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8C01D7"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451AA9">
        <w:rPr>
          <w:smallCaps/>
          <w:color w:val="000000"/>
          <w:sz w:val="28"/>
          <w:szCs w:val="26"/>
        </w:rPr>
        <w:t>24</w:t>
      </w:r>
      <w:r w:rsidR="00A55207">
        <w:rPr>
          <w:smallCaps/>
          <w:color w:val="000000"/>
          <w:sz w:val="28"/>
          <w:szCs w:val="26"/>
        </w:rPr>
        <w:t xml:space="preserve"> </w:t>
      </w:r>
      <w:r w:rsidR="00451AA9">
        <w:rPr>
          <w:smallCaps/>
          <w:color w:val="000000"/>
          <w:sz w:val="28"/>
          <w:szCs w:val="26"/>
        </w:rPr>
        <w:t>September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451AA9">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655"/>
          <w:cols w:space="708"/>
          <w:titlePg/>
          <w:docGrid w:linePitch="360"/>
        </w:sectPr>
      </w:pPr>
    </w:p>
    <w:sdt>
      <w:sdtPr>
        <w:rPr>
          <w:b w:val="0"/>
          <w:smallCaps w:val="0"/>
          <w:color w:val="auto"/>
          <w:sz w:val="17"/>
          <w:szCs w:val="17"/>
          <w:lang w:bidi="ar-SA"/>
        </w:rPr>
        <w:id w:val="1048875760"/>
        <w:docPartObj>
          <w:docPartGallery w:val="Table of Contents"/>
          <w:docPartUnique/>
        </w:docPartObj>
      </w:sdtPr>
      <w:sdtEndPr>
        <w:rPr>
          <w:bCs/>
          <w:noProof/>
        </w:rPr>
      </w:sdtEndPr>
      <w:sdtContent>
        <w:p w:rsidR="0038583B" w:rsidRPr="0038583B" w:rsidRDefault="0038583B" w:rsidP="0038583B">
          <w:pPr>
            <w:pStyle w:val="TOCHeading"/>
            <w:spacing w:before="0" w:after="0" w:line="170" w:lineRule="exact"/>
            <w:jc w:val="left"/>
            <w:rPr>
              <w:rFonts w:asciiTheme="minorHAnsi" w:eastAsiaTheme="minorEastAsia" w:hAnsiTheme="minorHAnsi" w:cstheme="minorBidi"/>
              <w:noProof/>
              <w:color w:val="auto"/>
              <w:sz w:val="17"/>
              <w:szCs w:val="17"/>
            </w:rPr>
          </w:pPr>
          <w:r w:rsidRPr="0038583B">
            <w:rPr>
              <w:bCs/>
              <w:noProof/>
              <w:sz w:val="17"/>
              <w:szCs w:val="17"/>
            </w:rPr>
            <w:fldChar w:fldCharType="begin"/>
          </w:r>
          <w:r w:rsidRPr="0038583B">
            <w:rPr>
              <w:bCs/>
              <w:noProof/>
              <w:sz w:val="17"/>
              <w:szCs w:val="17"/>
            </w:rPr>
            <w:instrText xml:space="preserve"> TOC \o "1-3" \h \z \u </w:instrText>
          </w:r>
          <w:r w:rsidRPr="0038583B">
            <w:rPr>
              <w:bCs/>
              <w:noProof/>
              <w:sz w:val="17"/>
              <w:szCs w:val="17"/>
            </w:rPr>
            <w:fldChar w:fldCharType="separate"/>
          </w:r>
          <w:hyperlink w:anchor="_Toc51839703" w:history="1">
            <w:r w:rsidRPr="0038583B">
              <w:rPr>
                <w:rFonts w:eastAsia="Times New Roman"/>
                <w:color w:val="auto"/>
                <w:sz w:val="17"/>
                <w:szCs w:val="17"/>
                <w:lang w:bidi="ar-SA"/>
              </w:rPr>
              <w:t>Governor’s Instruments</w:t>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04" w:history="1">
            <w:r w:rsidR="0038583B" w:rsidRPr="0038583B">
              <w:rPr>
                <w:rStyle w:val="Hyperlink"/>
                <w:noProof/>
                <w:szCs w:val="17"/>
              </w:rPr>
              <w:t>Appointments</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_Toc51839704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4656</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05" w:history="1">
            <w:r w:rsidR="0038583B" w:rsidRPr="0038583B">
              <w:rPr>
                <w:rStyle w:val="Hyperlink"/>
                <w:noProof/>
                <w:szCs w:val="17"/>
              </w:rPr>
              <w:t>Proclamations</w:t>
            </w:r>
            <w:r w:rsidR="0038583B">
              <w:rPr>
                <w:noProof/>
                <w:webHidden/>
                <w:szCs w:val="17"/>
              </w:rPr>
              <w:t>—</w:t>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06" w:history="1">
            <w:r w:rsidR="0038583B" w:rsidRPr="0038583B">
              <w:rPr>
                <w:rStyle w:val="Hyperlink"/>
                <w:noProof/>
                <w:szCs w:val="17"/>
              </w:rPr>
              <w:t>Criminal Law (Legal Representation) (Reimbursement of Commission) Amendment Act (Commencement) Proclamation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_Toc51839706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4657</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07" w:history="1">
            <w:r w:rsidR="0038583B" w:rsidRPr="0038583B">
              <w:rPr>
                <w:rStyle w:val="Hyperlink"/>
                <w:noProof/>
                <w:szCs w:val="17"/>
              </w:rPr>
              <w:t>Regulations</w:t>
            </w:r>
            <w:r w:rsidR="0038583B">
              <w:rPr>
                <w:noProof/>
                <w:webHidden/>
                <w:szCs w:val="17"/>
              </w:rPr>
              <w:t>—</w:t>
            </w:r>
          </w:hyperlink>
        </w:p>
        <w:p w:rsidR="0038583B" w:rsidRDefault="0038583B" w:rsidP="0038583B">
          <w:pPr>
            <w:pStyle w:val="TOC3"/>
            <w:tabs>
              <w:tab w:val="right" w:leader="dot" w:pos="4550"/>
            </w:tabs>
            <w:spacing w:before="0" w:after="0" w:line="170" w:lineRule="exact"/>
            <w:ind w:left="284" w:hanging="142"/>
            <w:rPr>
              <w:rStyle w:val="Hyperlink"/>
              <w:noProof/>
              <w:szCs w:val="17"/>
            </w:rPr>
          </w:pPr>
          <w:r w:rsidRPr="0038583B">
            <w:rPr>
              <w:rStyle w:val="Hyperlink"/>
              <w:noProof/>
              <w:szCs w:val="17"/>
            </w:rPr>
            <w:fldChar w:fldCharType="begin"/>
          </w:r>
          <w:r w:rsidRPr="0038583B">
            <w:rPr>
              <w:rStyle w:val="Hyperlink"/>
              <w:noProof/>
              <w:szCs w:val="17"/>
            </w:rPr>
            <w:instrText xml:space="preserve"> </w:instrText>
          </w:r>
          <w:r w:rsidRPr="0038583B">
            <w:rPr>
              <w:noProof/>
              <w:szCs w:val="17"/>
            </w:rPr>
            <w:instrText>HYPERLINK \l "_Toc51839708"</w:instrText>
          </w:r>
          <w:r w:rsidRPr="0038583B">
            <w:rPr>
              <w:rStyle w:val="Hyperlink"/>
              <w:noProof/>
              <w:szCs w:val="17"/>
            </w:rPr>
            <w:instrText xml:space="preserve"> </w:instrText>
          </w:r>
          <w:r w:rsidRPr="0038583B">
            <w:rPr>
              <w:rStyle w:val="Hyperlink"/>
              <w:noProof/>
              <w:szCs w:val="17"/>
            </w:rPr>
            <w:fldChar w:fldCharType="separate"/>
          </w:r>
          <w:r w:rsidRPr="0038583B">
            <w:rPr>
              <w:rStyle w:val="Hyperlink"/>
              <w:noProof/>
              <w:szCs w:val="17"/>
            </w:rPr>
            <w:t>Criminal Law (Legal Representation) Regulations 2020</w:t>
          </w:r>
          <w:r>
            <w:rPr>
              <w:rStyle w:val="Hyperlink"/>
              <w:noProof/>
              <w:szCs w:val="17"/>
            </w:rPr>
            <w:t>—</w:t>
          </w:r>
        </w:p>
        <w:p w:rsidR="0038583B" w:rsidRPr="0038583B" w:rsidRDefault="00A423FB"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r>
            <w:t>No. 270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_Toc51839708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4658</w:t>
          </w:r>
          <w:r w:rsidR="0038583B" w:rsidRPr="0038583B">
            <w:rPr>
              <w:noProof/>
              <w:webHidden/>
              <w:szCs w:val="17"/>
            </w:rPr>
            <w:fldChar w:fldCharType="end"/>
          </w:r>
          <w:r w:rsidR="0038583B" w:rsidRPr="0038583B">
            <w:rPr>
              <w:rStyle w:val="Hyperlink"/>
              <w:noProof/>
              <w:szCs w:val="17"/>
            </w:rPr>
            <w:fldChar w:fldCharType="end"/>
          </w:r>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09" w:history="1">
            <w:r w:rsidR="0038583B" w:rsidRPr="0038583B">
              <w:rPr>
                <w:rStyle w:val="Hyperlink"/>
                <w:noProof/>
                <w:szCs w:val="17"/>
              </w:rPr>
              <w:t>Public Sector (Data Sharing) (Prescribed Purposes)</w:t>
            </w:r>
            <w:r w:rsidR="00A423FB">
              <w:rPr>
                <w:rStyle w:val="Hyperlink"/>
                <w:noProof/>
                <w:szCs w:val="17"/>
              </w:rPr>
              <w:br/>
            </w:r>
            <w:r w:rsidR="0038583B" w:rsidRPr="0038583B">
              <w:rPr>
                <w:rStyle w:val="Hyperlink"/>
                <w:noProof/>
                <w:szCs w:val="17"/>
              </w:rPr>
              <w:t>Variation Regulations 2020</w:t>
            </w:r>
            <w:r w:rsidR="00A423FB">
              <w:rPr>
                <w:rStyle w:val="Hyperlink"/>
                <w:noProof/>
                <w:szCs w:val="17"/>
              </w:rPr>
              <w:t>—</w:t>
            </w:r>
            <w:r w:rsidR="00A423FB" w:rsidRPr="00A423FB">
              <w:rPr>
                <w:rStyle w:val="Hyperlink"/>
                <w:noProof/>
                <w:szCs w:val="17"/>
              </w:rPr>
              <w:t>No. 2</w:t>
            </w:r>
            <w:r w:rsidR="00A423FB">
              <w:rPr>
                <w:rStyle w:val="Hyperlink"/>
                <w:noProof/>
                <w:szCs w:val="17"/>
              </w:rPr>
              <w:t>71</w:t>
            </w:r>
            <w:r w:rsidR="00A423FB" w:rsidRPr="00A423FB">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_Toc51839709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4659</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0" w:history="1">
            <w:r w:rsidR="0038583B" w:rsidRPr="0038583B">
              <w:rPr>
                <w:rStyle w:val="Hyperlink"/>
                <w:noProof/>
                <w:szCs w:val="17"/>
              </w:rPr>
              <w:t>Native Vegetation (Recreation Tracks) Variation Regulations 2020</w:t>
            </w:r>
            <w:r w:rsidR="00A423FB" w:rsidRPr="00A423FB">
              <w:rPr>
                <w:rStyle w:val="Hyperlink"/>
                <w:noProof/>
                <w:szCs w:val="17"/>
              </w:rPr>
              <w:t>—No. 2</w:t>
            </w:r>
            <w:r w:rsidR="00A423FB">
              <w:rPr>
                <w:rStyle w:val="Hyperlink"/>
                <w:noProof/>
                <w:szCs w:val="17"/>
              </w:rPr>
              <w:t>72</w:t>
            </w:r>
            <w:r w:rsidR="00A423FB" w:rsidRPr="00A423FB">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_Toc51839710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4661</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1" w:history="1">
            <w:r w:rsidR="0038583B" w:rsidRPr="0038583B">
              <w:rPr>
                <w:rStyle w:val="Hyperlink"/>
                <w:noProof/>
                <w:szCs w:val="17"/>
              </w:rPr>
              <w:t>Road Traffic (Miscellaneous) (Technical Matt</w:t>
            </w:r>
            <w:r w:rsidR="007F501D">
              <w:rPr>
                <w:rStyle w:val="Hyperlink"/>
                <w:noProof/>
                <w:szCs w:val="17"/>
              </w:rPr>
              <w:t>ers)</w:t>
            </w:r>
            <w:r w:rsidR="007F501D">
              <w:rPr>
                <w:rStyle w:val="Hyperlink"/>
                <w:noProof/>
                <w:szCs w:val="17"/>
              </w:rPr>
              <w:br/>
            </w:r>
            <w:r w:rsidR="0038583B" w:rsidRPr="0038583B">
              <w:rPr>
                <w:rStyle w:val="Hyperlink"/>
                <w:noProof/>
                <w:szCs w:val="17"/>
              </w:rPr>
              <w:t>Variation Regulations 2020</w:t>
            </w:r>
            <w:r w:rsidR="00A423FB" w:rsidRPr="00A423FB">
              <w:rPr>
                <w:rStyle w:val="Hyperlink"/>
                <w:noProof/>
                <w:szCs w:val="17"/>
              </w:rPr>
              <w:t>—No. 2</w:t>
            </w:r>
            <w:r w:rsidR="00A423FB">
              <w:rPr>
                <w:rStyle w:val="Hyperlink"/>
                <w:noProof/>
                <w:szCs w:val="17"/>
              </w:rPr>
              <w:t>73</w:t>
            </w:r>
            <w:r w:rsidR="00A423FB" w:rsidRPr="00A423FB">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_Toc51839711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4663</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2" w:history="1">
            <w:r w:rsidR="0038583B" w:rsidRPr="0038583B">
              <w:rPr>
                <w:rStyle w:val="Hyperlink"/>
                <w:noProof/>
                <w:szCs w:val="17"/>
              </w:rPr>
              <w:t xml:space="preserve">Road Traffic (Road Rules—Ancillary and Miscellaneous Provisions) (Technical Matters) Variation </w:t>
            </w:r>
            <w:r w:rsidR="00A423FB">
              <w:rPr>
                <w:rStyle w:val="Hyperlink"/>
                <w:noProof/>
                <w:szCs w:val="17"/>
              </w:rPr>
              <w:br/>
            </w:r>
            <w:r w:rsidR="0038583B" w:rsidRPr="0038583B">
              <w:rPr>
                <w:rStyle w:val="Hyperlink"/>
                <w:noProof/>
                <w:szCs w:val="17"/>
              </w:rPr>
              <w:t>Regulations 2020</w:t>
            </w:r>
            <w:r w:rsidR="00A423FB" w:rsidRPr="00A423FB">
              <w:rPr>
                <w:rStyle w:val="Hyperlink"/>
                <w:noProof/>
                <w:szCs w:val="17"/>
              </w:rPr>
              <w:t>—No. 2</w:t>
            </w:r>
            <w:r w:rsidR="00A423FB">
              <w:rPr>
                <w:rStyle w:val="Hyperlink"/>
                <w:noProof/>
                <w:szCs w:val="17"/>
              </w:rPr>
              <w:t>74</w:t>
            </w:r>
            <w:r w:rsidR="00A423FB" w:rsidRPr="00A423FB">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_Toc51839712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4665</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3" w:history="1">
            <w:r w:rsidR="0038583B" w:rsidRPr="0038583B">
              <w:rPr>
                <w:rStyle w:val="Hyperlink"/>
                <w:noProof/>
                <w:szCs w:val="17"/>
              </w:rPr>
              <w:t>Road Traffic (Miscellaneous) (GDA2020) Variation Regulations 2020</w:t>
            </w:r>
            <w:r w:rsidR="00A423FB" w:rsidRPr="00A423FB">
              <w:rPr>
                <w:rStyle w:val="Hyperlink"/>
                <w:noProof/>
                <w:szCs w:val="17"/>
              </w:rPr>
              <w:t>—No. 2</w:t>
            </w:r>
            <w:r w:rsidR="00A423FB">
              <w:rPr>
                <w:rStyle w:val="Hyperlink"/>
                <w:noProof/>
                <w:szCs w:val="17"/>
              </w:rPr>
              <w:t>75</w:t>
            </w:r>
            <w:r w:rsidR="00A423FB" w:rsidRPr="00A423FB">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_Toc51839713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4666</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4" w:history="1">
            <w:r w:rsidR="0038583B" w:rsidRPr="0038583B">
              <w:rPr>
                <w:rStyle w:val="Hyperlink"/>
                <w:noProof/>
                <w:szCs w:val="17"/>
              </w:rPr>
              <w:t>Work Health and Safety (GDA2020) Variation Regulations 2020</w:t>
            </w:r>
            <w:r w:rsidR="008340C4" w:rsidRPr="008340C4">
              <w:rPr>
                <w:rStyle w:val="Hyperlink"/>
                <w:noProof/>
                <w:szCs w:val="17"/>
              </w:rPr>
              <w:t>—No. 2</w:t>
            </w:r>
            <w:r w:rsidR="008340C4">
              <w:rPr>
                <w:rStyle w:val="Hyperlink"/>
                <w:noProof/>
                <w:szCs w:val="17"/>
              </w:rPr>
              <w:t>76</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_Toc51839714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4668</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5" w:history="1">
            <w:r w:rsidR="0038583B" w:rsidRPr="0038583B">
              <w:rPr>
                <w:rStyle w:val="Hyperlink"/>
                <w:noProof/>
                <w:szCs w:val="17"/>
              </w:rPr>
              <w:t>Environment Protection (GDA2020) Variation Regulations 2020</w:t>
            </w:r>
            <w:r w:rsidR="008340C4" w:rsidRPr="008340C4">
              <w:rPr>
                <w:rStyle w:val="Hyperlink"/>
                <w:noProof/>
                <w:szCs w:val="17"/>
              </w:rPr>
              <w:t>—No. 2</w:t>
            </w:r>
            <w:r w:rsidR="008340C4">
              <w:rPr>
                <w:rStyle w:val="Hyperlink"/>
                <w:noProof/>
                <w:szCs w:val="17"/>
              </w:rPr>
              <w:t>77</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_Toc51839715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4670</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6" w:history="1">
            <w:r w:rsidR="0038583B" w:rsidRPr="0038583B">
              <w:rPr>
                <w:rStyle w:val="Hyperlink"/>
                <w:noProof/>
                <w:szCs w:val="17"/>
              </w:rPr>
              <w:t>Electricity (General) (Technical Standards) Variation Regulations 2020</w:t>
            </w:r>
            <w:r w:rsidR="008340C4" w:rsidRPr="008340C4">
              <w:rPr>
                <w:rStyle w:val="Hyperlink"/>
                <w:noProof/>
                <w:szCs w:val="17"/>
              </w:rPr>
              <w:t>—No. 2</w:t>
            </w:r>
            <w:r w:rsidR="008340C4">
              <w:rPr>
                <w:rStyle w:val="Hyperlink"/>
                <w:noProof/>
                <w:szCs w:val="17"/>
              </w:rPr>
              <w:t>78</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_Toc51839716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4679</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7" w:history="1">
            <w:r w:rsidR="0038583B" w:rsidRPr="0038583B">
              <w:rPr>
                <w:rStyle w:val="Hyperlink"/>
                <w:noProof/>
                <w:szCs w:val="17"/>
              </w:rPr>
              <w:t>National Energy Retail Law (Local Provisions)</w:t>
            </w:r>
            <w:r w:rsidR="008340C4">
              <w:rPr>
                <w:rStyle w:val="Hyperlink"/>
                <w:noProof/>
                <w:szCs w:val="17"/>
              </w:rPr>
              <w:br/>
            </w:r>
            <w:r w:rsidR="0038583B" w:rsidRPr="0038583B">
              <w:rPr>
                <w:rStyle w:val="Hyperlink"/>
                <w:noProof/>
                <w:szCs w:val="17"/>
              </w:rPr>
              <w:t>(Tariff Structures) Variation Regulations 2020</w:t>
            </w:r>
            <w:r w:rsidR="008340C4" w:rsidRPr="008340C4">
              <w:rPr>
                <w:rStyle w:val="Hyperlink"/>
                <w:noProof/>
                <w:szCs w:val="17"/>
              </w:rPr>
              <w:t>—</w:t>
            </w:r>
            <w:r w:rsidR="008340C4">
              <w:rPr>
                <w:rStyle w:val="Hyperlink"/>
                <w:noProof/>
                <w:szCs w:val="17"/>
              </w:rPr>
              <w:br/>
            </w:r>
            <w:r w:rsidR="008340C4" w:rsidRPr="008340C4">
              <w:rPr>
                <w:rStyle w:val="Hyperlink"/>
                <w:noProof/>
                <w:szCs w:val="17"/>
              </w:rPr>
              <w:t>No. 2</w:t>
            </w:r>
            <w:r w:rsidR="008340C4">
              <w:rPr>
                <w:rStyle w:val="Hyperlink"/>
                <w:noProof/>
                <w:szCs w:val="17"/>
              </w:rPr>
              <w:t>79</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_Toc51839717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4688</w:t>
            </w:r>
            <w:r w:rsidR="0038583B" w:rsidRPr="0038583B">
              <w:rPr>
                <w:noProof/>
                <w:webHidden/>
                <w:szCs w:val="17"/>
              </w:rPr>
              <w:fldChar w:fldCharType="end"/>
            </w:r>
          </w:hyperlink>
        </w:p>
        <w:p w:rsidR="0038583B" w:rsidRPr="0038583B" w:rsidRDefault="00B44523" w:rsidP="0038583B">
          <w:pPr>
            <w:pStyle w:val="TOC3"/>
            <w:tabs>
              <w:tab w:val="right" w:leader="dot" w:pos="4550"/>
            </w:tabs>
            <w:spacing w:before="0" w:after="0" w:line="170" w:lineRule="exact"/>
            <w:ind w:left="284" w:hanging="142"/>
            <w:rPr>
              <w:rFonts w:asciiTheme="minorHAnsi" w:eastAsiaTheme="minorEastAsia" w:hAnsiTheme="minorHAnsi" w:cstheme="minorBidi"/>
              <w:noProof/>
              <w:color w:val="auto"/>
              <w:szCs w:val="17"/>
            </w:rPr>
          </w:pPr>
          <w:hyperlink w:anchor="_Toc51839718" w:history="1">
            <w:r w:rsidR="0038583B" w:rsidRPr="0038583B">
              <w:rPr>
                <w:rStyle w:val="Hyperlink"/>
                <w:noProof/>
                <w:szCs w:val="17"/>
              </w:rPr>
              <w:t xml:space="preserve">Planning, Development and Infrastructure (General) (Miscellaneous) (No 3) Variation </w:t>
            </w:r>
            <w:r w:rsidR="008340C4">
              <w:rPr>
                <w:rStyle w:val="Hyperlink"/>
                <w:noProof/>
                <w:szCs w:val="17"/>
              </w:rPr>
              <w:br/>
            </w:r>
            <w:r w:rsidR="0038583B" w:rsidRPr="0038583B">
              <w:rPr>
                <w:rStyle w:val="Hyperlink"/>
                <w:noProof/>
                <w:szCs w:val="17"/>
              </w:rPr>
              <w:t>Regulations 2020</w:t>
            </w:r>
            <w:r w:rsidR="008340C4" w:rsidRPr="008340C4">
              <w:rPr>
                <w:rStyle w:val="Hyperlink"/>
                <w:noProof/>
                <w:szCs w:val="17"/>
              </w:rPr>
              <w:t>—No. 2</w:t>
            </w:r>
            <w:r w:rsidR="008340C4">
              <w:rPr>
                <w:rStyle w:val="Hyperlink"/>
                <w:noProof/>
                <w:szCs w:val="17"/>
              </w:rPr>
              <w:t>80</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_Toc51839718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4690</w:t>
            </w:r>
            <w:r w:rsidR="0038583B" w:rsidRPr="0038583B">
              <w:rPr>
                <w:noProof/>
                <w:webHidden/>
                <w:szCs w:val="17"/>
              </w:rPr>
              <w:fldChar w:fldCharType="end"/>
            </w:r>
          </w:hyperlink>
        </w:p>
        <w:p w:rsidR="0038583B" w:rsidRPr="0038583B" w:rsidRDefault="00BE63F1" w:rsidP="002A56ED">
          <w:pPr>
            <w:pStyle w:val="TOC3"/>
            <w:tabs>
              <w:tab w:val="right" w:leader="dot" w:pos="4550"/>
            </w:tabs>
            <w:spacing w:before="0" w:after="80" w:line="170" w:lineRule="exact"/>
            <w:ind w:left="284" w:hanging="142"/>
            <w:rPr>
              <w:rFonts w:asciiTheme="minorHAnsi" w:eastAsiaTheme="minorEastAsia" w:hAnsiTheme="minorHAnsi" w:cstheme="minorBidi"/>
              <w:noProof/>
              <w:color w:val="auto"/>
              <w:szCs w:val="17"/>
            </w:rPr>
          </w:pPr>
          <w:r>
            <w:rPr>
              <w:lang w:eastAsia="en-US"/>
            </w:rPr>
            <w:br w:type="column"/>
          </w:r>
          <w:hyperlink w:anchor="_Toc51839719" w:history="1">
            <w:r w:rsidR="0038583B" w:rsidRPr="0038583B">
              <w:rPr>
                <w:rStyle w:val="Hyperlink"/>
                <w:noProof/>
                <w:szCs w:val="17"/>
              </w:rPr>
              <w:t>Planning, Development and Infrastructure (General) (Planning and Development Fund) Variation</w:t>
            </w:r>
            <w:r w:rsidR="008340C4">
              <w:rPr>
                <w:rStyle w:val="Hyperlink"/>
                <w:noProof/>
                <w:szCs w:val="17"/>
              </w:rPr>
              <w:br/>
            </w:r>
            <w:r w:rsidR="0038583B" w:rsidRPr="0038583B">
              <w:rPr>
                <w:rStyle w:val="Hyperlink"/>
                <w:noProof/>
                <w:szCs w:val="17"/>
              </w:rPr>
              <w:t>Regulations 2020</w:t>
            </w:r>
            <w:r w:rsidR="008340C4" w:rsidRPr="008340C4">
              <w:rPr>
                <w:rStyle w:val="Hyperlink"/>
                <w:noProof/>
                <w:szCs w:val="17"/>
              </w:rPr>
              <w:t>—No. 2</w:t>
            </w:r>
            <w:r w:rsidR="008340C4">
              <w:rPr>
                <w:rStyle w:val="Hyperlink"/>
                <w:noProof/>
                <w:szCs w:val="17"/>
              </w:rPr>
              <w:t>81</w:t>
            </w:r>
            <w:r w:rsidR="008340C4" w:rsidRPr="008340C4">
              <w:rPr>
                <w:rStyle w:val="Hyperlink"/>
                <w:noProof/>
                <w:szCs w:val="17"/>
              </w:rPr>
              <w:t xml:space="preserve"> of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_Toc51839719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4713</w:t>
            </w:r>
            <w:r w:rsidR="0038583B" w:rsidRPr="0038583B">
              <w:rPr>
                <w:noProof/>
                <w:webHidden/>
                <w:szCs w:val="17"/>
              </w:rPr>
              <w:fldChar w:fldCharType="end"/>
            </w:r>
          </w:hyperlink>
        </w:p>
        <w:p w:rsidR="0038583B" w:rsidRPr="0038583B" w:rsidRDefault="00B44523" w:rsidP="0038583B">
          <w:pPr>
            <w:pStyle w:val="TOC1"/>
            <w:tabs>
              <w:tab w:val="right" w:leader="dot" w:pos="4550"/>
            </w:tabs>
            <w:rPr>
              <w:rFonts w:asciiTheme="minorHAnsi" w:eastAsiaTheme="minorEastAsia" w:hAnsiTheme="minorHAnsi" w:cstheme="minorBidi"/>
              <w:noProof/>
              <w:color w:val="auto"/>
              <w:szCs w:val="17"/>
            </w:rPr>
          </w:pPr>
          <w:hyperlink w:anchor="_Toc51839720" w:history="1">
            <w:r w:rsidR="0038583B" w:rsidRPr="0038583B">
              <w:rPr>
                <w:b/>
                <w:smallCaps/>
                <w:color w:val="auto"/>
                <w:lang w:eastAsia="en-US"/>
              </w:rPr>
              <w:t>Rules of Court</w:t>
            </w:r>
          </w:hyperlink>
        </w:p>
        <w:p w:rsidR="0038583B" w:rsidRPr="0038583B" w:rsidRDefault="00B44523" w:rsidP="00481E9D">
          <w:pPr>
            <w:pStyle w:val="TOC2"/>
            <w:tabs>
              <w:tab w:val="right" w:leader="dot" w:pos="4550"/>
            </w:tabs>
            <w:spacing w:after="80"/>
            <w:ind w:left="284" w:hanging="142"/>
            <w:rPr>
              <w:rFonts w:asciiTheme="minorHAnsi" w:eastAsiaTheme="minorEastAsia" w:hAnsiTheme="minorHAnsi" w:cstheme="minorBidi"/>
              <w:noProof/>
              <w:color w:val="auto"/>
              <w:szCs w:val="17"/>
            </w:rPr>
          </w:pPr>
          <w:hyperlink w:anchor="_Toc51839721" w:history="1">
            <w:r w:rsidR="0038583B" w:rsidRPr="008340C4">
              <w:rPr>
                <w:rStyle w:val="Hyperlink"/>
                <w:noProof/>
                <w:szCs w:val="17"/>
              </w:rPr>
              <w:t>Supreme Court o</w:t>
            </w:r>
            <w:r w:rsidR="008340C4">
              <w:rPr>
                <w:rStyle w:val="Hyperlink"/>
                <w:noProof/>
                <w:szCs w:val="17"/>
              </w:rPr>
              <w:t>f South Australia Probate</w:t>
            </w:r>
            <w:r w:rsidR="008340C4">
              <w:rPr>
                <w:rStyle w:val="Hyperlink"/>
                <w:noProof/>
                <w:szCs w:val="17"/>
              </w:rPr>
              <w:br/>
            </w:r>
            <w:r w:rsidR="0038583B" w:rsidRPr="008340C4">
              <w:rPr>
                <w:rStyle w:val="Hyperlink"/>
                <w:noProof/>
                <w:szCs w:val="17"/>
              </w:rPr>
              <w:t>Rules</w:t>
            </w:r>
            <w:r w:rsidR="0038583B" w:rsidRPr="0038583B">
              <w:rPr>
                <w:rStyle w:val="Hyperlink"/>
                <w:smallCaps/>
                <w:noProof/>
                <w:szCs w:val="17"/>
              </w:rPr>
              <w:t xml:space="preserve"> 2015</w:t>
            </w:r>
            <w:r w:rsidR="008340C4">
              <w:rPr>
                <w:rStyle w:val="Hyperlink"/>
                <w:smallCaps/>
                <w:noProof/>
                <w:szCs w:val="17"/>
              </w:rPr>
              <w:t>—</w:t>
            </w:r>
            <w:r w:rsidR="008340C4" w:rsidRPr="008340C4">
              <w:rPr>
                <w:rStyle w:val="Hyperlink"/>
                <w:noProof/>
                <w:szCs w:val="17"/>
              </w:rPr>
              <w:t>Amendme</w:t>
            </w:r>
            <w:r w:rsidR="008340C4">
              <w:rPr>
                <w:rStyle w:val="Hyperlink"/>
                <w:noProof/>
                <w:szCs w:val="17"/>
              </w:rPr>
              <w:t>nt N</w:t>
            </w:r>
            <w:r w:rsidR="008340C4" w:rsidRPr="008340C4">
              <w:rPr>
                <w:rStyle w:val="Hyperlink"/>
                <w:noProof/>
                <w:szCs w:val="17"/>
              </w:rPr>
              <w:t>o.</w:t>
            </w:r>
            <w:r w:rsidR="008340C4">
              <w:rPr>
                <w:rStyle w:val="Hyperlink"/>
                <w:noProof/>
                <w:szCs w:val="17"/>
              </w:rPr>
              <w:t> </w:t>
            </w:r>
            <w:r w:rsidR="008340C4" w:rsidRPr="008340C4">
              <w:rPr>
                <w:rStyle w:val="Hyperlink"/>
                <w:noProof/>
                <w:szCs w:val="17"/>
              </w:rPr>
              <w:t>2</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_Toc51839721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4715</w:t>
            </w:r>
            <w:r w:rsidR="0038583B" w:rsidRPr="0038583B">
              <w:rPr>
                <w:noProof/>
                <w:webHidden/>
                <w:szCs w:val="17"/>
              </w:rPr>
              <w:fldChar w:fldCharType="end"/>
            </w:r>
          </w:hyperlink>
        </w:p>
        <w:p w:rsidR="0038583B" w:rsidRPr="0038583B" w:rsidRDefault="00B44523" w:rsidP="0038583B">
          <w:pPr>
            <w:pStyle w:val="TOC1"/>
            <w:tabs>
              <w:tab w:val="right" w:leader="dot" w:pos="4550"/>
            </w:tabs>
            <w:rPr>
              <w:rFonts w:asciiTheme="minorHAnsi" w:eastAsiaTheme="minorEastAsia" w:hAnsiTheme="minorHAnsi" w:cstheme="minorBidi"/>
              <w:noProof/>
              <w:color w:val="auto"/>
              <w:szCs w:val="17"/>
            </w:rPr>
          </w:pPr>
          <w:hyperlink w:anchor="_Toc51839722" w:history="1">
            <w:r w:rsidR="0038583B" w:rsidRPr="0038583B">
              <w:rPr>
                <w:b/>
                <w:smallCaps/>
                <w:color w:val="auto"/>
                <w:lang w:eastAsia="en-US"/>
              </w:rPr>
              <w:t>State Government Instruments</w:t>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3" w:history="1">
            <w:r w:rsidR="0038583B" w:rsidRPr="0038583B">
              <w:rPr>
                <w:rStyle w:val="Hyperlink"/>
                <w:noProof/>
                <w:szCs w:val="17"/>
              </w:rPr>
              <w:t>Aerodrome Fees Act 1998</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_Toc51839723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4716</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4" w:history="1">
            <w:r w:rsidR="0038583B" w:rsidRPr="0038583B">
              <w:rPr>
                <w:rStyle w:val="Hyperlink"/>
                <w:noProof/>
                <w:szCs w:val="17"/>
              </w:rPr>
              <w:t>Crown Land Management Act 2009</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_Toc51839724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4716</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5" w:history="1">
            <w:r w:rsidR="0038583B" w:rsidRPr="0038583B">
              <w:rPr>
                <w:rStyle w:val="Hyperlink"/>
                <w:noProof/>
                <w:szCs w:val="17"/>
              </w:rPr>
              <w:t>Education and Children’s Services Regulations 2020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_Toc51839725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4717</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6" w:history="1">
            <w:r w:rsidR="0038583B" w:rsidRPr="0038583B">
              <w:rPr>
                <w:rStyle w:val="Hyperlink"/>
                <w:noProof/>
                <w:szCs w:val="17"/>
              </w:rPr>
              <w:t>Electricity Act 1996</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_Toc51839726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4719</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7" w:history="1">
            <w:r w:rsidR="0038583B" w:rsidRPr="0038583B">
              <w:rPr>
                <w:rStyle w:val="Hyperlink"/>
                <w:noProof/>
                <w:szCs w:val="17"/>
              </w:rPr>
              <w:t>Geographical Names Act 1991</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_Toc51839727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4720</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8" w:history="1">
            <w:r w:rsidR="00B942A4">
              <w:rPr>
                <w:rStyle w:val="Hyperlink"/>
                <w:noProof/>
                <w:szCs w:val="17"/>
              </w:rPr>
              <w:t>H</w:t>
            </w:r>
            <w:r w:rsidR="00B942A4" w:rsidRPr="0038583B">
              <w:rPr>
                <w:rStyle w:val="Hyperlink"/>
                <w:noProof/>
                <w:szCs w:val="17"/>
              </w:rPr>
              <w:t>ousing Improvement Act</w:t>
            </w:r>
            <w:r w:rsidR="0038583B" w:rsidRPr="0038583B">
              <w:rPr>
                <w:rStyle w:val="Hyperlink"/>
                <w:noProof/>
                <w:szCs w:val="17"/>
              </w:rPr>
              <w:t xml:space="preserve"> 2016</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_Toc51839728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4720</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29" w:history="1">
            <w:r w:rsidR="0038583B" w:rsidRPr="0038583B">
              <w:rPr>
                <w:rStyle w:val="Hyperlink"/>
                <w:noProof/>
                <w:szCs w:val="17"/>
              </w:rPr>
              <w:t>Land Acquisition Act 1969</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_Toc51839729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4720</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0" w:history="1">
            <w:r w:rsidR="00B942A4">
              <w:rPr>
                <w:rStyle w:val="Hyperlink"/>
                <w:noProof/>
                <w:szCs w:val="17"/>
              </w:rPr>
              <w:t>L</w:t>
            </w:r>
            <w:r w:rsidR="00B942A4" w:rsidRPr="0038583B">
              <w:rPr>
                <w:rStyle w:val="Hyperlink"/>
                <w:noProof/>
                <w:szCs w:val="17"/>
              </w:rPr>
              <w:t>ivestock Act 1997</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_Toc51839730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4721</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1" w:history="1">
            <w:r w:rsidR="00B942A4">
              <w:rPr>
                <w:rStyle w:val="Hyperlink"/>
                <w:noProof/>
                <w:szCs w:val="17"/>
              </w:rPr>
              <w:t>M</w:t>
            </w:r>
            <w:r w:rsidR="00B942A4" w:rsidRPr="0038583B">
              <w:rPr>
                <w:rStyle w:val="Hyperlink"/>
                <w:noProof/>
                <w:szCs w:val="17"/>
              </w:rPr>
              <w:t xml:space="preserve">ental Health Act </w:t>
            </w:r>
            <w:r w:rsidR="0038583B" w:rsidRPr="0038583B">
              <w:rPr>
                <w:rStyle w:val="Hyperlink"/>
                <w:noProof/>
                <w:szCs w:val="17"/>
              </w:rPr>
              <w:t>2009</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_Toc51839731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4723</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2" w:history="1">
            <w:r w:rsidR="0038583B" w:rsidRPr="0038583B">
              <w:rPr>
                <w:rStyle w:val="Hyperlink"/>
                <w:noProof/>
                <w:szCs w:val="17"/>
              </w:rPr>
              <w:t>Mining Act 1971</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_Toc51839732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4724</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3" w:history="1">
            <w:r w:rsidR="0038583B" w:rsidRPr="0038583B">
              <w:rPr>
                <w:rStyle w:val="Hyperlink"/>
                <w:noProof/>
                <w:szCs w:val="17"/>
              </w:rPr>
              <w:t>Petroleum and Geothermal Energy Act 2000</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_Toc51839733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4725</w:t>
            </w:r>
            <w:r w:rsidR="0038583B" w:rsidRPr="0038583B">
              <w:rPr>
                <w:noProof/>
                <w:webHidden/>
                <w:szCs w:val="17"/>
              </w:rPr>
              <w:fldChar w:fldCharType="end"/>
            </w:r>
          </w:hyperlink>
        </w:p>
        <w:p w:rsidR="0038583B" w:rsidRPr="0038583B" w:rsidRDefault="00B44523" w:rsidP="002A56ED">
          <w:pPr>
            <w:pStyle w:val="TOC2"/>
            <w:tabs>
              <w:tab w:val="right" w:leader="dot" w:pos="4550"/>
            </w:tabs>
            <w:spacing w:after="80"/>
            <w:ind w:left="142" w:hanging="142"/>
            <w:rPr>
              <w:rFonts w:asciiTheme="minorHAnsi" w:eastAsiaTheme="minorEastAsia" w:hAnsiTheme="minorHAnsi" w:cstheme="minorBidi"/>
              <w:noProof/>
              <w:color w:val="auto"/>
              <w:szCs w:val="17"/>
            </w:rPr>
          </w:pPr>
          <w:hyperlink w:anchor="_Toc51839734" w:history="1">
            <w:r w:rsidR="00B942A4">
              <w:rPr>
                <w:rStyle w:val="Hyperlink"/>
                <w:noProof/>
                <w:szCs w:val="17"/>
              </w:rPr>
              <w:t>The District Court o</w:t>
            </w:r>
            <w:r w:rsidR="00B942A4" w:rsidRPr="0038583B">
              <w:rPr>
                <w:rStyle w:val="Hyperlink"/>
                <w:noProof/>
                <w:szCs w:val="17"/>
              </w:rPr>
              <w:t>f South Australia</w:t>
            </w:r>
            <w:r w:rsidR="002A56ED">
              <w:rPr>
                <w:rStyle w:val="Hyperlink"/>
                <w:noProof/>
                <w:szCs w:val="17"/>
              </w:rPr>
              <w:t>—</w:t>
            </w:r>
            <w:r w:rsidR="002A56ED">
              <w:rPr>
                <w:rStyle w:val="Hyperlink"/>
                <w:noProof/>
                <w:szCs w:val="17"/>
              </w:rPr>
              <w:br/>
              <w:t>Mount Gambier Circuit Court</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_Toc51839734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4725</w:t>
            </w:r>
            <w:r w:rsidR="0038583B" w:rsidRPr="0038583B">
              <w:rPr>
                <w:noProof/>
                <w:webHidden/>
                <w:szCs w:val="17"/>
              </w:rPr>
              <w:fldChar w:fldCharType="end"/>
            </w:r>
          </w:hyperlink>
        </w:p>
        <w:p w:rsidR="0038583B" w:rsidRPr="0038583B" w:rsidRDefault="00B44523" w:rsidP="0038583B">
          <w:pPr>
            <w:pStyle w:val="TOC1"/>
            <w:tabs>
              <w:tab w:val="right" w:leader="dot" w:pos="4550"/>
            </w:tabs>
            <w:rPr>
              <w:rFonts w:asciiTheme="minorHAnsi" w:eastAsiaTheme="minorEastAsia" w:hAnsiTheme="minorHAnsi" w:cstheme="minorBidi"/>
              <w:noProof/>
              <w:color w:val="auto"/>
              <w:szCs w:val="17"/>
            </w:rPr>
          </w:pPr>
          <w:hyperlink w:anchor="_Toc51839735" w:history="1">
            <w:r w:rsidR="0038583B" w:rsidRPr="0038583B">
              <w:rPr>
                <w:b/>
                <w:smallCaps/>
                <w:color w:val="auto"/>
                <w:lang w:eastAsia="en-US"/>
              </w:rPr>
              <w:t>Local Government Instruments</w:t>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6" w:history="1">
            <w:r w:rsidR="0038583B" w:rsidRPr="0038583B">
              <w:rPr>
                <w:rStyle w:val="Hyperlink"/>
                <w:noProof/>
                <w:szCs w:val="17"/>
              </w:rPr>
              <w:t>Rural City of Murray Bridge</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_Toc51839736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4727</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7" w:history="1">
            <w:r w:rsidR="00481E9D">
              <w:rPr>
                <w:rStyle w:val="Hyperlink"/>
                <w:noProof/>
                <w:szCs w:val="17"/>
              </w:rPr>
              <w:t>P</w:t>
            </w:r>
            <w:r w:rsidR="00481E9D" w:rsidRPr="0038583B">
              <w:rPr>
                <w:rStyle w:val="Hyperlink"/>
                <w:noProof/>
                <w:szCs w:val="17"/>
              </w:rPr>
              <w:t>ort Augusta City Council</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_Toc51839737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4727</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8" w:history="1">
            <w:r w:rsidR="00481E9D">
              <w:rPr>
                <w:rStyle w:val="Hyperlink"/>
                <w:noProof/>
                <w:szCs w:val="17"/>
              </w:rPr>
              <w:t>City o</w:t>
            </w:r>
            <w:r w:rsidR="00481E9D" w:rsidRPr="0038583B">
              <w:rPr>
                <w:rStyle w:val="Hyperlink"/>
                <w:noProof/>
                <w:szCs w:val="17"/>
              </w:rPr>
              <w:t>f Whyalla</w:t>
            </w:r>
            <w:r w:rsidR="00481E9D"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_Toc51839738 \h </w:instrText>
            </w:r>
            <w:r w:rsidR="0038583B" w:rsidRPr="0038583B">
              <w:rPr>
                <w:noProof/>
                <w:webHidden/>
                <w:szCs w:val="17"/>
              </w:rPr>
            </w:r>
            <w:r w:rsidR="0038583B" w:rsidRPr="0038583B">
              <w:rPr>
                <w:noProof/>
                <w:webHidden/>
                <w:szCs w:val="17"/>
              </w:rPr>
              <w:fldChar w:fldCharType="separate"/>
            </w:r>
            <w:r w:rsidR="00481E9D" w:rsidRPr="0038583B">
              <w:rPr>
                <w:noProof/>
                <w:webHidden/>
                <w:szCs w:val="17"/>
              </w:rPr>
              <w:t>4727</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39" w:history="1">
            <w:r w:rsidR="00481E9D" w:rsidRPr="0038583B">
              <w:rPr>
                <w:rStyle w:val="Hyperlink"/>
                <w:noProof/>
                <w:szCs w:val="17"/>
              </w:rPr>
              <w:t>Adelaide Hills Council</w:t>
            </w:r>
            <w:r w:rsidR="00481E9D"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_Toc51839739 \h </w:instrText>
            </w:r>
            <w:r w:rsidR="0038583B" w:rsidRPr="0038583B">
              <w:rPr>
                <w:noProof/>
                <w:webHidden/>
                <w:szCs w:val="17"/>
              </w:rPr>
            </w:r>
            <w:r w:rsidR="0038583B" w:rsidRPr="0038583B">
              <w:rPr>
                <w:noProof/>
                <w:webHidden/>
                <w:szCs w:val="17"/>
              </w:rPr>
              <w:fldChar w:fldCharType="separate"/>
            </w:r>
            <w:r w:rsidR="00481E9D" w:rsidRPr="0038583B">
              <w:rPr>
                <w:noProof/>
                <w:webHidden/>
                <w:szCs w:val="17"/>
              </w:rPr>
              <w:t>4728</w:t>
            </w:r>
            <w:r w:rsidR="0038583B" w:rsidRPr="0038583B">
              <w:rPr>
                <w:noProof/>
                <w:webHidden/>
                <w:szCs w:val="17"/>
              </w:rPr>
              <w:fldChar w:fldCharType="end"/>
            </w:r>
          </w:hyperlink>
        </w:p>
        <w:p w:rsidR="0038583B" w:rsidRPr="0038583B" w:rsidRDefault="00B44523" w:rsidP="008340C4">
          <w:pPr>
            <w:pStyle w:val="TOC2"/>
            <w:tabs>
              <w:tab w:val="right" w:leader="dot" w:pos="4550"/>
            </w:tabs>
            <w:spacing w:after="80"/>
            <w:rPr>
              <w:rFonts w:asciiTheme="minorHAnsi" w:eastAsiaTheme="minorEastAsia" w:hAnsiTheme="minorHAnsi" w:cstheme="minorBidi"/>
              <w:noProof/>
              <w:color w:val="auto"/>
              <w:szCs w:val="17"/>
            </w:rPr>
          </w:pPr>
          <w:hyperlink w:anchor="_Toc51839740" w:history="1">
            <w:r w:rsidR="00481E9D" w:rsidRPr="0038583B">
              <w:rPr>
                <w:rStyle w:val="Hyperlink"/>
                <w:noProof/>
                <w:szCs w:val="17"/>
              </w:rPr>
              <w:t>Adelaide Plains Council</w:t>
            </w:r>
            <w:r w:rsidR="00481E9D"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_Toc51839740 \h </w:instrText>
            </w:r>
            <w:r w:rsidR="0038583B" w:rsidRPr="0038583B">
              <w:rPr>
                <w:noProof/>
                <w:webHidden/>
                <w:szCs w:val="17"/>
              </w:rPr>
            </w:r>
            <w:r w:rsidR="0038583B" w:rsidRPr="0038583B">
              <w:rPr>
                <w:noProof/>
                <w:webHidden/>
                <w:szCs w:val="17"/>
              </w:rPr>
              <w:fldChar w:fldCharType="separate"/>
            </w:r>
            <w:r w:rsidR="00481E9D" w:rsidRPr="0038583B">
              <w:rPr>
                <w:noProof/>
                <w:webHidden/>
                <w:szCs w:val="17"/>
              </w:rPr>
              <w:t>4729</w:t>
            </w:r>
            <w:r w:rsidR="0038583B" w:rsidRPr="0038583B">
              <w:rPr>
                <w:noProof/>
                <w:webHidden/>
                <w:szCs w:val="17"/>
              </w:rPr>
              <w:fldChar w:fldCharType="end"/>
            </w:r>
          </w:hyperlink>
        </w:p>
        <w:p w:rsidR="0038583B" w:rsidRPr="0038583B" w:rsidRDefault="00B44523" w:rsidP="0038583B">
          <w:pPr>
            <w:pStyle w:val="TOC1"/>
            <w:tabs>
              <w:tab w:val="right" w:leader="dot" w:pos="4550"/>
            </w:tabs>
            <w:rPr>
              <w:rFonts w:asciiTheme="minorHAnsi" w:eastAsiaTheme="minorEastAsia" w:hAnsiTheme="minorHAnsi" w:cstheme="minorBidi"/>
              <w:noProof/>
              <w:color w:val="auto"/>
              <w:szCs w:val="17"/>
            </w:rPr>
          </w:pPr>
          <w:hyperlink w:anchor="_Toc51839741" w:history="1">
            <w:r w:rsidR="0038583B" w:rsidRPr="0038583B">
              <w:rPr>
                <w:b/>
                <w:smallCaps/>
                <w:color w:val="auto"/>
                <w:lang w:eastAsia="en-US"/>
              </w:rPr>
              <w:t>Public Notices</w:t>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42" w:history="1">
            <w:r w:rsidR="0038583B" w:rsidRPr="0038583B">
              <w:rPr>
                <w:rStyle w:val="Hyperlink"/>
                <w:noProof/>
                <w:szCs w:val="17"/>
              </w:rPr>
              <w:t>Trustee Act 1936</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_Toc51839742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4730</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43" w:history="1">
            <w:r w:rsidR="0038583B" w:rsidRPr="0038583B">
              <w:rPr>
                <w:rStyle w:val="Hyperlink"/>
                <w:noProof/>
                <w:szCs w:val="17"/>
              </w:rPr>
              <w:t>National Electricity Law</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_Toc51839743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4730</w:t>
            </w:r>
            <w:r w:rsidR="0038583B" w:rsidRPr="0038583B">
              <w:rPr>
                <w:noProof/>
                <w:webHidden/>
                <w:szCs w:val="17"/>
              </w:rPr>
              <w:fldChar w:fldCharType="end"/>
            </w:r>
          </w:hyperlink>
        </w:p>
        <w:p w:rsidR="0038583B" w:rsidRPr="0038583B" w:rsidRDefault="00B44523" w:rsidP="0038583B">
          <w:pPr>
            <w:pStyle w:val="TOC2"/>
            <w:tabs>
              <w:tab w:val="right" w:leader="dot" w:pos="4550"/>
            </w:tabs>
            <w:rPr>
              <w:rFonts w:asciiTheme="minorHAnsi" w:eastAsiaTheme="minorEastAsia" w:hAnsiTheme="minorHAnsi" w:cstheme="minorBidi"/>
              <w:noProof/>
              <w:color w:val="auto"/>
              <w:szCs w:val="17"/>
            </w:rPr>
          </w:pPr>
          <w:hyperlink w:anchor="_Toc51839744" w:history="1">
            <w:r w:rsidR="0038583B" w:rsidRPr="0038583B">
              <w:rPr>
                <w:rStyle w:val="Hyperlink"/>
                <w:noProof/>
                <w:szCs w:val="17"/>
              </w:rPr>
              <w:t xml:space="preserve">National </w:t>
            </w:r>
            <w:r w:rsidR="00481E9D" w:rsidRPr="0038583B">
              <w:rPr>
                <w:rStyle w:val="Hyperlink"/>
                <w:noProof/>
                <w:szCs w:val="17"/>
              </w:rPr>
              <w:t>Energy Retail</w:t>
            </w:r>
            <w:r w:rsidR="0038583B" w:rsidRPr="0038583B">
              <w:rPr>
                <w:rStyle w:val="Hyperlink"/>
                <w:noProof/>
                <w:szCs w:val="17"/>
              </w:rPr>
              <w:t xml:space="preserve"> Law</w:t>
            </w:r>
            <w:r w:rsidR="0038583B" w:rsidRPr="0038583B">
              <w:rPr>
                <w:noProof/>
                <w:webHidden/>
                <w:szCs w:val="17"/>
              </w:rPr>
              <w:tab/>
            </w:r>
            <w:r w:rsidR="0038583B" w:rsidRPr="0038583B">
              <w:rPr>
                <w:noProof/>
                <w:webHidden/>
                <w:szCs w:val="17"/>
              </w:rPr>
              <w:fldChar w:fldCharType="begin"/>
            </w:r>
            <w:r w:rsidR="0038583B" w:rsidRPr="0038583B">
              <w:rPr>
                <w:noProof/>
                <w:webHidden/>
                <w:szCs w:val="17"/>
              </w:rPr>
              <w:instrText xml:space="preserve"> PAGEREF _Toc51839744 \h </w:instrText>
            </w:r>
            <w:r w:rsidR="0038583B" w:rsidRPr="0038583B">
              <w:rPr>
                <w:noProof/>
                <w:webHidden/>
                <w:szCs w:val="17"/>
              </w:rPr>
            </w:r>
            <w:r w:rsidR="0038583B" w:rsidRPr="0038583B">
              <w:rPr>
                <w:noProof/>
                <w:webHidden/>
                <w:szCs w:val="17"/>
              </w:rPr>
              <w:fldChar w:fldCharType="separate"/>
            </w:r>
            <w:r w:rsidR="0038583B" w:rsidRPr="0038583B">
              <w:rPr>
                <w:noProof/>
                <w:webHidden/>
                <w:szCs w:val="17"/>
              </w:rPr>
              <w:t>4731</w:t>
            </w:r>
            <w:r w:rsidR="0038583B" w:rsidRPr="0038583B">
              <w:rPr>
                <w:noProof/>
                <w:webHidden/>
                <w:szCs w:val="17"/>
              </w:rPr>
              <w:fldChar w:fldCharType="end"/>
            </w:r>
          </w:hyperlink>
        </w:p>
        <w:p w:rsidR="0038583B" w:rsidRDefault="0038583B" w:rsidP="0038583B">
          <w:pPr>
            <w:spacing w:after="0"/>
          </w:pPr>
          <w:r w:rsidRPr="0038583B">
            <w:rPr>
              <w:b/>
              <w:bCs/>
              <w:noProof/>
              <w:szCs w:val="17"/>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80EF5">
      <w:pPr>
        <w:pStyle w:val="Heading1"/>
      </w:pPr>
      <w:bookmarkStart w:id="1" w:name="_Toc33707977"/>
      <w:bookmarkStart w:id="2" w:name="_Toc33708148"/>
      <w:bookmarkStart w:id="3" w:name="_Toc51839703"/>
      <w:r w:rsidRPr="009D1E2E">
        <w:lastRenderedPageBreak/>
        <w:t>Governor’s Instruments</w:t>
      </w:r>
      <w:bookmarkEnd w:id="1"/>
      <w:bookmarkEnd w:id="2"/>
      <w:bookmarkEnd w:id="3"/>
      <w:r>
        <w:t xml:space="preserve"> </w:t>
      </w:r>
    </w:p>
    <w:p w:rsidR="00064C75" w:rsidRPr="00FB487C" w:rsidRDefault="009562D8" w:rsidP="00FB487C">
      <w:pPr>
        <w:pStyle w:val="Heading2"/>
      </w:pPr>
      <w:bookmarkStart w:id="4" w:name="_Toc33707978"/>
      <w:bookmarkStart w:id="5" w:name="_Toc33708149"/>
      <w:bookmarkStart w:id="6" w:name="_Toc51839704"/>
      <w:r w:rsidRPr="00FB487C">
        <w:t>Appointments</w:t>
      </w:r>
      <w:bookmarkEnd w:id="4"/>
      <w:bookmarkEnd w:id="5"/>
      <w:bookmarkEnd w:id="6"/>
    </w:p>
    <w:p w:rsidR="00EB5692" w:rsidRPr="00EB5692" w:rsidRDefault="00EB5692" w:rsidP="00EB5692">
      <w:pPr>
        <w:spacing w:after="0"/>
        <w:jc w:val="right"/>
        <w:rPr>
          <w:rFonts w:eastAsia="Times New Roman"/>
          <w:szCs w:val="17"/>
        </w:rPr>
      </w:pPr>
      <w:r w:rsidRPr="00EB5692">
        <w:rPr>
          <w:rFonts w:eastAsia="Times New Roman"/>
          <w:szCs w:val="17"/>
        </w:rPr>
        <w:t>Department of the Premier and Cabinet</w:t>
      </w:r>
    </w:p>
    <w:p w:rsidR="00EB5692" w:rsidRPr="00EB5692" w:rsidRDefault="00EB5692" w:rsidP="00EB5692">
      <w:pPr>
        <w:jc w:val="right"/>
        <w:rPr>
          <w:rFonts w:eastAsia="Times New Roman"/>
          <w:szCs w:val="17"/>
        </w:rPr>
      </w:pPr>
      <w:r w:rsidRPr="00EB5692">
        <w:rPr>
          <w:rFonts w:eastAsia="Times New Roman"/>
          <w:szCs w:val="17"/>
        </w:rPr>
        <w:t>Adelaide, 24 September 2020</w:t>
      </w:r>
    </w:p>
    <w:p w:rsidR="00EB5692" w:rsidRPr="00EB5692" w:rsidRDefault="00EB5692" w:rsidP="00EB5692">
      <w:pPr>
        <w:rPr>
          <w:rFonts w:eastAsia="Times New Roman"/>
          <w:szCs w:val="17"/>
        </w:rPr>
      </w:pPr>
      <w:r w:rsidRPr="00EB5692">
        <w:rPr>
          <w:rFonts w:eastAsia="Times New Roman"/>
          <w:szCs w:val="17"/>
        </w:rPr>
        <w:t>His Excellency the Governor in Executive Council has been pleased to appoint the undermentioned to the South Australian Public Health Council, pursuant to the provisions of the South Australian Public Health Act 2011:</w:t>
      </w:r>
    </w:p>
    <w:p w:rsidR="00EB5692" w:rsidRPr="00EB5692" w:rsidRDefault="00EB5692" w:rsidP="00EB5692">
      <w:pPr>
        <w:spacing w:after="0"/>
        <w:ind w:left="142"/>
        <w:jc w:val="left"/>
        <w:rPr>
          <w:rFonts w:eastAsiaTheme="minorHAnsi"/>
          <w:szCs w:val="17"/>
        </w:rPr>
      </w:pPr>
      <w:r w:rsidRPr="00EB5692">
        <w:rPr>
          <w:rFonts w:eastAsiaTheme="minorHAnsi"/>
          <w:szCs w:val="17"/>
        </w:rPr>
        <w:t>Member: from 24 September 2020 until 5 February 2023</w:t>
      </w:r>
    </w:p>
    <w:p w:rsidR="00EB5692" w:rsidRPr="00EB5692" w:rsidRDefault="00EB5692" w:rsidP="00EB5692">
      <w:pPr>
        <w:spacing w:after="240"/>
        <w:ind w:left="284"/>
        <w:contextualSpacing/>
        <w:jc w:val="left"/>
        <w:rPr>
          <w:rFonts w:eastAsiaTheme="minorHAnsi"/>
          <w:szCs w:val="17"/>
        </w:rPr>
      </w:pPr>
      <w:r w:rsidRPr="00EB5692">
        <w:rPr>
          <w:rFonts w:eastAsiaTheme="minorHAnsi"/>
          <w:szCs w:val="17"/>
        </w:rPr>
        <w:t xml:space="preserve">Ann Shirley Ferguson </w:t>
      </w:r>
    </w:p>
    <w:p w:rsidR="00EB5692" w:rsidRPr="00EB5692" w:rsidRDefault="00EB5692" w:rsidP="00EB5692">
      <w:pPr>
        <w:spacing w:after="0"/>
        <w:jc w:val="center"/>
        <w:rPr>
          <w:rFonts w:eastAsiaTheme="minorHAnsi"/>
          <w:szCs w:val="17"/>
        </w:rPr>
      </w:pPr>
      <w:r w:rsidRPr="00EB5692">
        <w:rPr>
          <w:rFonts w:eastAsiaTheme="minorHAnsi"/>
          <w:szCs w:val="17"/>
        </w:rPr>
        <w:t>By command,</w:t>
      </w:r>
    </w:p>
    <w:p w:rsidR="00EB5692" w:rsidRPr="00EB5692" w:rsidRDefault="00EB5692" w:rsidP="00EB5692">
      <w:pPr>
        <w:spacing w:after="0"/>
        <w:jc w:val="right"/>
        <w:rPr>
          <w:rFonts w:eastAsiaTheme="minorHAnsi"/>
          <w:smallCaps/>
          <w:szCs w:val="17"/>
        </w:rPr>
      </w:pPr>
      <w:r w:rsidRPr="00EB5692">
        <w:rPr>
          <w:rFonts w:eastAsiaTheme="minorHAnsi"/>
          <w:smallCaps/>
          <w:szCs w:val="17"/>
        </w:rPr>
        <w:t>Steven Spence Marshall</w:t>
      </w:r>
    </w:p>
    <w:p w:rsidR="00EB5692" w:rsidRPr="00EB5692" w:rsidRDefault="00EB5692" w:rsidP="00EB5692">
      <w:pPr>
        <w:spacing w:after="0"/>
        <w:jc w:val="right"/>
        <w:rPr>
          <w:rFonts w:eastAsiaTheme="minorHAnsi"/>
          <w:szCs w:val="17"/>
        </w:rPr>
      </w:pPr>
      <w:r w:rsidRPr="00EB5692">
        <w:rPr>
          <w:rFonts w:eastAsiaTheme="minorHAnsi"/>
          <w:szCs w:val="17"/>
        </w:rPr>
        <w:t>Premier</w:t>
      </w:r>
    </w:p>
    <w:p w:rsidR="00EB5692" w:rsidRPr="00EB5692" w:rsidRDefault="00EB5692" w:rsidP="00EB5692">
      <w:pPr>
        <w:spacing w:after="0"/>
        <w:jc w:val="left"/>
        <w:rPr>
          <w:rFonts w:eastAsiaTheme="minorHAnsi"/>
          <w:szCs w:val="17"/>
        </w:rPr>
      </w:pPr>
      <w:r w:rsidRPr="00EB5692">
        <w:rPr>
          <w:rFonts w:eastAsiaTheme="minorHAnsi"/>
          <w:szCs w:val="17"/>
        </w:rPr>
        <w:t>HEAC-2020-00052</w:t>
      </w:r>
    </w:p>
    <w:p w:rsidR="00EB5692" w:rsidRPr="00EB5692" w:rsidRDefault="00EB5692" w:rsidP="00EB5692">
      <w:pPr>
        <w:pBdr>
          <w:top w:val="single" w:sz="4" w:space="1" w:color="auto"/>
        </w:pBdr>
        <w:spacing w:before="100" w:after="0" w:line="14" w:lineRule="exact"/>
        <w:jc w:val="center"/>
        <w:rPr>
          <w:rFonts w:ascii="Segoe UI Light" w:eastAsiaTheme="minorHAnsi" w:hAnsi="Segoe UI Light" w:cstheme="minorBidi"/>
          <w:sz w:val="22"/>
        </w:rPr>
      </w:pPr>
    </w:p>
    <w:p w:rsidR="00EB5692" w:rsidRPr="00EB5692" w:rsidRDefault="00EB5692" w:rsidP="00EB5692">
      <w:pPr>
        <w:jc w:val="right"/>
        <w:rPr>
          <w:rFonts w:eastAsia="Times New Roman"/>
          <w:szCs w:val="17"/>
        </w:rPr>
      </w:pPr>
    </w:p>
    <w:p w:rsidR="00EB5692" w:rsidRPr="00EB5692" w:rsidRDefault="00EB5692" w:rsidP="00EB5692">
      <w:pPr>
        <w:spacing w:after="0"/>
        <w:jc w:val="right"/>
        <w:rPr>
          <w:rFonts w:eastAsia="Times New Roman"/>
          <w:szCs w:val="17"/>
        </w:rPr>
      </w:pPr>
      <w:r w:rsidRPr="00EB5692">
        <w:rPr>
          <w:rFonts w:eastAsia="Times New Roman"/>
          <w:szCs w:val="17"/>
        </w:rPr>
        <w:t>Department of the Premier and Cabinet</w:t>
      </w:r>
    </w:p>
    <w:p w:rsidR="00EB5692" w:rsidRPr="00EB5692" w:rsidRDefault="00EB5692" w:rsidP="00EB5692">
      <w:pPr>
        <w:jc w:val="right"/>
        <w:rPr>
          <w:rFonts w:eastAsia="Times New Roman"/>
          <w:szCs w:val="17"/>
        </w:rPr>
      </w:pPr>
      <w:r w:rsidRPr="00EB5692">
        <w:rPr>
          <w:rFonts w:eastAsia="Times New Roman"/>
          <w:szCs w:val="17"/>
        </w:rPr>
        <w:t>Adelaide, 24 September 2020</w:t>
      </w:r>
    </w:p>
    <w:p w:rsidR="00EB5692" w:rsidRPr="00EB5692" w:rsidRDefault="00EB5692" w:rsidP="00EB5692">
      <w:pPr>
        <w:rPr>
          <w:rFonts w:eastAsia="Times New Roman"/>
          <w:szCs w:val="17"/>
        </w:rPr>
      </w:pPr>
      <w:r w:rsidRPr="00EB5692">
        <w:rPr>
          <w:rFonts w:eastAsia="Times New Roman"/>
          <w:szCs w:val="17"/>
        </w:rPr>
        <w:t>His Excellency the Governor in Executive Council has been pleased to appoint the undermentioned to the TAFE SA Board of Directors, pursuant to the provisions of the TAFE SA Act 2012:</w:t>
      </w:r>
    </w:p>
    <w:p w:rsidR="00EB5692" w:rsidRPr="00EB5692" w:rsidRDefault="00EB5692" w:rsidP="00EB5692">
      <w:pPr>
        <w:spacing w:after="0"/>
        <w:ind w:left="142"/>
        <w:jc w:val="left"/>
        <w:rPr>
          <w:rFonts w:eastAsiaTheme="minorHAnsi"/>
          <w:szCs w:val="17"/>
        </w:rPr>
      </w:pPr>
      <w:r w:rsidRPr="00EB5692">
        <w:rPr>
          <w:rFonts w:eastAsiaTheme="minorHAnsi"/>
          <w:szCs w:val="17"/>
        </w:rPr>
        <w:t>Chair: from 31 October 2020 until 14 October 2021</w:t>
      </w:r>
    </w:p>
    <w:p w:rsidR="00EB5692" w:rsidRPr="00EB5692" w:rsidRDefault="00EB5692" w:rsidP="00EB5692">
      <w:pPr>
        <w:spacing w:after="240"/>
        <w:ind w:left="284"/>
        <w:contextualSpacing/>
        <w:jc w:val="left"/>
        <w:rPr>
          <w:rFonts w:eastAsiaTheme="minorHAnsi"/>
          <w:szCs w:val="17"/>
        </w:rPr>
      </w:pPr>
      <w:r w:rsidRPr="00EB5692">
        <w:rPr>
          <w:rFonts w:eastAsiaTheme="minorHAnsi"/>
          <w:szCs w:val="17"/>
        </w:rPr>
        <w:t xml:space="preserve">Pauline Joanne Denley </w:t>
      </w:r>
    </w:p>
    <w:p w:rsidR="00EB5692" w:rsidRPr="00EB5692" w:rsidRDefault="00EB5692" w:rsidP="00EB5692">
      <w:pPr>
        <w:spacing w:after="0"/>
        <w:jc w:val="center"/>
        <w:rPr>
          <w:rFonts w:eastAsiaTheme="minorHAnsi"/>
          <w:szCs w:val="17"/>
        </w:rPr>
      </w:pPr>
      <w:r w:rsidRPr="00EB5692">
        <w:rPr>
          <w:rFonts w:eastAsiaTheme="minorHAnsi"/>
          <w:szCs w:val="17"/>
        </w:rPr>
        <w:t>By command,</w:t>
      </w:r>
    </w:p>
    <w:p w:rsidR="00EB5692" w:rsidRPr="00EB5692" w:rsidRDefault="00EB5692" w:rsidP="00EB5692">
      <w:pPr>
        <w:spacing w:after="0"/>
        <w:jc w:val="right"/>
        <w:rPr>
          <w:rFonts w:eastAsiaTheme="minorHAnsi"/>
          <w:smallCaps/>
          <w:szCs w:val="17"/>
        </w:rPr>
      </w:pPr>
      <w:r w:rsidRPr="00EB5692">
        <w:rPr>
          <w:rFonts w:eastAsiaTheme="minorHAnsi"/>
          <w:smallCaps/>
          <w:szCs w:val="17"/>
        </w:rPr>
        <w:t>Steven Spence Marshall</w:t>
      </w:r>
    </w:p>
    <w:p w:rsidR="00EB5692" w:rsidRPr="00EB5692" w:rsidRDefault="00EB5692" w:rsidP="00EB5692">
      <w:pPr>
        <w:spacing w:after="0"/>
        <w:jc w:val="right"/>
        <w:rPr>
          <w:rFonts w:eastAsiaTheme="minorHAnsi"/>
          <w:szCs w:val="17"/>
        </w:rPr>
      </w:pPr>
      <w:r w:rsidRPr="00EB5692">
        <w:rPr>
          <w:rFonts w:eastAsiaTheme="minorHAnsi"/>
          <w:szCs w:val="17"/>
        </w:rPr>
        <w:t>Premier</w:t>
      </w:r>
    </w:p>
    <w:p w:rsidR="00EB5692" w:rsidRPr="00EB5692" w:rsidRDefault="00EB5692" w:rsidP="00EB5692">
      <w:pPr>
        <w:spacing w:after="0"/>
        <w:jc w:val="left"/>
        <w:rPr>
          <w:rFonts w:eastAsiaTheme="minorHAnsi"/>
          <w:szCs w:val="17"/>
        </w:rPr>
      </w:pPr>
      <w:r w:rsidRPr="00EB5692">
        <w:rPr>
          <w:rFonts w:eastAsiaTheme="minorHAnsi"/>
          <w:szCs w:val="17"/>
        </w:rPr>
        <w:t>ME20/049</w:t>
      </w:r>
    </w:p>
    <w:p w:rsidR="00EB5692" w:rsidRPr="00EB5692" w:rsidRDefault="00EB5692" w:rsidP="00EB5692">
      <w:pPr>
        <w:pBdr>
          <w:top w:val="single" w:sz="4" w:space="1" w:color="auto"/>
        </w:pBdr>
        <w:spacing w:before="100" w:after="0" w:line="14" w:lineRule="exact"/>
        <w:jc w:val="center"/>
        <w:rPr>
          <w:rFonts w:ascii="Segoe UI Light" w:eastAsiaTheme="minorHAnsi" w:hAnsi="Segoe UI Light" w:cstheme="minorBidi"/>
          <w:sz w:val="22"/>
        </w:rPr>
      </w:pPr>
    </w:p>
    <w:p w:rsidR="00EB5692" w:rsidRPr="00EB5692" w:rsidRDefault="00EB5692" w:rsidP="00EB5692">
      <w:pPr>
        <w:jc w:val="right"/>
        <w:rPr>
          <w:rFonts w:eastAsia="Times New Roman"/>
          <w:szCs w:val="17"/>
        </w:rPr>
      </w:pPr>
    </w:p>
    <w:p w:rsidR="00EB5692" w:rsidRPr="00EB5692" w:rsidRDefault="00EB5692" w:rsidP="00EB5692">
      <w:pPr>
        <w:spacing w:after="0" w:line="259" w:lineRule="auto"/>
        <w:jc w:val="center"/>
        <w:rPr>
          <w:rFonts w:eastAsiaTheme="minorHAnsi"/>
          <w:szCs w:val="17"/>
        </w:rPr>
      </w:pPr>
    </w:p>
    <w:p w:rsidR="00EB5692" w:rsidRPr="00EB5692" w:rsidRDefault="00EB5692" w:rsidP="00EB5692">
      <w:pPr>
        <w:spacing w:after="0"/>
        <w:jc w:val="right"/>
        <w:rPr>
          <w:rFonts w:eastAsiaTheme="minorHAnsi"/>
          <w:szCs w:val="17"/>
        </w:rPr>
      </w:pPr>
      <w:r w:rsidRPr="00EB5692">
        <w:rPr>
          <w:rFonts w:eastAsiaTheme="minorHAnsi"/>
          <w:szCs w:val="17"/>
        </w:rPr>
        <w:t>Department of the Premier and Cabinet</w:t>
      </w:r>
    </w:p>
    <w:p w:rsidR="00EB5692" w:rsidRPr="00EB5692" w:rsidRDefault="00EB5692" w:rsidP="00EB5692">
      <w:pPr>
        <w:jc w:val="right"/>
        <w:rPr>
          <w:rFonts w:eastAsiaTheme="minorHAnsi"/>
          <w:szCs w:val="17"/>
        </w:rPr>
      </w:pPr>
      <w:r w:rsidRPr="00EB5692">
        <w:rPr>
          <w:rFonts w:eastAsiaTheme="minorHAnsi"/>
          <w:szCs w:val="17"/>
        </w:rPr>
        <w:t>Adelaide, 24 September 2020</w:t>
      </w:r>
    </w:p>
    <w:p w:rsidR="00EB5692" w:rsidRPr="00EB5692" w:rsidRDefault="00EB5692" w:rsidP="00EB5692">
      <w:pPr>
        <w:rPr>
          <w:rFonts w:eastAsia="Times New Roman"/>
          <w:szCs w:val="17"/>
        </w:rPr>
      </w:pPr>
      <w:r w:rsidRPr="00EB5692">
        <w:rPr>
          <w:rFonts w:eastAsia="Times New Roman"/>
          <w:szCs w:val="17"/>
        </w:rPr>
        <w:t>His Excellency the Governor in Executive Council has been pleased to appoint Professor Brenda Wilson as Governor’s Deputy of South Australia for the period from 2.00pm on Friday, 25 September 2020 until 6.00pm on Saturday, 26 September 2020.</w:t>
      </w:r>
    </w:p>
    <w:p w:rsidR="00EB5692" w:rsidRPr="00EB5692" w:rsidRDefault="00EB5692" w:rsidP="00EB5692">
      <w:pPr>
        <w:jc w:val="center"/>
        <w:rPr>
          <w:rFonts w:eastAsia="Times New Roman"/>
          <w:szCs w:val="17"/>
        </w:rPr>
      </w:pPr>
      <w:r w:rsidRPr="00EB5692">
        <w:rPr>
          <w:rFonts w:eastAsia="Times New Roman"/>
          <w:szCs w:val="17"/>
        </w:rPr>
        <w:t>By command,</w:t>
      </w:r>
    </w:p>
    <w:p w:rsidR="00EB5692" w:rsidRPr="00EB5692" w:rsidRDefault="00EB5692" w:rsidP="00EB5692">
      <w:pPr>
        <w:spacing w:after="0"/>
        <w:jc w:val="right"/>
        <w:rPr>
          <w:rFonts w:eastAsiaTheme="minorHAnsi"/>
          <w:smallCaps/>
          <w:szCs w:val="17"/>
        </w:rPr>
      </w:pPr>
      <w:r w:rsidRPr="00EB5692">
        <w:rPr>
          <w:rFonts w:eastAsiaTheme="minorHAnsi"/>
          <w:smallCaps/>
          <w:szCs w:val="17"/>
        </w:rPr>
        <w:t>Steven Spence Marshall</w:t>
      </w:r>
    </w:p>
    <w:p w:rsidR="00EB5692" w:rsidRPr="00EB5692" w:rsidRDefault="00EB5692" w:rsidP="00EB5692">
      <w:pPr>
        <w:spacing w:after="0"/>
        <w:jc w:val="right"/>
        <w:rPr>
          <w:rFonts w:eastAsiaTheme="minorHAnsi"/>
          <w:szCs w:val="17"/>
        </w:rPr>
      </w:pPr>
      <w:r w:rsidRPr="00EB5692">
        <w:rPr>
          <w:rFonts w:eastAsiaTheme="minorHAnsi"/>
          <w:szCs w:val="17"/>
        </w:rPr>
        <w:t>Premier</w:t>
      </w:r>
    </w:p>
    <w:p w:rsidR="00EB5692" w:rsidRPr="00EB5692" w:rsidRDefault="00EB5692" w:rsidP="00EB5692">
      <w:pPr>
        <w:pBdr>
          <w:top w:val="single" w:sz="4" w:space="1" w:color="auto"/>
        </w:pBdr>
        <w:spacing w:before="100" w:after="0" w:line="14" w:lineRule="exact"/>
        <w:jc w:val="center"/>
        <w:rPr>
          <w:rFonts w:ascii="Segoe UI Light" w:eastAsiaTheme="minorHAnsi" w:hAnsi="Segoe UI Light" w:cstheme="minorBidi"/>
          <w:sz w:val="22"/>
        </w:rPr>
      </w:pPr>
    </w:p>
    <w:p w:rsidR="00EB5692" w:rsidRPr="00EB5692" w:rsidRDefault="00EB5692" w:rsidP="00EB5692">
      <w:pPr>
        <w:rPr>
          <w:rFonts w:eastAsia="Times New Roman"/>
          <w:szCs w:val="17"/>
        </w:rPr>
      </w:pPr>
    </w:p>
    <w:p w:rsidR="00EB5692" w:rsidRPr="00EB5692" w:rsidRDefault="00EB5692" w:rsidP="00EB5692">
      <w:pPr>
        <w:spacing w:after="0"/>
        <w:jc w:val="right"/>
        <w:rPr>
          <w:rFonts w:eastAsiaTheme="minorHAnsi"/>
          <w:szCs w:val="17"/>
        </w:rPr>
      </w:pPr>
      <w:r w:rsidRPr="00EB5692">
        <w:rPr>
          <w:rFonts w:eastAsiaTheme="minorHAnsi"/>
          <w:szCs w:val="17"/>
        </w:rPr>
        <w:t>Department of the Premier and Cabinet</w:t>
      </w:r>
    </w:p>
    <w:p w:rsidR="00EB5692" w:rsidRPr="00EB5692" w:rsidRDefault="00EB5692" w:rsidP="00EB5692">
      <w:pPr>
        <w:jc w:val="right"/>
        <w:rPr>
          <w:rFonts w:eastAsiaTheme="minorHAnsi"/>
          <w:szCs w:val="17"/>
        </w:rPr>
      </w:pPr>
      <w:r w:rsidRPr="00EB5692">
        <w:rPr>
          <w:rFonts w:eastAsiaTheme="minorHAnsi"/>
          <w:szCs w:val="17"/>
        </w:rPr>
        <w:t>Adelaide, 24 September 2020</w:t>
      </w:r>
    </w:p>
    <w:p w:rsidR="00EB5692" w:rsidRPr="00EB5692" w:rsidRDefault="00EB5692" w:rsidP="00EB5692">
      <w:pPr>
        <w:rPr>
          <w:rFonts w:eastAsia="Times New Roman"/>
          <w:szCs w:val="17"/>
        </w:rPr>
      </w:pPr>
      <w:r w:rsidRPr="00EB5692">
        <w:rPr>
          <w:rFonts w:eastAsia="Times New Roman"/>
          <w:szCs w:val="17"/>
        </w:rPr>
        <w:t>His Excellency the Governor in Executive Council has been pleased to appoint Emily Rachel Strickland as the Acting Commissioner for Equal Opportunity on a temporary basis commencing on 26 September 2020 and expiring on 27 November 2020 - pursuant to Section 8 of the Equal Opportunity Act 1984.</w:t>
      </w:r>
    </w:p>
    <w:p w:rsidR="00EB5692" w:rsidRPr="00EB5692" w:rsidRDefault="00EB5692" w:rsidP="00EB5692">
      <w:pPr>
        <w:jc w:val="center"/>
        <w:rPr>
          <w:rFonts w:eastAsia="Times New Roman"/>
          <w:szCs w:val="17"/>
        </w:rPr>
      </w:pPr>
      <w:r w:rsidRPr="00EB5692">
        <w:rPr>
          <w:rFonts w:eastAsia="Times New Roman"/>
          <w:szCs w:val="17"/>
        </w:rPr>
        <w:t>By command,</w:t>
      </w:r>
    </w:p>
    <w:p w:rsidR="00EB5692" w:rsidRPr="00EB5692" w:rsidRDefault="00EB5692" w:rsidP="00EB5692">
      <w:pPr>
        <w:spacing w:after="0"/>
        <w:jc w:val="right"/>
        <w:rPr>
          <w:rFonts w:eastAsiaTheme="minorHAnsi"/>
          <w:smallCaps/>
          <w:szCs w:val="17"/>
        </w:rPr>
      </w:pPr>
      <w:r w:rsidRPr="00EB5692">
        <w:rPr>
          <w:rFonts w:eastAsiaTheme="minorHAnsi"/>
          <w:smallCaps/>
          <w:szCs w:val="17"/>
        </w:rPr>
        <w:t>Steven Spence Marshall</w:t>
      </w:r>
    </w:p>
    <w:p w:rsidR="00EB5692" w:rsidRPr="00EB5692" w:rsidRDefault="00EB5692" w:rsidP="00EB5692">
      <w:pPr>
        <w:spacing w:after="0"/>
        <w:jc w:val="right"/>
        <w:rPr>
          <w:rFonts w:eastAsiaTheme="minorHAnsi"/>
          <w:szCs w:val="17"/>
        </w:rPr>
      </w:pPr>
      <w:r w:rsidRPr="00EB5692">
        <w:rPr>
          <w:rFonts w:eastAsiaTheme="minorHAnsi"/>
          <w:szCs w:val="17"/>
        </w:rPr>
        <w:t>Premier</w:t>
      </w:r>
    </w:p>
    <w:p w:rsidR="00EB5692" w:rsidRPr="00EB5692" w:rsidRDefault="00EB5692" w:rsidP="00EB5692">
      <w:pPr>
        <w:spacing w:after="0"/>
        <w:jc w:val="left"/>
        <w:rPr>
          <w:rFonts w:eastAsiaTheme="minorHAnsi"/>
          <w:szCs w:val="17"/>
        </w:rPr>
      </w:pPr>
      <w:r w:rsidRPr="00EB5692">
        <w:rPr>
          <w:rFonts w:eastAsiaTheme="minorHAnsi"/>
          <w:szCs w:val="17"/>
        </w:rPr>
        <w:t>AGO0159-20CS</w:t>
      </w:r>
    </w:p>
    <w:p w:rsidR="00EB5692" w:rsidRPr="00EB5692" w:rsidRDefault="00EB5692" w:rsidP="00EB5692">
      <w:pPr>
        <w:pBdr>
          <w:bottom w:val="single" w:sz="4" w:space="1" w:color="auto"/>
        </w:pBdr>
        <w:spacing w:after="0" w:line="52" w:lineRule="exact"/>
        <w:jc w:val="center"/>
        <w:rPr>
          <w:rFonts w:ascii="CG Times (W1)" w:eastAsiaTheme="minorHAnsi" w:hAnsi="CG Times (W1)" w:cstheme="minorBidi"/>
          <w:sz w:val="22"/>
        </w:rPr>
      </w:pPr>
    </w:p>
    <w:p w:rsidR="00EB5692" w:rsidRPr="00EB5692" w:rsidRDefault="00EB5692" w:rsidP="00EB5692">
      <w:pPr>
        <w:pBdr>
          <w:top w:val="single" w:sz="4" w:space="1" w:color="auto"/>
        </w:pBdr>
        <w:spacing w:before="34" w:after="0" w:line="14" w:lineRule="exact"/>
        <w:jc w:val="center"/>
        <w:rPr>
          <w:rFonts w:ascii="CG Times (W1)" w:eastAsiaTheme="minorHAnsi" w:hAnsi="CG Times (W1)" w:cstheme="minorBidi"/>
          <w:sz w:val="22"/>
        </w:rPr>
      </w:pPr>
    </w:p>
    <w:p w:rsidR="00694D0A" w:rsidRDefault="00694D0A" w:rsidP="0016463B">
      <w:pPr>
        <w:pStyle w:val="GG-body"/>
        <w:rPr>
          <w:lang w:val="en-US"/>
        </w:rPr>
      </w:pPr>
    </w:p>
    <w:p w:rsidR="00694D0A" w:rsidRDefault="000249AC" w:rsidP="00694D0A">
      <w:pPr>
        <w:pStyle w:val="Heading2"/>
      </w:pPr>
      <w:r>
        <w:br w:type="page"/>
      </w:r>
      <w:bookmarkStart w:id="7" w:name="_Toc33707979"/>
      <w:bookmarkStart w:id="8" w:name="_Toc33708150"/>
      <w:bookmarkStart w:id="9" w:name="_Toc51839705"/>
      <w:r w:rsidR="00694D0A">
        <w:lastRenderedPageBreak/>
        <w:t>Proclamations</w:t>
      </w:r>
      <w:bookmarkEnd w:id="7"/>
      <w:bookmarkEnd w:id="8"/>
      <w:bookmarkEnd w:id="9"/>
    </w:p>
    <w:p w:rsidR="00EB5692" w:rsidRPr="00EB5692" w:rsidRDefault="00EB5692" w:rsidP="00EB5692">
      <w:pPr>
        <w:keepLines/>
        <w:autoSpaceDE w:val="0"/>
        <w:autoSpaceDN w:val="0"/>
        <w:adjustRightInd w:val="0"/>
        <w:spacing w:before="240" w:after="0" w:line="240" w:lineRule="auto"/>
        <w:jc w:val="left"/>
        <w:rPr>
          <w:rFonts w:eastAsia="Times New Roman"/>
          <w:color w:val="000000"/>
          <w:sz w:val="28"/>
          <w:szCs w:val="28"/>
          <w:lang w:eastAsia="en-AU"/>
        </w:rPr>
      </w:pPr>
      <w:r w:rsidRPr="00EB5692">
        <w:rPr>
          <w:rFonts w:eastAsia="Times New Roman"/>
          <w:color w:val="000000"/>
          <w:sz w:val="28"/>
          <w:szCs w:val="28"/>
          <w:lang w:eastAsia="en-AU"/>
        </w:rPr>
        <w:t>South Australia</w:t>
      </w:r>
    </w:p>
    <w:p w:rsidR="00EB5692" w:rsidRPr="00EB5692" w:rsidRDefault="00EB5692" w:rsidP="00FB487C">
      <w:pPr>
        <w:pStyle w:val="Heading3"/>
        <w:rPr>
          <w:lang w:eastAsia="en-AU"/>
        </w:rPr>
      </w:pPr>
      <w:bookmarkStart w:id="10" w:name="_Toc51839706"/>
      <w:r w:rsidRPr="00EB5692">
        <w:rPr>
          <w:lang w:eastAsia="en-AU"/>
        </w:rPr>
        <w:t>Criminal Law (Legal Representation) (Reimbursement of Commission) Amendment Act (Commencement) Proclamation 2020</w:t>
      </w:r>
      <w:bookmarkEnd w:id="10"/>
    </w:p>
    <w:p w:rsidR="00EB5692" w:rsidRPr="00EB5692" w:rsidRDefault="00EB5692" w:rsidP="00EB56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692">
        <w:rPr>
          <w:rFonts w:eastAsia="Times New Roman"/>
          <w:b/>
          <w:bCs/>
          <w:color w:val="000000"/>
          <w:sz w:val="26"/>
          <w:szCs w:val="26"/>
          <w:lang w:eastAsia="en-AU"/>
        </w:rPr>
        <w:t>1—Short title</w:t>
      </w:r>
    </w:p>
    <w:p w:rsidR="00EB5692" w:rsidRPr="00EB5692" w:rsidRDefault="00EB5692" w:rsidP="00EB56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692">
        <w:rPr>
          <w:rFonts w:eastAsia="Times New Roman"/>
          <w:color w:val="000000"/>
          <w:sz w:val="23"/>
          <w:szCs w:val="23"/>
          <w:lang w:eastAsia="en-AU"/>
        </w:rPr>
        <w:t xml:space="preserve">This proclamation may be cited as the </w:t>
      </w:r>
      <w:r w:rsidRPr="00EB5692">
        <w:rPr>
          <w:rFonts w:eastAsia="Times New Roman"/>
          <w:i/>
          <w:iCs/>
          <w:color w:val="000000"/>
          <w:sz w:val="23"/>
          <w:szCs w:val="23"/>
          <w:lang w:eastAsia="en-AU"/>
        </w:rPr>
        <w:t>Criminal Law (Legal Representation) (Reimbursement of Commission) Amendment Act (Commencement) Proclamation 2020</w:t>
      </w:r>
      <w:r w:rsidRPr="00EB5692">
        <w:rPr>
          <w:rFonts w:eastAsia="Times New Roman"/>
          <w:color w:val="000000"/>
          <w:sz w:val="23"/>
          <w:szCs w:val="23"/>
          <w:lang w:eastAsia="en-AU"/>
        </w:rPr>
        <w:t>.</w:t>
      </w:r>
    </w:p>
    <w:p w:rsidR="00EB5692" w:rsidRPr="00EB5692" w:rsidRDefault="00EB5692" w:rsidP="00EB56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692">
        <w:rPr>
          <w:rFonts w:eastAsia="Times New Roman"/>
          <w:b/>
          <w:bCs/>
          <w:color w:val="000000"/>
          <w:sz w:val="26"/>
          <w:szCs w:val="26"/>
          <w:lang w:eastAsia="en-AU"/>
        </w:rPr>
        <w:t>2—Commencement of Act</w:t>
      </w:r>
    </w:p>
    <w:p w:rsidR="00EB5692" w:rsidRPr="00EB5692" w:rsidRDefault="00EB5692" w:rsidP="00EB56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692">
        <w:rPr>
          <w:rFonts w:eastAsia="Times New Roman"/>
          <w:color w:val="000000"/>
          <w:sz w:val="23"/>
          <w:szCs w:val="23"/>
          <w:lang w:eastAsia="en-AU"/>
        </w:rPr>
        <w:t xml:space="preserve">The </w:t>
      </w:r>
      <w:hyperlink r:id="rId18" w:history="1">
        <w:r w:rsidRPr="00EB5692">
          <w:rPr>
            <w:rFonts w:eastAsia="Times New Roman"/>
            <w:i/>
            <w:iCs/>
            <w:color w:val="000000"/>
            <w:sz w:val="23"/>
            <w:szCs w:val="23"/>
            <w:lang w:eastAsia="en-AU"/>
          </w:rPr>
          <w:t>Criminal Law (Legal Representation) (Reimbursement of Commission) Amendment Act 2020</w:t>
        </w:r>
      </w:hyperlink>
      <w:r w:rsidRPr="00EB5692">
        <w:rPr>
          <w:rFonts w:eastAsia="Times New Roman"/>
          <w:color w:val="000000"/>
          <w:sz w:val="23"/>
          <w:szCs w:val="23"/>
          <w:lang w:eastAsia="en-AU"/>
        </w:rPr>
        <w:t xml:space="preserve"> (No 16 of 2020) comes into operation on 1 October 2020.</w:t>
      </w:r>
    </w:p>
    <w:p w:rsidR="00EB5692" w:rsidRPr="00EB5692" w:rsidRDefault="00EB5692" w:rsidP="00EB569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B5692">
        <w:rPr>
          <w:rFonts w:eastAsia="Times New Roman"/>
          <w:b/>
          <w:bCs/>
          <w:color w:val="000000"/>
          <w:sz w:val="26"/>
          <w:szCs w:val="26"/>
          <w:lang w:eastAsia="en-AU"/>
        </w:rPr>
        <w:t>Made by the Governor</w:t>
      </w:r>
    </w:p>
    <w:p w:rsidR="00EB5692" w:rsidRPr="00EB5692" w:rsidRDefault="00EB5692" w:rsidP="00EB5692">
      <w:pPr>
        <w:keepNext/>
        <w:keepLines/>
        <w:autoSpaceDE w:val="0"/>
        <w:autoSpaceDN w:val="0"/>
        <w:adjustRightInd w:val="0"/>
        <w:spacing w:before="120" w:after="0" w:line="240" w:lineRule="auto"/>
        <w:jc w:val="left"/>
        <w:rPr>
          <w:rFonts w:eastAsia="Times New Roman"/>
          <w:color w:val="000000"/>
          <w:sz w:val="23"/>
          <w:szCs w:val="23"/>
          <w:lang w:eastAsia="en-AU"/>
        </w:rPr>
      </w:pPr>
      <w:r w:rsidRPr="00EB5692">
        <w:rPr>
          <w:rFonts w:eastAsia="Times New Roman"/>
          <w:color w:val="000000"/>
          <w:sz w:val="23"/>
          <w:szCs w:val="23"/>
          <w:lang w:eastAsia="en-AU"/>
        </w:rPr>
        <w:t>with the advice and consent of the Executive Council</w:t>
      </w:r>
    </w:p>
    <w:p w:rsidR="00EB5692" w:rsidRDefault="00EB5692" w:rsidP="00EB5692">
      <w:pPr>
        <w:keepNext/>
        <w:keepLines/>
        <w:autoSpaceDE w:val="0"/>
        <w:autoSpaceDN w:val="0"/>
        <w:adjustRightInd w:val="0"/>
        <w:spacing w:after="0" w:line="240" w:lineRule="auto"/>
        <w:jc w:val="left"/>
        <w:rPr>
          <w:rFonts w:eastAsia="Times New Roman"/>
          <w:color w:val="000000"/>
          <w:sz w:val="23"/>
          <w:szCs w:val="23"/>
          <w:lang w:eastAsia="en-AU"/>
        </w:rPr>
      </w:pPr>
      <w:r w:rsidRPr="00EB5692">
        <w:rPr>
          <w:rFonts w:eastAsia="Times New Roman"/>
          <w:color w:val="000000"/>
          <w:sz w:val="23"/>
          <w:szCs w:val="23"/>
          <w:lang w:eastAsia="en-AU"/>
        </w:rPr>
        <w:t>on 24 September 2020</w:t>
      </w:r>
    </w:p>
    <w:p w:rsidR="00EB5692" w:rsidRDefault="00EB5692" w:rsidP="00EB5692">
      <w:pPr>
        <w:pBdr>
          <w:bottom w:val="single" w:sz="4" w:space="1" w:color="auto"/>
        </w:pBdr>
        <w:spacing w:after="0" w:line="52" w:lineRule="exact"/>
        <w:jc w:val="center"/>
        <w:rPr>
          <w:rFonts w:eastAsia="Times New Roman"/>
          <w:color w:val="000000"/>
          <w:sz w:val="23"/>
          <w:szCs w:val="23"/>
          <w:lang w:eastAsia="en-AU"/>
        </w:rPr>
      </w:pPr>
    </w:p>
    <w:p w:rsidR="00EB5692" w:rsidRDefault="00EB5692" w:rsidP="00EB5692">
      <w:pPr>
        <w:pBdr>
          <w:top w:val="single" w:sz="4" w:space="1" w:color="auto"/>
        </w:pBdr>
        <w:spacing w:before="34" w:after="0" w:line="14" w:lineRule="exact"/>
        <w:jc w:val="center"/>
        <w:rPr>
          <w:rFonts w:eastAsia="Times New Roman"/>
          <w:color w:val="000000"/>
          <w:sz w:val="23"/>
          <w:szCs w:val="23"/>
          <w:lang w:eastAsia="en-AU"/>
        </w:rPr>
      </w:pPr>
    </w:p>
    <w:p w:rsidR="00694D0A" w:rsidRDefault="00694D0A" w:rsidP="0016463B">
      <w:pPr>
        <w:pStyle w:val="GG-body"/>
        <w:rPr>
          <w:lang w:val="en-US"/>
        </w:rPr>
      </w:pPr>
    </w:p>
    <w:p w:rsidR="00694D0A" w:rsidRDefault="00694D0A" w:rsidP="00694D0A">
      <w:pPr>
        <w:pStyle w:val="Heading2"/>
      </w:pPr>
      <w:r>
        <w:br w:type="page"/>
      </w:r>
      <w:bookmarkStart w:id="11" w:name="_Toc33707980"/>
      <w:bookmarkStart w:id="12" w:name="_Toc33708151"/>
      <w:bookmarkStart w:id="13" w:name="_Toc51839707"/>
      <w:r>
        <w:lastRenderedPageBreak/>
        <w:t>Regulations</w:t>
      </w:r>
      <w:bookmarkEnd w:id="11"/>
      <w:bookmarkEnd w:id="12"/>
      <w:bookmarkEnd w:id="13"/>
    </w:p>
    <w:p w:rsidR="002136A6" w:rsidRPr="002136A6" w:rsidRDefault="002136A6" w:rsidP="002136A6">
      <w:pPr>
        <w:keepLines/>
        <w:autoSpaceDE w:val="0"/>
        <w:autoSpaceDN w:val="0"/>
        <w:adjustRightInd w:val="0"/>
        <w:spacing w:before="240" w:after="0" w:line="240" w:lineRule="auto"/>
        <w:jc w:val="left"/>
        <w:rPr>
          <w:rFonts w:eastAsia="Times New Roman"/>
          <w:color w:val="000000"/>
          <w:sz w:val="28"/>
          <w:szCs w:val="28"/>
          <w:lang w:eastAsia="en-AU"/>
        </w:rPr>
      </w:pPr>
      <w:r w:rsidRPr="002136A6">
        <w:rPr>
          <w:rFonts w:eastAsia="Times New Roman"/>
          <w:color w:val="000000"/>
          <w:sz w:val="28"/>
          <w:szCs w:val="28"/>
          <w:lang w:eastAsia="en-AU"/>
        </w:rPr>
        <w:t>South Australia</w:t>
      </w:r>
    </w:p>
    <w:p w:rsidR="002136A6" w:rsidRPr="002136A6" w:rsidRDefault="002136A6" w:rsidP="00FB487C">
      <w:pPr>
        <w:pStyle w:val="Heading3"/>
        <w:rPr>
          <w:lang w:eastAsia="en-AU"/>
        </w:rPr>
      </w:pPr>
      <w:bookmarkStart w:id="14" w:name="_Toc51839708"/>
      <w:r w:rsidRPr="002136A6">
        <w:rPr>
          <w:lang w:eastAsia="en-AU"/>
        </w:rPr>
        <w:t>Criminal Law (Legal Representation) Regulations 2020</w:t>
      </w:r>
      <w:bookmarkEnd w:id="14"/>
    </w:p>
    <w:p w:rsidR="002136A6" w:rsidRPr="002136A6" w:rsidRDefault="002136A6" w:rsidP="002136A6">
      <w:pPr>
        <w:keepLines/>
        <w:autoSpaceDE w:val="0"/>
        <w:autoSpaceDN w:val="0"/>
        <w:adjustRightInd w:val="0"/>
        <w:spacing w:before="80" w:after="240" w:line="240" w:lineRule="auto"/>
        <w:jc w:val="left"/>
        <w:rPr>
          <w:rFonts w:eastAsia="Times New Roman"/>
          <w:color w:val="000000"/>
          <w:sz w:val="24"/>
          <w:szCs w:val="24"/>
          <w:lang w:eastAsia="en-AU"/>
        </w:rPr>
      </w:pPr>
      <w:r w:rsidRPr="002136A6">
        <w:rPr>
          <w:rFonts w:eastAsia="Times New Roman"/>
          <w:color w:val="000000"/>
          <w:sz w:val="24"/>
          <w:szCs w:val="24"/>
          <w:lang w:eastAsia="en-AU"/>
        </w:rPr>
        <w:t xml:space="preserve">under the </w:t>
      </w:r>
      <w:r w:rsidRPr="002136A6">
        <w:rPr>
          <w:rFonts w:eastAsia="Times New Roman"/>
          <w:i/>
          <w:iCs/>
          <w:color w:val="000000"/>
          <w:sz w:val="24"/>
          <w:szCs w:val="24"/>
          <w:lang w:eastAsia="en-AU"/>
        </w:rPr>
        <w:t>Criminal Law (Legal Representation) Act 2001</w:t>
      </w:r>
    </w:p>
    <w:p w:rsidR="002136A6" w:rsidRPr="002136A6" w:rsidRDefault="002136A6" w:rsidP="002136A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136A6" w:rsidRPr="002136A6" w:rsidRDefault="002136A6" w:rsidP="002136A6">
      <w:pPr>
        <w:keepLines/>
        <w:autoSpaceDE w:val="0"/>
        <w:autoSpaceDN w:val="0"/>
        <w:adjustRightInd w:val="0"/>
        <w:spacing w:before="120" w:after="0" w:line="240" w:lineRule="auto"/>
        <w:jc w:val="left"/>
        <w:rPr>
          <w:rFonts w:eastAsia="Times New Roman"/>
          <w:b/>
          <w:bCs/>
          <w:color w:val="000000"/>
          <w:sz w:val="32"/>
          <w:szCs w:val="32"/>
          <w:lang w:eastAsia="en-AU"/>
        </w:rPr>
      </w:pPr>
      <w:r w:rsidRPr="002136A6">
        <w:rPr>
          <w:rFonts w:eastAsia="Times New Roman"/>
          <w:b/>
          <w:bCs/>
          <w:color w:val="000000"/>
          <w:sz w:val="32"/>
          <w:szCs w:val="32"/>
          <w:lang w:eastAsia="en-AU"/>
        </w:rPr>
        <w:t>Contents</w:t>
      </w:r>
    </w:p>
    <w:p w:rsidR="002136A6" w:rsidRPr="002136A6" w:rsidRDefault="00B44523" w:rsidP="002136A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2136A6" w:rsidRPr="002136A6">
          <w:rPr>
            <w:rFonts w:eastAsia="Times New Roman"/>
            <w:color w:val="000000"/>
            <w:sz w:val="22"/>
            <w:lang w:eastAsia="en-AU"/>
          </w:rPr>
          <w:t>1</w:t>
        </w:r>
        <w:r w:rsidR="002136A6" w:rsidRPr="002136A6">
          <w:rPr>
            <w:rFonts w:eastAsia="Times New Roman"/>
            <w:color w:val="000000"/>
            <w:sz w:val="22"/>
            <w:lang w:eastAsia="en-AU"/>
          </w:rPr>
          <w:tab/>
          <w:t>Short title</w:t>
        </w:r>
      </w:hyperlink>
    </w:p>
    <w:p w:rsidR="002136A6" w:rsidRPr="002136A6" w:rsidRDefault="00B44523" w:rsidP="002136A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136A6" w:rsidRPr="002136A6">
          <w:rPr>
            <w:rFonts w:eastAsia="Times New Roman"/>
            <w:color w:val="000000"/>
            <w:sz w:val="22"/>
            <w:lang w:eastAsia="en-AU"/>
          </w:rPr>
          <w:t>2</w:t>
        </w:r>
        <w:r w:rsidR="002136A6" w:rsidRPr="002136A6">
          <w:rPr>
            <w:rFonts w:eastAsia="Times New Roman"/>
            <w:color w:val="000000"/>
            <w:sz w:val="22"/>
            <w:lang w:eastAsia="en-AU"/>
          </w:rPr>
          <w:tab/>
          <w:t>Commencement</w:t>
        </w:r>
      </w:hyperlink>
    </w:p>
    <w:p w:rsidR="002136A6" w:rsidRPr="002136A6" w:rsidRDefault="00B44523" w:rsidP="002136A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136A6" w:rsidRPr="002136A6">
          <w:rPr>
            <w:rFonts w:eastAsia="Times New Roman"/>
            <w:color w:val="000000"/>
            <w:sz w:val="22"/>
            <w:lang w:eastAsia="en-AU"/>
          </w:rPr>
          <w:t>3</w:t>
        </w:r>
        <w:r w:rsidR="002136A6" w:rsidRPr="002136A6">
          <w:rPr>
            <w:rFonts w:eastAsia="Times New Roman"/>
            <w:color w:val="000000"/>
            <w:sz w:val="22"/>
            <w:lang w:eastAsia="en-AU"/>
          </w:rPr>
          <w:tab/>
          <w:t>Interpretation</w:t>
        </w:r>
      </w:hyperlink>
    </w:p>
    <w:p w:rsidR="002136A6" w:rsidRPr="002136A6" w:rsidRDefault="00B44523" w:rsidP="002136A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136A6" w:rsidRPr="002136A6">
          <w:rPr>
            <w:rFonts w:eastAsia="Times New Roman"/>
            <w:color w:val="000000"/>
            <w:sz w:val="22"/>
            <w:lang w:eastAsia="en-AU"/>
          </w:rPr>
          <w:t>4</w:t>
        </w:r>
        <w:r w:rsidR="002136A6" w:rsidRPr="002136A6">
          <w:rPr>
            <w:rFonts w:eastAsia="Times New Roman"/>
            <w:color w:val="000000"/>
            <w:sz w:val="22"/>
            <w:lang w:eastAsia="en-AU"/>
          </w:rPr>
          <w:tab/>
          <w:t>Prescribed legal assistance</w:t>
        </w:r>
      </w:hyperlink>
    </w:p>
    <w:p w:rsidR="002136A6" w:rsidRPr="002136A6" w:rsidRDefault="002136A6" w:rsidP="002136A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136A6" w:rsidRPr="002136A6" w:rsidRDefault="002136A6" w:rsidP="002136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1"/>
      <w:bookmarkStart w:id="16" w:name="Elkera_Print_BK1"/>
      <w:r w:rsidRPr="002136A6">
        <w:rPr>
          <w:rFonts w:eastAsia="Times New Roman"/>
          <w:b/>
          <w:bCs/>
          <w:color w:val="000000"/>
          <w:sz w:val="26"/>
          <w:szCs w:val="26"/>
          <w:lang w:eastAsia="en-AU"/>
        </w:rPr>
        <w:t>1—Short title</w:t>
      </w:r>
      <w:bookmarkEnd w:id="15"/>
      <w:bookmarkEnd w:id="16"/>
    </w:p>
    <w:p w:rsidR="002136A6" w:rsidRPr="002136A6" w:rsidRDefault="002136A6" w:rsidP="002136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6A6">
        <w:rPr>
          <w:rFonts w:eastAsia="Times New Roman"/>
          <w:color w:val="000000"/>
          <w:sz w:val="23"/>
          <w:szCs w:val="23"/>
          <w:lang w:eastAsia="en-AU"/>
        </w:rPr>
        <w:t xml:space="preserve">These regulations may be cited as the </w:t>
      </w:r>
      <w:r w:rsidRPr="002136A6">
        <w:rPr>
          <w:rFonts w:eastAsia="Times New Roman"/>
          <w:i/>
          <w:iCs/>
          <w:color w:val="000000"/>
          <w:sz w:val="23"/>
          <w:szCs w:val="23"/>
          <w:lang w:eastAsia="en-AU"/>
        </w:rPr>
        <w:t>Criminal Law (Legal Representation) Regulations 2020</w:t>
      </w:r>
      <w:r w:rsidRPr="002136A6">
        <w:rPr>
          <w:rFonts w:eastAsia="Times New Roman"/>
          <w:color w:val="000000"/>
          <w:sz w:val="23"/>
          <w:szCs w:val="23"/>
          <w:lang w:eastAsia="en-AU"/>
        </w:rPr>
        <w:t>.</w:t>
      </w:r>
    </w:p>
    <w:p w:rsidR="002136A6" w:rsidRPr="002136A6" w:rsidRDefault="002136A6" w:rsidP="002136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2"/>
      <w:bookmarkStart w:id="18" w:name="Elkera_Print_BK2"/>
      <w:r w:rsidRPr="002136A6">
        <w:rPr>
          <w:rFonts w:eastAsia="Times New Roman"/>
          <w:b/>
          <w:bCs/>
          <w:color w:val="000000"/>
          <w:sz w:val="26"/>
          <w:szCs w:val="26"/>
          <w:lang w:eastAsia="en-AU"/>
        </w:rPr>
        <w:t>2—Commencement</w:t>
      </w:r>
      <w:bookmarkEnd w:id="17"/>
      <w:bookmarkEnd w:id="18"/>
    </w:p>
    <w:p w:rsidR="002136A6" w:rsidRPr="002136A6" w:rsidRDefault="002136A6" w:rsidP="002136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6A6">
        <w:rPr>
          <w:rFonts w:eastAsia="Times New Roman"/>
          <w:color w:val="000000"/>
          <w:sz w:val="23"/>
          <w:szCs w:val="23"/>
          <w:lang w:eastAsia="en-AU"/>
        </w:rPr>
        <w:t xml:space="preserve">These regulations come into operation on the day on which section 4(3) of the </w:t>
      </w:r>
      <w:hyperlink r:id="rId19" w:history="1">
        <w:r w:rsidRPr="002136A6">
          <w:rPr>
            <w:rFonts w:eastAsia="Times New Roman"/>
            <w:i/>
            <w:iCs/>
            <w:color w:val="000000"/>
            <w:sz w:val="23"/>
            <w:szCs w:val="23"/>
            <w:lang w:eastAsia="en-AU"/>
          </w:rPr>
          <w:t>Criminal Law (Legal Representation) (Reimbursement of Commission) Amendment Act 2020</w:t>
        </w:r>
      </w:hyperlink>
      <w:r w:rsidRPr="002136A6">
        <w:rPr>
          <w:rFonts w:eastAsia="Times New Roman"/>
          <w:color w:val="000000"/>
          <w:sz w:val="23"/>
          <w:szCs w:val="23"/>
          <w:lang w:eastAsia="en-AU"/>
        </w:rPr>
        <w:t xml:space="preserve"> comes into operation.</w:t>
      </w:r>
    </w:p>
    <w:p w:rsidR="002136A6" w:rsidRPr="002136A6" w:rsidRDefault="002136A6" w:rsidP="002136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3"/>
      <w:bookmarkStart w:id="20" w:name="Elkera_Print_BK3"/>
      <w:r w:rsidRPr="002136A6">
        <w:rPr>
          <w:rFonts w:eastAsia="Times New Roman"/>
          <w:b/>
          <w:bCs/>
          <w:color w:val="000000"/>
          <w:sz w:val="26"/>
          <w:szCs w:val="26"/>
          <w:lang w:eastAsia="en-AU"/>
        </w:rPr>
        <w:t>3—Interpretation</w:t>
      </w:r>
      <w:bookmarkEnd w:id="19"/>
      <w:bookmarkEnd w:id="20"/>
    </w:p>
    <w:p w:rsidR="002136A6" w:rsidRPr="002136A6" w:rsidRDefault="002136A6" w:rsidP="002136A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36A6">
        <w:rPr>
          <w:rFonts w:eastAsia="Times New Roman"/>
          <w:color w:val="000000"/>
          <w:sz w:val="23"/>
          <w:szCs w:val="23"/>
          <w:lang w:eastAsia="en-AU"/>
        </w:rPr>
        <w:t>In these regulations, unless the contrary intention appears—</w:t>
      </w:r>
    </w:p>
    <w:p w:rsidR="002136A6" w:rsidRPr="002136A6" w:rsidRDefault="002136A6" w:rsidP="002136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6A6">
        <w:rPr>
          <w:rFonts w:eastAsia="Times New Roman"/>
          <w:b/>
          <w:bCs/>
          <w:i/>
          <w:iCs/>
          <w:color w:val="000000"/>
          <w:sz w:val="23"/>
          <w:szCs w:val="23"/>
          <w:lang w:eastAsia="en-AU"/>
        </w:rPr>
        <w:t>Act</w:t>
      </w:r>
      <w:r w:rsidRPr="002136A6">
        <w:rPr>
          <w:rFonts w:eastAsia="Times New Roman"/>
          <w:color w:val="000000"/>
          <w:sz w:val="23"/>
          <w:szCs w:val="23"/>
          <w:lang w:eastAsia="en-AU"/>
        </w:rPr>
        <w:t xml:space="preserve"> means the </w:t>
      </w:r>
      <w:hyperlink r:id="rId20" w:history="1">
        <w:r w:rsidRPr="002136A6">
          <w:rPr>
            <w:rFonts w:eastAsia="Times New Roman"/>
            <w:i/>
            <w:iCs/>
            <w:color w:val="000000"/>
            <w:sz w:val="23"/>
            <w:szCs w:val="23"/>
            <w:lang w:eastAsia="en-AU"/>
          </w:rPr>
          <w:t>Criminal Law (Legal Representation) Act 2001</w:t>
        </w:r>
      </w:hyperlink>
      <w:r w:rsidRPr="002136A6">
        <w:rPr>
          <w:rFonts w:eastAsia="Times New Roman"/>
          <w:color w:val="000000"/>
          <w:sz w:val="23"/>
          <w:szCs w:val="23"/>
          <w:lang w:eastAsia="en-AU"/>
        </w:rPr>
        <w:t>.</w:t>
      </w:r>
    </w:p>
    <w:p w:rsidR="002136A6" w:rsidRPr="002136A6" w:rsidRDefault="002136A6" w:rsidP="002136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4"/>
      <w:bookmarkStart w:id="22" w:name="Elkera_Print_BK4"/>
      <w:r w:rsidRPr="002136A6">
        <w:rPr>
          <w:rFonts w:eastAsia="Times New Roman"/>
          <w:b/>
          <w:bCs/>
          <w:color w:val="000000"/>
          <w:sz w:val="26"/>
          <w:szCs w:val="26"/>
          <w:lang w:eastAsia="en-AU"/>
        </w:rPr>
        <w:t>4—Prescribed legal assistance</w:t>
      </w:r>
      <w:bookmarkEnd w:id="21"/>
      <w:bookmarkEnd w:id="22"/>
    </w:p>
    <w:p w:rsidR="002136A6" w:rsidRPr="002136A6" w:rsidRDefault="002136A6" w:rsidP="002136A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36A6">
        <w:rPr>
          <w:rFonts w:eastAsia="Times New Roman"/>
          <w:color w:val="000000"/>
          <w:sz w:val="23"/>
          <w:szCs w:val="23"/>
          <w:lang w:eastAsia="en-AU"/>
        </w:rPr>
        <w:t xml:space="preserve">For the purposes of paragraph (b) of the definition of </w:t>
      </w:r>
      <w:r w:rsidRPr="002136A6">
        <w:rPr>
          <w:rFonts w:eastAsia="Times New Roman"/>
          <w:b/>
          <w:bCs/>
          <w:i/>
          <w:iCs/>
          <w:color w:val="000000"/>
          <w:sz w:val="23"/>
          <w:szCs w:val="23"/>
          <w:lang w:eastAsia="en-AU"/>
        </w:rPr>
        <w:t>prescribed legal assistance</w:t>
      </w:r>
      <w:r w:rsidRPr="002136A6">
        <w:rPr>
          <w:rFonts w:eastAsia="Times New Roman"/>
          <w:color w:val="000000"/>
          <w:sz w:val="23"/>
          <w:szCs w:val="23"/>
          <w:lang w:eastAsia="en-AU"/>
        </w:rPr>
        <w:t xml:space="preserve"> in section 4(1) of the Act, the following types of legal assistance are prescribed:</w:t>
      </w:r>
    </w:p>
    <w:p w:rsidR="002136A6" w:rsidRPr="002136A6" w:rsidRDefault="002136A6" w:rsidP="002136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136A6">
        <w:rPr>
          <w:rFonts w:eastAsia="Times New Roman"/>
          <w:color w:val="000000"/>
          <w:sz w:val="23"/>
          <w:szCs w:val="23"/>
          <w:lang w:eastAsia="en-AU"/>
        </w:rPr>
        <w:tab/>
        <w:t>(a)</w:t>
      </w:r>
      <w:r w:rsidRPr="002136A6">
        <w:rPr>
          <w:rFonts w:eastAsia="Times New Roman"/>
          <w:color w:val="000000"/>
          <w:sz w:val="23"/>
          <w:szCs w:val="23"/>
          <w:lang w:eastAsia="en-AU"/>
        </w:rPr>
        <w:tab/>
        <w:t>legal assistance provided for the purposes of an appeal against a decision of a court on an issue antecedent to a trial, being an appeal determined before the commencement or completion of the trial;</w:t>
      </w:r>
    </w:p>
    <w:p w:rsidR="002136A6" w:rsidRPr="002136A6" w:rsidRDefault="002136A6" w:rsidP="002136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136A6">
        <w:rPr>
          <w:rFonts w:eastAsia="Times New Roman"/>
          <w:color w:val="000000"/>
          <w:sz w:val="23"/>
          <w:szCs w:val="23"/>
          <w:lang w:eastAsia="en-AU"/>
        </w:rPr>
        <w:tab/>
        <w:t>(b)</w:t>
      </w:r>
      <w:r w:rsidRPr="002136A6">
        <w:rPr>
          <w:rFonts w:eastAsia="Times New Roman"/>
          <w:color w:val="000000"/>
          <w:sz w:val="23"/>
          <w:szCs w:val="23"/>
          <w:lang w:eastAsia="en-AU"/>
        </w:rPr>
        <w:tab/>
        <w:t xml:space="preserve">legal assistance provided to a person for the purposes of proceedings under Part 3 Division 5 of the </w:t>
      </w:r>
      <w:hyperlink r:id="rId21" w:history="1">
        <w:r w:rsidRPr="002136A6">
          <w:rPr>
            <w:rFonts w:eastAsia="Times New Roman"/>
            <w:i/>
            <w:iCs/>
            <w:color w:val="000000"/>
            <w:sz w:val="23"/>
            <w:szCs w:val="23"/>
            <w:lang w:eastAsia="en-AU"/>
          </w:rPr>
          <w:t>Sentencing Act 2017</w:t>
        </w:r>
      </w:hyperlink>
      <w:r w:rsidRPr="002136A6">
        <w:rPr>
          <w:rFonts w:eastAsia="Times New Roman"/>
          <w:color w:val="000000"/>
          <w:sz w:val="23"/>
          <w:szCs w:val="23"/>
          <w:lang w:eastAsia="en-AU"/>
        </w:rPr>
        <w:t xml:space="preserve"> (except where section 57(12) of the </w:t>
      </w:r>
      <w:hyperlink r:id="rId22" w:history="1">
        <w:r w:rsidRPr="002136A6">
          <w:rPr>
            <w:rFonts w:eastAsia="Times New Roman"/>
            <w:i/>
            <w:iCs/>
            <w:color w:val="000000"/>
            <w:sz w:val="23"/>
            <w:szCs w:val="23"/>
            <w:lang w:eastAsia="en-AU"/>
          </w:rPr>
          <w:t>Sentencing Act 2017</w:t>
        </w:r>
      </w:hyperlink>
      <w:r w:rsidRPr="002136A6">
        <w:rPr>
          <w:rFonts w:eastAsia="Times New Roman"/>
          <w:color w:val="000000"/>
          <w:sz w:val="23"/>
          <w:szCs w:val="23"/>
          <w:lang w:eastAsia="en-AU"/>
        </w:rPr>
        <w:t xml:space="preserve"> applies);</w:t>
      </w:r>
    </w:p>
    <w:p w:rsidR="002136A6" w:rsidRPr="002136A6" w:rsidRDefault="002136A6" w:rsidP="002136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136A6">
        <w:rPr>
          <w:rFonts w:eastAsia="Times New Roman"/>
          <w:color w:val="000000"/>
          <w:sz w:val="23"/>
          <w:szCs w:val="23"/>
          <w:lang w:eastAsia="en-AU"/>
        </w:rPr>
        <w:tab/>
        <w:t>(c)</w:t>
      </w:r>
      <w:r w:rsidRPr="002136A6">
        <w:rPr>
          <w:rFonts w:eastAsia="Times New Roman"/>
          <w:color w:val="000000"/>
          <w:sz w:val="23"/>
          <w:szCs w:val="23"/>
          <w:lang w:eastAsia="en-AU"/>
        </w:rPr>
        <w:tab/>
        <w:t xml:space="preserve">legal assistance provided for the purposes of proceedings on application under section 269ND, 269NDA, 269P, 269U or 269UA of the </w:t>
      </w:r>
      <w:hyperlink r:id="rId23" w:history="1">
        <w:r w:rsidRPr="002136A6">
          <w:rPr>
            <w:rFonts w:eastAsia="Times New Roman"/>
            <w:i/>
            <w:iCs/>
            <w:color w:val="000000"/>
            <w:sz w:val="23"/>
            <w:szCs w:val="23"/>
            <w:lang w:eastAsia="en-AU"/>
          </w:rPr>
          <w:t>Criminal Law Consolidation Act 1935</w:t>
        </w:r>
      </w:hyperlink>
      <w:r w:rsidRPr="002136A6">
        <w:rPr>
          <w:rFonts w:eastAsia="Times New Roman"/>
          <w:color w:val="000000"/>
          <w:sz w:val="23"/>
          <w:szCs w:val="23"/>
          <w:lang w:eastAsia="en-AU"/>
        </w:rPr>
        <w:t>.</w:t>
      </w:r>
    </w:p>
    <w:p w:rsidR="002136A6" w:rsidRPr="002136A6" w:rsidRDefault="002136A6" w:rsidP="002136A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136A6">
        <w:rPr>
          <w:rFonts w:eastAsia="Times New Roman"/>
          <w:b/>
          <w:bCs/>
          <w:color w:val="000000"/>
          <w:sz w:val="20"/>
          <w:szCs w:val="20"/>
          <w:lang w:eastAsia="en-AU"/>
        </w:rPr>
        <w:t>Note—</w:t>
      </w:r>
    </w:p>
    <w:p w:rsidR="002136A6" w:rsidRPr="002136A6" w:rsidRDefault="002136A6" w:rsidP="002136A6">
      <w:pPr>
        <w:keepLines/>
        <w:autoSpaceDE w:val="0"/>
        <w:autoSpaceDN w:val="0"/>
        <w:adjustRightInd w:val="0"/>
        <w:spacing w:before="120" w:after="0" w:line="240" w:lineRule="auto"/>
        <w:ind w:left="794"/>
        <w:jc w:val="left"/>
        <w:rPr>
          <w:rFonts w:eastAsia="Times New Roman"/>
          <w:color w:val="000000"/>
          <w:sz w:val="20"/>
          <w:szCs w:val="20"/>
          <w:lang w:eastAsia="en-AU"/>
        </w:rPr>
      </w:pPr>
      <w:r w:rsidRPr="002136A6">
        <w:rPr>
          <w:rFonts w:eastAsia="Times New Roman"/>
          <w:color w:val="000000"/>
          <w:sz w:val="20"/>
          <w:szCs w:val="20"/>
          <w:lang w:eastAsia="en-AU"/>
        </w:rPr>
        <w:t xml:space="preserve">As required by section 10AA(2) of the </w:t>
      </w:r>
      <w:hyperlink r:id="rId24" w:history="1">
        <w:r w:rsidRPr="002136A6">
          <w:rPr>
            <w:rFonts w:eastAsia="Times New Roman"/>
            <w:i/>
            <w:iCs/>
            <w:color w:val="000000"/>
            <w:sz w:val="20"/>
            <w:szCs w:val="20"/>
            <w:lang w:eastAsia="en-AU"/>
          </w:rPr>
          <w:t>Subordinate Legislation Act 1978</w:t>
        </w:r>
      </w:hyperlink>
      <w:r w:rsidRPr="002136A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136A6" w:rsidRPr="002136A6" w:rsidRDefault="002136A6" w:rsidP="002136A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36A6">
        <w:rPr>
          <w:rFonts w:eastAsia="Times New Roman"/>
          <w:b/>
          <w:bCs/>
          <w:color w:val="000000"/>
          <w:sz w:val="26"/>
          <w:szCs w:val="26"/>
          <w:lang w:eastAsia="en-AU"/>
        </w:rPr>
        <w:t>Made by the Governor</w:t>
      </w:r>
    </w:p>
    <w:p w:rsidR="002136A6" w:rsidRPr="002136A6" w:rsidRDefault="002136A6" w:rsidP="002136A6">
      <w:pPr>
        <w:keepNext/>
        <w:keepLines/>
        <w:autoSpaceDE w:val="0"/>
        <w:autoSpaceDN w:val="0"/>
        <w:adjustRightInd w:val="0"/>
        <w:spacing w:before="120" w:after="0" w:line="240" w:lineRule="auto"/>
        <w:jc w:val="left"/>
        <w:rPr>
          <w:rFonts w:eastAsia="Times New Roman"/>
          <w:color w:val="000000"/>
          <w:sz w:val="23"/>
          <w:szCs w:val="23"/>
          <w:lang w:eastAsia="en-AU"/>
        </w:rPr>
      </w:pPr>
      <w:r w:rsidRPr="002136A6">
        <w:rPr>
          <w:rFonts w:eastAsia="Times New Roman"/>
          <w:color w:val="000000"/>
          <w:sz w:val="23"/>
          <w:szCs w:val="23"/>
          <w:lang w:eastAsia="en-AU"/>
        </w:rPr>
        <w:t>with the advice and consent of the Executive Council</w:t>
      </w:r>
    </w:p>
    <w:p w:rsidR="002136A6" w:rsidRPr="002136A6" w:rsidRDefault="002136A6" w:rsidP="002136A6">
      <w:pPr>
        <w:keepNext/>
        <w:keepLines/>
        <w:autoSpaceDE w:val="0"/>
        <w:autoSpaceDN w:val="0"/>
        <w:adjustRightInd w:val="0"/>
        <w:spacing w:after="0" w:line="240" w:lineRule="auto"/>
        <w:jc w:val="left"/>
        <w:rPr>
          <w:rFonts w:eastAsia="Times New Roman"/>
          <w:color w:val="000000"/>
          <w:sz w:val="23"/>
          <w:szCs w:val="23"/>
          <w:lang w:eastAsia="en-AU"/>
        </w:rPr>
      </w:pPr>
      <w:r w:rsidRPr="002136A6">
        <w:rPr>
          <w:rFonts w:eastAsia="Times New Roman"/>
          <w:color w:val="000000"/>
          <w:sz w:val="23"/>
          <w:szCs w:val="23"/>
          <w:lang w:eastAsia="en-AU"/>
        </w:rPr>
        <w:t>on 24 September</w:t>
      </w:r>
      <w:r w:rsidR="002D5BAC">
        <w:rPr>
          <w:rFonts w:eastAsia="Times New Roman"/>
          <w:color w:val="000000"/>
          <w:sz w:val="23"/>
          <w:szCs w:val="23"/>
          <w:lang w:eastAsia="en-AU"/>
        </w:rPr>
        <w:t xml:space="preserve"> 2020</w:t>
      </w:r>
    </w:p>
    <w:p w:rsidR="002136A6" w:rsidRDefault="002136A6" w:rsidP="002136A6">
      <w:pPr>
        <w:keepNext/>
        <w:keepLines/>
        <w:autoSpaceDE w:val="0"/>
        <w:autoSpaceDN w:val="0"/>
        <w:adjustRightInd w:val="0"/>
        <w:spacing w:before="120" w:after="0" w:line="240" w:lineRule="auto"/>
        <w:jc w:val="left"/>
        <w:rPr>
          <w:rFonts w:eastAsia="Times New Roman"/>
          <w:color w:val="000000"/>
          <w:sz w:val="23"/>
          <w:szCs w:val="23"/>
          <w:lang w:eastAsia="en-AU"/>
        </w:rPr>
      </w:pPr>
      <w:r w:rsidRPr="002136A6">
        <w:rPr>
          <w:rFonts w:eastAsia="Times New Roman"/>
          <w:color w:val="000000"/>
          <w:sz w:val="23"/>
          <w:szCs w:val="23"/>
          <w:lang w:eastAsia="en-AU"/>
        </w:rPr>
        <w:t>No 270 of 2020</w:t>
      </w:r>
    </w:p>
    <w:p w:rsidR="007B3BD3" w:rsidRDefault="007B3BD3" w:rsidP="007B3BD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7B3BD3">
      <w:pPr>
        <w:pStyle w:val="GG-body"/>
        <w:spacing w:after="0" w:line="240" w:lineRule="exact"/>
        <w:rPr>
          <w:sz w:val="24"/>
          <w:szCs w:val="24"/>
        </w:rPr>
      </w:pPr>
    </w:p>
    <w:p w:rsidR="007B3BD3" w:rsidRPr="007B3BD3" w:rsidRDefault="007B3BD3" w:rsidP="007B3BD3">
      <w:pPr>
        <w:keepLines/>
        <w:autoSpaceDE w:val="0"/>
        <w:autoSpaceDN w:val="0"/>
        <w:adjustRightInd w:val="0"/>
        <w:spacing w:after="0" w:line="240" w:lineRule="auto"/>
        <w:jc w:val="left"/>
        <w:rPr>
          <w:rFonts w:eastAsia="Times New Roman"/>
          <w:color w:val="000000"/>
          <w:sz w:val="28"/>
          <w:szCs w:val="28"/>
          <w:lang w:eastAsia="en-AU"/>
        </w:rPr>
      </w:pPr>
      <w:r w:rsidRPr="007B3BD3">
        <w:rPr>
          <w:rFonts w:eastAsia="Times New Roman"/>
          <w:color w:val="000000"/>
          <w:sz w:val="28"/>
          <w:szCs w:val="28"/>
          <w:lang w:eastAsia="en-AU"/>
        </w:rPr>
        <w:t>South Australia</w:t>
      </w:r>
    </w:p>
    <w:p w:rsidR="007B3BD3" w:rsidRPr="007B3BD3" w:rsidRDefault="007B3BD3" w:rsidP="00FB487C">
      <w:pPr>
        <w:pStyle w:val="Heading3"/>
        <w:rPr>
          <w:lang w:eastAsia="en-AU"/>
        </w:rPr>
      </w:pPr>
      <w:bookmarkStart w:id="23" w:name="_Toc51839709"/>
      <w:r w:rsidRPr="007B3BD3">
        <w:rPr>
          <w:lang w:eastAsia="en-AU"/>
        </w:rPr>
        <w:t>Public Sector (Data Sharing) (Prescribed Purposes) Variation Regulations 2020</w:t>
      </w:r>
      <w:bookmarkEnd w:id="23"/>
    </w:p>
    <w:p w:rsidR="007B3BD3" w:rsidRPr="007B3BD3" w:rsidRDefault="007B3BD3" w:rsidP="007B3BD3">
      <w:pPr>
        <w:keepLines/>
        <w:autoSpaceDE w:val="0"/>
        <w:autoSpaceDN w:val="0"/>
        <w:adjustRightInd w:val="0"/>
        <w:spacing w:before="80" w:after="240" w:line="240" w:lineRule="auto"/>
        <w:jc w:val="left"/>
        <w:rPr>
          <w:rFonts w:eastAsia="Times New Roman"/>
          <w:color w:val="000000"/>
          <w:sz w:val="24"/>
          <w:szCs w:val="24"/>
          <w:lang w:eastAsia="en-AU"/>
        </w:rPr>
      </w:pPr>
      <w:r w:rsidRPr="007B3BD3">
        <w:rPr>
          <w:rFonts w:eastAsia="Times New Roman"/>
          <w:color w:val="000000"/>
          <w:sz w:val="24"/>
          <w:szCs w:val="24"/>
          <w:lang w:eastAsia="en-AU"/>
        </w:rPr>
        <w:t xml:space="preserve">under the </w:t>
      </w:r>
      <w:r w:rsidRPr="007B3BD3">
        <w:rPr>
          <w:rFonts w:eastAsia="Times New Roman"/>
          <w:i/>
          <w:iCs/>
          <w:color w:val="000000"/>
          <w:sz w:val="24"/>
          <w:szCs w:val="24"/>
          <w:lang w:eastAsia="en-AU"/>
        </w:rPr>
        <w:t>Public Sector (Data Sharing) Act 2016</w:t>
      </w:r>
    </w:p>
    <w:p w:rsidR="007B3BD3" w:rsidRPr="007B3BD3" w:rsidRDefault="007B3BD3" w:rsidP="007B3B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B3BD3" w:rsidRPr="007B3BD3" w:rsidRDefault="007B3BD3" w:rsidP="007B3BD3">
      <w:pPr>
        <w:keepLines/>
        <w:autoSpaceDE w:val="0"/>
        <w:autoSpaceDN w:val="0"/>
        <w:adjustRightInd w:val="0"/>
        <w:spacing w:before="120" w:after="0" w:line="240" w:lineRule="auto"/>
        <w:jc w:val="left"/>
        <w:rPr>
          <w:rFonts w:eastAsia="Times New Roman"/>
          <w:b/>
          <w:bCs/>
          <w:color w:val="000000"/>
          <w:sz w:val="32"/>
          <w:szCs w:val="32"/>
          <w:lang w:eastAsia="en-AU"/>
        </w:rPr>
      </w:pPr>
      <w:r w:rsidRPr="007B3BD3">
        <w:rPr>
          <w:rFonts w:eastAsia="Times New Roman"/>
          <w:b/>
          <w:bCs/>
          <w:color w:val="000000"/>
          <w:sz w:val="32"/>
          <w:szCs w:val="32"/>
          <w:lang w:eastAsia="en-AU"/>
        </w:rPr>
        <w:t>Contents</w:t>
      </w:r>
    </w:p>
    <w:p w:rsidR="007B3BD3" w:rsidRPr="007B3BD3" w:rsidRDefault="00B44523" w:rsidP="007B3B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B3BD3" w:rsidRPr="007B3BD3">
          <w:rPr>
            <w:rFonts w:eastAsia="Times New Roman"/>
            <w:color w:val="000000"/>
            <w:sz w:val="28"/>
            <w:szCs w:val="28"/>
            <w:lang w:eastAsia="en-AU"/>
          </w:rPr>
          <w:t>Part 1—Preliminary</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B3BD3" w:rsidRPr="007B3BD3">
          <w:rPr>
            <w:rFonts w:eastAsia="Times New Roman"/>
            <w:color w:val="000000"/>
            <w:sz w:val="22"/>
            <w:lang w:eastAsia="en-AU"/>
          </w:rPr>
          <w:t>1</w:t>
        </w:r>
        <w:r w:rsidR="007B3BD3" w:rsidRPr="007B3BD3">
          <w:rPr>
            <w:rFonts w:eastAsia="Times New Roman"/>
            <w:color w:val="000000"/>
            <w:sz w:val="22"/>
            <w:lang w:eastAsia="en-AU"/>
          </w:rPr>
          <w:tab/>
          <w:t>Short title</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B3BD3" w:rsidRPr="007B3BD3">
          <w:rPr>
            <w:rFonts w:eastAsia="Times New Roman"/>
            <w:color w:val="000000"/>
            <w:sz w:val="22"/>
            <w:lang w:eastAsia="en-AU"/>
          </w:rPr>
          <w:t>2</w:t>
        </w:r>
        <w:r w:rsidR="007B3BD3" w:rsidRPr="007B3BD3">
          <w:rPr>
            <w:rFonts w:eastAsia="Times New Roman"/>
            <w:color w:val="000000"/>
            <w:sz w:val="22"/>
            <w:lang w:eastAsia="en-AU"/>
          </w:rPr>
          <w:tab/>
          <w:t>Commencement</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B3BD3" w:rsidRPr="007B3BD3">
          <w:rPr>
            <w:rFonts w:eastAsia="Times New Roman"/>
            <w:color w:val="000000"/>
            <w:sz w:val="22"/>
            <w:lang w:eastAsia="en-AU"/>
          </w:rPr>
          <w:t>3</w:t>
        </w:r>
        <w:r w:rsidR="007B3BD3" w:rsidRPr="007B3BD3">
          <w:rPr>
            <w:rFonts w:eastAsia="Times New Roman"/>
            <w:color w:val="000000"/>
            <w:sz w:val="22"/>
            <w:lang w:eastAsia="en-AU"/>
          </w:rPr>
          <w:tab/>
          <w:t>Variation provisions</w:t>
        </w:r>
      </w:hyperlink>
    </w:p>
    <w:p w:rsidR="007B3BD3" w:rsidRPr="007B3BD3" w:rsidRDefault="00B44523" w:rsidP="007B3B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B3BD3" w:rsidRPr="007B3BD3">
          <w:rPr>
            <w:rFonts w:eastAsia="Times New Roman"/>
            <w:color w:val="000000"/>
            <w:sz w:val="28"/>
            <w:szCs w:val="28"/>
            <w:lang w:eastAsia="en-AU"/>
          </w:rPr>
          <w:t xml:space="preserve">Part 2—Variation of </w:t>
        </w:r>
        <w:r w:rsidR="007B3BD3" w:rsidRPr="007B3BD3">
          <w:rPr>
            <w:rFonts w:eastAsia="Times New Roman"/>
            <w:i/>
            <w:iCs/>
            <w:color w:val="000000"/>
            <w:sz w:val="28"/>
            <w:szCs w:val="28"/>
            <w:lang w:eastAsia="en-AU"/>
          </w:rPr>
          <w:t>Public Sector (Data Sharing) Regulations 2017</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B3BD3" w:rsidRPr="007B3BD3">
          <w:rPr>
            <w:rFonts w:eastAsia="Times New Roman"/>
            <w:color w:val="000000"/>
            <w:sz w:val="22"/>
            <w:lang w:eastAsia="en-AU"/>
          </w:rPr>
          <w:t>4</w:t>
        </w:r>
        <w:r w:rsidR="007B3BD3" w:rsidRPr="007B3BD3">
          <w:rPr>
            <w:rFonts w:eastAsia="Times New Roman"/>
            <w:color w:val="000000"/>
            <w:sz w:val="22"/>
            <w:lang w:eastAsia="en-AU"/>
          </w:rPr>
          <w:tab/>
          <w:t>Insertion of regulation 5A</w:t>
        </w:r>
      </w:hyperlink>
    </w:p>
    <w:p w:rsidR="007B3BD3" w:rsidRPr="007B3BD3" w:rsidRDefault="00B44523" w:rsidP="007B3BD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7B3BD3" w:rsidRPr="007B3BD3">
          <w:rPr>
            <w:rFonts w:eastAsia="Times New Roman"/>
            <w:color w:val="000000"/>
            <w:sz w:val="18"/>
            <w:szCs w:val="18"/>
            <w:lang w:eastAsia="en-AU"/>
          </w:rPr>
          <w:t>5A</w:t>
        </w:r>
        <w:r w:rsidR="007B3BD3" w:rsidRPr="007B3BD3">
          <w:rPr>
            <w:rFonts w:eastAsia="Times New Roman"/>
            <w:color w:val="000000"/>
            <w:sz w:val="18"/>
            <w:szCs w:val="18"/>
            <w:lang w:eastAsia="en-AU"/>
          </w:rPr>
          <w:tab/>
          <w:t>Trusted access principles (safe data) (section 7(4))</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B3BD3" w:rsidRPr="007B3BD3">
          <w:rPr>
            <w:rFonts w:eastAsia="Times New Roman"/>
            <w:color w:val="000000"/>
            <w:sz w:val="22"/>
            <w:lang w:eastAsia="en-AU"/>
          </w:rPr>
          <w:t>5</w:t>
        </w:r>
        <w:r w:rsidR="007B3BD3" w:rsidRPr="007B3BD3">
          <w:rPr>
            <w:rFonts w:eastAsia="Times New Roman"/>
            <w:color w:val="000000"/>
            <w:sz w:val="22"/>
            <w:lang w:eastAsia="en-AU"/>
          </w:rPr>
          <w:tab/>
          <w:t>Variation of regulation 7—Prescribed data sharing purposes (section 8(1)(c))</w:t>
        </w:r>
      </w:hyperlink>
    </w:p>
    <w:p w:rsidR="007B3BD3" w:rsidRPr="007B3BD3" w:rsidRDefault="007B3BD3" w:rsidP="007B3B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B3BD3" w:rsidRPr="007B3BD3" w:rsidRDefault="007B3BD3" w:rsidP="007B3B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B3BD3">
        <w:rPr>
          <w:rFonts w:eastAsia="Times New Roman"/>
          <w:b/>
          <w:bCs/>
          <w:color w:val="000000"/>
          <w:sz w:val="32"/>
          <w:szCs w:val="32"/>
          <w:lang w:eastAsia="en-AU"/>
        </w:rPr>
        <w:t>Part 1—Preliminary</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1—Short title</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 xml:space="preserve">These regulations may be cited as the </w:t>
      </w:r>
      <w:r w:rsidRPr="007B3BD3">
        <w:rPr>
          <w:rFonts w:eastAsia="Times New Roman"/>
          <w:i/>
          <w:iCs/>
          <w:color w:val="000000"/>
          <w:sz w:val="23"/>
          <w:szCs w:val="23"/>
          <w:lang w:eastAsia="en-AU"/>
        </w:rPr>
        <w:t>Public Sector (Data Sharing) (Prescribed Purposes) Variation Regulations 2020</w:t>
      </w:r>
      <w:r w:rsidRPr="007B3BD3">
        <w:rPr>
          <w:rFonts w:eastAsia="Times New Roman"/>
          <w:color w:val="000000"/>
          <w:sz w:val="23"/>
          <w:szCs w:val="23"/>
          <w:lang w:eastAsia="en-AU"/>
        </w:rPr>
        <w:t>.</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2—Commencement</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These regulations come into operation on the day on which they are made.</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3—Variation provisions</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In these regulations, a provision under a heading referring to the variation of specified regulations varies the regulations so specified.</w:t>
      </w:r>
    </w:p>
    <w:p w:rsidR="007B3BD3" w:rsidRPr="007B3BD3" w:rsidRDefault="007B3BD3" w:rsidP="007B3B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5"/>
      <w:bookmarkStart w:id="25" w:name="Elkera_Print_BK5"/>
      <w:r w:rsidRPr="007B3BD3">
        <w:rPr>
          <w:rFonts w:eastAsia="Times New Roman"/>
          <w:b/>
          <w:bCs/>
          <w:color w:val="000000"/>
          <w:sz w:val="32"/>
          <w:szCs w:val="32"/>
          <w:lang w:eastAsia="en-AU"/>
        </w:rPr>
        <w:t xml:space="preserve">Part 2—Variation of </w:t>
      </w:r>
      <w:r w:rsidRPr="007B3BD3">
        <w:rPr>
          <w:rFonts w:eastAsia="Times New Roman"/>
          <w:b/>
          <w:bCs/>
          <w:i/>
          <w:iCs/>
          <w:color w:val="000000"/>
          <w:sz w:val="32"/>
          <w:szCs w:val="32"/>
          <w:lang w:eastAsia="en-AU"/>
        </w:rPr>
        <w:t>Public Sector (Data Sharing) Regulations 2017</w:t>
      </w:r>
      <w:bookmarkEnd w:id="24"/>
      <w:bookmarkEnd w:id="25"/>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7B3BD3">
        <w:rPr>
          <w:rFonts w:eastAsia="Times New Roman"/>
          <w:b/>
          <w:bCs/>
          <w:color w:val="000000"/>
          <w:sz w:val="26"/>
          <w:szCs w:val="26"/>
          <w:lang w:eastAsia="en-AU"/>
        </w:rPr>
        <w:t>4—Insertion of regulation 5A</w:t>
      </w:r>
      <w:bookmarkEnd w:id="26"/>
      <w:bookmarkEnd w:id="27"/>
    </w:p>
    <w:p w:rsidR="007B3BD3" w:rsidRPr="007B3BD3" w:rsidRDefault="007B3BD3" w:rsidP="007B3B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After regulation 5 insert:</w:t>
      </w:r>
    </w:p>
    <w:p w:rsidR="007B3BD3" w:rsidRPr="007B3BD3" w:rsidRDefault="007B3BD3" w:rsidP="007B3BD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7B3BD3">
        <w:rPr>
          <w:rFonts w:eastAsia="Times New Roman"/>
          <w:b/>
          <w:bCs/>
          <w:color w:val="000000"/>
          <w:sz w:val="26"/>
          <w:szCs w:val="26"/>
          <w:lang w:eastAsia="en-AU"/>
        </w:rPr>
        <w:t>5A—Trusted access principles (safe data) (section 7(4))</w:t>
      </w:r>
    </w:p>
    <w:p w:rsidR="007B3BD3" w:rsidRPr="007B3BD3" w:rsidRDefault="007B3BD3" w:rsidP="007B3BD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7B3BD3">
        <w:rPr>
          <w:rFonts w:eastAsia="Times New Roman"/>
          <w:color w:val="000000"/>
          <w:sz w:val="23"/>
          <w:szCs w:val="23"/>
          <w:lang w:eastAsia="en-AU"/>
        </w:rPr>
        <w:t>For the purposes of section 7(4)(a)(vii) of the Act, the purposes specified in regulation 7(1)(c) are prescribed.</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8"/>
      <w:bookmarkStart w:id="29" w:name="Elkera_Print_BK8"/>
      <w:r w:rsidRPr="007B3BD3">
        <w:rPr>
          <w:rFonts w:eastAsia="Times New Roman"/>
          <w:b/>
          <w:bCs/>
          <w:color w:val="000000"/>
          <w:sz w:val="26"/>
          <w:szCs w:val="26"/>
          <w:lang w:eastAsia="en-AU"/>
        </w:rPr>
        <w:lastRenderedPageBreak/>
        <w:t>5—Variation of regulation 7—Prescribed data sharing purposes (section 8(1)(c))</w:t>
      </w:r>
      <w:bookmarkEnd w:id="28"/>
      <w:bookmarkEnd w:id="29"/>
    </w:p>
    <w:p w:rsidR="007B3BD3" w:rsidRPr="007B3BD3" w:rsidRDefault="007B3BD3" w:rsidP="007B3B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Regulation 7(1)—after paragraph (b) insert:</w:t>
      </w:r>
    </w:p>
    <w:p w:rsidR="007B3BD3" w:rsidRPr="007B3BD3" w:rsidRDefault="007B3BD3" w:rsidP="007B3B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B3BD3">
        <w:rPr>
          <w:rFonts w:eastAsia="Times New Roman"/>
          <w:color w:val="000000"/>
          <w:sz w:val="23"/>
          <w:szCs w:val="23"/>
          <w:lang w:eastAsia="en-AU"/>
        </w:rPr>
        <w:tab/>
        <w:t>(c)</w:t>
      </w:r>
      <w:r w:rsidRPr="007B3BD3">
        <w:rPr>
          <w:rFonts w:eastAsia="Times New Roman"/>
          <w:color w:val="000000"/>
          <w:sz w:val="23"/>
          <w:szCs w:val="23"/>
          <w:lang w:eastAsia="en-AU"/>
        </w:rPr>
        <w:tab/>
        <w:t xml:space="preserve">to include a photograph of a person (being a photograph taken or supplied and held under the </w:t>
      </w:r>
      <w:hyperlink r:id="rId25" w:history="1">
        <w:r w:rsidRPr="007B3BD3">
          <w:rPr>
            <w:rFonts w:eastAsia="Times New Roman"/>
            <w:i/>
            <w:iCs/>
            <w:color w:val="000000"/>
            <w:sz w:val="23"/>
            <w:szCs w:val="23"/>
            <w:lang w:eastAsia="en-AU"/>
          </w:rPr>
          <w:t>Motor Vehicles Act 1959</w:t>
        </w:r>
      </w:hyperlink>
      <w:r w:rsidRPr="007B3BD3">
        <w:rPr>
          <w:rFonts w:eastAsia="Times New Roman"/>
          <w:color w:val="000000"/>
          <w:sz w:val="23"/>
          <w:szCs w:val="23"/>
          <w:lang w:eastAsia="en-AU"/>
        </w:rPr>
        <w:t>) in a licence, authorisation, accreditation, identity card or other similar document (however described) granted to or issued in respect of the person under, or for the purposes of the administration of, any of the following laws of the State:</w:t>
      </w:r>
    </w:p>
    <w:p w:rsidR="007B3BD3" w:rsidRPr="007B3BD3" w:rsidRDefault="007B3BD3" w:rsidP="007B3BD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B3BD3">
        <w:rPr>
          <w:rFonts w:eastAsia="Times New Roman"/>
          <w:color w:val="000000"/>
          <w:sz w:val="23"/>
          <w:szCs w:val="23"/>
          <w:lang w:eastAsia="en-AU"/>
        </w:rPr>
        <w:tab/>
        <w:t>(i)</w:t>
      </w:r>
      <w:r w:rsidRPr="007B3BD3">
        <w:rPr>
          <w:rFonts w:eastAsia="Times New Roman"/>
          <w:color w:val="000000"/>
          <w:sz w:val="23"/>
          <w:szCs w:val="23"/>
          <w:lang w:eastAsia="en-AU"/>
        </w:rPr>
        <w:tab/>
        <w:t xml:space="preserve">the </w:t>
      </w:r>
      <w:hyperlink r:id="rId26" w:history="1">
        <w:r w:rsidRPr="007B3BD3">
          <w:rPr>
            <w:rFonts w:eastAsia="Times New Roman"/>
            <w:i/>
            <w:iCs/>
            <w:color w:val="000000"/>
            <w:sz w:val="23"/>
            <w:szCs w:val="23"/>
            <w:lang w:eastAsia="en-AU"/>
          </w:rPr>
          <w:t>Firearms Act 2015</w:t>
        </w:r>
      </w:hyperlink>
      <w:r w:rsidRPr="007B3BD3">
        <w:rPr>
          <w:rFonts w:eastAsia="Times New Roman"/>
          <w:color w:val="000000"/>
          <w:sz w:val="23"/>
          <w:szCs w:val="23"/>
          <w:lang w:eastAsia="en-AU"/>
        </w:rPr>
        <w:t>;</w:t>
      </w:r>
    </w:p>
    <w:p w:rsidR="007B3BD3" w:rsidRPr="007B3BD3" w:rsidRDefault="007B3BD3" w:rsidP="007B3BD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B3BD3">
        <w:rPr>
          <w:rFonts w:eastAsia="Times New Roman"/>
          <w:color w:val="000000"/>
          <w:sz w:val="23"/>
          <w:szCs w:val="23"/>
          <w:lang w:eastAsia="en-AU"/>
        </w:rPr>
        <w:tab/>
        <w:t>(ii)</w:t>
      </w:r>
      <w:r w:rsidRPr="007B3BD3">
        <w:rPr>
          <w:rFonts w:eastAsia="Times New Roman"/>
          <w:color w:val="000000"/>
          <w:sz w:val="23"/>
          <w:szCs w:val="23"/>
          <w:lang w:eastAsia="en-AU"/>
        </w:rPr>
        <w:tab/>
        <w:t xml:space="preserve">the </w:t>
      </w:r>
      <w:hyperlink r:id="rId27" w:history="1">
        <w:r w:rsidRPr="007B3BD3">
          <w:rPr>
            <w:rFonts w:eastAsia="Times New Roman"/>
            <w:i/>
            <w:iCs/>
            <w:color w:val="000000"/>
            <w:sz w:val="23"/>
            <w:szCs w:val="23"/>
            <w:lang w:eastAsia="en-AU"/>
          </w:rPr>
          <w:t>Harbors and Navigation Act 1993</w:t>
        </w:r>
      </w:hyperlink>
      <w:r w:rsidRPr="007B3BD3">
        <w:rPr>
          <w:rFonts w:eastAsia="Times New Roman"/>
          <w:color w:val="000000"/>
          <w:sz w:val="23"/>
          <w:szCs w:val="23"/>
          <w:lang w:eastAsia="en-AU"/>
        </w:rPr>
        <w:t>;</w:t>
      </w:r>
    </w:p>
    <w:p w:rsidR="007B3BD3" w:rsidRPr="007B3BD3" w:rsidRDefault="007B3BD3" w:rsidP="007B3BD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B3BD3">
        <w:rPr>
          <w:rFonts w:eastAsia="Times New Roman"/>
          <w:color w:val="000000"/>
          <w:sz w:val="23"/>
          <w:szCs w:val="23"/>
          <w:lang w:eastAsia="en-AU"/>
        </w:rPr>
        <w:tab/>
        <w:t>(iii)</w:t>
      </w:r>
      <w:r w:rsidRPr="007B3BD3">
        <w:rPr>
          <w:rFonts w:eastAsia="Times New Roman"/>
          <w:color w:val="000000"/>
          <w:sz w:val="23"/>
          <w:szCs w:val="23"/>
          <w:lang w:eastAsia="en-AU"/>
        </w:rPr>
        <w:tab/>
        <w:t xml:space="preserve">the </w:t>
      </w:r>
      <w:hyperlink r:id="rId28" w:history="1">
        <w:r w:rsidRPr="007B3BD3">
          <w:rPr>
            <w:rFonts w:eastAsia="Times New Roman"/>
            <w:i/>
            <w:iCs/>
            <w:color w:val="000000"/>
            <w:sz w:val="23"/>
            <w:szCs w:val="23"/>
            <w:lang w:eastAsia="en-AU"/>
          </w:rPr>
          <w:t>Passenger Transport Act 1994</w:t>
        </w:r>
      </w:hyperlink>
      <w:r w:rsidRPr="007B3BD3">
        <w:rPr>
          <w:rFonts w:eastAsia="Times New Roman"/>
          <w:color w:val="000000"/>
          <w:sz w:val="23"/>
          <w:szCs w:val="23"/>
          <w:lang w:eastAsia="en-AU"/>
        </w:rPr>
        <w:t>.</w:t>
      </w:r>
    </w:p>
    <w:p w:rsidR="007B3BD3" w:rsidRPr="007B3BD3" w:rsidRDefault="007B3BD3" w:rsidP="007B3BD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B3BD3">
        <w:rPr>
          <w:rFonts w:eastAsia="Times New Roman"/>
          <w:b/>
          <w:bCs/>
          <w:color w:val="000000"/>
          <w:sz w:val="20"/>
          <w:szCs w:val="20"/>
          <w:lang w:eastAsia="en-AU"/>
        </w:rPr>
        <w:t>Note—</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0"/>
          <w:szCs w:val="20"/>
          <w:lang w:eastAsia="en-AU"/>
        </w:rPr>
      </w:pPr>
      <w:r w:rsidRPr="007B3BD3">
        <w:rPr>
          <w:rFonts w:eastAsia="Times New Roman"/>
          <w:color w:val="000000"/>
          <w:sz w:val="20"/>
          <w:szCs w:val="20"/>
          <w:lang w:eastAsia="en-AU"/>
        </w:rPr>
        <w:t xml:space="preserve">As required by section 10AA(2) of the </w:t>
      </w:r>
      <w:hyperlink r:id="rId29" w:history="1">
        <w:r w:rsidRPr="007B3BD3">
          <w:rPr>
            <w:rFonts w:eastAsia="Times New Roman"/>
            <w:i/>
            <w:iCs/>
            <w:color w:val="000000"/>
            <w:sz w:val="20"/>
            <w:szCs w:val="20"/>
            <w:lang w:eastAsia="en-AU"/>
          </w:rPr>
          <w:t>Subordinate Legislation Act 1978</w:t>
        </w:r>
      </w:hyperlink>
      <w:r w:rsidRPr="007B3BD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B3BD3" w:rsidRPr="007B3BD3" w:rsidRDefault="007B3BD3" w:rsidP="007B3BD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B3BD3">
        <w:rPr>
          <w:rFonts w:eastAsia="Times New Roman"/>
          <w:b/>
          <w:bCs/>
          <w:color w:val="000000"/>
          <w:sz w:val="26"/>
          <w:szCs w:val="26"/>
          <w:lang w:eastAsia="en-AU"/>
        </w:rPr>
        <w:t>Made by the Governor</w:t>
      </w:r>
    </w:p>
    <w:p w:rsidR="007B3BD3" w:rsidRPr="007B3BD3" w:rsidRDefault="007B3BD3" w:rsidP="007B3BD3">
      <w:pPr>
        <w:keepNext/>
        <w:keepLines/>
        <w:autoSpaceDE w:val="0"/>
        <w:autoSpaceDN w:val="0"/>
        <w:adjustRightInd w:val="0"/>
        <w:spacing w:before="120"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with the advice and consent of the Executive Council</w:t>
      </w:r>
    </w:p>
    <w:p w:rsidR="007B3BD3" w:rsidRPr="007B3BD3" w:rsidRDefault="007B3BD3" w:rsidP="007B3BD3">
      <w:pPr>
        <w:keepNext/>
        <w:keepLines/>
        <w:autoSpaceDE w:val="0"/>
        <w:autoSpaceDN w:val="0"/>
        <w:adjustRightInd w:val="0"/>
        <w:spacing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on 24 September</w:t>
      </w:r>
      <w:r w:rsidR="002D5BAC">
        <w:rPr>
          <w:rFonts w:eastAsia="Times New Roman"/>
          <w:color w:val="000000"/>
          <w:sz w:val="23"/>
          <w:szCs w:val="23"/>
          <w:lang w:eastAsia="en-AU"/>
        </w:rPr>
        <w:t xml:space="preserve"> 2020</w:t>
      </w:r>
    </w:p>
    <w:p w:rsidR="007B3BD3" w:rsidRDefault="007B3BD3" w:rsidP="007B3BD3">
      <w:pPr>
        <w:keepNext/>
        <w:keepLines/>
        <w:autoSpaceDE w:val="0"/>
        <w:autoSpaceDN w:val="0"/>
        <w:adjustRightInd w:val="0"/>
        <w:spacing w:before="120"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No 271 of 2020</w:t>
      </w:r>
    </w:p>
    <w:p w:rsidR="007B3BD3" w:rsidRDefault="007B3BD3" w:rsidP="007B3BD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B3BD3" w:rsidRDefault="007B3BD3">
      <w:pPr>
        <w:spacing w:after="0" w:line="240" w:lineRule="auto"/>
        <w:jc w:val="left"/>
        <w:rPr>
          <w:rFonts w:eastAsia="Times New Roman"/>
          <w:sz w:val="24"/>
          <w:szCs w:val="24"/>
        </w:rPr>
      </w:pPr>
      <w:r>
        <w:rPr>
          <w:sz w:val="24"/>
          <w:szCs w:val="24"/>
        </w:rPr>
        <w:br w:type="page"/>
      </w:r>
    </w:p>
    <w:p w:rsidR="007B3BD3" w:rsidRDefault="007B3BD3" w:rsidP="007B3BD3">
      <w:pPr>
        <w:pStyle w:val="GG-body"/>
        <w:spacing w:after="0" w:line="240" w:lineRule="exact"/>
        <w:rPr>
          <w:sz w:val="24"/>
          <w:szCs w:val="24"/>
        </w:rPr>
      </w:pPr>
    </w:p>
    <w:p w:rsidR="007B3BD3" w:rsidRPr="007B3BD3" w:rsidRDefault="007B3BD3" w:rsidP="007B3BD3">
      <w:pPr>
        <w:keepLines/>
        <w:autoSpaceDE w:val="0"/>
        <w:autoSpaceDN w:val="0"/>
        <w:adjustRightInd w:val="0"/>
        <w:spacing w:after="0" w:line="240" w:lineRule="auto"/>
        <w:jc w:val="left"/>
        <w:rPr>
          <w:rFonts w:eastAsia="Times New Roman"/>
          <w:color w:val="000000"/>
          <w:sz w:val="28"/>
          <w:szCs w:val="28"/>
          <w:lang w:eastAsia="en-AU"/>
        </w:rPr>
      </w:pPr>
      <w:r w:rsidRPr="007B3BD3">
        <w:rPr>
          <w:rFonts w:eastAsia="Times New Roman"/>
          <w:color w:val="000000"/>
          <w:sz w:val="28"/>
          <w:szCs w:val="28"/>
          <w:lang w:eastAsia="en-AU"/>
        </w:rPr>
        <w:t>South Australia</w:t>
      </w:r>
    </w:p>
    <w:p w:rsidR="007B3BD3" w:rsidRPr="007B3BD3" w:rsidRDefault="007B3BD3" w:rsidP="00FB487C">
      <w:pPr>
        <w:pStyle w:val="Heading3"/>
        <w:rPr>
          <w:lang w:eastAsia="en-AU"/>
        </w:rPr>
      </w:pPr>
      <w:bookmarkStart w:id="30" w:name="_Toc51839710"/>
      <w:r w:rsidRPr="007B3BD3">
        <w:rPr>
          <w:lang w:eastAsia="en-AU"/>
        </w:rPr>
        <w:t>Native Vegetation (Recreation Tracks) Variation Regulations 2020</w:t>
      </w:r>
      <w:bookmarkEnd w:id="30"/>
    </w:p>
    <w:p w:rsidR="007B3BD3" w:rsidRPr="007B3BD3" w:rsidRDefault="007B3BD3" w:rsidP="007B3BD3">
      <w:pPr>
        <w:keepLines/>
        <w:autoSpaceDE w:val="0"/>
        <w:autoSpaceDN w:val="0"/>
        <w:adjustRightInd w:val="0"/>
        <w:spacing w:before="80" w:after="240" w:line="240" w:lineRule="auto"/>
        <w:jc w:val="left"/>
        <w:rPr>
          <w:rFonts w:eastAsia="Times New Roman"/>
          <w:color w:val="000000"/>
          <w:sz w:val="24"/>
          <w:szCs w:val="24"/>
          <w:lang w:eastAsia="en-AU"/>
        </w:rPr>
      </w:pPr>
      <w:r w:rsidRPr="007B3BD3">
        <w:rPr>
          <w:rFonts w:eastAsia="Times New Roman"/>
          <w:color w:val="000000"/>
          <w:sz w:val="24"/>
          <w:szCs w:val="24"/>
          <w:lang w:eastAsia="en-AU"/>
        </w:rPr>
        <w:t xml:space="preserve">under the </w:t>
      </w:r>
      <w:r w:rsidRPr="007B3BD3">
        <w:rPr>
          <w:rFonts w:eastAsia="Times New Roman"/>
          <w:i/>
          <w:iCs/>
          <w:color w:val="000000"/>
          <w:sz w:val="24"/>
          <w:szCs w:val="24"/>
          <w:lang w:eastAsia="en-AU"/>
        </w:rPr>
        <w:t>Native Vegetation Act 1991</w:t>
      </w:r>
    </w:p>
    <w:p w:rsidR="007B3BD3" w:rsidRPr="007B3BD3" w:rsidRDefault="007B3BD3" w:rsidP="007B3B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B3BD3" w:rsidRPr="007B3BD3" w:rsidRDefault="007B3BD3" w:rsidP="007B3BD3">
      <w:pPr>
        <w:keepLines/>
        <w:autoSpaceDE w:val="0"/>
        <w:autoSpaceDN w:val="0"/>
        <w:adjustRightInd w:val="0"/>
        <w:spacing w:before="120" w:after="0" w:line="240" w:lineRule="auto"/>
        <w:jc w:val="left"/>
        <w:rPr>
          <w:rFonts w:eastAsia="Times New Roman"/>
          <w:b/>
          <w:bCs/>
          <w:color w:val="000000"/>
          <w:sz w:val="32"/>
          <w:szCs w:val="32"/>
          <w:lang w:eastAsia="en-AU"/>
        </w:rPr>
      </w:pPr>
      <w:r w:rsidRPr="007B3BD3">
        <w:rPr>
          <w:rFonts w:eastAsia="Times New Roman"/>
          <w:b/>
          <w:bCs/>
          <w:color w:val="000000"/>
          <w:sz w:val="32"/>
          <w:szCs w:val="32"/>
          <w:lang w:eastAsia="en-AU"/>
        </w:rPr>
        <w:t>Contents</w:t>
      </w:r>
    </w:p>
    <w:p w:rsidR="007B3BD3" w:rsidRPr="007B3BD3" w:rsidRDefault="00B44523" w:rsidP="007B3B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B3BD3" w:rsidRPr="007B3BD3">
          <w:rPr>
            <w:rFonts w:eastAsia="Times New Roman"/>
            <w:color w:val="000000"/>
            <w:sz w:val="28"/>
            <w:szCs w:val="28"/>
            <w:lang w:eastAsia="en-AU"/>
          </w:rPr>
          <w:t>Part 1—Preliminary</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B3BD3" w:rsidRPr="007B3BD3">
          <w:rPr>
            <w:rFonts w:eastAsia="Times New Roman"/>
            <w:color w:val="000000"/>
            <w:sz w:val="22"/>
            <w:lang w:eastAsia="en-AU"/>
          </w:rPr>
          <w:t>1</w:t>
        </w:r>
        <w:r w:rsidR="007B3BD3" w:rsidRPr="007B3BD3">
          <w:rPr>
            <w:rFonts w:eastAsia="Times New Roman"/>
            <w:color w:val="000000"/>
            <w:sz w:val="22"/>
            <w:lang w:eastAsia="en-AU"/>
          </w:rPr>
          <w:tab/>
          <w:t>Short title</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B3BD3" w:rsidRPr="007B3BD3">
          <w:rPr>
            <w:rFonts w:eastAsia="Times New Roman"/>
            <w:color w:val="000000"/>
            <w:sz w:val="22"/>
            <w:lang w:eastAsia="en-AU"/>
          </w:rPr>
          <w:t>2</w:t>
        </w:r>
        <w:r w:rsidR="007B3BD3" w:rsidRPr="007B3BD3">
          <w:rPr>
            <w:rFonts w:eastAsia="Times New Roman"/>
            <w:color w:val="000000"/>
            <w:sz w:val="22"/>
            <w:lang w:eastAsia="en-AU"/>
          </w:rPr>
          <w:tab/>
          <w:t>Commencement</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B3BD3" w:rsidRPr="007B3BD3">
          <w:rPr>
            <w:rFonts w:eastAsia="Times New Roman"/>
            <w:color w:val="000000"/>
            <w:sz w:val="22"/>
            <w:lang w:eastAsia="en-AU"/>
          </w:rPr>
          <w:t>3</w:t>
        </w:r>
        <w:r w:rsidR="007B3BD3" w:rsidRPr="007B3BD3">
          <w:rPr>
            <w:rFonts w:eastAsia="Times New Roman"/>
            <w:color w:val="000000"/>
            <w:sz w:val="22"/>
            <w:lang w:eastAsia="en-AU"/>
          </w:rPr>
          <w:tab/>
          <w:t>Variation provisions</w:t>
        </w:r>
      </w:hyperlink>
    </w:p>
    <w:p w:rsidR="007B3BD3" w:rsidRPr="007B3BD3" w:rsidRDefault="00B44523" w:rsidP="007B3B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B3BD3" w:rsidRPr="007B3BD3">
          <w:rPr>
            <w:rFonts w:eastAsia="Times New Roman"/>
            <w:color w:val="000000"/>
            <w:sz w:val="28"/>
            <w:szCs w:val="28"/>
            <w:lang w:eastAsia="en-AU"/>
          </w:rPr>
          <w:t xml:space="preserve">Part 2—Variation of </w:t>
        </w:r>
        <w:r w:rsidR="007B3BD3" w:rsidRPr="007B3BD3">
          <w:rPr>
            <w:rFonts w:eastAsia="Times New Roman"/>
            <w:i/>
            <w:iCs/>
            <w:color w:val="000000"/>
            <w:sz w:val="28"/>
            <w:szCs w:val="28"/>
            <w:lang w:eastAsia="en-AU"/>
          </w:rPr>
          <w:t>Native Vegetation Regulations 2017</w:t>
        </w:r>
      </w:hyperlink>
    </w:p>
    <w:p w:rsidR="007B3BD3" w:rsidRPr="007B3BD3" w:rsidRDefault="00B44523" w:rsidP="007B3B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B3BD3" w:rsidRPr="007B3BD3">
          <w:rPr>
            <w:rFonts w:eastAsia="Times New Roman"/>
            <w:color w:val="000000"/>
            <w:sz w:val="22"/>
            <w:lang w:eastAsia="en-AU"/>
          </w:rPr>
          <w:t>4</w:t>
        </w:r>
        <w:r w:rsidR="007B3BD3" w:rsidRPr="007B3BD3">
          <w:rPr>
            <w:rFonts w:eastAsia="Times New Roman"/>
            <w:color w:val="000000"/>
            <w:sz w:val="22"/>
            <w:lang w:eastAsia="en-AU"/>
          </w:rPr>
          <w:tab/>
          <w:t>Variation of Schedule 1—Prescribed circumstances in which native vegetation may be cleared (section 27(1)(b) of Act)</w:t>
        </w:r>
      </w:hyperlink>
    </w:p>
    <w:p w:rsidR="007B3BD3" w:rsidRPr="007B3BD3" w:rsidRDefault="007B3BD3" w:rsidP="007B3B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B3BD3" w:rsidRPr="007B3BD3" w:rsidRDefault="007B3BD3" w:rsidP="007B3B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B3BD3">
        <w:rPr>
          <w:rFonts w:eastAsia="Times New Roman"/>
          <w:b/>
          <w:bCs/>
          <w:color w:val="000000"/>
          <w:sz w:val="32"/>
          <w:szCs w:val="32"/>
          <w:lang w:eastAsia="en-AU"/>
        </w:rPr>
        <w:t>Part 1—Preliminary</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1—Short title</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 xml:space="preserve">These regulations may be cited as the </w:t>
      </w:r>
      <w:r w:rsidRPr="007B3BD3">
        <w:rPr>
          <w:rFonts w:eastAsia="Times New Roman"/>
          <w:i/>
          <w:iCs/>
          <w:color w:val="000000"/>
          <w:sz w:val="23"/>
          <w:szCs w:val="23"/>
          <w:lang w:eastAsia="en-AU"/>
        </w:rPr>
        <w:t>Native Vegetation (Recreation Tracks) Variation Regulations 2020</w:t>
      </w:r>
      <w:r w:rsidRPr="007B3BD3">
        <w:rPr>
          <w:rFonts w:eastAsia="Times New Roman"/>
          <w:color w:val="000000"/>
          <w:sz w:val="23"/>
          <w:szCs w:val="23"/>
          <w:lang w:eastAsia="en-AU"/>
        </w:rPr>
        <w:t>.</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2—Commencement</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These regulations come into operation on the day on which they are made.</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3—Variation provisions</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BD3">
        <w:rPr>
          <w:rFonts w:eastAsia="Times New Roman"/>
          <w:color w:val="000000"/>
          <w:sz w:val="23"/>
          <w:szCs w:val="23"/>
          <w:lang w:eastAsia="en-AU"/>
        </w:rPr>
        <w:t>In these regulations, a provision under a heading referring to the variation of specified regulations varies the regulations so specified.</w:t>
      </w:r>
    </w:p>
    <w:p w:rsidR="007B3BD3" w:rsidRPr="007B3BD3" w:rsidRDefault="007B3BD3" w:rsidP="007B3B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B3BD3">
        <w:rPr>
          <w:rFonts w:eastAsia="Times New Roman"/>
          <w:b/>
          <w:bCs/>
          <w:color w:val="000000"/>
          <w:sz w:val="32"/>
          <w:szCs w:val="32"/>
          <w:lang w:eastAsia="en-AU"/>
        </w:rPr>
        <w:t xml:space="preserve">Part 2—Variation of </w:t>
      </w:r>
      <w:r w:rsidRPr="007B3BD3">
        <w:rPr>
          <w:rFonts w:eastAsia="Times New Roman"/>
          <w:b/>
          <w:bCs/>
          <w:i/>
          <w:iCs/>
          <w:color w:val="000000"/>
          <w:sz w:val="32"/>
          <w:szCs w:val="32"/>
          <w:lang w:eastAsia="en-AU"/>
        </w:rPr>
        <w:t>Native Vegetation Regulations 2017</w:t>
      </w:r>
    </w:p>
    <w:p w:rsidR="007B3BD3" w:rsidRPr="007B3BD3" w:rsidRDefault="007B3BD3" w:rsidP="007B3B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BD3">
        <w:rPr>
          <w:rFonts w:eastAsia="Times New Roman"/>
          <w:b/>
          <w:bCs/>
          <w:color w:val="000000"/>
          <w:sz w:val="26"/>
          <w:szCs w:val="26"/>
          <w:lang w:eastAsia="en-AU"/>
        </w:rPr>
        <w:t>4—Variation of Schedule 1—Prescribed circumstances in which native vegetation may be cleared (section 27(1)(b) of Act)</w:t>
      </w:r>
    </w:p>
    <w:p w:rsidR="007B3BD3" w:rsidRPr="007B3BD3" w:rsidRDefault="007B3BD3" w:rsidP="007B3B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BD3">
        <w:rPr>
          <w:rFonts w:eastAsia="Times New Roman"/>
          <w:color w:val="000000"/>
          <w:sz w:val="23"/>
          <w:szCs w:val="23"/>
          <w:lang w:eastAsia="en-AU"/>
        </w:rPr>
        <w:tab/>
        <w:t>(1)</w:t>
      </w:r>
      <w:r w:rsidRPr="007B3BD3">
        <w:rPr>
          <w:rFonts w:eastAsia="Times New Roman"/>
          <w:color w:val="000000"/>
          <w:sz w:val="23"/>
          <w:szCs w:val="23"/>
          <w:lang w:eastAsia="en-AU"/>
        </w:rPr>
        <w:tab/>
        <w:t>Schedule 1, Part 6, clause 36(1)—delete "involving the use of non</w:t>
      </w:r>
      <w:r w:rsidRPr="007B3BD3">
        <w:rPr>
          <w:rFonts w:eastAsia="Times New Roman"/>
          <w:color w:val="000000"/>
          <w:sz w:val="23"/>
          <w:szCs w:val="23"/>
          <w:lang w:eastAsia="en-AU"/>
        </w:rPr>
        <w:noBreakHyphen/>
        <w:t>motorised vehicles" and substitute:</w:t>
      </w:r>
    </w:p>
    <w:p w:rsidR="007B3BD3" w:rsidRPr="007B3BD3" w:rsidRDefault="007B3BD3" w:rsidP="007B3B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B3BD3">
        <w:rPr>
          <w:rFonts w:eastAsia="Times New Roman"/>
          <w:color w:val="000000"/>
          <w:sz w:val="23"/>
          <w:szCs w:val="23"/>
          <w:lang w:eastAsia="en-AU"/>
        </w:rPr>
        <w:t>, other than recreational activity involving the use of a motorised vehicle</w:t>
      </w:r>
    </w:p>
    <w:p w:rsidR="007B3BD3" w:rsidRPr="007B3BD3" w:rsidRDefault="007B3BD3" w:rsidP="007B3B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BD3">
        <w:rPr>
          <w:rFonts w:eastAsia="Times New Roman"/>
          <w:color w:val="000000"/>
          <w:sz w:val="23"/>
          <w:szCs w:val="23"/>
          <w:lang w:eastAsia="en-AU"/>
        </w:rPr>
        <w:tab/>
        <w:t>(2)</w:t>
      </w:r>
      <w:r w:rsidRPr="007B3BD3">
        <w:rPr>
          <w:rFonts w:eastAsia="Times New Roman"/>
          <w:color w:val="000000"/>
          <w:sz w:val="23"/>
          <w:szCs w:val="23"/>
          <w:lang w:eastAsia="en-AU"/>
        </w:rPr>
        <w:tab/>
        <w:t>Schedule 1, Part 6, clause 36—after subclause (3) insert:</w:t>
      </w:r>
    </w:p>
    <w:p w:rsidR="007B3BD3" w:rsidRPr="007B3BD3" w:rsidRDefault="007B3BD3" w:rsidP="007B3BD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B3BD3">
        <w:rPr>
          <w:rFonts w:eastAsia="Times New Roman"/>
          <w:color w:val="000000"/>
          <w:sz w:val="23"/>
          <w:szCs w:val="23"/>
          <w:lang w:eastAsia="en-AU"/>
        </w:rPr>
        <w:tab/>
        <w:t>(4)</w:t>
      </w:r>
      <w:r w:rsidRPr="007B3BD3">
        <w:rPr>
          <w:rFonts w:eastAsia="Times New Roman"/>
          <w:color w:val="000000"/>
          <w:sz w:val="23"/>
          <w:szCs w:val="23"/>
          <w:lang w:eastAsia="en-AU"/>
        </w:rPr>
        <w:tab/>
        <w:t>In this clause—</w:t>
      </w:r>
    </w:p>
    <w:p w:rsidR="007B3BD3" w:rsidRPr="007B3BD3" w:rsidRDefault="007B3BD3" w:rsidP="007B3BD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7B3BD3">
        <w:rPr>
          <w:rFonts w:eastAsia="Times New Roman"/>
          <w:b/>
          <w:bCs/>
          <w:i/>
          <w:iCs/>
          <w:color w:val="000000"/>
          <w:sz w:val="23"/>
          <w:szCs w:val="23"/>
          <w:lang w:eastAsia="en-AU"/>
        </w:rPr>
        <w:t>motorised vehicle</w:t>
      </w:r>
      <w:r w:rsidRPr="007B3BD3">
        <w:rPr>
          <w:rFonts w:eastAsia="Times New Roman"/>
          <w:color w:val="000000"/>
          <w:sz w:val="23"/>
          <w:szCs w:val="23"/>
          <w:lang w:eastAsia="en-AU"/>
        </w:rPr>
        <w:t xml:space="preserve"> does not include a power</w:t>
      </w:r>
      <w:r w:rsidRPr="007B3BD3">
        <w:rPr>
          <w:rFonts w:eastAsia="Times New Roman"/>
          <w:color w:val="000000"/>
          <w:sz w:val="23"/>
          <w:szCs w:val="23"/>
          <w:lang w:eastAsia="en-AU"/>
        </w:rPr>
        <w:noBreakHyphen/>
        <w:t>assisted pedal cycle;</w:t>
      </w:r>
    </w:p>
    <w:p w:rsidR="007B3BD3" w:rsidRPr="007B3BD3" w:rsidRDefault="007B3BD3" w:rsidP="007B3BD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7B3BD3">
        <w:rPr>
          <w:rFonts w:eastAsia="Times New Roman"/>
          <w:b/>
          <w:bCs/>
          <w:i/>
          <w:iCs/>
          <w:color w:val="000000"/>
          <w:sz w:val="23"/>
          <w:szCs w:val="23"/>
          <w:lang w:eastAsia="en-AU"/>
        </w:rPr>
        <w:lastRenderedPageBreak/>
        <w:t>power</w:t>
      </w:r>
      <w:r w:rsidRPr="007B3BD3">
        <w:rPr>
          <w:rFonts w:eastAsia="Times New Roman"/>
          <w:b/>
          <w:bCs/>
          <w:i/>
          <w:iCs/>
          <w:color w:val="000000"/>
          <w:sz w:val="23"/>
          <w:szCs w:val="23"/>
          <w:lang w:eastAsia="en-AU"/>
        </w:rPr>
        <w:noBreakHyphen/>
        <w:t>assisted pedal cycle</w:t>
      </w:r>
      <w:r w:rsidRPr="007B3BD3">
        <w:rPr>
          <w:rFonts w:eastAsia="Times New Roman"/>
          <w:color w:val="000000"/>
          <w:sz w:val="23"/>
          <w:szCs w:val="23"/>
          <w:lang w:eastAsia="en-AU"/>
        </w:rPr>
        <w:t xml:space="preserve"> means a power</w:t>
      </w:r>
      <w:r w:rsidRPr="007B3BD3">
        <w:rPr>
          <w:rFonts w:eastAsia="Times New Roman"/>
          <w:color w:val="000000"/>
          <w:sz w:val="23"/>
          <w:szCs w:val="23"/>
          <w:lang w:eastAsia="en-AU"/>
        </w:rPr>
        <w:noBreakHyphen/>
        <w:t xml:space="preserve">assisted pedal cycle within the meaning of vehicle standards determined under the </w:t>
      </w:r>
      <w:r w:rsidRPr="007B3BD3">
        <w:rPr>
          <w:rFonts w:eastAsia="Times New Roman"/>
          <w:i/>
          <w:iCs/>
          <w:color w:val="000000"/>
          <w:sz w:val="23"/>
          <w:szCs w:val="23"/>
          <w:lang w:eastAsia="en-AU"/>
        </w:rPr>
        <w:t>Motor Vehicle Standards Act 1989</w:t>
      </w:r>
      <w:r w:rsidRPr="007B3BD3">
        <w:rPr>
          <w:rFonts w:eastAsia="Times New Roman"/>
          <w:color w:val="000000"/>
          <w:sz w:val="23"/>
          <w:szCs w:val="23"/>
          <w:lang w:eastAsia="en-AU"/>
        </w:rPr>
        <w:t xml:space="preserve"> of the Commonwealth, but does not include such a pedal cycle if it has an auxiliary propulsion motor comprised (in whole or in part) of an internal combustion engine.</w:t>
      </w:r>
    </w:p>
    <w:p w:rsidR="007B3BD3" w:rsidRPr="007B3BD3" w:rsidRDefault="007B3BD3" w:rsidP="007B3BD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B3BD3">
        <w:rPr>
          <w:rFonts w:eastAsia="Times New Roman"/>
          <w:b/>
          <w:bCs/>
          <w:color w:val="000000"/>
          <w:sz w:val="20"/>
          <w:szCs w:val="20"/>
          <w:lang w:eastAsia="en-AU"/>
        </w:rPr>
        <w:t>Note—</w:t>
      </w:r>
    </w:p>
    <w:p w:rsidR="007B3BD3" w:rsidRPr="007B3BD3" w:rsidRDefault="007B3BD3" w:rsidP="007B3BD3">
      <w:pPr>
        <w:keepLines/>
        <w:autoSpaceDE w:val="0"/>
        <w:autoSpaceDN w:val="0"/>
        <w:adjustRightInd w:val="0"/>
        <w:spacing w:before="120" w:after="0" w:line="240" w:lineRule="auto"/>
        <w:ind w:left="794"/>
        <w:jc w:val="left"/>
        <w:rPr>
          <w:rFonts w:eastAsia="Times New Roman"/>
          <w:color w:val="000000"/>
          <w:sz w:val="20"/>
          <w:szCs w:val="20"/>
          <w:lang w:eastAsia="en-AU"/>
        </w:rPr>
      </w:pPr>
      <w:r w:rsidRPr="007B3BD3">
        <w:rPr>
          <w:rFonts w:eastAsia="Times New Roman"/>
          <w:color w:val="000000"/>
          <w:sz w:val="20"/>
          <w:szCs w:val="20"/>
          <w:lang w:eastAsia="en-AU"/>
        </w:rPr>
        <w:t xml:space="preserve">As required by section 10AA(2) of the </w:t>
      </w:r>
      <w:hyperlink r:id="rId30" w:history="1">
        <w:r w:rsidRPr="007B3BD3">
          <w:rPr>
            <w:rFonts w:eastAsia="Times New Roman"/>
            <w:i/>
            <w:iCs/>
            <w:color w:val="000000"/>
            <w:sz w:val="20"/>
            <w:szCs w:val="20"/>
            <w:lang w:eastAsia="en-AU"/>
          </w:rPr>
          <w:t>Subordinate Legislation Act 1978</w:t>
        </w:r>
      </w:hyperlink>
      <w:r w:rsidRPr="007B3BD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B3BD3" w:rsidRPr="007B3BD3" w:rsidRDefault="007B3BD3" w:rsidP="007B3BD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B3BD3">
        <w:rPr>
          <w:rFonts w:eastAsia="Times New Roman"/>
          <w:b/>
          <w:bCs/>
          <w:color w:val="000000"/>
          <w:sz w:val="26"/>
          <w:szCs w:val="26"/>
          <w:lang w:eastAsia="en-AU"/>
        </w:rPr>
        <w:t>Made by the Governor</w:t>
      </w:r>
    </w:p>
    <w:p w:rsidR="007B3BD3" w:rsidRPr="007B3BD3" w:rsidRDefault="007B3BD3" w:rsidP="007B3BD3">
      <w:pPr>
        <w:keepNext/>
        <w:keepLines/>
        <w:autoSpaceDE w:val="0"/>
        <w:autoSpaceDN w:val="0"/>
        <w:adjustRightInd w:val="0"/>
        <w:spacing w:before="120"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with the advice and consent of the Executive Council</w:t>
      </w:r>
    </w:p>
    <w:p w:rsidR="007B3BD3" w:rsidRPr="007B3BD3" w:rsidRDefault="007B3BD3" w:rsidP="007B3BD3">
      <w:pPr>
        <w:keepNext/>
        <w:keepLines/>
        <w:autoSpaceDE w:val="0"/>
        <w:autoSpaceDN w:val="0"/>
        <w:adjustRightInd w:val="0"/>
        <w:spacing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on 24 September</w:t>
      </w:r>
      <w:r w:rsidR="002D5BAC">
        <w:rPr>
          <w:rFonts w:eastAsia="Times New Roman"/>
          <w:color w:val="000000"/>
          <w:sz w:val="23"/>
          <w:szCs w:val="23"/>
          <w:lang w:eastAsia="en-AU"/>
        </w:rPr>
        <w:t xml:space="preserve"> 2020</w:t>
      </w:r>
    </w:p>
    <w:p w:rsidR="007B3BD3" w:rsidRDefault="007B3BD3" w:rsidP="007B3BD3">
      <w:pPr>
        <w:keepNext/>
        <w:keepLines/>
        <w:autoSpaceDE w:val="0"/>
        <w:autoSpaceDN w:val="0"/>
        <w:adjustRightInd w:val="0"/>
        <w:spacing w:before="120" w:after="0" w:line="240" w:lineRule="auto"/>
        <w:jc w:val="left"/>
        <w:rPr>
          <w:rFonts w:eastAsia="Times New Roman"/>
          <w:color w:val="000000"/>
          <w:sz w:val="23"/>
          <w:szCs w:val="23"/>
          <w:lang w:eastAsia="en-AU"/>
        </w:rPr>
      </w:pPr>
      <w:r w:rsidRPr="007B3BD3">
        <w:rPr>
          <w:rFonts w:eastAsia="Times New Roman"/>
          <w:color w:val="000000"/>
          <w:sz w:val="23"/>
          <w:szCs w:val="23"/>
          <w:lang w:eastAsia="en-AU"/>
        </w:rPr>
        <w:t>No 272 of 2020</w:t>
      </w:r>
    </w:p>
    <w:p w:rsidR="007B3BD3" w:rsidRDefault="007B3BD3" w:rsidP="007B3BD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B3BD3" w:rsidRDefault="007B3BD3">
      <w:pPr>
        <w:spacing w:after="0" w:line="240" w:lineRule="auto"/>
        <w:jc w:val="left"/>
        <w:rPr>
          <w:rFonts w:eastAsia="Times New Roman"/>
          <w:sz w:val="24"/>
          <w:szCs w:val="24"/>
        </w:rPr>
      </w:pPr>
      <w:r>
        <w:rPr>
          <w:sz w:val="24"/>
          <w:szCs w:val="24"/>
        </w:rPr>
        <w:br w:type="page"/>
      </w:r>
    </w:p>
    <w:p w:rsidR="007B3BD3" w:rsidRDefault="007B3BD3" w:rsidP="007B3BD3">
      <w:pPr>
        <w:pStyle w:val="GG-body"/>
        <w:spacing w:after="0" w:line="240" w:lineRule="exact"/>
        <w:rPr>
          <w:sz w:val="24"/>
          <w:szCs w:val="24"/>
        </w:rPr>
      </w:pPr>
    </w:p>
    <w:p w:rsidR="002D5BAC" w:rsidRPr="002D5BAC" w:rsidRDefault="002D5BAC" w:rsidP="002D5BAC">
      <w:pPr>
        <w:keepLines/>
        <w:autoSpaceDE w:val="0"/>
        <w:autoSpaceDN w:val="0"/>
        <w:adjustRightInd w:val="0"/>
        <w:spacing w:after="0" w:line="240" w:lineRule="auto"/>
        <w:jc w:val="left"/>
        <w:rPr>
          <w:rFonts w:eastAsia="Times New Roman"/>
          <w:color w:val="000000"/>
          <w:sz w:val="28"/>
          <w:szCs w:val="28"/>
          <w:lang w:eastAsia="en-AU"/>
        </w:rPr>
      </w:pPr>
      <w:r w:rsidRPr="002D5BAC">
        <w:rPr>
          <w:rFonts w:eastAsia="Times New Roman"/>
          <w:color w:val="000000"/>
          <w:sz w:val="28"/>
          <w:szCs w:val="28"/>
          <w:lang w:eastAsia="en-AU"/>
        </w:rPr>
        <w:t>South Australia</w:t>
      </w:r>
    </w:p>
    <w:p w:rsidR="002D5BAC" w:rsidRPr="002D5BAC" w:rsidRDefault="002D5BAC" w:rsidP="00FB487C">
      <w:pPr>
        <w:pStyle w:val="Heading3"/>
        <w:rPr>
          <w:lang w:eastAsia="en-AU"/>
        </w:rPr>
      </w:pPr>
      <w:bookmarkStart w:id="31" w:name="_Toc51839711"/>
      <w:r w:rsidRPr="002D5BAC">
        <w:rPr>
          <w:lang w:eastAsia="en-AU"/>
        </w:rPr>
        <w:t>Road Traffic (Miscellaneous) (Technical Matters) Variation Regulations 2020</w:t>
      </w:r>
      <w:bookmarkEnd w:id="31"/>
    </w:p>
    <w:p w:rsidR="002D5BAC" w:rsidRPr="002D5BAC" w:rsidRDefault="002D5BAC" w:rsidP="002D5BAC">
      <w:pPr>
        <w:keepLines/>
        <w:autoSpaceDE w:val="0"/>
        <w:autoSpaceDN w:val="0"/>
        <w:adjustRightInd w:val="0"/>
        <w:spacing w:before="80" w:after="240" w:line="240" w:lineRule="auto"/>
        <w:jc w:val="left"/>
        <w:rPr>
          <w:rFonts w:eastAsia="Times New Roman"/>
          <w:color w:val="000000"/>
          <w:sz w:val="24"/>
          <w:szCs w:val="24"/>
          <w:lang w:eastAsia="en-AU"/>
        </w:rPr>
      </w:pPr>
      <w:r w:rsidRPr="002D5BAC">
        <w:rPr>
          <w:rFonts w:eastAsia="Times New Roman"/>
          <w:color w:val="000000"/>
          <w:sz w:val="24"/>
          <w:szCs w:val="24"/>
          <w:lang w:eastAsia="en-AU"/>
        </w:rPr>
        <w:t xml:space="preserve">under the </w:t>
      </w:r>
      <w:r w:rsidRPr="002D5BAC">
        <w:rPr>
          <w:rFonts w:eastAsia="Times New Roman"/>
          <w:i/>
          <w:iCs/>
          <w:color w:val="000000"/>
          <w:sz w:val="24"/>
          <w:szCs w:val="24"/>
          <w:lang w:eastAsia="en-AU"/>
        </w:rPr>
        <w:t>Road Traffic Act 1961</w:t>
      </w:r>
    </w:p>
    <w:p w:rsidR="002D5BAC" w:rsidRPr="002D5BAC" w:rsidRDefault="002D5BAC" w:rsidP="002D5B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D5BAC" w:rsidRPr="002D5BAC" w:rsidRDefault="002D5BAC" w:rsidP="002D5BAC">
      <w:pPr>
        <w:keepLines/>
        <w:autoSpaceDE w:val="0"/>
        <w:autoSpaceDN w:val="0"/>
        <w:adjustRightInd w:val="0"/>
        <w:spacing w:before="120" w:after="0" w:line="240" w:lineRule="auto"/>
        <w:jc w:val="left"/>
        <w:rPr>
          <w:rFonts w:eastAsia="Times New Roman"/>
          <w:b/>
          <w:bCs/>
          <w:color w:val="000000"/>
          <w:sz w:val="32"/>
          <w:szCs w:val="32"/>
          <w:lang w:eastAsia="en-AU"/>
        </w:rPr>
      </w:pPr>
      <w:r w:rsidRPr="002D5BAC">
        <w:rPr>
          <w:rFonts w:eastAsia="Times New Roman"/>
          <w:b/>
          <w:bCs/>
          <w:color w:val="000000"/>
          <w:sz w:val="32"/>
          <w:szCs w:val="32"/>
          <w:lang w:eastAsia="en-AU"/>
        </w:rPr>
        <w:t>Contents</w:t>
      </w:r>
    </w:p>
    <w:p w:rsidR="002D5BAC" w:rsidRPr="002D5BAC" w:rsidRDefault="00B44523" w:rsidP="002D5B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D5BAC" w:rsidRPr="002D5BAC">
          <w:rPr>
            <w:rFonts w:eastAsia="Times New Roman"/>
            <w:color w:val="000000"/>
            <w:sz w:val="28"/>
            <w:szCs w:val="28"/>
            <w:lang w:eastAsia="en-AU"/>
          </w:rPr>
          <w:t>Part 1—Preliminary</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D5BAC" w:rsidRPr="002D5BAC">
          <w:rPr>
            <w:rFonts w:eastAsia="Times New Roman"/>
            <w:color w:val="000000"/>
            <w:sz w:val="22"/>
            <w:lang w:eastAsia="en-AU"/>
          </w:rPr>
          <w:t>1</w:t>
        </w:r>
        <w:r w:rsidR="002D5BAC" w:rsidRPr="002D5BAC">
          <w:rPr>
            <w:rFonts w:eastAsia="Times New Roman"/>
            <w:color w:val="000000"/>
            <w:sz w:val="22"/>
            <w:lang w:eastAsia="en-AU"/>
          </w:rPr>
          <w:tab/>
          <w:t>Short title</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D5BAC" w:rsidRPr="002D5BAC">
          <w:rPr>
            <w:rFonts w:eastAsia="Times New Roman"/>
            <w:color w:val="000000"/>
            <w:sz w:val="22"/>
            <w:lang w:eastAsia="en-AU"/>
          </w:rPr>
          <w:t>2</w:t>
        </w:r>
        <w:r w:rsidR="002D5BAC" w:rsidRPr="002D5BAC">
          <w:rPr>
            <w:rFonts w:eastAsia="Times New Roman"/>
            <w:color w:val="000000"/>
            <w:sz w:val="22"/>
            <w:lang w:eastAsia="en-AU"/>
          </w:rPr>
          <w:tab/>
          <w:t>Commencement</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D5BAC" w:rsidRPr="002D5BAC">
          <w:rPr>
            <w:rFonts w:eastAsia="Times New Roman"/>
            <w:color w:val="000000"/>
            <w:sz w:val="22"/>
            <w:lang w:eastAsia="en-AU"/>
          </w:rPr>
          <w:t>3</w:t>
        </w:r>
        <w:r w:rsidR="002D5BAC" w:rsidRPr="002D5BAC">
          <w:rPr>
            <w:rFonts w:eastAsia="Times New Roman"/>
            <w:color w:val="000000"/>
            <w:sz w:val="22"/>
            <w:lang w:eastAsia="en-AU"/>
          </w:rPr>
          <w:tab/>
          <w:t>Variation provisions</w:t>
        </w:r>
      </w:hyperlink>
    </w:p>
    <w:p w:rsidR="002D5BAC" w:rsidRPr="002D5BAC" w:rsidRDefault="00B44523" w:rsidP="002D5B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D5BAC" w:rsidRPr="002D5BAC">
          <w:rPr>
            <w:rFonts w:eastAsia="Times New Roman"/>
            <w:color w:val="000000"/>
            <w:sz w:val="28"/>
            <w:szCs w:val="28"/>
            <w:lang w:eastAsia="en-AU"/>
          </w:rPr>
          <w:t xml:space="preserve">Part 2—Variation of </w:t>
        </w:r>
        <w:r w:rsidR="002D5BAC" w:rsidRPr="002D5BAC">
          <w:rPr>
            <w:rFonts w:eastAsia="Times New Roman"/>
            <w:i/>
            <w:iCs/>
            <w:color w:val="000000"/>
            <w:sz w:val="28"/>
            <w:szCs w:val="28"/>
            <w:lang w:eastAsia="en-AU"/>
          </w:rPr>
          <w:t>Road Traffic (Miscellaneous) Regulations 2014</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D5BAC" w:rsidRPr="002D5BAC">
          <w:rPr>
            <w:rFonts w:eastAsia="Times New Roman"/>
            <w:color w:val="000000"/>
            <w:sz w:val="22"/>
            <w:lang w:eastAsia="en-AU"/>
          </w:rPr>
          <w:t>4</w:t>
        </w:r>
        <w:r w:rsidR="002D5BAC" w:rsidRPr="002D5BAC">
          <w:rPr>
            <w:rFonts w:eastAsia="Times New Roman"/>
            <w:color w:val="000000"/>
            <w:sz w:val="22"/>
            <w:lang w:eastAsia="en-AU"/>
          </w:rPr>
          <w:tab/>
          <w:t>Variation of regulation 64—Prohibition of vehicles carrying dangerous substances on certain roads</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D5BAC" w:rsidRPr="002D5BAC">
          <w:rPr>
            <w:rFonts w:eastAsia="Times New Roman"/>
            <w:color w:val="000000"/>
            <w:sz w:val="22"/>
            <w:lang w:eastAsia="en-AU"/>
          </w:rPr>
          <w:t>5</w:t>
        </w:r>
        <w:r w:rsidR="002D5BAC" w:rsidRPr="002D5BAC">
          <w:rPr>
            <w:rFonts w:eastAsia="Times New Roman"/>
            <w:color w:val="000000"/>
            <w:sz w:val="22"/>
            <w:lang w:eastAsia="en-AU"/>
          </w:rPr>
          <w:tab/>
          <w:t>Variation of Schedule 2—Hospitals declared for compulsory blood tests</w:t>
        </w:r>
      </w:hyperlink>
    </w:p>
    <w:p w:rsidR="002D5BAC" w:rsidRPr="002D5BAC" w:rsidRDefault="002D5BAC" w:rsidP="002D5B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D5BAC" w:rsidRPr="002D5BAC" w:rsidRDefault="002D5BAC" w:rsidP="002D5B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5BAC">
        <w:rPr>
          <w:rFonts w:eastAsia="Times New Roman"/>
          <w:b/>
          <w:bCs/>
          <w:color w:val="000000"/>
          <w:sz w:val="32"/>
          <w:szCs w:val="32"/>
          <w:lang w:eastAsia="en-AU"/>
        </w:rPr>
        <w:t>Part 1—Preliminary</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1—Short title</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 xml:space="preserve">These regulations may be cited as the </w:t>
      </w:r>
      <w:r w:rsidRPr="002D5BAC">
        <w:rPr>
          <w:rFonts w:eastAsia="Times New Roman"/>
          <w:i/>
          <w:iCs/>
          <w:color w:val="000000"/>
          <w:sz w:val="23"/>
          <w:szCs w:val="23"/>
          <w:lang w:eastAsia="en-AU"/>
        </w:rPr>
        <w:t>Road Traffic (Miscellaneous) (Technical Matters) Variation Regulations 2020</w:t>
      </w:r>
      <w:r w:rsidRPr="002D5BAC">
        <w:rPr>
          <w:rFonts w:eastAsia="Times New Roman"/>
          <w:color w:val="000000"/>
          <w:sz w:val="23"/>
          <w:szCs w:val="23"/>
          <w:lang w:eastAsia="en-AU"/>
        </w:rPr>
        <w:t>.</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2—Commencement</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These regulations come into operation on the day on which they are made.</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3—Variation provisions</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In these regulations, a provision under a heading referring to the variation of specified regulations varies the regulations so specified.</w:t>
      </w:r>
    </w:p>
    <w:p w:rsidR="002D5BAC" w:rsidRPr="002D5BAC" w:rsidRDefault="002D5BAC" w:rsidP="002D5B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5BAC">
        <w:rPr>
          <w:rFonts w:eastAsia="Times New Roman"/>
          <w:b/>
          <w:bCs/>
          <w:color w:val="000000"/>
          <w:sz w:val="32"/>
          <w:szCs w:val="32"/>
          <w:lang w:eastAsia="en-AU"/>
        </w:rPr>
        <w:t xml:space="preserve">Part 2—Variation of </w:t>
      </w:r>
      <w:r w:rsidRPr="002D5BAC">
        <w:rPr>
          <w:rFonts w:eastAsia="Times New Roman"/>
          <w:b/>
          <w:bCs/>
          <w:i/>
          <w:iCs/>
          <w:color w:val="000000"/>
          <w:sz w:val="32"/>
          <w:szCs w:val="32"/>
          <w:lang w:eastAsia="en-AU"/>
        </w:rPr>
        <w:t>Road Traffic (Miscellaneous) Regulations 2014</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4—Variation of regulation 64—Prohibition of vehicles carrying dangerous substances on certain roads</w:t>
      </w:r>
    </w:p>
    <w:p w:rsidR="002D5BAC" w:rsidRPr="002D5BAC" w:rsidRDefault="002D5BAC" w:rsidP="002D5B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Regulation 64(5)—after paragraph (c) insert:</w:t>
      </w:r>
    </w:p>
    <w:p w:rsidR="002D5BAC" w:rsidRPr="002D5BAC" w:rsidRDefault="002D5BAC" w:rsidP="002D5B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5BAC">
        <w:rPr>
          <w:rFonts w:eastAsia="Times New Roman"/>
          <w:color w:val="000000"/>
          <w:sz w:val="23"/>
          <w:szCs w:val="23"/>
          <w:lang w:eastAsia="en-AU"/>
        </w:rPr>
        <w:tab/>
        <w:t>(d)</w:t>
      </w:r>
      <w:r w:rsidRPr="002D5BAC">
        <w:rPr>
          <w:rFonts w:eastAsia="Times New Roman"/>
          <w:color w:val="000000"/>
          <w:sz w:val="23"/>
          <w:szCs w:val="23"/>
          <w:lang w:eastAsia="en-AU"/>
        </w:rPr>
        <w:tab/>
        <w:t>any other portion of road specified by the Minister by notice in the Gazette.</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7"/>
      <w:bookmarkStart w:id="33" w:name="Elkera_Print_BK7"/>
      <w:r w:rsidRPr="002D5BAC">
        <w:rPr>
          <w:rFonts w:eastAsia="Times New Roman"/>
          <w:b/>
          <w:bCs/>
          <w:color w:val="000000"/>
          <w:sz w:val="26"/>
          <w:szCs w:val="26"/>
          <w:lang w:eastAsia="en-AU"/>
        </w:rPr>
        <w:t>5—Variation of Schedule 2—Hospitals declared for compulsory blood tests</w:t>
      </w:r>
      <w:bookmarkEnd w:id="32"/>
      <w:bookmarkEnd w:id="33"/>
    </w:p>
    <w:p w:rsidR="002D5BAC" w:rsidRPr="002D5BAC" w:rsidRDefault="002D5BAC" w:rsidP="002D5BA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5BAC">
        <w:rPr>
          <w:rFonts w:eastAsia="Times New Roman"/>
          <w:color w:val="000000"/>
          <w:sz w:val="23"/>
          <w:szCs w:val="23"/>
          <w:lang w:eastAsia="en-AU"/>
        </w:rPr>
        <w:tab/>
        <w:t>(1)</w:t>
      </w:r>
      <w:r w:rsidRPr="002D5BAC">
        <w:rPr>
          <w:rFonts w:eastAsia="Times New Roman"/>
          <w:color w:val="000000"/>
          <w:sz w:val="23"/>
          <w:szCs w:val="23"/>
          <w:lang w:eastAsia="en-AU"/>
        </w:rPr>
        <w:tab/>
        <w:t>Schedule 2—before "The following hospital facilities of Central Adelaide Local Health Network Incorporated" insert:</w:t>
      </w:r>
    </w:p>
    <w:p w:rsidR="002D5BAC" w:rsidRPr="002D5BAC" w:rsidRDefault="002D5BAC" w:rsidP="002D5BA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5BAC">
        <w:rPr>
          <w:rFonts w:eastAsia="Times New Roman"/>
          <w:color w:val="000000"/>
          <w:sz w:val="23"/>
          <w:szCs w:val="23"/>
          <w:lang w:eastAsia="en-AU"/>
        </w:rPr>
        <w:t>Calvary Adelaide Hospital.</w:t>
      </w:r>
    </w:p>
    <w:p w:rsidR="002D5BAC" w:rsidRPr="002D5BAC" w:rsidRDefault="002D5BAC" w:rsidP="002D5BA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5BAC">
        <w:rPr>
          <w:rFonts w:eastAsia="Times New Roman"/>
          <w:color w:val="000000"/>
          <w:sz w:val="23"/>
          <w:szCs w:val="23"/>
          <w:lang w:eastAsia="en-AU"/>
        </w:rPr>
        <w:tab/>
        <w:t>(2)</w:t>
      </w:r>
      <w:r w:rsidRPr="002D5BAC">
        <w:rPr>
          <w:rFonts w:eastAsia="Times New Roman"/>
          <w:color w:val="000000"/>
          <w:sz w:val="23"/>
          <w:szCs w:val="23"/>
          <w:lang w:eastAsia="en-AU"/>
        </w:rPr>
        <w:tab/>
        <w:t>Schedule 2—delete "Wakefield Hospital." and substitute:</w:t>
      </w:r>
    </w:p>
    <w:p w:rsidR="002D5BAC" w:rsidRPr="002D5BAC" w:rsidRDefault="002D5BAC" w:rsidP="002D5BA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5BAC">
        <w:rPr>
          <w:rFonts w:eastAsia="Times New Roman"/>
          <w:color w:val="000000"/>
          <w:sz w:val="23"/>
          <w:szCs w:val="23"/>
          <w:lang w:eastAsia="en-AU"/>
        </w:rPr>
        <w:t>Tullawon Health Service Incorporated.</w:t>
      </w:r>
    </w:p>
    <w:p w:rsidR="002D5BAC" w:rsidRPr="002D5BAC" w:rsidRDefault="002D5BAC" w:rsidP="002D5BA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5BAC">
        <w:rPr>
          <w:rFonts w:eastAsia="Times New Roman"/>
          <w:b/>
          <w:bCs/>
          <w:color w:val="000000"/>
          <w:sz w:val="20"/>
          <w:szCs w:val="20"/>
          <w:lang w:eastAsia="en-AU"/>
        </w:rPr>
        <w:lastRenderedPageBreak/>
        <w:t>Note—</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5BAC">
        <w:rPr>
          <w:rFonts w:eastAsia="Times New Roman"/>
          <w:color w:val="000000"/>
          <w:sz w:val="20"/>
          <w:szCs w:val="20"/>
          <w:lang w:eastAsia="en-AU"/>
        </w:rPr>
        <w:t xml:space="preserve">As required by section 10AA(2) of the </w:t>
      </w:r>
      <w:hyperlink r:id="rId31" w:history="1">
        <w:r w:rsidRPr="002D5BAC">
          <w:rPr>
            <w:rFonts w:eastAsia="Times New Roman"/>
            <w:i/>
            <w:iCs/>
            <w:color w:val="000000"/>
            <w:sz w:val="20"/>
            <w:szCs w:val="20"/>
            <w:lang w:eastAsia="en-AU"/>
          </w:rPr>
          <w:t>Subordinate Legislation Act 1978</w:t>
        </w:r>
      </w:hyperlink>
      <w:r w:rsidRPr="002D5BA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D5BAC" w:rsidRPr="002D5BAC" w:rsidRDefault="002D5BAC" w:rsidP="002D5BA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5BAC">
        <w:rPr>
          <w:rFonts w:eastAsia="Times New Roman"/>
          <w:b/>
          <w:bCs/>
          <w:color w:val="000000"/>
          <w:sz w:val="26"/>
          <w:szCs w:val="26"/>
          <w:lang w:eastAsia="en-AU"/>
        </w:rPr>
        <w:t>Made by the Governor</w:t>
      </w:r>
    </w:p>
    <w:p w:rsidR="002D5BAC" w:rsidRPr="002D5BAC" w:rsidRDefault="002D5BAC" w:rsidP="002D5BAC">
      <w:pPr>
        <w:keepNext/>
        <w:keepLines/>
        <w:autoSpaceDE w:val="0"/>
        <w:autoSpaceDN w:val="0"/>
        <w:adjustRightInd w:val="0"/>
        <w:spacing w:before="120"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with the advice and consent of the Executive Council</w:t>
      </w:r>
    </w:p>
    <w:p w:rsidR="002D5BAC" w:rsidRPr="002D5BAC" w:rsidRDefault="002D5BAC" w:rsidP="002D5BAC">
      <w:pPr>
        <w:keepNext/>
        <w:keepLines/>
        <w:autoSpaceDE w:val="0"/>
        <w:autoSpaceDN w:val="0"/>
        <w:adjustRightInd w:val="0"/>
        <w:spacing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on 24 September</w:t>
      </w:r>
      <w:r>
        <w:rPr>
          <w:rFonts w:eastAsia="Times New Roman"/>
          <w:color w:val="000000"/>
          <w:sz w:val="23"/>
          <w:szCs w:val="23"/>
          <w:lang w:eastAsia="en-AU"/>
        </w:rPr>
        <w:t xml:space="preserve"> 2020</w:t>
      </w:r>
    </w:p>
    <w:p w:rsidR="002D5BAC" w:rsidRDefault="002D5BAC" w:rsidP="002D5BAC">
      <w:pPr>
        <w:keepNext/>
        <w:keepLines/>
        <w:autoSpaceDE w:val="0"/>
        <w:autoSpaceDN w:val="0"/>
        <w:adjustRightInd w:val="0"/>
        <w:spacing w:before="120"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No 273 of 2020</w:t>
      </w:r>
    </w:p>
    <w:p w:rsidR="002D5BAC" w:rsidRDefault="002D5BAC" w:rsidP="002D5BA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2D5BAC" w:rsidRDefault="002D5BAC">
      <w:pPr>
        <w:spacing w:after="0" w:line="240" w:lineRule="auto"/>
        <w:jc w:val="left"/>
        <w:rPr>
          <w:rFonts w:eastAsia="Times New Roman"/>
          <w:sz w:val="24"/>
          <w:szCs w:val="24"/>
        </w:rPr>
      </w:pPr>
      <w:r>
        <w:rPr>
          <w:sz w:val="24"/>
          <w:szCs w:val="24"/>
        </w:rPr>
        <w:br w:type="page"/>
      </w:r>
    </w:p>
    <w:p w:rsidR="007B3BD3" w:rsidRDefault="007B3BD3" w:rsidP="007B3BD3">
      <w:pPr>
        <w:pStyle w:val="GG-body"/>
        <w:spacing w:after="0" w:line="240" w:lineRule="exact"/>
        <w:rPr>
          <w:sz w:val="24"/>
          <w:szCs w:val="24"/>
        </w:rPr>
      </w:pPr>
    </w:p>
    <w:p w:rsidR="002D5BAC" w:rsidRPr="002D5BAC" w:rsidRDefault="002D5BAC" w:rsidP="002D5BAC">
      <w:pPr>
        <w:keepLines/>
        <w:autoSpaceDE w:val="0"/>
        <w:autoSpaceDN w:val="0"/>
        <w:adjustRightInd w:val="0"/>
        <w:spacing w:after="0" w:line="240" w:lineRule="auto"/>
        <w:jc w:val="left"/>
        <w:rPr>
          <w:rFonts w:eastAsia="Times New Roman"/>
          <w:color w:val="000000"/>
          <w:sz w:val="28"/>
          <w:szCs w:val="28"/>
          <w:lang w:eastAsia="en-AU"/>
        </w:rPr>
      </w:pPr>
      <w:r w:rsidRPr="002D5BAC">
        <w:rPr>
          <w:rFonts w:eastAsia="Times New Roman"/>
          <w:color w:val="000000"/>
          <w:sz w:val="28"/>
          <w:szCs w:val="28"/>
          <w:lang w:eastAsia="en-AU"/>
        </w:rPr>
        <w:t>South Australia</w:t>
      </w:r>
    </w:p>
    <w:p w:rsidR="002D5BAC" w:rsidRPr="002D5BAC" w:rsidRDefault="002D5BAC" w:rsidP="00FB487C">
      <w:pPr>
        <w:pStyle w:val="Heading3"/>
        <w:rPr>
          <w:lang w:eastAsia="en-AU"/>
        </w:rPr>
      </w:pPr>
      <w:bookmarkStart w:id="34" w:name="_Toc51839712"/>
      <w:r w:rsidRPr="002D5BAC">
        <w:rPr>
          <w:lang w:eastAsia="en-AU"/>
        </w:rPr>
        <w:t>Road Traffic (Road Rules—Ancillary and Miscellaneous Provisions) (Technical Matters) Variation Regulations 2020</w:t>
      </w:r>
      <w:bookmarkEnd w:id="34"/>
    </w:p>
    <w:p w:rsidR="002D5BAC" w:rsidRPr="002D5BAC" w:rsidRDefault="002D5BAC" w:rsidP="002D5BAC">
      <w:pPr>
        <w:keepLines/>
        <w:autoSpaceDE w:val="0"/>
        <w:autoSpaceDN w:val="0"/>
        <w:adjustRightInd w:val="0"/>
        <w:spacing w:before="80" w:after="240" w:line="240" w:lineRule="auto"/>
        <w:jc w:val="left"/>
        <w:rPr>
          <w:rFonts w:eastAsia="Times New Roman"/>
          <w:color w:val="000000"/>
          <w:sz w:val="24"/>
          <w:szCs w:val="24"/>
          <w:lang w:eastAsia="en-AU"/>
        </w:rPr>
      </w:pPr>
      <w:r w:rsidRPr="002D5BAC">
        <w:rPr>
          <w:rFonts w:eastAsia="Times New Roman"/>
          <w:color w:val="000000"/>
          <w:sz w:val="24"/>
          <w:szCs w:val="24"/>
          <w:lang w:eastAsia="en-AU"/>
        </w:rPr>
        <w:t xml:space="preserve">under the </w:t>
      </w:r>
      <w:r w:rsidRPr="002D5BAC">
        <w:rPr>
          <w:rFonts w:eastAsia="Times New Roman"/>
          <w:i/>
          <w:iCs/>
          <w:color w:val="000000"/>
          <w:sz w:val="24"/>
          <w:szCs w:val="24"/>
          <w:lang w:eastAsia="en-AU"/>
        </w:rPr>
        <w:t>Road Traffic Act 1961</w:t>
      </w:r>
    </w:p>
    <w:p w:rsidR="002D5BAC" w:rsidRPr="002D5BAC" w:rsidRDefault="002D5BAC" w:rsidP="002D5B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D5BAC" w:rsidRPr="002D5BAC" w:rsidRDefault="002D5BAC" w:rsidP="002D5BAC">
      <w:pPr>
        <w:keepLines/>
        <w:autoSpaceDE w:val="0"/>
        <w:autoSpaceDN w:val="0"/>
        <w:adjustRightInd w:val="0"/>
        <w:spacing w:before="120" w:after="0" w:line="240" w:lineRule="auto"/>
        <w:jc w:val="left"/>
        <w:rPr>
          <w:rFonts w:eastAsia="Times New Roman"/>
          <w:b/>
          <w:bCs/>
          <w:color w:val="000000"/>
          <w:sz w:val="32"/>
          <w:szCs w:val="32"/>
          <w:lang w:eastAsia="en-AU"/>
        </w:rPr>
      </w:pPr>
      <w:r w:rsidRPr="002D5BAC">
        <w:rPr>
          <w:rFonts w:eastAsia="Times New Roman"/>
          <w:b/>
          <w:bCs/>
          <w:color w:val="000000"/>
          <w:sz w:val="32"/>
          <w:szCs w:val="32"/>
          <w:lang w:eastAsia="en-AU"/>
        </w:rPr>
        <w:t>Contents</w:t>
      </w:r>
    </w:p>
    <w:p w:rsidR="002D5BAC" w:rsidRPr="002D5BAC" w:rsidRDefault="00B44523" w:rsidP="002D5B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D5BAC" w:rsidRPr="002D5BAC">
          <w:rPr>
            <w:rFonts w:eastAsia="Times New Roman"/>
            <w:color w:val="000000"/>
            <w:sz w:val="28"/>
            <w:szCs w:val="28"/>
            <w:lang w:eastAsia="en-AU"/>
          </w:rPr>
          <w:t>Part 1—Preliminary</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D5BAC" w:rsidRPr="002D5BAC">
          <w:rPr>
            <w:rFonts w:eastAsia="Times New Roman"/>
            <w:color w:val="000000"/>
            <w:sz w:val="22"/>
            <w:lang w:eastAsia="en-AU"/>
          </w:rPr>
          <w:t>1</w:t>
        </w:r>
        <w:r w:rsidR="002D5BAC" w:rsidRPr="002D5BAC">
          <w:rPr>
            <w:rFonts w:eastAsia="Times New Roman"/>
            <w:color w:val="000000"/>
            <w:sz w:val="22"/>
            <w:lang w:eastAsia="en-AU"/>
          </w:rPr>
          <w:tab/>
          <w:t>Short title</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D5BAC" w:rsidRPr="002D5BAC">
          <w:rPr>
            <w:rFonts w:eastAsia="Times New Roman"/>
            <w:color w:val="000000"/>
            <w:sz w:val="22"/>
            <w:lang w:eastAsia="en-AU"/>
          </w:rPr>
          <w:t>2</w:t>
        </w:r>
        <w:r w:rsidR="002D5BAC" w:rsidRPr="002D5BAC">
          <w:rPr>
            <w:rFonts w:eastAsia="Times New Roman"/>
            <w:color w:val="000000"/>
            <w:sz w:val="22"/>
            <w:lang w:eastAsia="en-AU"/>
          </w:rPr>
          <w:tab/>
          <w:t>Commencement</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D5BAC" w:rsidRPr="002D5BAC">
          <w:rPr>
            <w:rFonts w:eastAsia="Times New Roman"/>
            <w:color w:val="000000"/>
            <w:sz w:val="22"/>
            <w:lang w:eastAsia="en-AU"/>
          </w:rPr>
          <w:t>3</w:t>
        </w:r>
        <w:r w:rsidR="002D5BAC" w:rsidRPr="002D5BAC">
          <w:rPr>
            <w:rFonts w:eastAsia="Times New Roman"/>
            <w:color w:val="000000"/>
            <w:sz w:val="22"/>
            <w:lang w:eastAsia="en-AU"/>
          </w:rPr>
          <w:tab/>
          <w:t>Variation provisions</w:t>
        </w:r>
      </w:hyperlink>
    </w:p>
    <w:p w:rsidR="002D5BAC" w:rsidRPr="002D5BAC" w:rsidRDefault="00B44523" w:rsidP="002D5B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D5BAC" w:rsidRPr="002D5BAC">
          <w:rPr>
            <w:rFonts w:eastAsia="Times New Roman"/>
            <w:color w:val="000000"/>
            <w:sz w:val="28"/>
            <w:szCs w:val="28"/>
            <w:lang w:eastAsia="en-AU"/>
          </w:rPr>
          <w:t xml:space="preserve">Part 2—Variation of </w:t>
        </w:r>
        <w:r w:rsidR="002D5BAC" w:rsidRPr="002D5BAC">
          <w:rPr>
            <w:rFonts w:eastAsia="Times New Roman"/>
            <w:i/>
            <w:iCs/>
            <w:color w:val="000000"/>
            <w:sz w:val="28"/>
            <w:szCs w:val="28"/>
            <w:lang w:eastAsia="en-AU"/>
          </w:rPr>
          <w:t>Road Traffic (Road Rules—Ancillary and Miscellaneous Provisions) Regulations 2014</w:t>
        </w:r>
      </w:hyperlink>
    </w:p>
    <w:p w:rsidR="002D5BAC" w:rsidRPr="002D5BAC" w:rsidRDefault="00B44523" w:rsidP="002D5B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D5BAC" w:rsidRPr="002D5BAC">
          <w:rPr>
            <w:rFonts w:eastAsia="Times New Roman"/>
            <w:color w:val="000000"/>
            <w:sz w:val="22"/>
            <w:lang w:eastAsia="en-AU"/>
          </w:rPr>
          <w:t>4</w:t>
        </w:r>
        <w:r w:rsidR="002D5BAC" w:rsidRPr="002D5BAC">
          <w:rPr>
            <w:rFonts w:eastAsia="Times New Roman"/>
            <w:color w:val="000000"/>
            <w:sz w:val="22"/>
            <w:lang w:eastAsia="en-AU"/>
          </w:rPr>
          <w:tab/>
          <w:t>Variation of regulation 9——Special provisions relating to no U-turn signs</w:t>
        </w:r>
      </w:hyperlink>
    </w:p>
    <w:p w:rsidR="002D5BAC" w:rsidRPr="002D5BAC" w:rsidRDefault="002D5BAC" w:rsidP="002D5B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D5BAC" w:rsidRPr="002D5BAC" w:rsidRDefault="002D5BAC" w:rsidP="002D5B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5BAC">
        <w:rPr>
          <w:rFonts w:eastAsia="Times New Roman"/>
          <w:b/>
          <w:bCs/>
          <w:color w:val="000000"/>
          <w:sz w:val="32"/>
          <w:szCs w:val="32"/>
          <w:lang w:eastAsia="en-AU"/>
        </w:rPr>
        <w:t>Part 1—Preliminary</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1—Short title</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 xml:space="preserve">These regulations may be cited as the </w:t>
      </w:r>
      <w:r w:rsidRPr="002D5BAC">
        <w:rPr>
          <w:rFonts w:eastAsia="Times New Roman"/>
          <w:i/>
          <w:iCs/>
          <w:color w:val="000000"/>
          <w:sz w:val="23"/>
          <w:szCs w:val="23"/>
          <w:lang w:eastAsia="en-AU"/>
        </w:rPr>
        <w:t>Road Traffic (Road Rules—Ancillary and Miscellaneous Provisions) (Technical Matters) Variation Regulations 2020</w:t>
      </w:r>
      <w:r w:rsidRPr="002D5BAC">
        <w:rPr>
          <w:rFonts w:eastAsia="Times New Roman"/>
          <w:color w:val="000000"/>
          <w:sz w:val="23"/>
          <w:szCs w:val="23"/>
          <w:lang w:eastAsia="en-AU"/>
        </w:rPr>
        <w:t>.</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2—Commencement</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 xml:space="preserve">These regulations come into operation 4 months after the day on which they are made (see </w:t>
      </w:r>
      <w:hyperlink r:id="rId32" w:history="1">
        <w:r w:rsidRPr="002D5BAC">
          <w:rPr>
            <w:rFonts w:eastAsia="Times New Roman"/>
            <w:i/>
            <w:iCs/>
            <w:color w:val="000000"/>
            <w:sz w:val="23"/>
            <w:szCs w:val="23"/>
            <w:lang w:eastAsia="en-AU"/>
          </w:rPr>
          <w:t>Subordinate Legislation Act 1978</w:t>
        </w:r>
      </w:hyperlink>
      <w:r w:rsidRPr="002D5BAC">
        <w:rPr>
          <w:rFonts w:eastAsia="Times New Roman"/>
          <w:color w:val="000000"/>
          <w:sz w:val="23"/>
          <w:szCs w:val="23"/>
          <w:lang w:eastAsia="en-AU"/>
        </w:rPr>
        <w:t xml:space="preserve"> section 10AA).</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3—Variation provisions</w:t>
      </w:r>
    </w:p>
    <w:p w:rsidR="002D5BAC" w:rsidRPr="002D5BAC" w:rsidRDefault="002D5BAC" w:rsidP="002D5B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In these regulations, a provision under a heading referring to the variation of specified regulations varies the regulations so specified.</w:t>
      </w:r>
    </w:p>
    <w:p w:rsidR="002D5BAC" w:rsidRPr="002D5BAC" w:rsidRDefault="002D5BAC" w:rsidP="002D5B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5BAC">
        <w:rPr>
          <w:rFonts w:eastAsia="Times New Roman"/>
          <w:b/>
          <w:bCs/>
          <w:color w:val="000000"/>
          <w:sz w:val="32"/>
          <w:szCs w:val="32"/>
          <w:lang w:eastAsia="en-AU"/>
        </w:rPr>
        <w:t xml:space="preserve">Part 2—Variation of </w:t>
      </w:r>
      <w:r w:rsidRPr="002D5BAC">
        <w:rPr>
          <w:rFonts w:eastAsia="Times New Roman"/>
          <w:b/>
          <w:bCs/>
          <w:i/>
          <w:iCs/>
          <w:color w:val="000000"/>
          <w:sz w:val="32"/>
          <w:szCs w:val="32"/>
          <w:lang w:eastAsia="en-AU"/>
        </w:rPr>
        <w:t>Road Traffic (Road Rules—Ancillary and Miscellaneous Provisions) Regulations 2014</w:t>
      </w:r>
    </w:p>
    <w:p w:rsidR="002D5BAC" w:rsidRPr="002D5BAC" w:rsidRDefault="002D5BAC" w:rsidP="002D5B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5BAC">
        <w:rPr>
          <w:rFonts w:eastAsia="Times New Roman"/>
          <w:b/>
          <w:bCs/>
          <w:color w:val="000000"/>
          <w:sz w:val="26"/>
          <w:szCs w:val="26"/>
          <w:lang w:eastAsia="en-AU"/>
        </w:rPr>
        <w:t>4—Variation of regulation 9——Special provisions relating to no U-turn signs</w:t>
      </w:r>
    </w:p>
    <w:p w:rsidR="002D5BAC" w:rsidRPr="002D5BAC" w:rsidRDefault="002D5BAC" w:rsidP="002D5B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5BAC">
        <w:rPr>
          <w:rFonts w:eastAsia="Times New Roman"/>
          <w:color w:val="000000"/>
          <w:sz w:val="23"/>
          <w:szCs w:val="23"/>
          <w:lang w:eastAsia="en-AU"/>
        </w:rPr>
        <w:t>Regulation 9(1)—after paragraph (a) insert:</w:t>
      </w:r>
    </w:p>
    <w:p w:rsidR="002D5BAC" w:rsidRPr="002D5BAC" w:rsidRDefault="002D5BAC" w:rsidP="002D5B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5BAC">
        <w:rPr>
          <w:rFonts w:eastAsia="Times New Roman"/>
          <w:color w:val="000000"/>
          <w:sz w:val="23"/>
          <w:szCs w:val="23"/>
          <w:lang w:eastAsia="en-AU"/>
        </w:rPr>
        <w:tab/>
        <w:t>(ab)</w:t>
      </w:r>
      <w:r w:rsidRPr="002D5BAC">
        <w:rPr>
          <w:rFonts w:eastAsia="Times New Roman"/>
          <w:color w:val="000000"/>
          <w:sz w:val="23"/>
          <w:szCs w:val="23"/>
          <w:lang w:eastAsia="en-AU"/>
        </w:rPr>
        <w:tab/>
        <w:t>an unladen heavy vehicle while it is being driven on the South Eastern Freeway for the purpose of providing assistance to a heavy vehicle that is a disabled or other vehicle; or</w:t>
      </w:r>
    </w:p>
    <w:p w:rsidR="002D5BAC" w:rsidRPr="002D5BAC" w:rsidRDefault="002D5BAC" w:rsidP="002D5BA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5BAC">
        <w:rPr>
          <w:rFonts w:eastAsia="Times New Roman"/>
          <w:b/>
          <w:bCs/>
          <w:color w:val="000000"/>
          <w:sz w:val="26"/>
          <w:szCs w:val="26"/>
          <w:lang w:eastAsia="en-AU"/>
        </w:rPr>
        <w:t>Made by the Governor</w:t>
      </w:r>
    </w:p>
    <w:p w:rsidR="002D5BAC" w:rsidRPr="002D5BAC" w:rsidRDefault="002D5BAC" w:rsidP="002D5BAC">
      <w:pPr>
        <w:keepNext/>
        <w:keepLines/>
        <w:autoSpaceDE w:val="0"/>
        <w:autoSpaceDN w:val="0"/>
        <w:adjustRightInd w:val="0"/>
        <w:spacing w:before="120"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with the advice and consent of the Executive Council</w:t>
      </w:r>
    </w:p>
    <w:p w:rsidR="002D5BAC" w:rsidRPr="002D5BAC" w:rsidRDefault="002D5BAC" w:rsidP="002D5BAC">
      <w:pPr>
        <w:keepNext/>
        <w:keepLines/>
        <w:autoSpaceDE w:val="0"/>
        <w:autoSpaceDN w:val="0"/>
        <w:adjustRightInd w:val="0"/>
        <w:spacing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on 24 September 2020</w:t>
      </w:r>
    </w:p>
    <w:p w:rsidR="002D5BAC" w:rsidRDefault="002D5BAC" w:rsidP="002D5BAC">
      <w:pPr>
        <w:keepNext/>
        <w:keepLines/>
        <w:autoSpaceDE w:val="0"/>
        <w:autoSpaceDN w:val="0"/>
        <w:adjustRightInd w:val="0"/>
        <w:spacing w:before="120" w:after="0" w:line="240" w:lineRule="auto"/>
        <w:jc w:val="left"/>
        <w:rPr>
          <w:rFonts w:eastAsia="Times New Roman"/>
          <w:color w:val="000000"/>
          <w:sz w:val="23"/>
          <w:szCs w:val="23"/>
          <w:lang w:eastAsia="en-AU"/>
        </w:rPr>
      </w:pPr>
      <w:r w:rsidRPr="002D5BAC">
        <w:rPr>
          <w:rFonts w:eastAsia="Times New Roman"/>
          <w:color w:val="000000"/>
          <w:sz w:val="23"/>
          <w:szCs w:val="23"/>
          <w:lang w:eastAsia="en-AU"/>
        </w:rPr>
        <w:t>No 274 of 2020</w:t>
      </w:r>
    </w:p>
    <w:p w:rsidR="002D5BAC" w:rsidRDefault="002D5BAC" w:rsidP="002D5BA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2D5BAC" w:rsidRDefault="002D5BAC">
      <w:pPr>
        <w:spacing w:after="0" w:line="240" w:lineRule="auto"/>
        <w:jc w:val="left"/>
        <w:rPr>
          <w:rFonts w:eastAsia="Times New Roman"/>
          <w:sz w:val="24"/>
          <w:szCs w:val="24"/>
        </w:rPr>
      </w:pPr>
      <w:r>
        <w:rPr>
          <w:sz w:val="24"/>
          <w:szCs w:val="24"/>
        </w:rPr>
        <w:br w:type="page"/>
      </w:r>
    </w:p>
    <w:p w:rsidR="002D5BAC" w:rsidRDefault="002D5BAC" w:rsidP="007B3BD3">
      <w:pPr>
        <w:pStyle w:val="GG-body"/>
        <w:spacing w:after="0" w:line="240" w:lineRule="exact"/>
        <w:rPr>
          <w:sz w:val="24"/>
          <w:szCs w:val="24"/>
        </w:rPr>
      </w:pPr>
    </w:p>
    <w:p w:rsidR="007C705D" w:rsidRPr="007C705D" w:rsidRDefault="007C705D" w:rsidP="007C705D">
      <w:pPr>
        <w:keepLines/>
        <w:autoSpaceDE w:val="0"/>
        <w:autoSpaceDN w:val="0"/>
        <w:adjustRightInd w:val="0"/>
        <w:spacing w:after="0" w:line="240" w:lineRule="auto"/>
        <w:jc w:val="left"/>
        <w:rPr>
          <w:rFonts w:eastAsia="Times New Roman"/>
          <w:color w:val="000000"/>
          <w:sz w:val="28"/>
          <w:szCs w:val="28"/>
          <w:lang w:eastAsia="en-AU"/>
        </w:rPr>
      </w:pPr>
      <w:r w:rsidRPr="007C705D">
        <w:rPr>
          <w:rFonts w:eastAsia="Times New Roman"/>
          <w:color w:val="000000"/>
          <w:sz w:val="28"/>
          <w:szCs w:val="28"/>
          <w:lang w:eastAsia="en-AU"/>
        </w:rPr>
        <w:t>South Australia</w:t>
      </w:r>
    </w:p>
    <w:p w:rsidR="007C705D" w:rsidRPr="007C705D" w:rsidRDefault="007C705D" w:rsidP="00FB487C">
      <w:pPr>
        <w:pStyle w:val="Heading3"/>
        <w:rPr>
          <w:lang w:eastAsia="en-AU"/>
        </w:rPr>
      </w:pPr>
      <w:bookmarkStart w:id="35" w:name="_Toc51839713"/>
      <w:r w:rsidRPr="007C705D">
        <w:rPr>
          <w:lang w:eastAsia="en-AU"/>
        </w:rPr>
        <w:t>Road Traffic (Miscellaneous) (GDA2020) Variation Regulations 2020</w:t>
      </w:r>
      <w:bookmarkEnd w:id="35"/>
    </w:p>
    <w:p w:rsidR="007C705D" w:rsidRPr="007C705D" w:rsidRDefault="007C705D" w:rsidP="007C705D">
      <w:pPr>
        <w:keepLines/>
        <w:autoSpaceDE w:val="0"/>
        <w:autoSpaceDN w:val="0"/>
        <w:adjustRightInd w:val="0"/>
        <w:spacing w:before="80" w:after="240" w:line="240" w:lineRule="auto"/>
        <w:jc w:val="left"/>
        <w:rPr>
          <w:rFonts w:eastAsia="Times New Roman"/>
          <w:color w:val="000000"/>
          <w:sz w:val="24"/>
          <w:szCs w:val="24"/>
          <w:lang w:eastAsia="en-AU"/>
        </w:rPr>
      </w:pPr>
      <w:r w:rsidRPr="007C705D">
        <w:rPr>
          <w:rFonts w:eastAsia="Times New Roman"/>
          <w:color w:val="000000"/>
          <w:sz w:val="24"/>
          <w:szCs w:val="24"/>
          <w:lang w:eastAsia="en-AU"/>
        </w:rPr>
        <w:t xml:space="preserve">under the </w:t>
      </w:r>
      <w:r w:rsidRPr="007C705D">
        <w:rPr>
          <w:rFonts w:eastAsia="Times New Roman"/>
          <w:i/>
          <w:iCs/>
          <w:color w:val="000000"/>
          <w:sz w:val="24"/>
          <w:szCs w:val="24"/>
          <w:lang w:eastAsia="en-AU"/>
        </w:rPr>
        <w:t>Road Traffic Act 1961</w:t>
      </w:r>
    </w:p>
    <w:p w:rsidR="007C705D" w:rsidRPr="007C705D" w:rsidRDefault="007C705D" w:rsidP="007C70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C705D" w:rsidRPr="007C705D" w:rsidRDefault="007C705D" w:rsidP="007C705D">
      <w:pPr>
        <w:keepLines/>
        <w:autoSpaceDE w:val="0"/>
        <w:autoSpaceDN w:val="0"/>
        <w:adjustRightInd w:val="0"/>
        <w:spacing w:before="120" w:after="0" w:line="240" w:lineRule="auto"/>
        <w:jc w:val="left"/>
        <w:rPr>
          <w:rFonts w:eastAsia="Times New Roman"/>
          <w:b/>
          <w:bCs/>
          <w:color w:val="000000"/>
          <w:sz w:val="32"/>
          <w:szCs w:val="32"/>
          <w:lang w:eastAsia="en-AU"/>
        </w:rPr>
      </w:pPr>
      <w:r w:rsidRPr="007C705D">
        <w:rPr>
          <w:rFonts w:eastAsia="Times New Roman"/>
          <w:b/>
          <w:bCs/>
          <w:color w:val="000000"/>
          <w:sz w:val="32"/>
          <w:szCs w:val="32"/>
          <w:lang w:eastAsia="en-AU"/>
        </w:rPr>
        <w:t>Contents</w:t>
      </w:r>
    </w:p>
    <w:p w:rsidR="007C705D" w:rsidRPr="007C705D" w:rsidRDefault="00B44523" w:rsidP="007C70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C705D" w:rsidRPr="007C705D">
          <w:rPr>
            <w:rFonts w:eastAsia="Times New Roman"/>
            <w:color w:val="000000"/>
            <w:sz w:val="28"/>
            <w:szCs w:val="28"/>
            <w:lang w:eastAsia="en-AU"/>
          </w:rPr>
          <w:t>Part 1—Preliminary</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C705D" w:rsidRPr="007C705D">
          <w:rPr>
            <w:rFonts w:eastAsia="Times New Roman"/>
            <w:color w:val="000000"/>
            <w:sz w:val="22"/>
            <w:lang w:eastAsia="en-AU"/>
          </w:rPr>
          <w:t>1</w:t>
        </w:r>
        <w:r w:rsidR="007C705D" w:rsidRPr="007C705D">
          <w:rPr>
            <w:rFonts w:eastAsia="Times New Roman"/>
            <w:color w:val="000000"/>
            <w:sz w:val="22"/>
            <w:lang w:eastAsia="en-AU"/>
          </w:rPr>
          <w:tab/>
          <w:t>Short title</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C705D" w:rsidRPr="007C705D">
          <w:rPr>
            <w:rFonts w:eastAsia="Times New Roman"/>
            <w:color w:val="000000"/>
            <w:sz w:val="22"/>
            <w:lang w:eastAsia="en-AU"/>
          </w:rPr>
          <w:t>2</w:t>
        </w:r>
        <w:r w:rsidR="007C705D" w:rsidRPr="007C705D">
          <w:rPr>
            <w:rFonts w:eastAsia="Times New Roman"/>
            <w:color w:val="000000"/>
            <w:sz w:val="22"/>
            <w:lang w:eastAsia="en-AU"/>
          </w:rPr>
          <w:tab/>
          <w:t>Commencement</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C705D" w:rsidRPr="007C705D">
          <w:rPr>
            <w:rFonts w:eastAsia="Times New Roman"/>
            <w:color w:val="000000"/>
            <w:sz w:val="22"/>
            <w:lang w:eastAsia="en-AU"/>
          </w:rPr>
          <w:t>3</w:t>
        </w:r>
        <w:r w:rsidR="007C705D" w:rsidRPr="007C705D">
          <w:rPr>
            <w:rFonts w:eastAsia="Times New Roman"/>
            <w:color w:val="000000"/>
            <w:sz w:val="22"/>
            <w:lang w:eastAsia="en-AU"/>
          </w:rPr>
          <w:tab/>
          <w:t>Variation provisions</w:t>
        </w:r>
      </w:hyperlink>
    </w:p>
    <w:p w:rsidR="007C705D" w:rsidRPr="007C705D" w:rsidRDefault="00B44523" w:rsidP="007C70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C705D" w:rsidRPr="007C705D">
          <w:rPr>
            <w:rFonts w:eastAsia="Times New Roman"/>
            <w:color w:val="000000"/>
            <w:sz w:val="28"/>
            <w:szCs w:val="28"/>
            <w:lang w:eastAsia="en-AU"/>
          </w:rPr>
          <w:t xml:space="preserve">Part 2—Variation of </w:t>
        </w:r>
        <w:r w:rsidR="007C705D" w:rsidRPr="007C705D">
          <w:rPr>
            <w:rFonts w:eastAsia="Times New Roman"/>
            <w:i/>
            <w:iCs/>
            <w:color w:val="000000"/>
            <w:sz w:val="28"/>
            <w:szCs w:val="28"/>
            <w:lang w:eastAsia="en-AU"/>
          </w:rPr>
          <w:t>Road Traffic (Miscellaneous) Regulations 2014</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C705D" w:rsidRPr="007C705D">
          <w:rPr>
            <w:rFonts w:eastAsia="Times New Roman"/>
            <w:color w:val="000000"/>
            <w:sz w:val="22"/>
            <w:lang w:eastAsia="en-AU"/>
          </w:rPr>
          <w:t>4</w:t>
        </w:r>
        <w:r w:rsidR="007C705D" w:rsidRPr="007C705D">
          <w:rPr>
            <w:rFonts w:eastAsia="Times New Roman"/>
            <w:color w:val="000000"/>
            <w:sz w:val="22"/>
            <w:lang w:eastAsia="en-AU"/>
          </w:rPr>
          <w:tab/>
          <w:t>Variation of regulation 3—Interpretation</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C705D" w:rsidRPr="007C705D">
          <w:rPr>
            <w:rFonts w:eastAsia="Times New Roman"/>
            <w:color w:val="000000"/>
            <w:sz w:val="22"/>
            <w:lang w:eastAsia="en-AU"/>
          </w:rPr>
          <w:t>5</w:t>
        </w:r>
        <w:r w:rsidR="007C705D" w:rsidRPr="007C705D">
          <w:rPr>
            <w:rFonts w:eastAsia="Times New Roman"/>
            <w:color w:val="000000"/>
            <w:sz w:val="22"/>
            <w:lang w:eastAsia="en-AU"/>
          </w:rPr>
          <w:tab/>
          <w:t>Variation of regulation 38—Average speed evidence (section 175A of Act)—identification of average speed cameras, average speed camera locations etc</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C705D" w:rsidRPr="007C705D">
          <w:rPr>
            <w:rFonts w:eastAsia="Times New Roman"/>
            <w:color w:val="000000"/>
            <w:sz w:val="22"/>
            <w:lang w:eastAsia="en-AU"/>
          </w:rPr>
          <w:t>6</w:t>
        </w:r>
        <w:r w:rsidR="007C705D" w:rsidRPr="007C705D">
          <w:rPr>
            <w:rFonts w:eastAsia="Times New Roman"/>
            <w:color w:val="000000"/>
            <w:sz w:val="22"/>
            <w:lang w:eastAsia="en-AU"/>
          </w:rPr>
          <w:tab/>
          <w:t>Variation of regulation 61A—South Eastern Freeway: prescribed road (section 45C of Act)</w:t>
        </w:r>
      </w:hyperlink>
    </w:p>
    <w:p w:rsidR="007C705D" w:rsidRPr="007C705D" w:rsidRDefault="007C705D" w:rsidP="007C70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C705D" w:rsidRPr="007C705D" w:rsidRDefault="007C705D" w:rsidP="007C70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C705D">
        <w:rPr>
          <w:rFonts w:eastAsia="Times New Roman"/>
          <w:b/>
          <w:bCs/>
          <w:color w:val="000000"/>
          <w:sz w:val="32"/>
          <w:szCs w:val="32"/>
          <w:lang w:eastAsia="en-AU"/>
        </w:rPr>
        <w:t>Part 1—Preliminary</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1—Short title</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 xml:space="preserve">These regulations may be cited as the </w:t>
      </w:r>
      <w:r w:rsidRPr="007C705D">
        <w:rPr>
          <w:rFonts w:eastAsia="Times New Roman"/>
          <w:i/>
          <w:iCs/>
          <w:color w:val="000000"/>
          <w:sz w:val="23"/>
          <w:szCs w:val="23"/>
          <w:lang w:eastAsia="en-AU"/>
        </w:rPr>
        <w:t>Road Traffic (Miscellaneous) (GDA2020) Variation Regulations 2020</w:t>
      </w:r>
      <w:r w:rsidRPr="007C705D">
        <w:rPr>
          <w:rFonts w:eastAsia="Times New Roman"/>
          <w:color w:val="000000"/>
          <w:sz w:val="23"/>
          <w:szCs w:val="23"/>
          <w:lang w:eastAsia="en-AU"/>
        </w:rPr>
        <w:t>.</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2—Commencement</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These regulations come into operation on 24 September 2020.</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3—Variation provisions</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In these regulations, a provision under a heading referring to the variation of specified regulations varies the regulations so specified.</w:t>
      </w:r>
    </w:p>
    <w:p w:rsidR="007C705D" w:rsidRPr="007C705D" w:rsidRDefault="007C705D" w:rsidP="007C70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C705D">
        <w:rPr>
          <w:rFonts w:eastAsia="Times New Roman"/>
          <w:b/>
          <w:bCs/>
          <w:color w:val="000000"/>
          <w:sz w:val="32"/>
          <w:szCs w:val="32"/>
          <w:lang w:eastAsia="en-AU"/>
        </w:rPr>
        <w:t xml:space="preserve">Part 2—Variation of </w:t>
      </w:r>
      <w:r w:rsidRPr="007C705D">
        <w:rPr>
          <w:rFonts w:eastAsia="Times New Roman"/>
          <w:b/>
          <w:bCs/>
          <w:i/>
          <w:iCs/>
          <w:color w:val="000000"/>
          <w:sz w:val="32"/>
          <w:szCs w:val="32"/>
          <w:lang w:eastAsia="en-AU"/>
        </w:rPr>
        <w:t>Road Traffic (Miscellaneous) Regulations 2014</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4—Variation of regulation 3—Interpretation</w:t>
      </w:r>
    </w:p>
    <w:p w:rsidR="007C705D" w:rsidRPr="007C705D" w:rsidRDefault="007C705D" w:rsidP="007C70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 xml:space="preserve">Regulation 3(1)—after the definition of </w:t>
      </w:r>
      <w:r w:rsidRPr="007C705D">
        <w:rPr>
          <w:rFonts w:eastAsia="Times New Roman"/>
          <w:b/>
          <w:bCs/>
          <w:i/>
          <w:iCs/>
          <w:color w:val="000000"/>
          <w:sz w:val="23"/>
          <w:szCs w:val="23"/>
          <w:lang w:eastAsia="en-AU"/>
        </w:rPr>
        <w:t>fifth wheel coupling</w:t>
      </w:r>
      <w:r w:rsidRPr="007C705D">
        <w:rPr>
          <w:rFonts w:eastAsia="Times New Roman"/>
          <w:color w:val="000000"/>
          <w:sz w:val="23"/>
          <w:szCs w:val="23"/>
          <w:lang w:eastAsia="en-AU"/>
        </w:rPr>
        <w:t xml:space="preserve"> insert:</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b/>
          <w:bCs/>
          <w:i/>
          <w:iCs/>
          <w:color w:val="000000"/>
          <w:sz w:val="23"/>
          <w:szCs w:val="23"/>
          <w:lang w:eastAsia="en-AU"/>
        </w:rPr>
        <w:t>GDA94</w:t>
      </w:r>
      <w:r w:rsidRPr="007C705D">
        <w:rPr>
          <w:rFonts w:eastAsia="Times New Roman"/>
          <w:color w:val="000000"/>
          <w:sz w:val="23"/>
          <w:szCs w:val="23"/>
          <w:lang w:eastAsia="en-AU"/>
        </w:rPr>
        <w:t xml:space="preserve"> means the Geocentric Datum of Australia as defined in Commonwealth of Australia Gazette No 35 of 6 September 1995;</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b/>
          <w:bCs/>
          <w:i/>
          <w:iCs/>
          <w:color w:val="000000"/>
          <w:sz w:val="23"/>
          <w:szCs w:val="23"/>
          <w:lang w:eastAsia="en-AU"/>
        </w:rPr>
        <w:t>GDA2020</w:t>
      </w:r>
      <w:r w:rsidRPr="007C705D">
        <w:rPr>
          <w:rFonts w:eastAsia="Times New Roman"/>
          <w:color w:val="000000"/>
          <w:sz w:val="23"/>
          <w:szCs w:val="23"/>
          <w:lang w:eastAsia="en-AU"/>
        </w:rPr>
        <w:t xml:space="preserve"> has the same meaning as in the </w:t>
      </w:r>
      <w:r w:rsidRPr="007C705D">
        <w:rPr>
          <w:rFonts w:eastAsia="Times New Roman"/>
          <w:i/>
          <w:iCs/>
          <w:color w:val="000000"/>
          <w:sz w:val="23"/>
          <w:szCs w:val="23"/>
          <w:lang w:eastAsia="en-AU"/>
        </w:rPr>
        <w:t>National Measurement (Recognized-Value Standard of Measurement of Position) Determination 2017</w:t>
      </w:r>
      <w:r w:rsidRPr="007C705D">
        <w:rPr>
          <w:rFonts w:eastAsia="Times New Roman"/>
          <w:color w:val="000000"/>
          <w:sz w:val="23"/>
          <w:szCs w:val="23"/>
          <w:lang w:eastAsia="en-AU"/>
        </w:rPr>
        <w:t xml:space="preserve"> made under section 8A of the </w:t>
      </w:r>
      <w:r w:rsidRPr="007C705D">
        <w:rPr>
          <w:rFonts w:eastAsia="Times New Roman"/>
          <w:i/>
          <w:iCs/>
          <w:color w:val="000000"/>
          <w:sz w:val="23"/>
          <w:szCs w:val="23"/>
          <w:lang w:eastAsia="en-AU"/>
        </w:rPr>
        <w:t>National Measurement Act 1960</w:t>
      </w:r>
      <w:r w:rsidRPr="007C705D">
        <w:rPr>
          <w:rFonts w:eastAsia="Times New Roman"/>
          <w:color w:val="000000"/>
          <w:sz w:val="23"/>
          <w:szCs w:val="23"/>
          <w:lang w:eastAsia="en-AU"/>
        </w:rPr>
        <w:t xml:space="preserve"> of the Commonwealth;</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lastRenderedPageBreak/>
        <w:t>5—Variation of regulation 38—Average speed evidence (section 175A of Act)—identification of average speed cameras, average speed camera locations etc</w:t>
      </w:r>
    </w:p>
    <w:p w:rsidR="007C705D" w:rsidRPr="007C705D" w:rsidRDefault="007C705D" w:rsidP="007C70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 xml:space="preserve">Regulation 38(4), definition of </w:t>
      </w:r>
      <w:r w:rsidRPr="007C705D">
        <w:rPr>
          <w:rFonts w:eastAsia="Times New Roman"/>
          <w:b/>
          <w:bCs/>
          <w:i/>
          <w:iCs/>
          <w:color w:val="000000"/>
          <w:sz w:val="23"/>
          <w:szCs w:val="23"/>
          <w:lang w:eastAsia="en-AU"/>
        </w:rPr>
        <w:t>coordinates</w:t>
      </w:r>
      <w:r w:rsidRPr="007C705D">
        <w:rPr>
          <w:rFonts w:eastAsia="Times New Roman"/>
          <w:color w:val="000000"/>
          <w:sz w:val="23"/>
          <w:szCs w:val="23"/>
          <w:lang w:eastAsia="en-AU"/>
        </w:rPr>
        <w:t>—delete the definition and substitute:</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b/>
          <w:bCs/>
          <w:i/>
          <w:iCs/>
          <w:color w:val="000000"/>
          <w:sz w:val="23"/>
          <w:szCs w:val="23"/>
          <w:lang w:eastAsia="en-AU"/>
        </w:rPr>
        <w:t>coordinates</w:t>
      </w:r>
      <w:r w:rsidRPr="007C705D">
        <w:rPr>
          <w:rFonts w:eastAsia="Times New Roman"/>
          <w:color w:val="000000"/>
          <w:sz w:val="23"/>
          <w:szCs w:val="23"/>
          <w:lang w:eastAsia="en-AU"/>
        </w:rPr>
        <w:t xml:space="preserve"> means coordinates based on either GDA94 or GDA2020;</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6—Variation of regulation 61A—South Eastern Freeway: prescribed road (section 45C of Act)</w:t>
      </w:r>
    </w:p>
    <w:p w:rsidR="007C705D" w:rsidRPr="007C705D" w:rsidRDefault="007C705D" w:rsidP="007C70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C705D">
        <w:rPr>
          <w:rFonts w:eastAsia="Times New Roman"/>
          <w:color w:val="000000"/>
          <w:sz w:val="23"/>
          <w:szCs w:val="23"/>
          <w:lang w:eastAsia="en-AU"/>
        </w:rPr>
        <w:tab/>
        <w:t>(1)</w:t>
      </w:r>
      <w:r w:rsidRPr="007C705D">
        <w:rPr>
          <w:rFonts w:eastAsia="Times New Roman"/>
          <w:color w:val="000000"/>
          <w:sz w:val="23"/>
          <w:szCs w:val="23"/>
          <w:lang w:eastAsia="en-AU"/>
        </w:rPr>
        <w:tab/>
        <w:t>Regulation 61A(b)(i)—delete "coordinates 138° 41′ 54.727″ E 34° 59′ 40.838″ S GDA 94" and substitute:</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color w:val="000000"/>
          <w:sz w:val="23"/>
          <w:szCs w:val="23"/>
          <w:lang w:eastAsia="en-AU"/>
        </w:rPr>
        <w:t>coordinates 138° 41′ 54.753″ E 34° 59′ 40.790″ S GDA2020</w:t>
      </w:r>
    </w:p>
    <w:p w:rsidR="007C705D" w:rsidRPr="007C705D" w:rsidRDefault="007C705D" w:rsidP="007C70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C705D">
        <w:rPr>
          <w:rFonts w:eastAsia="Times New Roman"/>
          <w:color w:val="000000"/>
          <w:sz w:val="23"/>
          <w:szCs w:val="23"/>
          <w:lang w:eastAsia="en-AU"/>
        </w:rPr>
        <w:tab/>
        <w:t>(2)</w:t>
      </w:r>
      <w:r w:rsidRPr="007C705D">
        <w:rPr>
          <w:rFonts w:eastAsia="Times New Roman"/>
          <w:color w:val="000000"/>
          <w:sz w:val="23"/>
          <w:szCs w:val="23"/>
          <w:lang w:eastAsia="en-AU"/>
        </w:rPr>
        <w:tab/>
        <w:t>Regulation 61A(b)(ii)—delete "coordinates 138° 38′ 39.136″ E 34° 57′ 48.679″ S GDA 94" and substitute:</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color w:val="000000"/>
          <w:sz w:val="23"/>
          <w:szCs w:val="23"/>
          <w:lang w:eastAsia="en-AU"/>
        </w:rPr>
        <w:t>coordinates 138° 38′ 39.162″ E 34° 57′ 48.630″ S GDA2020</w:t>
      </w:r>
    </w:p>
    <w:p w:rsidR="007C705D" w:rsidRPr="007C705D" w:rsidRDefault="007C705D" w:rsidP="007C705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C705D">
        <w:rPr>
          <w:rFonts w:eastAsia="Times New Roman"/>
          <w:b/>
          <w:bCs/>
          <w:color w:val="000000"/>
          <w:sz w:val="20"/>
          <w:szCs w:val="20"/>
          <w:lang w:eastAsia="en-AU"/>
        </w:rPr>
        <w:t>Note—</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0"/>
          <w:szCs w:val="20"/>
          <w:lang w:eastAsia="en-AU"/>
        </w:rPr>
      </w:pPr>
      <w:r w:rsidRPr="007C705D">
        <w:rPr>
          <w:rFonts w:eastAsia="Times New Roman"/>
          <w:color w:val="000000"/>
          <w:sz w:val="20"/>
          <w:szCs w:val="20"/>
          <w:lang w:eastAsia="en-AU"/>
        </w:rPr>
        <w:t xml:space="preserve">As required by section 10AA(2) of the </w:t>
      </w:r>
      <w:hyperlink r:id="rId33" w:history="1">
        <w:r w:rsidRPr="007C705D">
          <w:rPr>
            <w:rFonts w:eastAsia="Times New Roman"/>
            <w:i/>
            <w:iCs/>
            <w:color w:val="000000"/>
            <w:sz w:val="20"/>
            <w:szCs w:val="20"/>
            <w:lang w:eastAsia="en-AU"/>
          </w:rPr>
          <w:t>Subordinate Legislation Act 1978</w:t>
        </w:r>
      </w:hyperlink>
      <w:r w:rsidRPr="007C705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C705D" w:rsidRPr="007C705D" w:rsidRDefault="007C705D" w:rsidP="007C70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C705D">
        <w:rPr>
          <w:rFonts w:eastAsia="Times New Roman"/>
          <w:b/>
          <w:bCs/>
          <w:color w:val="000000"/>
          <w:sz w:val="26"/>
          <w:szCs w:val="26"/>
          <w:lang w:eastAsia="en-AU"/>
        </w:rPr>
        <w:t>Made by the Governor</w:t>
      </w:r>
    </w:p>
    <w:p w:rsidR="007C705D" w:rsidRPr="007C705D" w:rsidRDefault="007C705D" w:rsidP="007C705D">
      <w:pPr>
        <w:keepNext/>
        <w:keepLines/>
        <w:autoSpaceDE w:val="0"/>
        <w:autoSpaceDN w:val="0"/>
        <w:adjustRightInd w:val="0"/>
        <w:spacing w:before="120"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with the advice and consent of the Executive Council</w:t>
      </w:r>
    </w:p>
    <w:p w:rsidR="007C705D" w:rsidRPr="007C705D" w:rsidRDefault="007C705D" w:rsidP="007C705D">
      <w:pPr>
        <w:keepNext/>
        <w:keepLines/>
        <w:autoSpaceDE w:val="0"/>
        <w:autoSpaceDN w:val="0"/>
        <w:adjustRightInd w:val="0"/>
        <w:spacing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on 24 September 2020</w:t>
      </w:r>
    </w:p>
    <w:p w:rsidR="007C705D" w:rsidRDefault="007C705D" w:rsidP="007C705D">
      <w:pPr>
        <w:keepNext/>
        <w:keepLines/>
        <w:autoSpaceDE w:val="0"/>
        <w:autoSpaceDN w:val="0"/>
        <w:adjustRightInd w:val="0"/>
        <w:spacing w:before="120"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No 275 of 2020</w:t>
      </w:r>
    </w:p>
    <w:p w:rsidR="007C705D" w:rsidRDefault="007C705D" w:rsidP="007C705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C705D" w:rsidRDefault="007C705D">
      <w:pPr>
        <w:spacing w:after="0" w:line="240" w:lineRule="auto"/>
        <w:jc w:val="left"/>
        <w:rPr>
          <w:rFonts w:eastAsia="Times New Roman"/>
          <w:sz w:val="24"/>
          <w:szCs w:val="24"/>
        </w:rPr>
      </w:pPr>
      <w:r>
        <w:rPr>
          <w:sz w:val="24"/>
          <w:szCs w:val="24"/>
        </w:rPr>
        <w:br w:type="page"/>
      </w:r>
    </w:p>
    <w:p w:rsidR="002D5BAC" w:rsidRDefault="002D5BAC" w:rsidP="007B3BD3">
      <w:pPr>
        <w:pStyle w:val="GG-body"/>
        <w:spacing w:after="0" w:line="240" w:lineRule="exact"/>
        <w:rPr>
          <w:sz w:val="24"/>
          <w:szCs w:val="24"/>
        </w:rPr>
      </w:pPr>
    </w:p>
    <w:p w:rsidR="007C705D" w:rsidRPr="007C705D" w:rsidRDefault="007C705D" w:rsidP="007C705D">
      <w:pPr>
        <w:keepLines/>
        <w:autoSpaceDE w:val="0"/>
        <w:autoSpaceDN w:val="0"/>
        <w:adjustRightInd w:val="0"/>
        <w:spacing w:after="0" w:line="240" w:lineRule="auto"/>
        <w:jc w:val="left"/>
        <w:rPr>
          <w:rFonts w:eastAsia="Times New Roman"/>
          <w:color w:val="000000"/>
          <w:sz w:val="28"/>
          <w:szCs w:val="28"/>
          <w:lang w:eastAsia="en-AU"/>
        </w:rPr>
      </w:pPr>
      <w:r w:rsidRPr="007C705D">
        <w:rPr>
          <w:rFonts w:eastAsia="Times New Roman"/>
          <w:color w:val="000000"/>
          <w:sz w:val="28"/>
          <w:szCs w:val="28"/>
          <w:lang w:eastAsia="en-AU"/>
        </w:rPr>
        <w:t>South Australia</w:t>
      </w:r>
    </w:p>
    <w:p w:rsidR="007C705D" w:rsidRPr="007C705D" w:rsidRDefault="007C705D" w:rsidP="00FB487C">
      <w:pPr>
        <w:pStyle w:val="Heading3"/>
        <w:rPr>
          <w:lang w:eastAsia="en-AU"/>
        </w:rPr>
      </w:pPr>
      <w:bookmarkStart w:id="36" w:name="_Toc51839714"/>
      <w:r w:rsidRPr="007C705D">
        <w:rPr>
          <w:lang w:eastAsia="en-AU"/>
        </w:rPr>
        <w:t>Work Health and Safety (GDA2020) Variation Regulations 2020</w:t>
      </w:r>
      <w:bookmarkEnd w:id="36"/>
    </w:p>
    <w:p w:rsidR="007C705D" w:rsidRPr="007C705D" w:rsidRDefault="007C705D" w:rsidP="007C705D">
      <w:pPr>
        <w:keepLines/>
        <w:autoSpaceDE w:val="0"/>
        <w:autoSpaceDN w:val="0"/>
        <w:adjustRightInd w:val="0"/>
        <w:spacing w:before="80" w:after="240" w:line="240" w:lineRule="auto"/>
        <w:jc w:val="left"/>
        <w:rPr>
          <w:rFonts w:eastAsia="Times New Roman"/>
          <w:color w:val="000000"/>
          <w:sz w:val="24"/>
          <w:szCs w:val="24"/>
          <w:lang w:eastAsia="en-AU"/>
        </w:rPr>
      </w:pPr>
      <w:r w:rsidRPr="007C705D">
        <w:rPr>
          <w:rFonts w:eastAsia="Times New Roman"/>
          <w:color w:val="000000"/>
          <w:sz w:val="24"/>
          <w:szCs w:val="24"/>
          <w:lang w:eastAsia="en-AU"/>
        </w:rPr>
        <w:t xml:space="preserve">under the </w:t>
      </w:r>
      <w:r w:rsidRPr="007C705D">
        <w:rPr>
          <w:rFonts w:eastAsia="Times New Roman"/>
          <w:i/>
          <w:iCs/>
          <w:color w:val="000000"/>
          <w:sz w:val="24"/>
          <w:szCs w:val="24"/>
          <w:lang w:eastAsia="en-AU"/>
        </w:rPr>
        <w:t>Work Health and Safety Act 2012</w:t>
      </w:r>
    </w:p>
    <w:p w:rsidR="007C705D" w:rsidRPr="007C705D" w:rsidRDefault="007C705D" w:rsidP="007C70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C705D" w:rsidRPr="007C705D" w:rsidRDefault="007C705D" w:rsidP="007C705D">
      <w:pPr>
        <w:keepLines/>
        <w:autoSpaceDE w:val="0"/>
        <w:autoSpaceDN w:val="0"/>
        <w:adjustRightInd w:val="0"/>
        <w:spacing w:before="120" w:after="0" w:line="240" w:lineRule="auto"/>
        <w:jc w:val="left"/>
        <w:rPr>
          <w:rFonts w:eastAsia="Times New Roman"/>
          <w:b/>
          <w:bCs/>
          <w:color w:val="000000"/>
          <w:sz w:val="32"/>
          <w:szCs w:val="32"/>
          <w:lang w:eastAsia="en-AU"/>
        </w:rPr>
      </w:pPr>
      <w:r w:rsidRPr="007C705D">
        <w:rPr>
          <w:rFonts w:eastAsia="Times New Roman"/>
          <w:b/>
          <w:bCs/>
          <w:color w:val="000000"/>
          <w:sz w:val="32"/>
          <w:szCs w:val="32"/>
          <w:lang w:eastAsia="en-AU"/>
        </w:rPr>
        <w:t>Contents</w:t>
      </w:r>
    </w:p>
    <w:p w:rsidR="007C705D" w:rsidRPr="007C705D" w:rsidRDefault="00B44523" w:rsidP="007C70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C705D" w:rsidRPr="007C705D">
          <w:rPr>
            <w:rFonts w:eastAsia="Times New Roman"/>
            <w:color w:val="000000"/>
            <w:sz w:val="28"/>
            <w:szCs w:val="28"/>
            <w:lang w:eastAsia="en-AU"/>
          </w:rPr>
          <w:t>Part 1—Preliminary</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C705D" w:rsidRPr="007C705D">
          <w:rPr>
            <w:rFonts w:eastAsia="Times New Roman"/>
            <w:color w:val="000000"/>
            <w:sz w:val="22"/>
            <w:lang w:eastAsia="en-AU"/>
          </w:rPr>
          <w:t>1</w:t>
        </w:r>
        <w:r w:rsidR="007C705D" w:rsidRPr="007C705D">
          <w:rPr>
            <w:rFonts w:eastAsia="Times New Roman"/>
            <w:color w:val="000000"/>
            <w:sz w:val="22"/>
            <w:lang w:eastAsia="en-AU"/>
          </w:rPr>
          <w:tab/>
          <w:t>Short title</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C705D" w:rsidRPr="007C705D">
          <w:rPr>
            <w:rFonts w:eastAsia="Times New Roman"/>
            <w:color w:val="000000"/>
            <w:sz w:val="22"/>
            <w:lang w:eastAsia="en-AU"/>
          </w:rPr>
          <w:t>2</w:t>
        </w:r>
        <w:r w:rsidR="007C705D" w:rsidRPr="007C705D">
          <w:rPr>
            <w:rFonts w:eastAsia="Times New Roman"/>
            <w:color w:val="000000"/>
            <w:sz w:val="22"/>
            <w:lang w:eastAsia="en-AU"/>
          </w:rPr>
          <w:tab/>
          <w:t>Commencement</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C705D" w:rsidRPr="007C705D">
          <w:rPr>
            <w:rFonts w:eastAsia="Times New Roman"/>
            <w:color w:val="000000"/>
            <w:sz w:val="22"/>
            <w:lang w:eastAsia="en-AU"/>
          </w:rPr>
          <w:t>3</w:t>
        </w:r>
        <w:r w:rsidR="007C705D" w:rsidRPr="007C705D">
          <w:rPr>
            <w:rFonts w:eastAsia="Times New Roman"/>
            <w:color w:val="000000"/>
            <w:sz w:val="22"/>
            <w:lang w:eastAsia="en-AU"/>
          </w:rPr>
          <w:tab/>
          <w:t>Variation provisions</w:t>
        </w:r>
      </w:hyperlink>
    </w:p>
    <w:p w:rsidR="007C705D" w:rsidRPr="007C705D" w:rsidRDefault="00B44523" w:rsidP="007C70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C705D" w:rsidRPr="007C705D">
          <w:rPr>
            <w:rFonts w:eastAsia="Times New Roman"/>
            <w:color w:val="000000"/>
            <w:sz w:val="28"/>
            <w:szCs w:val="28"/>
            <w:lang w:eastAsia="en-AU"/>
          </w:rPr>
          <w:t xml:space="preserve">Part 2—Variation of </w:t>
        </w:r>
        <w:r w:rsidR="007C705D" w:rsidRPr="007C705D">
          <w:rPr>
            <w:rFonts w:eastAsia="Times New Roman"/>
            <w:i/>
            <w:iCs/>
            <w:color w:val="000000"/>
            <w:sz w:val="28"/>
            <w:szCs w:val="28"/>
            <w:lang w:eastAsia="en-AU"/>
          </w:rPr>
          <w:t>Work Health and Safety Regulations 2012</w:t>
        </w:r>
      </w:hyperlink>
    </w:p>
    <w:p w:rsidR="007C705D" w:rsidRPr="007C705D" w:rsidRDefault="00B44523" w:rsidP="007C70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C705D" w:rsidRPr="007C705D">
          <w:rPr>
            <w:rFonts w:eastAsia="Times New Roman"/>
            <w:color w:val="000000"/>
            <w:sz w:val="22"/>
            <w:lang w:eastAsia="en-AU"/>
          </w:rPr>
          <w:t>4</w:t>
        </w:r>
        <w:r w:rsidR="007C705D" w:rsidRPr="007C705D">
          <w:rPr>
            <w:rFonts w:eastAsia="Times New Roman"/>
            <w:color w:val="000000"/>
            <w:sz w:val="22"/>
            <w:lang w:eastAsia="en-AU"/>
          </w:rPr>
          <w:tab/>
          <w:t>Variation of regulation 675S—Survey plan of mine must be prepared</w:t>
        </w:r>
      </w:hyperlink>
    </w:p>
    <w:p w:rsidR="007C705D" w:rsidRPr="007C705D" w:rsidRDefault="007C705D" w:rsidP="007C70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C705D" w:rsidRPr="007C705D" w:rsidRDefault="007C705D" w:rsidP="007C70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C705D">
        <w:rPr>
          <w:rFonts w:eastAsia="Times New Roman"/>
          <w:b/>
          <w:bCs/>
          <w:color w:val="000000"/>
          <w:sz w:val="32"/>
          <w:szCs w:val="32"/>
          <w:lang w:eastAsia="en-AU"/>
        </w:rPr>
        <w:t>Part 1—Preliminary</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1—Short title</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 xml:space="preserve">These regulations may be cited as the </w:t>
      </w:r>
      <w:r w:rsidRPr="007C705D">
        <w:rPr>
          <w:rFonts w:eastAsia="Times New Roman"/>
          <w:i/>
          <w:iCs/>
          <w:color w:val="000000"/>
          <w:sz w:val="23"/>
          <w:szCs w:val="23"/>
          <w:lang w:eastAsia="en-AU"/>
        </w:rPr>
        <w:t>Work Health and Safety (GDA2020) Variation Regulations 2020</w:t>
      </w:r>
      <w:r w:rsidRPr="007C705D">
        <w:rPr>
          <w:rFonts w:eastAsia="Times New Roman"/>
          <w:color w:val="000000"/>
          <w:sz w:val="23"/>
          <w:szCs w:val="23"/>
          <w:lang w:eastAsia="en-AU"/>
        </w:rPr>
        <w:t>.</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2—Commencement</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These regulations come into operation on 24 September 2020.</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3—Variation provisions</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C705D">
        <w:rPr>
          <w:rFonts w:eastAsia="Times New Roman"/>
          <w:color w:val="000000"/>
          <w:sz w:val="23"/>
          <w:szCs w:val="23"/>
          <w:lang w:eastAsia="en-AU"/>
        </w:rPr>
        <w:t>In these regulations, a provision under a heading referring to the variation of specified regulations varies the regulations so specified.</w:t>
      </w:r>
    </w:p>
    <w:p w:rsidR="007C705D" w:rsidRPr="007C705D" w:rsidRDefault="007C705D" w:rsidP="007C70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C705D">
        <w:rPr>
          <w:rFonts w:eastAsia="Times New Roman"/>
          <w:b/>
          <w:bCs/>
          <w:color w:val="000000"/>
          <w:sz w:val="32"/>
          <w:szCs w:val="32"/>
          <w:lang w:eastAsia="en-AU"/>
        </w:rPr>
        <w:t xml:space="preserve">Part 2—Variation of </w:t>
      </w:r>
      <w:r w:rsidRPr="007C705D">
        <w:rPr>
          <w:rFonts w:eastAsia="Times New Roman"/>
          <w:b/>
          <w:bCs/>
          <w:i/>
          <w:iCs/>
          <w:color w:val="000000"/>
          <w:sz w:val="32"/>
          <w:szCs w:val="32"/>
          <w:lang w:eastAsia="en-AU"/>
        </w:rPr>
        <w:t>Work Health and Safety Regulations 2012</w:t>
      </w:r>
    </w:p>
    <w:p w:rsidR="007C705D" w:rsidRPr="007C705D" w:rsidRDefault="007C705D" w:rsidP="007C70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C705D">
        <w:rPr>
          <w:rFonts w:eastAsia="Times New Roman"/>
          <w:b/>
          <w:bCs/>
          <w:color w:val="000000"/>
          <w:sz w:val="26"/>
          <w:szCs w:val="26"/>
          <w:lang w:eastAsia="en-AU"/>
        </w:rPr>
        <w:t>4—Variation of regulation 675S—Survey plan of mine must be prepared</w:t>
      </w:r>
    </w:p>
    <w:p w:rsidR="007C705D" w:rsidRPr="007C705D" w:rsidRDefault="007C705D" w:rsidP="007C70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C705D">
        <w:rPr>
          <w:rFonts w:eastAsia="Times New Roman"/>
          <w:color w:val="000000"/>
          <w:sz w:val="23"/>
          <w:szCs w:val="23"/>
          <w:lang w:eastAsia="en-AU"/>
        </w:rPr>
        <w:tab/>
        <w:t>(1)</w:t>
      </w:r>
      <w:r w:rsidRPr="007C705D">
        <w:rPr>
          <w:rFonts w:eastAsia="Times New Roman"/>
          <w:color w:val="000000"/>
          <w:sz w:val="23"/>
          <w:szCs w:val="23"/>
          <w:lang w:eastAsia="en-AU"/>
        </w:rPr>
        <w:tab/>
        <w:t>Regulation 675S(2)—delete subregulation (2) and substitute:</w:t>
      </w:r>
    </w:p>
    <w:p w:rsidR="007C705D" w:rsidRPr="007C705D" w:rsidRDefault="007C705D" w:rsidP="007C70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C705D">
        <w:rPr>
          <w:rFonts w:eastAsia="Times New Roman"/>
          <w:color w:val="000000"/>
          <w:sz w:val="23"/>
          <w:szCs w:val="23"/>
          <w:lang w:eastAsia="en-AU"/>
        </w:rPr>
        <w:tab/>
        <w:t>(2)</w:t>
      </w:r>
      <w:r w:rsidRPr="007C705D">
        <w:rPr>
          <w:rFonts w:eastAsia="Times New Roman"/>
          <w:color w:val="000000"/>
          <w:sz w:val="23"/>
          <w:szCs w:val="23"/>
          <w:lang w:eastAsia="en-AU"/>
        </w:rPr>
        <w:tab/>
        <w:t xml:space="preserve">The plan must (unless it relates to a precious stones field under the </w:t>
      </w:r>
      <w:hyperlink r:id="rId34" w:history="1">
        <w:r w:rsidRPr="007C705D">
          <w:rPr>
            <w:rFonts w:eastAsia="Times New Roman"/>
            <w:i/>
            <w:iCs/>
            <w:color w:val="000000"/>
            <w:sz w:val="23"/>
            <w:szCs w:val="23"/>
            <w:lang w:eastAsia="en-AU"/>
          </w:rPr>
          <w:t>Opal Mining Act 1995</w:t>
        </w:r>
      </w:hyperlink>
      <w:r w:rsidRPr="007C705D">
        <w:rPr>
          <w:rFonts w:eastAsia="Times New Roman"/>
          <w:color w:val="000000"/>
          <w:sz w:val="23"/>
          <w:szCs w:val="23"/>
          <w:lang w:eastAsia="en-AU"/>
        </w:rPr>
        <w:t>) reference the mine to—</w:t>
      </w:r>
    </w:p>
    <w:p w:rsidR="007C705D" w:rsidRPr="007C705D" w:rsidRDefault="007C705D" w:rsidP="007C70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C705D">
        <w:rPr>
          <w:rFonts w:eastAsia="Times New Roman"/>
          <w:color w:val="000000"/>
          <w:sz w:val="23"/>
          <w:szCs w:val="23"/>
          <w:lang w:eastAsia="en-AU"/>
        </w:rPr>
        <w:tab/>
        <w:t>(a)</w:t>
      </w:r>
      <w:r w:rsidRPr="007C705D">
        <w:rPr>
          <w:rFonts w:eastAsia="Times New Roman"/>
          <w:color w:val="000000"/>
          <w:sz w:val="23"/>
          <w:szCs w:val="23"/>
          <w:lang w:eastAsia="en-AU"/>
        </w:rPr>
        <w:tab/>
        <w:t>—</w:t>
      </w:r>
    </w:p>
    <w:p w:rsidR="007C705D" w:rsidRPr="007C705D" w:rsidRDefault="007C705D" w:rsidP="007C70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C705D">
        <w:rPr>
          <w:rFonts w:eastAsia="Times New Roman"/>
          <w:color w:val="000000"/>
          <w:sz w:val="23"/>
          <w:szCs w:val="23"/>
          <w:lang w:eastAsia="en-AU"/>
        </w:rPr>
        <w:tab/>
        <w:t>(i)</w:t>
      </w:r>
      <w:r w:rsidRPr="007C705D">
        <w:rPr>
          <w:rFonts w:eastAsia="Times New Roman"/>
          <w:color w:val="000000"/>
          <w:sz w:val="23"/>
          <w:szCs w:val="23"/>
          <w:lang w:eastAsia="en-AU"/>
        </w:rPr>
        <w:tab/>
        <w:t>in the case of a plan prepared before 24 September 2022—</w:t>
      </w:r>
      <w:r w:rsidRPr="007C705D">
        <w:rPr>
          <w:rFonts w:eastAsia="Times New Roman"/>
          <w:i/>
          <w:iCs/>
          <w:color w:val="000000"/>
          <w:sz w:val="23"/>
          <w:szCs w:val="23"/>
          <w:lang w:eastAsia="en-AU"/>
        </w:rPr>
        <w:t>GDA94</w:t>
      </w:r>
      <w:r w:rsidRPr="007C705D">
        <w:rPr>
          <w:rFonts w:eastAsia="Times New Roman"/>
          <w:color w:val="000000"/>
          <w:sz w:val="23"/>
          <w:szCs w:val="23"/>
          <w:lang w:eastAsia="en-AU"/>
        </w:rPr>
        <w:t xml:space="preserve"> or </w:t>
      </w:r>
      <w:r w:rsidRPr="007C705D">
        <w:rPr>
          <w:rFonts w:eastAsia="Times New Roman"/>
          <w:i/>
          <w:iCs/>
          <w:color w:val="000000"/>
          <w:sz w:val="23"/>
          <w:szCs w:val="23"/>
          <w:lang w:eastAsia="en-AU"/>
        </w:rPr>
        <w:t>GDA2020</w:t>
      </w:r>
      <w:r w:rsidRPr="007C705D">
        <w:rPr>
          <w:rFonts w:eastAsia="Times New Roman"/>
          <w:color w:val="000000"/>
          <w:sz w:val="23"/>
          <w:szCs w:val="23"/>
          <w:lang w:eastAsia="en-AU"/>
        </w:rPr>
        <w:t>; or</w:t>
      </w:r>
    </w:p>
    <w:p w:rsidR="007C705D" w:rsidRPr="007C705D" w:rsidRDefault="007C705D" w:rsidP="007C70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C705D">
        <w:rPr>
          <w:rFonts w:eastAsia="Times New Roman"/>
          <w:color w:val="000000"/>
          <w:sz w:val="23"/>
          <w:szCs w:val="23"/>
          <w:lang w:eastAsia="en-AU"/>
        </w:rPr>
        <w:tab/>
        <w:t>(ii)</w:t>
      </w:r>
      <w:r w:rsidRPr="007C705D">
        <w:rPr>
          <w:rFonts w:eastAsia="Times New Roman"/>
          <w:color w:val="000000"/>
          <w:sz w:val="23"/>
          <w:szCs w:val="23"/>
          <w:lang w:eastAsia="en-AU"/>
        </w:rPr>
        <w:tab/>
        <w:t>in any other case—</w:t>
      </w:r>
      <w:r w:rsidRPr="007C705D">
        <w:rPr>
          <w:rFonts w:eastAsia="Times New Roman"/>
          <w:i/>
          <w:iCs/>
          <w:color w:val="000000"/>
          <w:sz w:val="23"/>
          <w:szCs w:val="23"/>
          <w:lang w:eastAsia="en-AU"/>
        </w:rPr>
        <w:t>GDA2020</w:t>
      </w:r>
      <w:r w:rsidRPr="007C705D">
        <w:rPr>
          <w:rFonts w:eastAsia="Times New Roman"/>
          <w:color w:val="000000"/>
          <w:sz w:val="23"/>
          <w:szCs w:val="23"/>
          <w:lang w:eastAsia="en-AU"/>
        </w:rPr>
        <w:t>; and</w:t>
      </w:r>
    </w:p>
    <w:p w:rsidR="007C705D" w:rsidRPr="007C705D" w:rsidRDefault="007C705D" w:rsidP="007C70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C705D">
        <w:rPr>
          <w:rFonts w:eastAsia="Times New Roman"/>
          <w:color w:val="000000"/>
          <w:sz w:val="23"/>
          <w:szCs w:val="23"/>
          <w:lang w:eastAsia="en-AU"/>
        </w:rPr>
        <w:tab/>
        <w:t>(b)</w:t>
      </w:r>
      <w:r w:rsidRPr="007C705D">
        <w:rPr>
          <w:rFonts w:eastAsia="Times New Roman"/>
          <w:color w:val="000000"/>
          <w:sz w:val="23"/>
          <w:szCs w:val="23"/>
          <w:lang w:eastAsia="en-AU"/>
        </w:rPr>
        <w:tab/>
        <w:t xml:space="preserve">the </w:t>
      </w:r>
      <w:r w:rsidRPr="007C705D">
        <w:rPr>
          <w:rFonts w:eastAsia="Times New Roman"/>
          <w:i/>
          <w:iCs/>
          <w:color w:val="000000"/>
          <w:sz w:val="23"/>
          <w:szCs w:val="23"/>
          <w:lang w:eastAsia="en-AU"/>
        </w:rPr>
        <w:t>Australian Height Datum</w:t>
      </w:r>
      <w:r w:rsidRPr="007C705D">
        <w:rPr>
          <w:rFonts w:eastAsia="Times New Roman"/>
          <w:color w:val="000000"/>
          <w:sz w:val="23"/>
          <w:szCs w:val="23"/>
          <w:lang w:eastAsia="en-AU"/>
        </w:rPr>
        <w:t>.</w:t>
      </w:r>
    </w:p>
    <w:p w:rsidR="007C705D" w:rsidRPr="007C705D" w:rsidRDefault="007C705D" w:rsidP="007C70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C705D">
        <w:rPr>
          <w:rFonts w:eastAsia="Times New Roman"/>
          <w:color w:val="000000"/>
          <w:sz w:val="23"/>
          <w:szCs w:val="23"/>
          <w:lang w:eastAsia="en-AU"/>
        </w:rPr>
        <w:lastRenderedPageBreak/>
        <w:tab/>
        <w:t>(2)</w:t>
      </w:r>
      <w:r w:rsidRPr="007C705D">
        <w:rPr>
          <w:rFonts w:eastAsia="Times New Roman"/>
          <w:color w:val="000000"/>
          <w:sz w:val="23"/>
          <w:szCs w:val="23"/>
          <w:lang w:eastAsia="en-AU"/>
        </w:rPr>
        <w:tab/>
        <w:t xml:space="preserve">Regulation 675S(5), definition of </w:t>
      </w:r>
      <w:r w:rsidRPr="007C705D">
        <w:rPr>
          <w:rFonts w:eastAsia="Times New Roman"/>
          <w:b/>
          <w:bCs/>
          <w:i/>
          <w:iCs/>
          <w:color w:val="000000"/>
          <w:sz w:val="23"/>
          <w:szCs w:val="23"/>
          <w:lang w:eastAsia="en-AU"/>
        </w:rPr>
        <w:t>Geocentric Datum of Australia</w:t>
      </w:r>
      <w:r w:rsidRPr="007C705D">
        <w:rPr>
          <w:rFonts w:eastAsia="Times New Roman"/>
          <w:color w:val="000000"/>
          <w:sz w:val="23"/>
          <w:szCs w:val="23"/>
          <w:lang w:eastAsia="en-AU"/>
        </w:rPr>
        <w:t>—delete the definition and substitute:</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b/>
          <w:bCs/>
          <w:i/>
          <w:iCs/>
          <w:color w:val="000000"/>
          <w:sz w:val="23"/>
          <w:szCs w:val="23"/>
          <w:lang w:eastAsia="en-AU"/>
        </w:rPr>
        <w:t>Geocentric Datum of Australia 1994</w:t>
      </w:r>
      <w:r w:rsidRPr="007C705D">
        <w:rPr>
          <w:rFonts w:eastAsia="Times New Roman"/>
          <w:color w:val="000000"/>
          <w:sz w:val="23"/>
          <w:szCs w:val="23"/>
          <w:lang w:eastAsia="en-AU"/>
        </w:rPr>
        <w:t xml:space="preserve"> or </w:t>
      </w:r>
      <w:r w:rsidRPr="007C705D">
        <w:rPr>
          <w:rFonts w:eastAsia="Times New Roman"/>
          <w:b/>
          <w:bCs/>
          <w:i/>
          <w:iCs/>
          <w:color w:val="000000"/>
          <w:sz w:val="23"/>
          <w:szCs w:val="23"/>
          <w:lang w:eastAsia="en-AU"/>
        </w:rPr>
        <w:t>GDA94</w:t>
      </w:r>
      <w:r w:rsidRPr="007C705D">
        <w:rPr>
          <w:rFonts w:eastAsia="Times New Roman"/>
          <w:color w:val="000000"/>
          <w:sz w:val="23"/>
          <w:szCs w:val="23"/>
          <w:lang w:eastAsia="en-AU"/>
        </w:rPr>
        <w:t xml:space="preserve"> means the </w:t>
      </w:r>
      <w:r w:rsidRPr="007C705D">
        <w:rPr>
          <w:rFonts w:eastAsia="Times New Roman"/>
          <w:i/>
          <w:iCs/>
          <w:color w:val="000000"/>
          <w:sz w:val="23"/>
          <w:szCs w:val="23"/>
          <w:lang w:eastAsia="en-AU"/>
        </w:rPr>
        <w:t>Geocentric Datum of Australia</w:t>
      </w:r>
      <w:r w:rsidRPr="007C705D">
        <w:rPr>
          <w:rFonts w:eastAsia="Times New Roman"/>
          <w:color w:val="000000"/>
          <w:sz w:val="23"/>
          <w:szCs w:val="23"/>
          <w:lang w:eastAsia="en-AU"/>
        </w:rPr>
        <w:t xml:space="preserve"> as defined in Commonwealth of Australia Gazette No. 35 of 6 September 1995 (GDA94 geocentric data set);</w:t>
      </w:r>
    </w:p>
    <w:p w:rsidR="007C705D" w:rsidRPr="007C705D" w:rsidRDefault="007C705D" w:rsidP="007C70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C705D">
        <w:rPr>
          <w:rFonts w:eastAsia="Times New Roman"/>
          <w:b/>
          <w:bCs/>
          <w:i/>
          <w:iCs/>
          <w:color w:val="000000"/>
          <w:sz w:val="23"/>
          <w:szCs w:val="23"/>
          <w:lang w:eastAsia="en-AU"/>
        </w:rPr>
        <w:t>Geocentric Datum of Australia 2020</w:t>
      </w:r>
      <w:r w:rsidRPr="007C705D">
        <w:rPr>
          <w:rFonts w:eastAsia="Times New Roman"/>
          <w:color w:val="000000"/>
          <w:sz w:val="23"/>
          <w:szCs w:val="23"/>
          <w:lang w:eastAsia="en-AU"/>
        </w:rPr>
        <w:t xml:space="preserve"> or </w:t>
      </w:r>
      <w:r w:rsidRPr="007C705D">
        <w:rPr>
          <w:rFonts w:eastAsia="Times New Roman"/>
          <w:b/>
          <w:bCs/>
          <w:i/>
          <w:iCs/>
          <w:color w:val="000000"/>
          <w:sz w:val="23"/>
          <w:szCs w:val="23"/>
          <w:lang w:eastAsia="en-AU"/>
        </w:rPr>
        <w:t>GDA2020</w:t>
      </w:r>
      <w:r w:rsidRPr="007C705D">
        <w:rPr>
          <w:rFonts w:eastAsia="Times New Roman"/>
          <w:color w:val="000000"/>
          <w:sz w:val="23"/>
          <w:szCs w:val="23"/>
          <w:lang w:eastAsia="en-AU"/>
        </w:rPr>
        <w:t xml:space="preserve"> has the same meaning as in the </w:t>
      </w:r>
      <w:r w:rsidRPr="007C705D">
        <w:rPr>
          <w:rFonts w:eastAsia="Times New Roman"/>
          <w:i/>
          <w:iCs/>
          <w:color w:val="000000"/>
          <w:sz w:val="23"/>
          <w:szCs w:val="23"/>
          <w:lang w:eastAsia="en-AU"/>
        </w:rPr>
        <w:t>National Measurement (Recognized-Value Standard of Measurement of Position) Determination 2017</w:t>
      </w:r>
      <w:r w:rsidRPr="007C705D">
        <w:rPr>
          <w:rFonts w:eastAsia="Times New Roman"/>
          <w:color w:val="000000"/>
          <w:sz w:val="23"/>
          <w:szCs w:val="23"/>
          <w:lang w:eastAsia="en-AU"/>
        </w:rPr>
        <w:t xml:space="preserve"> made under section 8A of the </w:t>
      </w:r>
      <w:r w:rsidRPr="007C705D">
        <w:rPr>
          <w:rFonts w:eastAsia="Times New Roman"/>
          <w:i/>
          <w:iCs/>
          <w:color w:val="000000"/>
          <w:sz w:val="23"/>
          <w:szCs w:val="23"/>
          <w:lang w:eastAsia="en-AU"/>
        </w:rPr>
        <w:t>National Measurement Act 1960</w:t>
      </w:r>
      <w:r w:rsidRPr="007C705D">
        <w:rPr>
          <w:rFonts w:eastAsia="Times New Roman"/>
          <w:color w:val="000000"/>
          <w:sz w:val="23"/>
          <w:szCs w:val="23"/>
          <w:lang w:eastAsia="en-AU"/>
        </w:rPr>
        <w:t xml:space="preserve"> of the Commonwealth.</w:t>
      </w:r>
    </w:p>
    <w:p w:rsidR="007C705D" w:rsidRPr="007C705D" w:rsidRDefault="007C705D" w:rsidP="007C705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C705D">
        <w:rPr>
          <w:rFonts w:eastAsia="Times New Roman"/>
          <w:b/>
          <w:bCs/>
          <w:color w:val="000000"/>
          <w:sz w:val="20"/>
          <w:szCs w:val="20"/>
          <w:lang w:eastAsia="en-AU"/>
        </w:rPr>
        <w:t>Note—</w:t>
      </w:r>
    </w:p>
    <w:p w:rsidR="007C705D" w:rsidRPr="007C705D" w:rsidRDefault="007C705D" w:rsidP="007C705D">
      <w:pPr>
        <w:keepLines/>
        <w:autoSpaceDE w:val="0"/>
        <w:autoSpaceDN w:val="0"/>
        <w:adjustRightInd w:val="0"/>
        <w:spacing w:before="120" w:after="0" w:line="240" w:lineRule="auto"/>
        <w:ind w:left="794"/>
        <w:jc w:val="left"/>
        <w:rPr>
          <w:rFonts w:eastAsia="Times New Roman"/>
          <w:color w:val="000000"/>
          <w:sz w:val="20"/>
          <w:szCs w:val="20"/>
          <w:lang w:eastAsia="en-AU"/>
        </w:rPr>
      </w:pPr>
      <w:r w:rsidRPr="007C705D">
        <w:rPr>
          <w:rFonts w:eastAsia="Times New Roman"/>
          <w:color w:val="000000"/>
          <w:sz w:val="20"/>
          <w:szCs w:val="20"/>
          <w:lang w:eastAsia="en-AU"/>
        </w:rPr>
        <w:t xml:space="preserve">As required by section 10AA(2) of the </w:t>
      </w:r>
      <w:hyperlink r:id="rId35" w:history="1">
        <w:r w:rsidRPr="007C705D">
          <w:rPr>
            <w:rFonts w:eastAsia="Times New Roman"/>
            <w:i/>
            <w:iCs/>
            <w:color w:val="000000"/>
            <w:sz w:val="20"/>
            <w:szCs w:val="20"/>
            <w:lang w:eastAsia="en-AU"/>
          </w:rPr>
          <w:t>Subordinate Legislation Act 1978</w:t>
        </w:r>
      </w:hyperlink>
      <w:r w:rsidRPr="007C705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C705D" w:rsidRPr="007C705D" w:rsidRDefault="007C705D" w:rsidP="007C70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C705D">
        <w:rPr>
          <w:rFonts w:eastAsia="Times New Roman"/>
          <w:b/>
          <w:bCs/>
          <w:color w:val="000000"/>
          <w:sz w:val="26"/>
          <w:szCs w:val="26"/>
          <w:lang w:eastAsia="en-AU"/>
        </w:rPr>
        <w:t>Made by the Governor</w:t>
      </w:r>
    </w:p>
    <w:p w:rsidR="007C705D" w:rsidRPr="007C705D" w:rsidRDefault="007C705D" w:rsidP="007C705D">
      <w:pPr>
        <w:keepNext/>
        <w:keepLines/>
        <w:autoSpaceDE w:val="0"/>
        <w:autoSpaceDN w:val="0"/>
        <w:adjustRightInd w:val="0"/>
        <w:spacing w:before="120"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with the advice and consent of the Executive Council</w:t>
      </w:r>
    </w:p>
    <w:p w:rsidR="007C705D" w:rsidRPr="007C705D" w:rsidRDefault="007C705D" w:rsidP="007C705D">
      <w:pPr>
        <w:keepNext/>
        <w:keepLines/>
        <w:autoSpaceDE w:val="0"/>
        <w:autoSpaceDN w:val="0"/>
        <w:adjustRightInd w:val="0"/>
        <w:spacing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on 24 September 2020</w:t>
      </w:r>
    </w:p>
    <w:p w:rsidR="007C705D" w:rsidRDefault="007C705D" w:rsidP="007C705D">
      <w:pPr>
        <w:keepNext/>
        <w:keepLines/>
        <w:autoSpaceDE w:val="0"/>
        <w:autoSpaceDN w:val="0"/>
        <w:adjustRightInd w:val="0"/>
        <w:spacing w:before="120" w:after="0" w:line="240" w:lineRule="auto"/>
        <w:jc w:val="left"/>
        <w:rPr>
          <w:rFonts w:eastAsia="Times New Roman"/>
          <w:color w:val="000000"/>
          <w:sz w:val="23"/>
          <w:szCs w:val="23"/>
          <w:lang w:eastAsia="en-AU"/>
        </w:rPr>
      </w:pPr>
      <w:r w:rsidRPr="007C705D">
        <w:rPr>
          <w:rFonts w:eastAsia="Times New Roman"/>
          <w:color w:val="000000"/>
          <w:sz w:val="23"/>
          <w:szCs w:val="23"/>
          <w:lang w:eastAsia="en-AU"/>
        </w:rPr>
        <w:t>No 276 of 2020</w:t>
      </w:r>
    </w:p>
    <w:p w:rsidR="007C705D" w:rsidRDefault="007C705D" w:rsidP="007C705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C705D" w:rsidRDefault="007C705D">
      <w:pPr>
        <w:spacing w:after="0" w:line="240" w:lineRule="auto"/>
        <w:jc w:val="left"/>
        <w:rPr>
          <w:rFonts w:eastAsia="Times New Roman"/>
          <w:sz w:val="24"/>
          <w:szCs w:val="24"/>
        </w:rPr>
      </w:pPr>
      <w:r>
        <w:rPr>
          <w:sz w:val="24"/>
          <w:szCs w:val="24"/>
        </w:rPr>
        <w:br w:type="page"/>
      </w:r>
    </w:p>
    <w:p w:rsidR="007C705D" w:rsidRDefault="007C705D" w:rsidP="007B3BD3">
      <w:pPr>
        <w:pStyle w:val="GG-body"/>
        <w:spacing w:after="0" w:line="240" w:lineRule="exact"/>
        <w:rPr>
          <w:sz w:val="24"/>
          <w:szCs w:val="24"/>
        </w:rPr>
      </w:pPr>
    </w:p>
    <w:p w:rsidR="00A34BC4" w:rsidRPr="00A34BC4" w:rsidRDefault="00A34BC4" w:rsidP="00A34BC4">
      <w:pPr>
        <w:keepLines/>
        <w:autoSpaceDE w:val="0"/>
        <w:autoSpaceDN w:val="0"/>
        <w:adjustRightInd w:val="0"/>
        <w:spacing w:after="0" w:line="240" w:lineRule="auto"/>
        <w:jc w:val="left"/>
        <w:rPr>
          <w:rFonts w:eastAsia="Times New Roman"/>
          <w:color w:val="000000"/>
          <w:sz w:val="28"/>
          <w:szCs w:val="28"/>
          <w:lang w:eastAsia="en-AU"/>
        </w:rPr>
      </w:pPr>
      <w:r w:rsidRPr="00A34BC4">
        <w:rPr>
          <w:rFonts w:eastAsia="Times New Roman"/>
          <w:color w:val="000000"/>
          <w:sz w:val="28"/>
          <w:szCs w:val="28"/>
          <w:lang w:eastAsia="en-AU"/>
        </w:rPr>
        <w:t>South Australia</w:t>
      </w:r>
    </w:p>
    <w:p w:rsidR="00A34BC4" w:rsidRPr="00A34BC4" w:rsidRDefault="00A34BC4" w:rsidP="00FB487C">
      <w:pPr>
        <w:pStyle w:val="Heading3"/>
        <w:rPr>
          <w:lang w:eastAsia="en-AU"/>
        </w:rPr>
      </w:pPr>
      <w:bookmarkStart w:id="37" w:name="_Toc51839715"/>
      <w:r w:rsidRPr="00A34BC4">
        <w:rPr>
          <w:lang w:eastAsia="en-AU"/>
        </w:rPr>
        <w:t>Environment Protection (GDA2020) Variation Regulations 2020</w:t>
      </w:r>
      <w:bookmarkEnd w:id="37"/>
    </w:p>
    <w:p w:rsidR="00A34BC4" w:rsidRPr="00A34BC4" w:rsidRDefault="00A34BC4" w:rsidP="00A34BC4">
      <w:pPr>
        <w:keepLines/>
        <w:autoSpaceDE w:val="0"/>
        <w:autoSpaceDN w:val="0"/>
        <w:adjustRightInd w:val="0"/>
        <w:spacing w:before="80" w:after="240" w:line="240" w:lineRule="auto"/>
        <w:jc w:val="left"/>
        <w:rPr>
          <w:rFonts w:eastAsia="Times New Roman"/>
          <w:color w:val="000000"/>
          <w:sz w:val="24"/>
          <w:szCs w:val="24"/>
          <w:lang w:eastAsia="en-AU"/>
        </w:rPr>
      </w:pPr>
      <w:r w:rsidRPr="00A34BC4">
        <w:rPr>
          <w:rFonts w:eastAsia="Times New Roman"/>
          <w:color w:val="000000"/>
          <w:sz w:val="24"/>
          <w:szCs w:val="24"/>
          <w:lang w:eastAsia="en-AU"/>
        </w:rPr>
        <w:t xml:space="preserve">under the </w:t>
      </w:r>
      <w:r w:rsidRPr="00A34BC4">
        <w:rPr>
          <w:rFonts w:eastAsia="Times New Roman"/>
          <w:i/>
          <w:iCs/>
          <w:color w:val="000000"/>
          <w:sz w:val="24"/>
          <w:szCs w:val="24"/>
          <w:lang w:eastAsia="en-AU"/>
        </w:rPr>
        <w:t>Environment Protection Act 1993</w:t>
      </w:r>
    </w:p>
    <w:p w:rsidR="00A34BC4" w:rsidRPr="00A34BC4" w:rsidRDefault="00A34BC4" w:rsidP="00A34BC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4BC4" w:rsidRPr="00A34BC4" w:rsidRDefault="00A34BC4" w:rsidP="00A34BC4">
      <w:pPr>
        <w:keepLines/>
        <w:autoSpaceDE w:val="0"/>
        <w:autoSpaceDN w:val="0"/>
        <w:adjustRightInd w:val="0"/>
        <w:spacing w:before="120" w:after="0" w:line="240" w:lineRule="auto"/>
        <w:jc w:val="left"/>
        <w:rPr>
          <w:rFonts w:eastAsia="Times New Roman"/>
          <w:b/>
          <w:bCs/>
          <w:color w:val="000000"/>
          <w:sz w:val="32"/>
          <w:szCs w:val="32"/>
          <w:lang w:eastAsia="en-AU"/>
        </w:rPr>
      </w:pPr>
      <w:r w:rsidRPr="00A34BC4">
        <w:rPr>
          <w:rFonts w:eastAsia="Times New Roman"/>
          <w:b/>
          <w:bCs/>
          <w:color w:val="000000"/>
          <w:sz w:val="32"/>
          <w:szCs w:val="32"/>
          <w:lang w:eastAsia="en-AU"/>
        </w:rPr>
        <w:t>Contents</w:t>
      </w:r>
    </w:p>
    <w:p w:rsidR="00A34BC4" w:rsidRPr="00A34BC4" w:rsidRDefault="00B44523" w:rsidP="00A34BC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34BC4" w:rsidRPr="00A34BC4">
          <w:rPr>
            <w:rFonts w:eastAsia="Times New Roman"/>
            <w:color w:val="000000"/>
            <w:sz w:val="28"/>
            <w:szCs w:val="28"/>
            <w:lang w:eastAsia="en-AU"/>
          </w:rPr>
          <w:t>Part 1—Preliminary</w:t>
        </w:r>
      </w:hyperlink>
    </w:p>
    <w:p w:rsidR="00A34BC4" w:rsidRPr="00A34BC4" w:rsidRDefault="00B44523" w:rsidP="00A34BC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34BC4" w:rsidRPr="00A34BC4">
          <w:rPr>
            <w:rFonts w:eastAsia="Times New Roman"/>
            <w:color w:val="000000"/>
            <w:sz w:val="22"/>
            <w:lang w:eastAsia="en-AU"/>
          </w:rPr>
          <w:t>1</w:t>
        </w:r>
        <w:r w:rsidR="00A34BC4" w:rsidRPr="00A34BC4">
          <w:rPr>
            <w:rFonts w:eastAsia="Times New Roman"/>
            <w:color w:val="000000"/>
            <w:sz w:val="22"/>
            <w:lang w:eastAsia="en-AU"/>
          </w:rPr>
          <w:tab/>
          <w:t>Short title</w:t>
        </w:r>
      </w:hyperlink>
    </w:p>
    <w:p w:rsidR="00A34BC4" w:rsidRPr="00A34BC4" w:rsidRDefault="00B44523" w:rsidP="00A34BC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34BC4" w:rsidRPr="00A34BC4">
          <w:rPr>
            <w:rFonts w:eastAsia="Times New Roman"/>
            <w:color w:val="000000"/>
            <w:sz w:val="22"/>
            <w:lang w:eastAsia="en-AU"/>
          </w:rPr>
          <w:t>2</w:t>
        </w:r>
        <w:r w:rsidR="00A34BC4" w:rsidRPr="00A34BC4">
          <w:rPr>
            <w:rFonts w:eastAsia="Times New Roman"/>
            <w:color w:val="000000"/>
            <w:sz w:val="22"/>
            <w:lang w:eastAsia="en-AU"/>
          </w:rPr>
          <w:tab/>
          <w:t>Commencement</w:t>
        </w:r>
      </w:hyperlink>
    </w:p>
    <w:p w:rsidR="00A34BC4" w:rsidRPr="00A34BC4" w:rsidRDefault="00B44523" w:rsidP="00A34BC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34BC4" w:rsidRPr="00A34BC4">
          <w:rPr>
            <w:rFonts w:eastAsia="Times New Roman"/>
            <w:color w:val="000000"/>
            <w:sz w:val="22"/>
            <w:lang w:eastAsia="en-AU"/>
          </w:rPr>
          <w:t>3</w:t>
        </w:r>
        <w:r w:rsidR="00A34BC4" w:rsidRPr="00A34BC4">
          <w:rPr>
            <w:rFonts w:eastAsia="Times New Roman"/>
            <w:color w:val="000000"/>
            <w:sz w:val="22"/>
            <w:lang w:eastAsia="en-AU"/>
          </w:rPr>
          <w:tab/>
          <w:t>Variation provisions</w:t>
        </w:r>
      </w:hyperlink>
    </w:p>
    <w:p w:rsidR="00A34BC4" w:rsidRPr="00A34BC4" w:rsidRDefault="00B44523" w:rsidP="00A34BC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34BC4" w:rsidRPr="00A34BC4">
          <w:rPr>
            <w:rFonts w:eastAsia="Times New Roman"/>
            <w:color w:val="000000"/>
            <w:sz w:val="28"/>
            <w:szCs w:val="28"/>
            <w:lang w:eastAsia="en-AU"/>
          </w:rPr>
          <w:t xml:space="preserve">Part 2—Variation of </w:t>
        </w:r>
        <w:r w:rsidR="00A34BC4" w:rsidRPr="00A34BC4">
          <w:rPr>
            <w:rFonts w:eastAsia="Times New Roman"/>
            <w:i/>
            <w:iCs/>
            <w:color w:val="000000"/>
            <w:sz w:val="28"/>
            <w:szCs w:val="28"/>
            <w:lang w:eastAsia="en-AU"/>
          </w:rPr>
          <w:t>Environment Protection Regulations 2009</w:t>
        </w:r>
      </w:hyperlink>
    </w:p>
    <w:p w:rsidR="00A34BC4" w:rsidRPr="00A34BC4" w:rsidRDefault="00B44523" w:rsidP="00A34BC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34BC4" w:rsidRPr="00A34BC4">
          <w:rPr>
            <w:rFonts w:eastAsia="Times New Roman"/>
            <w:color w:val="000000"/>
            <w:sz w:val="22"/>
            <w:lang w:eastAsia="en-AU"/>
          </w:rPr>
          <w:t>4</w:t>
        </w:r>
        <w:r w:rsidR="00A34BC4" w:rsidRPr="00A34BC4">
          <w:rPr>
            <w:rFonts w:eastAsia="Times New Roman"/>
            <w:color w:val="000000"/>
            <w:sz w:val="22"/>
            <w:lang w:eastAsia="en-AU"/>
          </w:rPr>
          <w:tab/>
          <w:t>Variation of Schedule 2—Environmental authorisations—application and authorisation fees</w:t>
        </w:r>
      </w:hyperlink>
    </w:p>
    <w:p w:rsidR="00A34BC4" w:rsidRPr="00A34BC4" w:rsidRDefault="00B44523" w:rsidP="00A34BC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34BC4" w:rsidRPr="00A34BC4">
          <w:rPr>
            <w:rFonts w:eastAsia="Times New Roman"/>
            <w:color w:val="000000"/>
            <w:sz w:val="22"/>
            <w:lang w:eastAsia="en-AU"/>
          </w:rPr>
          <w:t>5</w:t>
        </w:r>
        <w:r w:rsidR="00A34BC4" w:rsidRPr="00A34BC4">
          <w:rPr>
            <w:rFonts w:eastAsia="Times New Roman"/>
            <w:color w:val="000000"/>
            <w:sz w:val="22"/>
            <w:lang w:eastAsia="en-AU"/>
          </w:rPr>
          <w:tab/>
          <w:t>Variation of Schedule 3—Site contamination</w:t>
        </w:r>
      </w:hyperlink>
    </w:p>
    <w:p w:rsidR="00A34BC4" w:rsidRPr="00A34BC4" w:rsidRDefault="00A34BC4" w:rsidP="00A34BC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4BC4" w:rsidRPr="00A34BC4" w:rsidRDefault="00A34BC4" w:rsidP="00A34BC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4BC4">
        <w:rPr>
          <w:rFonts w:eastAsia="Times New Roman"/>
          <w:b/>
          <w:bCs/>
          <w:color w:val="000000"/>
          <w:sz w:val="32"/>
          <w:szCs w:val="32"/>
          <w:lang w:eastAsia="en-AU"/>
        </w:rPr>
        <w:t>Part 1—Preliminary</w:t>
      </w:r>
    </w:p>
    <w:p w:rsidR="00A34BC4" w:rsidRPr="00A34BC4" w:rsidRDefault="00A34BC4" w:rsidP="00A34BC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BC4">
        <w:rPr>
          <w:rFonts w:eastAsia="Times New Roman"/>
          <w:b/>
          <w:bCs/>
          <w:color w:val="000000"/>
          <w:sz w:val="26"/>
          <w:szCs w:val="26"/>
          <w:lang w:eastAsia="en-AU"/>
        </w:rPr>
        <w:t>1—Short title</w:t>
      </w:r>
    </w:p>
    <w:p w:rsidR="00A34BC4" w:rsidRPr="00A34BC4" w:rsidRDefault="00A34BC4" w:rsidP="00A34BC4">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4BC4">
        <w:rPr>
          <w:rFonts w:eastAsia="Times New Roman"/>
          <w:color w:val="000000"/>
          <w:sz w:val="23"/>
          <w:szCs w:val="23"/>
          <w:lang w:eastAsia="en-AU"/>
        </w:rPr>
        <w:t xml:space="preserve">These regulations may be cited as the </w:t>
      </w:r>
      <w:r w:rsidRPr="00A34BC4">
        <w:rPr>
          <w:rFonts w:eastAsia="Times New Roman"/>
          <w:i/>
          <w:iCs/>
          <w:color w:val="000000"/>
          <w:sz w:val="23"/>
          <w:szCs w:val="23"/>
          <w:lang w:eastAsia="en-AU"/>
        </w:rPr>
        <w:t>Environment Protection (GDA2020) Variation Regulations 2020</w:t>
      </w:r>
      <w:r w:rsidRPr="00A34BC4">
        <w:rPr>
          <w:rFonts w:eastAsia="Times New Roman"/>
          <w:color w:val="000000"/>
          <w:sz w:val="23"/>
          <w:szCs w:val="23"/>
          <w:lang w:eastAsia="en-AU"/>
        </w:rPr>
        <w:t>.</w:t>
      </w:r>
    </w:p>
    <w:p w:rsidR="00A34BC4" w:rsidRPr="00A34BC4" w:rsidRDefault="00A34BC4" w:rsidP="00A34BC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BC4">
        <w:rPr>
          <w:rFonts w:eastAsia="Times New Roman"/>
          <w:b/>
          <w:bCs/>
          <w:color w:val="000000"/>
          <w:sz w:val="26"/>
          <w:szCs w:val="26"/>
          <w:lang w:eastAsia="en-AU"/>
        </w:rPr>
        <w:t>2—Commencement</w:t>
      </w:r>
    </w:p>
    <w:p w:rsidR="00A34BC4" w:rsidRPr="00A34BC4" w:rsidRDefault="00A34BC4" w:rsidP="00A34BC4">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4BC4">
        <w:rPr>
          <w:rFonts w:eastAsia="Times New Roman"/>
          <w:color w:val="000000"/>
          <w:sz w:val="23"/>
          <w:szCs w:val="23"/>
          <w:lang w:eastAsia="en-AU"/>
        </w:rPr>
        <w:t>These regulations come into operation on 24 September 2020.</w:t>
      </w:r>
    </w:p>
    <w:p w:rsidR="00A34BC4" w:rsidRPr="00A34BC4" w:rsidRDefault="00A34BC4" w:rsidP="00A34BC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BC4">
        <w:rPr>
          <w:rFonts w:eastAsia="Times New Roman"/>
          <w:b/>
          <w:bCs/>
          <w:color w:val="000000"/>
          <w:sz w:val="26"/>
          <w:szCs w:val="26"/>
          <w:lang w:eastAsia="en-AU"/>
        </w:rPr>
        <w:t>3—Variation provisions</w:t>
      </w:r>
    </w:p>
    <w:p w:rsidR="00A34BC4" w:rsidRPr="00A34BC4" w:rsidRDefault="00A34BC4" w:rsidP="00A34BC4">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4BC4">
        <w:rPr>
          <w:rFonts w:eastAsia="Times New Roman"/>
          <w:color w:val="000000"/>
          <w:sz w:val="23"/>
          <w:szCs w:val="23"/>
          <w:lang w:eastAsia="en-AU"/>
        </w:rPr>
        <w:t>In these regulations, a provision under a heading referring to the variation of specified regulations varies the regulations so specified.</w:t>
      </w:r>
    </w:p>
    <w:p w:rsidR="00A34BC4" w:rsidRPr="00A34BC4" w:rsidRDefault="00A34BC4" w:rsidP="00A34BC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4BC4">
        <w:rPr>
          <w:rFonts w:eastAsia="Times New Roman"/>
          <w:b/>
          <w:bCs/>
          <w:color w:val="000000"/>
          <w:sz w:val="32"/>
          <w:szCs w:val="32"/>
          <w:lang w:eastAsia="en-AU"/>
        </w:rPr>
        <w:t xml:space="preserve">Part 2—Variation of </w:t>
      </w:r>
      <w:r w:rsidRPr="00A34BC4">
        <w:rPr>
          <w:rFonts w:eastAsia="Times New Roman"/>
          <w:b/>
          <w:bCs/>
          <w:i/>
          <w:iCs/>
          <w:color w:val="000000"/>
          <w:sz w:val="32"/>
          <w:szCs w:val="32"/>
          <w:lang w:eastAsia="en-AU"/>
        </w:rPr>
        <w:t>Environment Protection Regulations 2009</w:t>
      </w:r>
    </w:p>
    <w:p w:rsidR="00A34BC4" w:rsidRPr="00A34BC4" w:rsidRDefault="00A34BC4" w:rsidP="00A34BC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BC4">
        <w:rPr>
          <w:rFonts w:eastAsia="Times New Roman"/>
          <w:b/>
          <w:bCs/>
          <w:color w:val="000000"/>
          <w:sz w:val="26"/>
          <w:szCs w:val="26"/>
          <w:lang w:eastAsia="en-AU"/>
        </w:rPr>
        <w:t>4—Variation of Schedule 2—Environmental authorisations—application and authorisation fees</w:t>
      </w:r>
    </w:p>
    <w:p w:rsidR="00A34BC4" w:rsidRPr="00A34BC4" w:rsidRDefault="00A34BC4" w:rsidP="00A34BC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4BC4">
        <w:rPr>
          <w:rFonts w:eastAsia="Times New Roman"/>
          <w:color w:val="000000"/>
          <w:sz w:val="23"/>
          <w:szCs w:val="23"/>
          <w:lang w:eastAsia="en-AU"/>
        </w:rPr>
        <w:tab/>
        <w:t>(1)</w:t>
      </w:r>
      <w:r w:rsidRPr="00A34BC4">
        <w:rPr>
          <w:rFonts w:eastAsia="Times New Roman"/>
          <w:color w:val="000000"/>
          <w:sz w:val="23"/>
          <w:szCs w:val="23"/>
          <w:lang w:eastAsia="en-AU"/>
        </w:rPr>
        <w:tab/>
        <w:t>Schedule 2, clause 1(1)—delete subclause (1) and substitute:</w:t>
      </w:r>
    </w:p>
    <w:p w:rsidR="00A34BC4" w:rsidRPr="00A34BC4" w:rsidRDefault="00A34BC4" w:rsidP="00A34BC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4BC4">
        <w:rPr>
          <w:rFonts w:eastAsia="Times New Roman"/>
          <w:color w:val="000000"/>
          <w:sz w:val="23"/>
          <w:szCs w:val="23"/>
          <w:lang w:eastAsia="en-AU"/>
        </w:rPr>
        <w:tab/>
        <w:t>(1)</w:t>
      </w:r>
      <w:r w:rsidRPr="00A34BC4">
        <w:rPr>
          <w:rFonts w:eastAsia="Times New Roman"/>
          <w:color w:val="000000"/>
          <w:sz w:val="23"/>
          <w:szCs w:val="23"/>
          <w:lang w:eastAsia="en-AU"/>
        </w:rPr>
        <w:tab/>
        <w:t>In this Schedule—</w:t>
      </w:r>
    </w:p>
    <w:p w:rsidR="00A34BC4" w:rsidRPr="00A34BC4" w:rsidRDefault="00A34BC4" w:rsidP="00A34BC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b/>
          <w:bCs/>
          <w:i/>
          <w:iCs/>
          <w:color w:val="000000"/>
          <w:sz w:val="23"/>
          <w:szCs w:val="23"/>
          <w:lang w:eastAsia="en-AU"/>
        </w:rPr>
        <w:t>Geocentric Datum of Australia 2020</w:t>
      </w:r>
      <w:r w:rsidRPr="00A34BC4">
        <w:rPr>
          <w:rFonts w:eastAsia="Times New Roman"/>
          <w:color w:val="000000"/>
          <w:sz w:val="23"/>
          <w:szCs w:val="23"/>
          <w:lang w:eastAsia="en-AU"/>
        </w:rPr>
        <w:t xml:space="preserve"> or </w:t>
      </w:r>
      <w:r w:rsidRPr="00A34BC4">
        <w:rPr>
          <w:rFonts w:eastAsia="Times New Roman"/>
          <w:b/>
          <w:bCs/>
          <w:i/>
          <w:iCs/>
          <w:color w:val="000000"/>
          <w:sz w:val="23"/>
          <w:szCs w:val="23"/>
          <w:lang w:eastAsia="en-AU"/>
        </w:rPr>
        <w:t>GDA2020</w:t>
      </w:r>
      <w:r w:rsidRPr="00A34BC4">
        <w:rPr>
          <w:rFonts w:eastAsia="Times New Roman"/>
          <w:color w:val="000000"/>
          <w:sz w:val="23"/>
          <w:szCs w:val="23"/>
          <w:lang w:eastAsia="en-AU"/>
        </w:rPr>
        <w:t xml:space="preserve"> has the same meaning as in the determination under section 8A of the </w:t>
      </w:r>
      <w:r w:rsidRPr="00A34BC4">
        <w:rPr>
          <w:rFonts w:eastAsia="Times New Roman"/>
          <w:i/>
          <w:iCs/>
          <w:color w:val="000000"/>
          <w:sz w:val="23"/>
          <w:szCs w:val="23"/>
          <w:lang w:eastAsia="en-AU"/>
        </w:rPr>
        <w:t>National Measurement Act 1960</w:t>
      </w:r>
      <w:r w:rsidRPr="00A34BC4">
        <w:rPr>
          <w:rFonts w:eastAsia="Times New Roman"/>
          <w:color w:val="000000"/>
          <w:sz w:val="23"/>
          <w:szCs w:val="23"/>
          <w:lang w:eastAsia="en-AU"/>
        </w:rPr>
        <w:t xml:space="preserve"> of the Commonwealth for the recognised</w:t>
      </w:r>
      <w:r w:rsidRPr="00A34BC4">
        <w:rPr>
          <w:rFonts w:eastAsia="Times New Roman"/>
          <w:color w:val="000000"/>
          <w:sz w:val="23"/>
          <w:szCs w:val="23"/>
          <w:lang w:eastAsia="en-AU"/>
        </w:rPr>
        <w:noBreakHyphen/>
        <w:t>value standard of measurement of position;</w:t>
      </w:r>
    </w:p>
    <w:p w:rsidR="00A34BC4" w:rsidRPr="00A34BC4" w:rsidRDefault="00A34BC4" w:rsidP="00A34BC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b/>
          <w:bCs/>
          <w:i/>
          <w:iCs/>
          <w:color w:val="000000"/>
          <w:sz w:val="23"/>
          <w:szCs w:val="23"/>
          <w:lang w:eastAsia="en-AU"/>
        </w:rPr>
        <w:t>Map Grid of Australia 2020</w:t>
      </w:r>
      <w:r w:rsidRPr="00A34BC4">
        <w:rPr>
          <w:rFonts w:eastAsia="Times New Roman"/>
          <w:color w:val="000000"/>
          <w:sz w:val="23"/>
          <w:szCs w:val="23"/>
          <w:lang w:eastAsia="en-AU"/>
        </w:rPr>
        <w:t xml:space="preserve"> or </w:t>
      </w:r>
      <w:r w:rsidRPr="00A34BC4">
        <w:rPr>
          <w:rFonts w:eastAsia="Times New Roman"/>
          <w:b/>
          <w:bCs/>
          <w:i/>
          <w:iCs/>
          <w:color w:val="000000"/>
          <w:sz w:val="23"/>
          <w:szCs w:val="23"/>
          <w:lang w:eastAsia="en-AU"/>
        </w:rPr>
        <w:t>MGA2020</w:t>
      </w:r>
      <w:r w:rsidRPr="00A34BC4">
        <w:rPr>
          <w:rFonts w:eastAsia="Times New Roman"/>
          <w:color w:val="000000"/>
          <w:sz w:val="23"/>
          <w:szCs w:val="23"/>
          <w:lang w:eastAsia="en-AU"/>
        </w:rPr>
        <w:t xml:space="preserve"> means the system of rectangular coordinates derived from a Universal Transverse Mercator projection of latitudes and longitudes based on the Geocentric Datum of Australia 2020.</w:t>
      </w:r>
    </w:p>
    <w:p w:rsidR="00A34BC4" w:rsidRPr="00A34BC4" w:rsidRDefault="00A34BC4" w:rsidP="00A34BC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4BC4">
        <w:rPr>
          <w:rFonts w:eastAsia="Times New Roman"/>
          <w:color w:val="000000"/>
          <w:sz w:val="23"/>
          <w:szCs w:val="23"/>
          <w:lang w:eastAsia="en-AU"/>
        </w:rPr>
        <w:lastRenderedPageBreak/>
        <w:tab/>
        <w:t>(1a)</w:t>
      </w:r>
      <w:r w:rsidRPr="00A34BC4">
        <w:rPr>
          <w:rFonts w:eastAsia="Times New Roman"/>
          <w:color w:val="000000"/>
          <w:sz w:val="23"/>
          <w:szCs w:val="23"/>
          <w:lang w:eastAsia="en-AU"/>
        </w:rPr>
        <w:tab/>
        <w:t>For the purposes of the descriptions in this Schedule—</w:t>
      </w:r>
    </w:p>
    <w:p w:rsidR="00A34BC4" w:rsidRPr="00A34BC4" w:rsidRDefault="00A34BC4" w:rsidP="00A34BC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4BC4">
        <w:rPr>
          <w:rFonts w:eastAsia="Times New Roman"/>
          <w:color w:val="000000"/>
          <w:sz w:val="23"/>
          <w:szCs w:val="23"/>
          <w:lang w:eastAsia="en-AU"/>
        </w:rPr>
        <w:tab/>
        <w:t>(a)</w:t>
      </w:r>
      <w:r w:rsidRPr="00A34BC4">
        <w:rPr>
          <w:rFonts w:eastAsia="Times New Roman"/>
          <w:color w:val="000000"/>
          <w:sz w:val="23"/>
          <w:szCs w:val="23"/>
          <w:lang w:eastAsia="en-AU"/>
        </w:rPr>
        <w:tab/>
        <w:t>all lines are geodesics based on the Geocentric Datum of Australia 2020; and</w:t>
      </w:r>
    </w:p>
    <w:p w:rsidR="00A34BC4" w:rsidRPr="00A34BC4" w:rsidRDefault="00A34BC4" w:rsidP="00A34BC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4BC4">
        <w:rPr>
          <w:rFonts w:eastAsia="Times New Roman"/>
          <w:color w:val="000000"/>
          <w:sz w:val="23"/>
          <w:szCs w:val="23"/>
          <w:lang w:eastAsia="en-AU"/>
        </w:rPr>
        <w:tab/>
        <w:t>(b)</w:t>
      </w:r>
      <w:r w:rsidRPr="00A34BC4">
        <w:rPr>
          <w:rFonts w:eastAsia="Times New Roman"/>
          <w:color w:val="000000"/>
          <w:sz w:val="23"/>
          <w:szCs w:val="23"/>
          <w:lang w:eastAsia="en-AU"/>
        </w:rPr>
        <w:tab/>
        <w:t>all coordinates are given according to the Map Grid of Australia 2020.</w:t>
      </w:r>
    </w:p>
    <w:p w:rsidR="00A34BC4" w:rsidRPr="00A34BC4" w:rsidRDefault="00A34BC4" w:rsidP="00A34BC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4BC4">
        <w:rPr>
          <w:rFonts w:eastAsia="Times New Roman"/>
          <w:color w:val="000000"/>
          <w:sz w:val="23"/>
          <w:szCs w:val="23"/>
          <w:lang w:eastAsia="en-AU"/>
        </w:rPr>
        <w:lastRenderedPageBreak/>
        <w:tab/>
        <w:t>(2)</w:t>
      </w:r>
      <w:r w:rsidRPr="00A34BC4">
        <w:rPr>
          <w:rFonts w:eastAsia="Times New Roman"/>
          <w:color w:val="000000"/>
          <w:sz w:val="23"/>
          <w:szCs w:val="23"/>
          <w:lang w:eastAsia="en-AU"/>
        </w:rPr>
        <w:tab/>
        <w:t>Schedule 2, clauses 2 to 7 (inclusive)—delete the clauses and substitute:</w: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t>2—Adelaide airshed</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The Adelaide airshed is comprised of the area contained within and bounded by a line commencing (in zone 54) at East 299122m, North 6173180m (point 1), then southerly to East 299122m, North 6103180m (point 2), then westerly to East 269122m, North 6103180m (point 3), then northerly to East 269122m, North 6173180m (point 4), then easterly to the point of commencement, but excluding that part of the area that is more than 300 metres above sea level.</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25pt;height:510.9pt">
            <v:imagedata r:id="rId36" o:title="183.gazette.06"/>
          </v:shape>
        </w:pic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lastRenderedPageBreak/>
        <w:t>3—Mount Gambier airshed</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The Mount Gambier airshed is comprised of the area contained within and bounded by a line commencing (in zone 54) at East 487223m, North 5821478m (point 1), then southerly to East 487223m, North 5806478m (point 2), then westerly to East 472223m, North 5806478m (point 3), then northerly to East 472223m, North 5821478m (point 4), then easterly to the point of commencement.</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 id="_x0000_i1026" type="#_x0000_t75" style="width:361.25pt;height:510.9pt">
            <v:imagedata r:id="rId37" o:title="183.gazette.06"/>
          </v:shape>
        </w:pic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lastRenderedPageBreak/>
        <w:t>4—Port Pirie airshed</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The Port Pirie airshed is comprised of the area contained within and bounded by a line commencing (in zone 54) at East 230703m, North 6331481m (point 1), then southerly to East 231563m, North 6316507m (point 2), then westerly (in zone 53) to East 775530m, North 6315872m (point 3), then northerly to East 775530m, North 6330872m (point 4), then easterly to the point of commencement.</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 id="_x0000_i1027" type="#_x0000_t75" style="width:361.25pt;height:510.9pt">
            <v:imagedata r:id="rId38" o:title="183.gazette.06"/>
          </v:shape>
        </w:pic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lastRenderedPageBreak/>
        <w:t>5—Port River region</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 xml:space="preserve">The Port River region comprises the waters (within the limits of the State and vested in the Crown) of the Adelaide Dolphin Sanctuary established by the </w:t>
      </w:r>
      <w:hyperlink r:id="rId39" w:history="1">
        <w:r w:rsidRPr="00A34BC4">
          <w:rPr>
            <w:rFonts w:eastAsia="Times New Roman"/>
            <w:i/>
            <w:iCs/>
            <w:color w:val="000000"/>
            <w:sz w:val="23"/>
            <w:szCs w:val="23"/>
            <w:lang w:eastAsia="en-AU"/>
          </w:rPr>
          <w:t>Adelaide Dolphin Sanctuary Act 2005</w:t>
        </w:r>
      </w:hyperlink>
      <w:r w:rsidRPr="00A34BC4">
        <w:rPr>
          <w:rFonts w:eastAsia="Times New Roman"/>
          <w:color w:val="000000"/>
          <w:sz w:val="23"/>
          <w:szCs w:val="23"/>
          <w:lang w:eastAsia="en-AU"/>
        </w:rPr>
        <w:t xml:space="preserve"> as at 1 July 2008.</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 id="_x0000_i1028" type="#_x0000_t75" style="width:361.25pt;height:510.9pt">
            <v:imagedata r:id="rId40" o:title="183.gazette.06"/>
          </v:shape>
        </w:pic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lastRenderedPageBreak/>
        <w:t>6—Upper Spencer Gulf</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The Upper Spencer Gulf is comprised of the waters north of a line (in zone 53) at North 6317894m and bounded by mean high water springs.</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 id="_x0000_i1029" type="#_x0000_t75" style="width:361.25pt;height:510.9pt">
            <v:imagedata r:id="rId41" o:title="183.gazette.06"/>
          </v:shape>
        </w:pict>
      </w:r>
    </w:p>
    <w:p w:rsidR="00A34BC4" w:rsidRPr="00A34BC4" w:rsidRDefault="00A34BC4" w:rsidP="00A34BC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4BC4">
        <w:rPr>
          <w:rFonts w:eastAsia="Times New Roman"/>
          <w:b/>
          <w:bCs/>
          <w:color w:val="000000"/>
          <w:sz w:val="26"/>
          <w:szCs w:val="26"/>
          <w:lang w:eastAsia="en-AU"/>
        </w:rPr>
        <w:lastRenderedPageBreak/>
        <w:t>7—Whyalla airshed</w:t>
      </w:r>
    </w:p>
    <w:p w:rsidR="00A34BC4" w:rsidRPr="00A34BC4" w:rsidRDefault="00A34BC4" w:rsidP="00A34BC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4BC4">
        <w:rPr>
          <w:rFonts w:eastAsia="Times New Roman"/>
          <w:color w:val="000000"/>
          <w:sz w:val="23"/>
          <w:szCs w:val="23"/>
          <w:lang w:eastAsia="en-AU"/>
        </w:rPr>
        <w:t>The Whyalla airshed is comprised of the area contained within and bounded by a line commencing (in zone 53) at East 745530m, North 6350872m (point 1), then southerly to East 745530m, North 6335872m (point 2), then westerly to East 730530m, North 6335872m (point 3), then northerly to East 730530m, North 6350872m (point 4), then easterly to the point of commencement.</w:t>
      </w:r>
    </w:p>
    <w:p w:rsidR="00A34BC4" w:rsidRPr="00A34BC4" w:rsidRDefault="00B44523" w:rsidP="00A34BC4">
      <w:pPr>
        <w:keepLines/>
        <w:autoSpaceDE w:val="0"/>
        <w:autoSpaceDN w:val="0"/>
        <w:adjustRightInd w:val="0"/>
        <w:spacing w:before="120" w:after="0" w:line="240" w:lineRule="auto"/>
        <w:jc w:val="center"/>
        <w:rPr>
          <w:rFonts w:eastAsia="Times New Roman"/>
          <w:color w:val="000000"/>
          <w:sz w:val="23"/>
          <w:szCs w:val="23"/>
          <w:lang w:eastAsia="en-AU"/>
        </w:rPr>
      </w:pPr>
      <w:r>
        <w:rPr>
          <w:rFonts w:eastAsia="Times New Roman"/>
          <w:noProof/>
          <w:color w:val="000000"/>
          <w:sz w:val="23"/>
          <w:szCs w:val="23"/>
          <w:lang w:eastAsia="en-AU"/>
        </w:rPr>
        <w:pict>
          <v:shape id="_x0000_i1030" type="#_x0000_t75" style="width:361.25pt;height:510.9pt">
            <v:imagedata r:id="rId42" o:title="183.gazette.06"/>
          </v:shape>
        </w:pict>
      </w:r>
    </w:p>
    <w:p w:rsidR="00A34BC4" w:rsidRPr="00A34BC4" w:rsidRDefault="00A34BC4" w:rsidP="00A34BC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4BC4">
        <w:rPr>
          <w:rFonts w:eastAsia="Times New Roman"/>
          <w:b/>
          <w:bCs/>
          <w:color w:val="000000"/>
          <w:sz w:val="26"/>
          <w:szCs w:val="26"/>
          <w:lang w:eastAsia="en-AU"/>
        </w:rPr>
        <w:t>5—Variation of Schedule 3—Site contamination</w:t>
      </w:r>
    </w:p>
    <w:p w:rsidR="00A34BC4" w:rsidRPr="00A34BC4" w:rsidRDefault="00A34BC4" w:rsidP="00A34BC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4BC4">
        <w:rPr>
          <w:rFonts w:eastAsia="Times New Roman"/>
          <w:color w:val="000000"/>
          <w:sz w:val="23"/>
          <w:szCs w:val="23"/>
          <w:lang w:eastAsia="en-AU"/>
        </w:rPr>
        <w:tab/>
        <w:t>(1)</w:t>
      </w:r>
      <w:r w:rsidRPr="00A34BC4">
        <w:rPr>
          <w:rFonts w:eastAsia="Times New Roman"/>
          <w:color w:val="000000"/>
          <w:sz w:val="23"/>
          <w:szCs w:val="23"/>
          <w:lang w:eastAsia="en-AU"/>
        </w:rPr>
        <w:tab/>
        <w:t>Schedule 3, clause 6—delete "AMG co</w:t>
      </w:r>
      <w:r w:rsidRPr="00A34BC4">
        <w:rPr>
          <w:rFonts w:eastAsia="Times New Roman"/>
          <w:color w:val="000000"/>
          <w:sz w:val="23"/>
          <w:szCs w:val="23"/>
          <w:lang w:eastAsia="en-AU"/>
        </w:rPr>
        <w:noBreakHyphen/>
        <w:t>ordinates (GDA 94, UTM 53 and 54)" and substitute:</w:t>
      </w:r>
    </w:p>
    <w:p w:rsidR="00A34BC4" w:rsidRPr="00A34BC4" w:rsidRDefault="00A34BC4" w:rsidP="00A34BC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34BC4">
        <w:rPr>
          <w:rFonts w:eastAsia="Times New Roman"/>
          <w:color w:val="000000"/>
          <w:sz w:val="23"/>
          <w:szCs w:val="23"/>
          <w:lang w:eastAsia="en-AU"/>
        </w:rPr>
        <w:t>coordinates (GDA2020/MGA2020 and associated zone (52, 53 or 54))</w:t>
      </w:r>
    </w:p>
    <w:p w:rsidR="00A34BC4" w:rsidRPr="00A34BC4" w:rsidRDefault="00A34BC4" w:rsidP="00A34BC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4BC4">
        <w:rPr>
          <w:rFonts w:eastAsia="Times New Roman"/>
          <w:color w:val="000000"/>
          <w:sz w:val="23"/>
          <w:szCs w:val="23"/>
          <w:lang w:eastAsia="en-AU"/>
        </w:rPr>
        <w:lastRenderedPageBreak/>
        <w:tab/>
        <w:t>(2)</w:t>
      </w:r>
      <w:r w:rsidRPr="00A34BC4">
        <w:rPr>
          <w:rFonts w:eastAsia="Times New Roman"/>
          <w:color w:val="000000"/>
          <w:sz w:val="23"/>
          <w:szCs w:val="23"/>
          <w:lang w:eastAsia="en-AU"/>
        </w:rPr>
        <w:tab/>
        <w:t>Schedule 3, clause 8—delete "AMG co</w:t>
      </w:r>
      <w:r w:rsidRPr="00A34BC4">
        <w:rPr>
          <w:rFonts w:eastAsia="Times New Roman"/>
          <w:color w:val="000000"/>
          <w:sz w:val="23"/>
          <w:szCs w:val="23"/>
          <w:lang w:eastAsia="en-AU"/>
        </w:rPr>
        <w:noBreakHyphen/>
        <w:t>ordinates (GDA 94, UTM 53 and 54)" and substitute:</w:t>
      </w:r>
    </w:p>
    <w:p w:rsidR="00A34BC4" w:rsidRPr="00A34BC4" w:rsidRDefault="00A34BC4" w:rsidP="00A34BC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34BC4">
        <w:rPr>
          <w:rFonts w:eastAsia="Times New Roman"/>
          <w:color w:val="000000"/>
          <w:sz w:val="23"/>
          <w:szCs w:val="23"/>
          <w:lang w:eastAsia="en-AU"/>
        </w:rPr>
        <w:t>coordinates (GDA2020/MGA2020 and associated zone (52, 53 or 54))</w:t>
      </w:r>
    </w:p>
    <w:p w:rsidR="00A34BC4" w:rsidRPr="00A34BC4" w:rsidRDefault="00A34BC4" w:rsidP="00A34BC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34BC4">
        <w:rPr>
          <w:rFonts w:eastAsia="Times New Roman"/>
          <w:b/>
          <w:bCs/>
          <w:color w:val="000000"/>
          <w:sz w:val="20"/>
          <w:szCs w:val="20"/>
          <w:lang w:eastAsia="en-AU"/>
        </w:rPr>
        <w:t>Note—</w:t>
      </w:r>
    </w:p>
    <w:p w:rsidR="00A34BC4" w:rsidRPr="00A34BC4" w:rsidRDefault="00A34BC4" w:rsidP="00A34BC4">
      <w:pPr>
        <w:keepLines/>
        <w:autoSpaceDE w:val="0"/>
        <w:autoSpaceDN w:val="0"/>
        <w:adjustRightInd w:val="0"/>
        <w:spacing w:before="120" w:after="0" w:line="240" w:lineRule="auto"/>
        <w:ind w:left="794"/>
        <w:jc w:val="left"/>
        <w:rPr>
          <w:rFonts w:eastAsia="Times New Roman"/>
          <w:color w:val="000000"/>
          <w:sz w:val="20"/>
          <w:szCs w:val="20"/>
          <w:lang w:eastAsia="en-AU"/>
        </w:rPr>
      </w:pPr>
      <w:r w:rsidRPr="00A34BC4">
        <w:rPr>
          <w:rFonts w:eastAsia="Times New Roman"/>
          <w:color w:val="000000"/>
          <w:sz w:val="20"/>
          <w:szCs w:val="20"/>
          <w:lang w:eastAsia="en-AU"/>
        </w:rPr>
        <w:t xml:space="preserve">As required by section 10AA(2) of the </w:t>
      </w:r>
      <w:hyperlink r:id="rId43" w:history="1">
        <w:r w:rsidRPr="00A34BC4">
          <w:rPr>
            <w:rFonts w:eastAsia="Times New Roman"/>
            <w:i/>
            <w:iCs/>
            <w:color w:val="000000"/>
            <w:sz w:val="20"/>
            <w:szCs w:val="20"/>
            <w:lang w:eastAsia="en-AU"/>
          </w:rPr>
          <w:t>Subordinate Legislation Act 1978</w:t>
        </w:r>
      </w:hyperlink>
      <w:r w:rsidRPr="00A34BC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34BC4" w:rsidRPr="00A34BC4" w:rsidRDefault="00A34BC4" w:rsidP="00A34BC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34BC4">
        <w:rPr>
          <w:rFonts w:eastAsia="Times New Roman"/>
          <w:b/>
          <w:bCs/>
          <w:color w:val="000000"/>
          <w:sz w:val="26"/>
          <w:szCs w:val="26"/>
          <w:lang w:eastAsia="en-AU"/>
        </w:rPr>
        <w:t>Made by the Governor</w:t>
      </w:r>
    </w:p>
    <w:p w:rsidR="00A34BC4" w:rsidRPr="00A34BC4" w:rsidRDefault="00A34BC4" w:rsidP="00A34BC4">
      <w:pPr>
        <w:keepNext/>
        <w:keepLines/>
        <w:autoSpaceDE w:val="0"/>
        <w:autoSpaceDN w:val="0"/>
        <w:adjustRightInd w:val="0"/>
        <w:spacing w:before="120" w:after="0" w:line="240" w:lineRule="auto"/>
        <w:jc w:val="left"/>
        <w:rPr>
          <w:rFonts w:eastAsia="Times New Roman"/>
          <w:color w:val="000000"/>
          <w:sz w:val="23"/>
          <w:szCs w:val="23"/>
          <w:lang w:eastAsia="en-AU"/>
        </w:rPr>
      </w:pPr>
      <w:r w:rsidRPr="00A34BC4">
        <w:rPr>
          <w:rFonts w:eastAsia="Times New Roman"/>
          <w:color w:val="000000"/>
          <w:sz w:val="23"/>
          <w:szCs w:val="23"/>
          <w:lang w:eastAsia="en-AU"/>
        </w:rPr>
        <w:t>with the advice and consent of the Executive Council</w:t>
      </w:r>
    </w:p>
    <w:p w:rsidR="00A34BC4" w:rsidRPr="00A34BC4" w:rsidRDefault="00A34BC4" w:rsidP="00A34BC4">
      <w:pPr>
        <w:keepNext/>
        <w:keepLines/>
        <w:autoSpaceDE w:val="0"/>
        <w:autoSpaceDN w:val="0"/>
        <w:adjustRightInd w:val="0"/>
        <w:spacing w:after="0" w:line="240" w:lineRule="auto"/>
        <w:jc w:val="left"/>
        <w:rPr>
          <w:rFonts w:eastAsia="Times New Roman"/>
          <w:color w:val="000000"/>
          <w:sz w:val="23"/>
          <w:szCs w:val="23"/>
          <w:lang w:eastAsia="en-AU"/>
        </w:rPr>
      </w:pPr>
      <w:r w:rsidRPr="00A34BC4">
        <w:rPr>
          <w:rFonts w:eastAsia="Times New Roman"/>
          <w:color w:val="000000"/>
          <w:sz w:val="23"/>
          <w:szCs w:val="23"/>
          <w:lang w:eastAsia="en-AU"/>
        </w:rPr>
        <w:t>on 24 September 2020</w:t>
      </w:r>
    </w:p>
    <w:p w:rsidR="00A34BC4" w:rsidRDefault="00A34BC4" w:rsidP="00A34BC4">
      <w:pPr>
        <w:keepNext/>
        <w:keepLines/>
        <w:autoSpaceDE w:val="0"/>
        <w:autoSpaceDN w:val="0"/>
        <w:adjustRightInd w:val="0"/>
        <w:spacing w:before="120" w:after="0" w:line="240" w:lineRule="auto"/>
        <w:jc w:val="left"/>
        <w:rPr>
          <w:rFonts w:eastAsia="Times New Roman"/>
          <w:color w:val="000000"/>
          <w:sz w:val="23"/>
          <w:szCs w:val="23"/>
          <w:lang w:eastAsia="en-AU"/>
        </w:rPr>
      </w:pPr>
      <w:r w:rsidRPr="00A34BC4">
        <w:rPr>
          <w:rFonts w:eastAsia="Times New Roman"/>
          <w:color w:val="000000"/>
          <w:sz w:val="23"/>
          <w:szCs w:val="23"/>
          <w:lang w:eastAsia="en-AU"/>
        </w:rPr>
        <w:t>No 277 of 2020</w:t>
      </w:r>
    </w:p>
    <w:p w:rsidR="00A34BC4" w:rsidRDefault="00A34BC4" w:rsidP="00A34BC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34BC4" w:rsidRDefault="00A34BC4">
      <w:pPr>
        <w:spacing w:after="0" w:line="240" w:lineRule="auto"/>
        <w:jc w:val="left"/>
        <w:rPr>
          <w:rFonts w:eastAsia="Times New Roman"/>
          <w:sz w:val="24"/>
          <w:szCs w:val="24"/>
        </w:rPr>
      </w:pPr>
      <w:r>
        <w:rPr>
          <w:sz w:val="24"/>
          <w:szCs w:val="24"/>
        </w:rPr>
        <w:br w:type="page"/>
      </w:r>
    </w:p>
    <w:p w:rsidR="007C705D" w:rsidRDefault="007C705D" w:rsidP="007B3BD3">
      <w:pPr>
        <w:pStyle w:val="GG-body"/>
        <w:spacing w:after="0" w:line="240" w:lineRule="exact"/>
        <w:rPr>
          <w:sz w:val="24"/>
          <w:szCs w:val="24"/>
        </w:rPr>
      </w:pPr>
    </w:p>
    <w:p w:rsidR="00A37519" w:rsidRPr="00A37519" w:rsidRDefault="00A37519" w:rsidP="00A37519">
      <w:pPr>
        <w:keepLines/>
        <w:autoSpaceDE w:val="0"/>
        <w:autoSpaceDN w:val="0"/>
        <w:adjustRightInd w:val="0"/>
        <w:spacing w:after="0" w:line="240" w:lineRule="auto"/>
        <w:jc w:val="left"/>
        <w:rPr>
          <w:rFonts w:eastAsia="Times New Roman"/>
          <w:color w:val="000000"/>
          <w:sz w:val="28"/>
          <w:szCs w:val="28"/>
          <w:lang w:eastAsia="en-AU"/>
        </w:rPr>
      </w:pPr>
      <w:r w:rsidRPr="00A37519">
        <w:rPr>
          <w:rFonts w:eastAsia="Times New Roman"/>
          <w:color w:val="000000"/>
          <w:sz w:val="28"/>
          <w:szCs w:val="28"/>
          <w:lang w:eastAsia="en-AU"/>
        </w:rPr>
        <w:t>South Australia</w:t>
      </w:r>
    </w:p>
    <w:p w:rsidR="00A37519" w:rsidRPr="00A37519" w:rsidRDefault="00A37519" w:rsidP="00FB487C">
      <w:pPr>
        <w:pStyle w:val="Heading3"/>
        <w:rPr>
          <w:lang w:eastAsia="en-AU"/>
        </w:rPr>
      </w:pPr>
      <w:bookmarkStart w:id="38" w:name="_Toc51839716"/>
      <w:r w:rsidRPr="00A37519">
        <w:rPr>
          <w:lang w:eastAsia="en-AU"/>
        </w:rPr>
        <w:t>Electricity (General) (Technical Standards) Variation Regulations 2020</w:t>
      </w:r>
      <w:bookmarkEnd w:id="38"/>
    </w:p>
    <w:p w:rsidR="00A37519" w:rsidRPr="00A37519" w:rsidRDefault="00A37519" w:rsidP="00A37519">
      <w:pPr>
        <w:keepLines/>
        <w:autoSpaceDE w:val="0"/>
        <w:autoSpaceDN w:val="0"/>
        <w:adjustRightInd w:val="0"/>
        <w:spacing w:before="80" w:after="240" w:line="240" w:lineRule="auto"/>
        <w:jc w:val="left"/>
        <w:rPr>
          <w:rFonts w:eastAsia="Times New Roman"/>
          <w:color w:val="000000"/>
          <w:sz w:val="24"/>
          <w:szCs w:val="24"/>
          <w:lang w:eastAsia="en-AU"/>
        </w:rPr>
      </w:pPr>
      <w:r w:rsidRPr="00A37519">
        <w:rPr>
          <w:rFonts w:eastAsia="Times New Roman"/>
          <w:color w:val="000000"/>
          <w:sz w:val="24"/>
          <w:szCs w:val="24"/>
          <w:lang w:eastAsia="en-AU"/>
        </w:rPr>
        <w:t xml:space="preserve">under the </w:t>
      </w:r>
      <w:r w:rsidRPr="00A37519">
        <w:rPr>
          <w:rFonts w:eastAsia="Times New Roman"/>
          <w:i/>
          <w:iCs/>
          <w:color w:val="000000"/>
          <w:sz w:val="24"/>
          <w:szCs w:val="24"/>
          <w:lang w:eastAsia="en-AU"/>
        </w:rPr>
        <w:t>Electricity Act 1996</w:t>
      </w:r>
    </w:p>
    <w:p w:rsidR="00A37519" w:rsidRPr="00A37519" w:rsidRDefault="00A37519" w:rsidP="00A375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7519" w:rsidRPr="00A37519" w:rsidRDefault="00A37519" w:rsidP="00A37519">
      <w:pPr>
        <w:keepLines/>
        <w:autoSpaceDE w:val="0"/>
        <w:autoSpaceDN w:val="0"/>
        <w:adjustRightInd w:val="0"/>
        <w:spacing w:before="120" w:after="0" w:line="240" w:lineRule="auto"/>
        <w:jc w:val="left"/>
        <w:rPr>
          <w:rFonts w:eastAsia="Times New Roman"/>
          <w:b/>
          <w:bCs/>
          <w:color w:val="000000"/>
          <w:sz w:val="32"/>
          <w:szCs w:val="32"/>
          <w:lang w:eastAsia="en-AU"/>
        </w:rPr>
      </w:pPr>
      <w:r w:rsidRPr="00A37519">
        <w:rPr>
          <w:rFonts w:eastAsia="Times New Roman"/>
          <w:b/>
          <w:bCs/>
          <w:color w:val="000000"/>
          <w:sz w:val="32"/>
          <w:szCs w:val="32"/>
          <w:lang w:eastAsia="en-AU"/>
        </w:rPr>
        <w:t>Contents</w:t>
      </w:r>
    </w:p>
    <w:p w:rsidR="00A37519" w:rsidRPr="00A37519" w:rsidRDefault="00B44523" w:rsidP="00A3751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37519" w:rsidRPr="00A37519">
          <w:rPr>
            <w:rFonts w:eastAsia="Times New Roman"/>
            <w:color w:val="000000"/>
            <w:sz w:val="28"/>
            <w:szCs w:val="28"/>
            <w:lang w:eastAsia="en-AU"/>
          </w:rPr>
          <w:t>Part 1—Preliminary</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37519" w:rsidRPr="00A37519">
          <w:rPr>
            <w:rFonts w:eastAsia="Times New Roman"/>
            <w:color w:val="000000"/>
            <w:sz w:val="22"/>
            <w:lang w:eastAsia="en-AU"/>
          </w:rPr>
          <w:t>1</w:t>
        </w:r>
        <w:r w:rsidR="00A37519" w:rsidRPr="00A37519">
          <w:rPr>
            <w:rFonts w:eastAsia="Times New Roman"/>
            <w:color w:val="000000"/>
            <w:sz w:val="22"/>
            <w:lang w:eastAsia="en-AU"/>
          </w:rPr>
          <w:tab/>
          <w:t>Short title</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37519" w:rsidRPr="00A37519">
          <w:rPr>
            <w:rFonts w:eastAsia="Times New Roman"/>
            <w:color w:val="000000"/>
            <w:sz w:val="22"/>
            <w:lang w:eastAsia="en-AU"/>
          </w:rPr>
          <w:t>2</w:t>
        </w:r>
        <w:r w:rsidR="00A37519" w:rsidRPr="00A37519">
          <w:rPr>
            <w:rFonts w:eastAsia="Times New Roman"/>
            <w:color w:val="000000"/>
            <w:sz w:val="22"/>
            <w:lang w:eastAsia="en-AU"/>
          </w:rPr>
          <w:tab/>
          <w:t>Commencement</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37519" w:rsidRPr="00A37519">
          <w:rPr>
            <w:rFonts w:eastAsia="Times New Roman"/>
            <w:color w:val="000000"/>
            <w:sz w:val="22"/>
            <w:lang w:eastAsia="en-AU"/>
          </w:rPr>
          <w:t>3</w:t>
        </w:r>
        <w:r w:rsidR="00A37519" w:rsidRPr="00A37519">
          <w:rPr>
            <w:rFonts w:eastAsia="Times New Roman"/>
            <w:color w:val="000000"/>
            <w:sz w:val="22"/>
            <w:lang w:eastAsia="en-AU"/>
          </w:rPr>
          <w:tab/>
          <w:t>Variation provisions</w:t>
        </w:r>
      </w:hyperlink>
    </w:p>
    <w:p w:rsidR="00A37519" w:rsidRPr="00A37519" w:rsidRDefault="00B44523" w:rsidP="00A3751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37519" w:rsidRPr="00A37519">
          <w:rPr>
            <w:rFonts w:eastAsia="Times New Roman"/>
            <w:color w:val="000000"/>
            <w:sz w:val="28"/>
            <w:szCs w:val="28"/>
            <w:lang w:eastAsia="en-AU"/>
          </w:rPr>
          <w:t xml:space="preserve">Part 2—Variation of </w:t>
        </w:r>
        <w:r w:rsidR="00A37519" w:rsidRPr="00A37519">
          <w:rPr>
            <w:rFonts w:eastAsia="Times New Roman"/>
            <w:i/>
            <w:iCs/>
            <w:color w:val="000000"/>
            <w:sz w:val="28"/>
            <w:szCs w:val="28"/>
            <w:lang w:eastAsia="en-AU"/>
          </w:rPr>
          <w:t>Electricity (General) Regulations 2012</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37519" w:rsidRPr="00A37519">
          <w:rPr>
            <w:rFonts w:eastAsia="Times New Roman"/>
            <w:color w:val="000000"/>
            <w:sz w:val="22"/>
            <w:lang w:eastAsia="en-AU"/>
          </w:rPr>
          <w:t>4</w:t>
        </w:r>
        <w:r w:rsidR="00A37519" w:rsidRPr="00A37519">
          <w:rPr>
            <w:rFonts w:eastAsia="Times New Roman"/>
            <w:color w:val="000000"/>
            <w:sz w:val="22"/>
            <w:lang w:eastAsia="en-AU"/>
          </w:rPr>
          <w:tab/>
          <w:t>Variation of regulation 11—Compliance with standards that are varied or substituted</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37519" w:rsidRPr="00A37519">
          <w:rPr>
            <w:rFonts w:eastAsia="Times New Roman"/>
            <w:color w:val="000000"/>
            <w:sz w:val="22"/>
            <w:lang w:eastAsia="en-AU"/>
          </w:rPr>
          <w:t>5</w:t>
        </w:r>
        <w:r w:rsidR="00A37519" w:rsidRPr="00A37519">
          <w:rPr>
            <w:rFonts w:eastAsia="Times New Roman"/>
            <w:color w:val="000000"/>
            <w:sz w:val="22"/>
            <w:lang w:eastAsia="en-AU"/>
          </w:rPr>
          <w:tab/>
          <w:t>Insertion of regulations 55B to 55G</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42801a2_674a_48e0_b3f1_d05446b870" w:history="1">
        <w:r w:rsidR="00A37519" w:rsidRPr="00A37519">
          <w:rPr>
            <w:rFonts w:eastAsia="Times New Roman"/>
            <w:color w:val="000000"/>
            <w:sz w:val="18"/>
            <w:szCs w:val="18"/>
            <w:lang w:eastAsia="en-AU"/>
          </w:rPr>
          <w:t>55B</w:t>
        </w:r>
        <w:r w:rsidR="00A37519" w:rsidRPr="00A37519">
          <w:rPr>
            <w:rFonts w:eastAsia="Times New Roman"/>
            <w:color w:val="000000"/>
            <w:sz w:val="18"/>
            <w:szCs w:val="18"/>
            <w:lang w:eastAsia="en-AU"/>
          </w:rPr>
          <w:tab/>
          <w:t>Remote disconnection and reconnection of electricity generating plant</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17e2445_876c_4623_a5d9_0881a78b27" w:history="1">
        <w:r w:rsidR="00A37519" w:rsidRPr="00A37519">
          <w:rPr>
            <w:rFonts w:eastAsia="Times New Roman"/>
            <w:color w:val="000000"/>
            <w:sz w:val="18"/>
            <w:szCs w:val="18"/>
            <w:lang w:eastAsia="en-AU"/>
          </w:rPr>
          <w:t>55C</w:t>
        </w:r>
        <w:r w:rsidR="00A37519" w:rsidRPr="00A37519">
          <w:rPr>
            <w:rFonts w:eastAsia="Times New Roman"/>
            <w:color w:val="000000"/>
            <w:sz w:val="18"/>
            <w:szCs w:val="18"/>
            <w:lang w:eastAsia="en-AU"/>
          </w:rPr>
          <w:tab/>
          <w:t>Relevant agents</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e1f1fca_140a_41af_b983_f5550a5947" w:history="1">
        <w:r w:rsidR="00A37519" w:rsidRPr="00A37519">
          <w:rPr>
            <w:rFonts w:eastAsia="Times New Roman"/>
            <w:color w:val="000000"/>
            <w:sz w:val="18"/>
            <w:szCs w:val="18"/>
            <w:lang w:eastAsia="en-AU"/>
          </w:rPr>
          <w:t>55D</w:t>
        </w:r>
        <w:r w:rsidR="00A37519" w:rsidRPr="00A37519">
          <w:rPr>
            <w:rFonts w:eastAsia="Times New Roman"/>
            <w:color w:val="000000"/>
            <w:sz w:val="18"/>
            <w:szCs w:val="18"/>
            <w:lang w:eastAsia="en-AU"/>
          </w:rPr>
          <w:tab/>
          <w:t>Register of relevant agents</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00A37519" w:rsidRPr="00A37519">
          <w:rPr>
            <w:rFonts w:eastAsia="Times New Roman"/>
            <w:color w:val="000000"/>
            <w:sz w:val="18"/>
            <w:szCs w:val="18"/>
            <w:lang w:eastAsia="en-AU"/>
          </w:rPr>
          <w:t>55E</w:t>
        </w:r>
        <w:r w:rsidR="00A37519" w:rsidRPr="00A37519">
          <w:rPr>
            <w:rFonts w:eastAsia="Times New Roman"/>
            <w:color w:val="000000"/>
            <w:sz w:val="18"/>
            <w:szCs w:val="18"/>
            <w:lang w:eastAsia="en-AU"/>
          </w:rPr>
          <w:tab/>
          <w:t>Export limits for electricity generating plant</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5a487a6_9bc5_4c59_afb6_5e95f4b269" w:history="1">
        <w:r w:rsidR="00A37519" w:rsidRPr="00A37519">
          <w:rPr>
            <w:rFonts w:eastAsia="Times New Roman"/>
            <w:color w:val="000000"/>
            <w:sz w:val="18"/>
            <w:szCs w:val="18"/>
            <w:lang w:eastAsia="en-AU"/>
          </w:rPr>
          <w:t>55F</w:t>
        </w:r>
        <w:r w:rsidR="00A37519" w:rsidRPr="00A37519">
          <w:rPr>
            <w:rFonts w:eastAsia="Times New Roman"/>
            <w:color w:val="000000"/>
            <w:sz w:val="18"/>
            <w:szCs w:val="18"/>
            <w:lang w:eastAsia="en-AU"/>
          </w:rPr>
          <w:tab/>
          <w:t>Voltage ride through for low voltage inverters of electricity generating plant</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00A37519" w:rsidRPr="00A37519">
          <w:rPr>
            <w:rFonts w:eastAsia="Times New Roman"/>
            <w:color w:val="000000"/>
            <w:sz w:val="18"/>
            <w:szCs w:val="18"/>
            <w:lang w:eastAsia="en-AU"/>
          </w:rPr>
          <w:t>55G</w:t>
        </w:r>
        <w:r w:rsidR="00A37519" w:rsidRPr="00A37519">
          <w:rPr>
            <w:rFonts w:eastAsia="Times New Roman"/>
            <w:color w:val="000000"/>
            <w:sz w:val="18"/>
            <w:szCs w:val="18"/>
            <w:lang w:eastAsia="en-AU"/>
          </w:rPr>
          <w:tab/>
          <w:t>Meters</w:t>
        </w:r>
      </w:hyperlink>
    </w:p>
    <w:p w:rsidR="00A37519" w:rsidRPr="00A37519" w:rsidRDefault="00A37519" w:rsidP="00A375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7519" w:rsidRPr="00A37519" w:rsidRDefault="00A37519" w:rsidP="00A375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7519">
        <w:rPr>
          <w:rFonts w:eastAsia="Times New Roman"/>
          <w:b/>
          <w:bCs/>
          <w:color w:val="000000"/>
          <w:sz w:val="32"/>
          <w:szCs w:val="32"/>
          <w:lang w:eastAsia="en-AU"/>
        </w:rPr>
        <w:t>Part 1—Preliminary</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1—Short title</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 xml:space="preserve">These regulations may be cited as the </w:t>
      </w:r>
      <w:r w:rsidRPr="00A37519">
        <w:rPr>
          <w:rFonts w:eastAsia="Times New Roman"/>
          <w:i/>
          <w:iCs/>
          <w:color w:val="000000"/>
          <w:sz w:val="23"/>
          <w:szCs w:val="23"/>
          <w:lang w:eastAsia="en-AU"/>
        </w:rPr>
        <w:t>Electricity (General) (Technical Standards) Variation Regulations 2020</w:t>
      </w:r>
      <w:r w:rsidRPr="00A37519">
        <w:rPr>
          <w:rFonts w:eastAsia="Times New Roman"/>
          <w:color w:val="000000"/>
          <w:sz w:val="23"/>
          <w:szCs w:val="23"/>
          <w:lang w:eastAsia="en-AU"/>
        </w:rPr>
        <w:t>.</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2—Commencement</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These regulations come into operation on 28 September 2020.</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3—Variation provisions</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In these regulations, a provision under a heading referring to the variation of specified regulations varies the regulations so specified.</w:t>
      </w:r>
    </w:p>
    <w:p w:rsidR="00A37519" w:rsidRPr="00A37519" w:rsidRDefault="00A37519" w:rsidP="00A375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7519">
        <w:rPr>
          <w:rFonts w:eastAsia="Times New Roman"/>
          <w:b/>
          <w:bCs/>
          <w:color w:val="000000"/>
          <w:sz w:val="32"/>
          <w:szCs w:val="32"/>
          <w:lang w:eastAsia="en-AU"/>
        </w:rPr>
        <w:t xml:space="preserve">Part 2—Variation of </w:t>
      </w:r>
      <w:r w:rsidRPr="00A37519">
        <w:rPr>
          <w:rFonts w:eastAsia="Times New Roman"/>
          <w:b/>
          <w:bCs/>
          <w:i/>
          <w:iCs/>
          <w:color w:val="000000"/>
          <w:sz w:val="32"/>
          <w:szCs w:val="32"/>
          <w:lang w:eastAsia="en-AU"/>
        </w:rPr>
        <w:t>Electricity (General) Regulations 2012</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4—Variation of regulation 11—Compliance with standards that are varied or substituted</w:t>
      </w:r>
    </w:p>
    <w:p w:rsidR="00A37519" w:rsidRPr="00A37519" w:rsidRDefault="00A37519" w:rsidP="00A3751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Regulation 11—after subregulation (4) insert: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(5)</w:t>
      </w:r>
      <w:r w:rsidRPr="00A37519">
        <w:rPr>
          <w:rFonts w:eastAsia="Times New Roman"/>
          <w:color w:val="000000"/>
          <w:sz w:val="23"/>
          <w:szCs w:val="23"/>
          <w:lang w:eastAsia="en-AU"/>
        </w:rPr>
        <w:tab/>
        <w:t>This regulation does not apply in relation to regulations 55B to 55G (inclusive).</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lastRenderedPageBreak/>
        <w:t>5—Insertion of regulations 55B to 55G</w:t>
      </w:r>
    </w:p>
    <w:p w:rsidR="00A37519" w:rsidRPr="00A37519" w:rsidRDefault="00A37519" w:rsidP="00A3751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After regulation 55A insert:</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55B—Remote disconnection and reconnection of electricity generating plant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9" w:name="ide16e275d_c387_4a83_aed4_4dac1b9e63"/>
      <w:r w:rsidRPr="00A37519">
        <w:rPr>
          <w:rFonts w:eastAsia="Times New Roman"/>
          <w:color w:val="000000"/>
          <w:sz w:val="23"/>
          <w:szCs w:val="23"/>
          <w:lang w:eastAsia="en-AU"/>
        </w:rPr>
        <w:tab/>
        <w:t>(1)</w:t>
      </w:r>
      <w:r w:rsidRPr="00A37519">
        <w:rPr>
          <w:rFonts w:eastAsia="Times New Roman"/>
          <w:color w:val="000000"/>
          <w:sz w:val="23"/>
          <w:szCs w:val="23"/>
          <w:lang w:eastAsia="en-AU"/>
        </w:rPr>
        <w:tab/>
        <w:t>This regulation applies to a designated electricity generating plant that is, or is to be, connected to a relevant distribution network and that—</w:t>
      </w:r>
      <w:bookmarkEnd w:id="39"/>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is installed on or after the relevant day; or</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0" w:name="idf6fbc161_942a_4ede_a2e0_dd10d6118e"/>
      <w:r w:rsidRPr="00A37519">
        <w:rPr>
          <w:rFonts w:eastAsia="Times New Roman"/>
          <w:color w:val="000000"/>
          <w:sz w:val="23"/>
          <w:szCs w:val="23"/>
          <w:lang w:eastAsia="en-AU"/>
        </w:rPr>
        <w:tab/>
        <w:t>(b)</w:t>
      </w:r>
      <w:r w:rsidRPr="00A37519">
        <w:rPr>
          <w:rFonts w:eastAsia="Times New Roman"/>
          <w:color w:val="000000"/>
          <w:sz w:val="23"/>
          <w:szCs w:val="23"/>
          <w:lang w:eastAsia="en-AU"/>
        </w:rPr>
        <w:tab/>
        <w:t>was installed before the relevant day if a declared component of electricity infrastructure or an electrical installation associated with the plant is replaced on or after that day.</w:t>
      </w:r>
      <w:bookmarkEnd w:id="40"/>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1" w:name="id17ebb918_cd5c_48a2_a640_50b34030142f_2"/>
      <w:r w:rsidRPr="00A37519">
        <w:rPr>
          <w:rFonts w:eastAsia="Times New Roman"/>
          <w:color w:val="000000"/>
          <w:sz w:val="23"/>
          <w:szCs w:val="23"/>
          <w:lang w:eastAsia="en-AU"/>
        </w:rPr>
        <w:tab/>
        <w:t>(2)</w:t>
      </w:r>
      <w:r w:rsidRPr="00A37519">
        <w:rPr>
          <w:rFonts w:eastAsia="Times New Roman"/>
          <w:color w:val="000000"/>
          <w:sz w:val="23"/>
          <w:szCs w:val="23"/>
          <w:lang w:eastAsia="en-AU"/>
        </w:rPr>
        <w:tab/>
        <w:t>From the prescribed day, the owner or operator of a designated electricity generating plant to which this regulation applies must ensure that the following requirements are complied with in relation to the plant:</w:t>
      </w:r>
      <w:bookmarkEnd w:id="41"/>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the plant must be capable of being remotely disconnected from, and reconnected to, the relevant distribution network;</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the owner or operator must give a relevant agent written authorisation to remotely disconnect the plant from, and reconnect the plant to, the relevant distribution network in circumstances where the owner or operator of the plant is lawfully directed to disconnect or reconnect the plant.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43a506d2_7606_4f40_b1eb_9178b226f7"/>
      <w:r w:rsidRPr="00A37519">
        <w:rPr>
          <w:rFonts w:eastAsia="Times New Roman"/>
          <w:color w:val="000000"/>
          <w:sz w:val="23"/>
          <w:szCs w:val="23"/>
          <w:lang w:eastAsia="en-AU"/>
        </w:rPr>
        <w:tab/>
        <w:t>(3)</w:t>
      </w:r>
      <w:r w:rsidRPr="00A37519">
        <w:rPr>
          <w:rFonts w:eastAsia="Times New Roman"/>
          <w:color w:val="000000"/>
          <w:sz w:val="23"/>
          <w:szCs w:val="23"/>
          <w:lang w:eastAsia="en-AU"/>
        </w:rPr>
        <w:tab/>
        <w:t>In addition, from 1 January 2021, the owner or operator of a designated electricity generating plant to which this regulation applies must ensure that the plant is capable of being remotely disconnected from, and reconnected to, the network by the relevant agent of the owner or operator of the plant.</w:t>
      </w:r>
      <w:bookmarkEnd w:id="42"/>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(4)</w:t>
      </w:r>
      <w:r w:rsidRPr="00A37519">
        <w:rPr>
          <w:rFonts w:eastAsia="Times New Roman"/>
          <w:color w:val="000000"/>
          <w:sz w:val="23"/>
          <w:szCs w:val="23"/>
          <w:lang w:eastAsia="en-AU"/>
        </w:rPr>
        <w:tab/>
        <w:t>The owner or operator of a designated electricity generating plant to which this regulation applies must notify their relevant agent if there is, or is to be, a change in the owner or operator of the plant as soon as practicable after becoming aware of the change (and in any event within 7 days after the change).</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(5)</w:t>
      </w:r>
      <w:r w:rsidRPr="00A37519">
        <w:rPr>
          <w:rFonts w:eastAsia="Times New Roman"/>
          <w:color w:val="000000"/>
          <w:sz w:val="23"/>
          <w:szCs w:val="23"/>
          <w:lang w:eastAsia="en-AU"/>
        </w:rPr>
        <w:tab/>
        <w:t xml:space="preserve">A designated electricity generating plant to which this regulation applies must not be connected to a relevant distribution network unless the requirements under </w:t>
      </w:r>
      <w:hyperlink w:anchor="id17ebb918_cd5c_48a2_a640_50b34030142f_2" w:history="1">
        <w:r w:rsidRPr="00A37519">
          <w:rPr>
            <w:rFonts w:eastAsia="Times New Roman"/>
            <w:color w:val="000000"/>
            <w:sz w:val="23"/>
            <w:szCs w:val="23"/>
            <w:lang w:eastAsia="en-AU"/>
          </w:rPr>
          <w:t>subregulations (2)</w:t>
        </w:r>
      </w:hyperlink>
      <w:r w:rsidRPr="00A37519">
        <w:rPr>
          <w:rFonts w:eastAsia="Times New Roman"/>
          <w:color w:val="000000"/>
          <w:sz w:val="23"/>
          <w:szCs w:val="23"/>
          <w:lang w:eastAsia="en-AU"/>
        </w:rPr>
        <w:t xml:space="preserve"> and </w:t>
      </w:r>
      <w:hyperlink w:anchor="id43a506d2_7606_4f40_b1eb_9178b226f7" w:history="1">
        <w:r w:rsidRPr="00A37519">
          <w:rPr>
            <w:rFonts w:eastAsia="Times New Roman"/>
            <w:color w:val="000000"/>
            <w:sz w:val="23"/>
            <w:szCs w:val="23"/>
            <w:lang w:eastAsia="en-AU"/>
          </w:rPr>
          <w:t>(3)</w:t>
        </w:r>
      </w:hyperlink>
      <w:r w:rsidRPr="00A37519">
        <w:rPr>
          <w:rFonts w:eastAsia="Times New Roman"/>
          <w:color w:val="000000"/>
          <w:sz w:val="23"/>
          <w:szCs w:val="23"/>
          <w:lang w:eastAsia="en-AU"/>
        </w:rPr>
        <w:t xml:space="preserve"> (as relevant) are complied with in relation to the plant.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3" w:name="id9b408f80_3342_4f91_867d_3d9a91cde3"/>
      <w:r w:rsidRPr="00A37519">
        <w:rPr>
          <w:rFonts w:eastAsia="Times New Roman"/>
          <w:color w:val="000000"/>
          <w:sz w:val="23"/>
          <w:szCs w:val="23"/>
          <w:lang w:eastAsia="en-AU"/>
        </w:rPr>
        <w:tab/>
        <w:t>(6)</w:t>
      </w:r>
      <w:r w:rsidRPr="00A37519">
        <w:rPr>
          <w:rFonts w:eastAsia="Times New Roman"/>
          <w:color w:val="000000"/>
          <w:sz w:val="23"/>
          <w:szCs w:val="23"/>
          <w:lang w:eastAsia="en-AU"/>
        </w:rPr>
        <w:tab/>
        <w:t>The Technical Regulator may prepare and publish guidelines that set out methods for ensuring that a designated electricity generating plant is capable of being remotely disconnected from, and reconnected to, a relevant distribution network.</w:t>
      </w:r>
      <w:bookmarkEnd w:id="43"/>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(7)</w:t>
      </w:r>
      <w:r w:rsidRPr="00A37519">
        <w:rPr>
          <w:rFonts w:eastAsia="Times New Roman"/>
          <w:color w:val="000000"/>
          <w:sz w:val="23"/>
          <w:szCs w:val="23"/>
          <w:lang w:eastAsia="en-AU"/>
        </w:rPr>
        <w:tab/>
        <w:t xml:space="preserve">Guidelines published under </w:t>
      </w:r>
      <w:hyperlink w:anchor="id9b408f80_3342_4f91_867d_3d9a91cde3" w:history="1">
        <w:r w:rsidRPr="00A37519">
          <w:rPr>
            <w:rFonts w:eastAsia="Times New Roman"/>
            <w:color w:val="000000"/>
            <w:sz w:val="23"/>
            <w:szCs w:val="23"/>
            <w:lang w:eastAsia="en-AU"/>
          </w:rPr>
          <w:t>subregulation (6)</w:t>
        </w:r>
      </w:hyperlink>
      <w:r w:rsidRPr="00A37519">
        <w:rPr>
          <w:rFonts w:eastAsia="Times New Roman"/>
          <w:color w:val="000000"/>
          <w:sz w:val="23"/>
          <w:szCs w:val="23"/>
          <w:lang w:eastAsia="en-AU"/>
        </w:rPr>
        <w:t xml:space="preserve"> may indicate that a method is, or is not, appropriate for designated electricity generating plant with particular nameplate capacity.</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lastRenderedPageBreak/>
        <w:tab/>
        <w:t>(8)</w:t>
      </w:r>
      <w:r w:rsidRPr="00A37519">
        <w:rPr>
          <w:rFonts w:eastAsia="Times New Roman"/>
          <w:color w:val="000000"/>
          <w:sz w:val="23"/>
          <w:szCs w:val="23"/>
          <w:lang w:eastAsia="en-AU"/>
        </w:rPr>
        <w:tab/>
        <w:t>For the purposes of this regulation, a particular designated electricity generating plant (</w:t>
      </w:r>
      <w:r w:rsidRPr="00A37519">
        <w:rPr>
          <w:rFonts w:eastAsia="Times New Roman"/>
          <w:b/>
          <w:bCs/>
          <w:i/>
          <w:iCs/>
          <w:color w:val="000000"/>
          <w:sz w:val="23"/>
          <w:szCs w:val="23"/>
          <w:lang w:eastAsia="en-AU"/>
        </w:rPr>
        <w:t>installed plant</w:t>
      </w:r>
      <w:r w:rsidRPr="00A37519">
        <w:rPr>
          <w:rFonts w:eastAsia="Times New Roman"/>
          <w:color w:val="000000"/>
          <w:sz w:val="23"/>
          <w:szCs w:val="23"/>
          <w:lang w:eastAsia="en-AU"/>
        </w:rPr>
        <w:t xml:space="preserve">) will be taken to be </w:t>
      </w:r>
      <w:r w:rsidRPr="00A37519">
        <w:rPr>
          <w:rFonts w:eastAsia="Times New Roman"/>
          <w:b/>
          <w:bCs/>
          <w:i/>
          <w:iCs/>
          <w:color w:val="000000"/>
          <w:sz w:val="23"/>
          <w:szCs w:val="23"/>
          <w:lang w:eastAsia="en-AU"/>
        </w:rPr>
        <w:t>capable of being remotely disconnected from, and reconnected to, a relevant distribution network</w:t>
      </w:r>
      <w:r w:rsidRPr="00A37519">
        <w:rPr>
          <w:rFonts w:eastAsia="Times New Roman"/>
          <w:color w:val="000000"/>
          <w:sz w:val="23"/>
          <w:szCs w:val="23"/>
          <w:lang w:eastAsia="en-AU"/>
        </w:rPr>
        <w:t xml:space="preserve"> if the installed plant complies with a method that is appropriate for designated electricity generating plant with nameplate capacity of the installed plant set out in guidelines published under </w:t>
      </w:r>
      <w:hyperlink w:anchor="id9b408f80_3342_4f91_867d_3d9a91cde3" w:history="1">
        <w:r w:rsidRPr="00A37519">
          <w:rPr>
            <w:rFonts w:eastAsia="Times New Roman"/>
            <w:color w:val="000000"/>
            <w:sz w:val="23"/>
            <w:szCs w:val="23"/>
            <w:lang w:eastAsia="en-AU"/>
          </w:rPr>
          <w:t>subregulation (6)</w:t>
        </w:r>
      </w:hyperlink>
      <w:r w:rsidRPr="00A37519">
        <w:rPr>
          <w:rFonts w:eastAsia="Times New Roman"/>
          <w:color w:val="000000"/>
          <w:sz w:val="23"/>
          <w:szCs w:val="23"/>
          <w:lang w:eastAsia="en-AU"/>
        </w:rPr>
        <w: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4" w:name="ida1a6419d_ee85_42ce_b206_d9b8edeaddbd_c"/>
      <w:r w:rsidRPr="00A37519">
        <w:rPr>
          <w:rFonts w:eastAsia="Times New Roman"/>
          <w:color w:val="000000"/>
          <w:sz w:val="23"/>
          <w:szCs w:val="23"/>
          <w:lang w:eastAsia="en-AU"/>
        </w:rPr>
        <w:tab/>
        <w:t>(9)</w:t>
      </w:r>
      <w:r w:rsidRPr="00A37519">
        <w:rPr>
          <w:rFonts w:eastAsia="Times New Roman"/>
          <w:color w:val="000000"/>
          <w:sz w:val="23"/>
          <w:szCs w:val="23"/>
          <w:lang w:eastAsia="en-AU"/>
        </w:rPr>
        <w:tab/>
        <w:t xml:space="preserve">The Technical Regulator must maintain an up to date list of </w:t>
      </w:r>
      <w:r w:rsidRPr="00A37519">
        <w:rPr>
          <w:rFonts w:eastAsia="Times New Roman"/>
          <w:b/>
          <w:bCs/>
          <w:i/>
          <w:iCs/>
          <w:color w:val="000000"/>
          <w:sz w:val="23"/>
          <w:szCs w:val="23"/>
          <w:lang w:eastAsia="en-AU"/>
        </w:rPr>
        <w:t>declared components</w:t>
      </w:r>
      <w:r w:rsidRPr="00A37519">
        <w:rPr>
          <w:rFonts w:eastAsia="Times New Roman"/>
          <w:color w:val="000000"/>
          <w:sz w:val="23"/>
          <w:szCs w:val="23"/>
          <w:lang w:eastAsia="en-AU"/>
        </w:rPr>
        <w:t xml:space="preserve"> for the purposes of </w:t>
      </w:r>
      <w:hyperlink w:anchor="idf6fbc161_942a_4ede_a2e0_dd10d6118e" w:history="1">
        <w:r w:rsidRPr="00A37519">
          <w:rPr>
            <w:rFonts w:eastAsia="Times New Roman"/>
            <w:color w:val="000000"/>
            <w:sz w:val="23"/>
            <w:szCs w:val="23"/>
            <w:lang w:eastAsia="en-AU"/>
          </w:rPr>
          <w:t>subregulation (1)(b)</w:t>
        </w:r>
      </w:hyperlink>
      <w:r w:rsidRPr="00A37519">
        <w:rPr>
          <w:rFonts w:eastAsia="Times New Roman"/>
          <w:color w:val="000000"/>
          <w:sz w:val="23"/>
          <w:szCs w:val="23"/>
          <w:lang w:eastAsia="en-AU"/>
        </w:rPr>
        <w:t xml:space="preserve"> on a website determined by the Technical Regulator.</w:t>
      </w:r>
      <w:bookmarkEnd w:id="44"/>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5" w:name="id1045963f_a01f_40f3_ab40_1294013483"/>
      <w:r w:rsidRPr="00A37519">
        <w:rPr>
          <w:rFonts w:eastAsia="Times New Roman"/>
          <w:color w:val="000000"/>
          <w:sz w:val="23"/>
          <w:szCs w:val="23"/>
          <w:lang w:eastAsia="en-AU"/>
        </w:rPr>
        <w:tab/>
        <w:t>(10)</w:t>
      </w:r>
      <w:r w:rsidRPr="00A37519">
        <w:rPr>
          <w:rFonts w:eastAsia="Times New Roman"/>
          <w:color w:val="000000"/>
          <w:sz w:val="23"/>
          <w:szCs w:val="23"/>
          <w:lang w:eastAsia="en-AU"/>
        </w:rPr>
        <w:tab/>
        <w:t>The Minister may—</w:t>
      </w:r>
      <w:bookmarkEnd w:id="45"/>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6" w:name="id7a00487a_df0e_4a76_8baa_775990e547"/>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by notice in the Gazette, designate an electricity generating plant as a </w:t>
      </w:r>
      <w:r w:rsidRPr="00A37519">
        <w:rPr>
          <w:rFonts w:eastAsia="Times New Roman"/>
          <w:b/>
          <w:bCs/>
          <w:i/>
          <w:iCs/>
          <w:color w:val="000000"/>
          <w:sz w:val="23"/>
          <w:szCs w:val="23"/>
          <w:lang w:eastAsia="en-AU"/>
        </w:rPr>
        <w:t>designated electricity generating plant</w:t>
      </w:r>
      <w:r w:rsidRPr="00A37519">
        <w:rPr>
          <w:rFonts w:eastAsia="Times New Roman"/>
          <w:color w:val="000000"/>
          <w:sz w:val="23"/>
          <w:szCs w:val="23"/>
          <w:lang w:eastAsia="en-AU"/>
        </w:rPr>
        <w:t xml:space="preserve"> for the purposes of this regulation; and</w:t>
      </w:r>
      <w:bookmarkEnd w:id="46"/>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by subsequent notice in the Gazette, vary or revoke a notice under this subregulation.</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7" w:name="id3cf3be7c_b263_47b7_9123_e95c61ba90"/>
      <w:r w:rsidRPr="00A37519">
        <w:rPr>
          <w:rFonts w:eastAsia="Times New Roman"/>
          <w:color w:val="000000"/>
          <w:sz w:val="23"/>
          <w:szCs w:val="23"/>
          <w:lang w:eastAsia="en-AU"/>
        </w:rPr>
        <w:tab/>
        <w:t>(11)</w:t>
      </w:r>
      <w:r w:rsidRPr="00A37519">
        <w:rPr>
          <w:rFonts w:eastAsia="Times New Roman"/>
          <w:color w:val="000000"/>
          <w:sz w:val="23"/>
          <w:szCs w:val="23"/>
          <w:lang w:eastAsia="en-AU"/>
        </w:rPr>
        <w:tab/>
        <w:t>The Technical Regulator may—</w:t>
      </w:r>
      <w:bookmarkEnd w:id="47"/>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by notice in the Gazette, declare that a distribution network is an </w:t>
      </w:r>
      <w:r w:rsidRPr="00A37519">
        <w:rPr>
          <w:rFonts w:eastAsia="Times New Roman"/>
          <w:b/>
          <w:bCs/>
          <w:i/>
          <w:iCs/>
          <w:color w:val="000000"/>
          <w:sz w:val="23"/>
          <w:szCs w:val="23"/>
          <w:lang w:eastAsia="en-AU"/>
        </w:rPr>
        <w:t>excluded distribution network</w:t>
      </w:r>
      <w:r w:rsidRPr="00A37519">
        <w:rPr>
          <w:rFonts w:eastAsia="Times New Roman"/>
          <w:color w:val="000000"/>
          <w:sz w:val="23"/>
          <w:szCs w:val="23"/>
          <w:lang w:eastAsia="en-AU"/>
        </w:rPr>
        <w:t xml:space="preserve"> for the purposes of this regulation;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by subsequent notice in the Gazette, vary or revoke a notice under this subregulation.</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(12)</w:t>
      </w:r>
      <w:r w:rsidRPr="00A37519">
        <w:rPr>
          <w:rFonts w:eastAsia="Times New Roman"/>
          <w:color w:val="000000"/>
          <w:sz w:val="23"/>
          <w:szCs w:val="23"/>
          <w:lang w:eastAsia="en-AU"/>
        </w:rPr>
        <w:tab/>
        <w:t xml:space="preserve">In this regulation and </w:t>
      </w:r>
      <w:hyperlink w:anchor="idd17e2445_876c_4623_a5d9_0881a78b27" w:history="1">
        <w:r w:rsidRPr="00A37519">
          <w:rPr>
            <w:rFonts w:eastAsia="Times New Roman"/>
            <w:color w:val="000000"/>
            <w:sz w:val="23"/>
            <w:szCs w:val="23"/>
            <w:lang w:eastAsia="en-AU"/>
          </w:rPr>
          <w:t>regulations 55C</w:t>
        </w:r>
      </w:hyperlink>
      <w:r w:rsidRPr="00A37519">
        <w:rPr>
          <w:rFonts w:eastAsia="Times New Roman"/>
          <w:color w:val="000000"/>
          <w:sz w:val="23"/>
          <w:szCs w:val="23"/>
          <w:lang w:eastAsia="en-AU"/>
        </w:rPr>
        <w:t xml:space="preserve"> and </w:t>
      </w:r>
      <w:hyperlink w:anchor="idbe1f1fca_140a_41af_b983_f5550a5947" w:history="1">
        <w:r w:rsidRPr="00A37519">
          <w:rPr>
            <w:rFonts w:eastAsia="Times New Roman"/>
            <w:color w:val="000000"/>
            <w:sz w:val="23"/>
            <w:szCs w:val="23"/>
            <w:lang w:eastAsia="en-AU"/>
          </w:rPr>
          <w:t>55D</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declared component</w:t>
      </w:r>
      <w:r w:rsidRPr="00A37519">
        <w:rPr>
          <w:rFonts w:eastAsia="Times New Roman"/>
          <w:color w:val="000000"/>
          <w:sz w:val="23"/>
          <w:szCs w:val="23"/>
          <w:lang w:eastAsia="en-AU"/>
        </w:rPr>
        <w:t xml:space="preserve">—see </w:t>
      </w:r>
      <w:hyperlink w:anchor="ida1a6419d_ee85_42ce_b206_d9b8edeaddbd_c" w:history="1">
        <w:r w:rsidRPr="00A37519">
          <w:rPr>
            <w:rFonts w:eastAsia="Times New Roman"/>
            <w:color w:val="000000"/>
            <w:sz w:val="23"/>
            <w:szCs w:val="23"/>
            <w:lang w:eastAsia="en-AU"/>
          </w:rPr>
          <w:t>subregulation (9)</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designated electricity generating plant</w:t>
      </w:r>
      <w:r w:rsidRPr="00A37519">
        <w:rPr>
          <w:rFonts w:eastAsia="Times New Roman"/>
          <w:color w:val="000000"/>
          <w:sz w:val="23"/>
          <w:szCs w:val="23"/>
          <w:lang w:eastAsia="en-AU"/>
        </w:rPr>
        <w:t xml:space="preserve">—see </w:t>
      </w:r>
      <w:hyperlink w:anchor="id1045963f_a01f_40f3_ab40_1294013483" w:history="1">
        <w:r w:rsidRPr="00A37519">
          <w:rPr>
            <w:rFonts w:eastAsia="Times New Roman"/>
            <w:color w:val="000000"/>
            <w:sz w:val="23"/>
            <w:szCs w:val="23"/>
            <w:lang w:eastAsia="en-AU"/>
          </w:rPr>
          <w:t>subregulation (10)</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excluded distribution network</w:t>
      </w:r>
      <w:r w:rsidRPr="00A37519">
        <w:rPr>
          <w:rFonts w:eastAsia="Times New Roman"/>
          <w:color w:val="000000"/>
          <w:sz w:val="23"/>
          <w:szCs w:val="23"/>
          <w:lang w:eastAsia="en-AU"/>
        </w:rPr>
        <w:t xml:space="preserve">—see </w:t>
      </w:r>
      <w:hyperlink w:anchor="id3cf3be7c_b263_47b7_9123_e95c61ba90" w:history="1">
        <w:r w:rsidRPr="00A37519">
          <w:rPr>
            <w:rFonts w:eastAsia="Times New Roman"/>
            <w:color w:val="000000"/>
            <w:sz w:val="23"/>
            <w:szCs w:val="23"/>
            <w:lang w:eastAsia="en-AU"/>
          </w:rPr>
          <w:t>subregulation (11)</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prescribed day</w:t>
      </w:r>
      <w:r w:rsidRPr="00A37519">
        <w:rPr>
          <w:rFonts w:eastAsia="Times New Roman"/>
          <w:color w:val="000000"/>
          <w:sz w:val="23"/>
          <w:szCs w:val="23"/>
          <w:lang w:eastAsia="en-AU"/>
        </w:rPr>
        <w:t xml:space="preserve"> means a day specified by the Minister by notice in the Gazette for the purposes of </w:t>
      </w:r>
      <w:hyperlink w:anchor="id17ebb918_cd5c_48a2_a640_50b34030142f_2" w:history="1">
        <w:r w:rsidRPr="00A37519">
          <w:rPr>
            <w:rFonts w:eastAsia="Times New Roman"/>
            <w:color w:val="000000"/>
            <w:sz w:val="23"/>
            <w:szCs w:val="23"/>
            <w:lang w:eastAsia="en-AU"/>
          </w:rPr>
          <w:t>subregulation (2)</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relevant agent</w:t>
      </w:r>
      <w:r w:rsidRPr="00A37519">
        <w:rPr>
          <w:rFonts w:eastAsia="Times New Roman"/>
          <w:color w:val="000000"/>
          <w:sz w:val="23"/>
          <w:szCs w:val="23"/>
          <w:lang w:eastAsia="en-AU"/>
        </w:rPr>
        <w:t xml:space="preserve"> means a person who is authorised by the owner or operator of the designated electricity generating plant to be their relevant agent and who meets the requirements set out in </w:t>
      </w:r>
      <w:hyperlink w:anchor="idd17e2445_876c_4623_a5d9_0881a78b27" w:history="1">
        <w:r w:rsidRPr="00A37519">
          <w:rPr>
            <w:rFonts w:eastAsia="Times New Roman"/>
            <w:color w:val="000000"/>
            <w:sz w:val="23"/>
            <w:szCs w:val="23"/>
            <w:lang w:eastAsia="en-AU"/>
          </w:rPr>
          <w:t>regulation 55C</w:t>
        </w:r>
      </w:hyperlink>
      <w:r w:rsidRPr="00A37519">
        <w:rPr>
          <w:rFonts w:eastAsia="Times New Roman"/>
          <w:color w:val="000000"/>
          <w:sz w:val="23"/>
          <w:szCs w:val="23"/>
          <w:lang w:eastAsia="en-AU"/>
        </w:rPr>
        <w:t>;</w:t>
      </w:r>
    </w:p>
    <w:p w:rsidR="00A37519" w:rsidRPr="00A37519" w:rsidRDefault="00A37519" w:rsidP="00A3751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relevant day</w:t>
      </w:r>
      <w:r w:rsidRPr="00A37519">
        <w:rPr>
          <w:rFonts w:eastAsia="Times New Roman"/>
          <w:color w:val="000000"/>
          <w:sz w:val="23"/>
          <w:szCs w:val="23"/>
          <w:lang w:eastAsia="en-AU"/>
        </w:rPr>
        <w:t>, in relation to a designated electricity generating plant, means—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8" w:name="id50403b83_48cc_4267_a81e_d5382b96ef"/>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the day on which the Minister publishes the first notice under </w:t>
      </w:r>
      <w:hyperlink w:anchor="id7a00487a_df0e_4a76_8baa_775990e547" w:history="1">
        <w:r w:rsidRPr="00A37519">
          <w:rPr>
            <w:rFonts w:eastAsia="Times New Roman"/>
            <w:color w:val="000000"/>
            <w:sz w:val="23"/>
            <w:szCs w:val="23"/>
            <w:lang w:eastAsia="en-AU"/>
          </w:rPr>
          <w:t>subregulation (10)(a)</w:t>
        </w:r>
      </w:hyperlink>
      <w:r w:rsidRPr="00A37519">
        <w:rPr>
          <w:rFonts w:eastAsia="Times New Roman"/>
          <w:color w:val="000000"/>
          <w:sz w:val="23"/>
          <w:szCs w:val="23"/>
          <w:lang w:eastAsia="en-AU"/>
        </w:rPr>
        <w:t>; or</w:t>
      </w:r>
      <w:bookmarkEnd w:id="48"/>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in the case of an electricity generating plant that is designated as a designated electricity generating plant after the day referred to in </w:t>
      </w:r>
      <w:hyperlink w:anchor="id50403b83_48cc_4267_a81e_d5382b96ef" w:history="1">
        <w:r w:rsidRPr="00A37519">
          <w:rPr>
            <w:rFonts w:eastAsia="Times New Roman"/>
            <w:color w:val="000000"/>
            <w:sz w:val="23"/>
            <w:szCs w:val="23"/>
            <w:lang w:eastAsia="en-AU"/>
          </w:rPr>
          <w:t>paragraph (a)</w:t>
        </w:r>
      </w:hyperlink>
      <w:r w:rsidRPr="00A37519">
        <w:rPr>
          <w:rFonts w:eastAsia="Times New Roman"/>
          <w:color w:val="000000"/>
          <w:sz w:val="23"/>
          <w:szCs w:val="23"/>
          <w:lang w:eastAsia="en-AU"/>
        </w:rPr>
        <w:t>—the day on which the electricity generating plant is so designated;</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relevant distribution network</w:t>
      </w:r>
      <w:r w:rsidRPr="00A37519">
        <w:rPr>
          <w:rFonts w:eastAsia="Times New Roman"/>
          <w:color w:val="000000"/>
          <w:sz w:val="23"/>
          <w:szCs w:val="23"/>
          <w:lang w:eastAsia="en-AU"/>
        </w:rPr>
        <w:t xml:space="preserve"> means a distribution network other than an excluded distribution network.</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lastRenderedPageBreak/>
        <w:t>55C—Relevant agents</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9" w:name="id7819cfb8_28d6_45ca_8f69_f521e48dd391_9"/>
      <w:r w:rsidRPr="00A37519">
        <w:rPr>
          <w:rFonts w:eastAsia="Times New Roman"/>
          <w:color w:val="000000"/>
          <w:sz w:val="23"/>
          <w:szCs w:val="23"/>
          <w:lang w:eastAsia="en-AU"/>
        </w:rPr>
        <w:tab/>
        <w:t>(1)</w:t>
      </w:r>
      <w:r w:rsidRPr="00A37519">
        <w:rPr>
          <w:rFonts w:eastAsia="Times New Roman"/>
          <w:color w:val="000000"/>
          <w:sz w:val="23"/>
          <w:szCs w:val="23"/>
          <w:lang w:eastAsia="en-AU"/>
        </w:rPr>
        <w:tab/>
        <w:t xml:space="preserve">A person may be authorised, on or before 31 December 2020, to be a relevant agent by an owner or operator of a designated electricity generating plant to which </w:t>
      </w:r>
      <w:hyperlink w:anchor="idd42801a2_674a_48e0_b3f1_d05446b870" w:history="1">
        <w:r w:rsidRPr="00A37519">
          <w:rPr>
            <w:rFonts w:eastAsia="Times New Roman"/>
            <w:color w:val="000000"/>
            <w:sz w:val="23"/>
            <w:szCs w:val="23"/>
            <w:lang w:eastAsia="en-AU"/>
          </w:rPr>
          <w:t>regulation 55B</w:t>
        </w:r>
      </w:hyperlink>
      <w:r w:rsidRPr="00A37519">
        <w:rPr>
          <w:rFonts w:eastAsia="Times New Roman"/>
          <w:color w:val="000000"/>
          <w:sz w:val="23"/>
          <w:szCs w:val="23"/>
          <w:lang w:eastAsia="en-AU"/>
        </w:rPr>
        <w:t xml:space="preserve"> applies if the person—</w:t>
      </w:r>
      <w:bookmarkEnd w:id="49"/>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is suitably qualified in accordance with the requirements set out in any guidelines under </w:t>
      </w:r>
      <w:hyperlink w:anchor="idec5de45f_d360_482f_8c74_657490cdde" w:history="1">
        <w:r w:rsidRPr="00A37519">
          <w:rPr>
            <w:rFonts w:eastAsia="Times New Roman"/>
            <w:color w:val="000000"/>
            <w:sz w:val="23"/>
            <w:szCs w:val="23"/>
            <w:lang w:eastAsia="en-AU"/>
          </w:rPr>
          <w:t>subregulation (4)</w:t>
        </w:r>
      </w:hyperlink>
      <w:r w:rsidRPr="00A37519">
        <w:rPr>
          <w:rFonts w:eastAsia="Times New Roman"/>
          <w:color w:val="000000"/>
          <w:sz w:val="23"/>
          <w:szCs w:val="23"/>
          <w:lang w:eastAsia="en-AU"/>
        </w:rPr>
        <w:t>;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0" w:name="id9e8e7d62_63e2_4111_8dfe_a684a956a225_3"/>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nominates, in accordance with any guidelines under </w:t>
      </w:r>
      <w:hyperlink w:anchor="idec5de45f_d360_482f_8c74_657490cdde" w:history="1">
        <w:r w:rsidRPr="00A37519">
          <w:rPr>
            <w:rFonts w:eastAsia="Times New Roman"/>
            <w:color w:val="000000"/>
            <w:sz w:val="23"/>
            <w:szCs w:val="23"/>
            <w:lang w:eastAsia="en-AU"/>
          </w:rPr>
          <w:t>subregulation (4)</w:t>
        </w:r>
      </w:hyperlink>
      <w:r w:rsidRPr="00A37519">
        <w:rPr>
          <w:rFonts w:eastAsia="Times New Roman"/>
          <w:color w:val="000000"/>
          <w:sz w:val="23"/>
          <w:szCs w:val="23"/>
          <w:lang w:eastAsia="en-AU"/>
        </w:rPr>
        <w:t>, the technology they will use to remotely disconnect plant from, and reconnect plant to, the relevant distribution network; and</w:t>
      </w:r>
      <w:bookmarkEnd w:id="50"/>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1" w:name="id66ebb9fb_1b2b_4932_bb9f_87bc69dbb1b4_2"/>
      <w:r w:rsidRPr="00A37519">
        <w:rPr>
          <w:rFonts w:eastAsia="Times New Roman"/>
          <w:color w:val="000000"/>
          <w:sz w:val="23"/>
          <w:szCs w:val="23"/>
          <w:lang w:eastAsia="en-AU"/>
        </w:rPr>
        <w:tab/>
        <w:t>(c)</w:t>
      </w:r>
      <w:r w:rsidRPr="00A37519">
        <w:rPr>
          <w:rFonts w:eastAsia="Times New Roman"/>
          <w:color w:val="000000"/>
          <w:sz w:val="23"/>
          <w:szCs w:val="23"/>
          <w:lang w:eastAsia="en-AU"/>
        </w:rPr>
        <w:tab/>
        <w:t>gives a written undertaking to the Technical Regulator, in the form determined by the Technical Regulator, that the person will—</w:t>
      </w:r>
      <w:bookmarkEnd w:id="51"/>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complete, on or before 31 December 2020, all actions necessary to allow the person to remotely disconnect plant from, and reconnect plant to, the network; and</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 xml:space="preserve">demonstrate, on or before 31 December 2020, that the technology nominated by them under </w:t>
      </w:r>
      <w:hyperlink w:anchor="id9e8e7d62_63e2_4111_8dfe_a684a956a225_3" w:history="1">
        <w:r w:rsidRPr="00A37519">
          <w:rPr>
            <w:rFonts w:eastAsia="Times New Roman"/>
            <w:color w:val="000000"/>
            <w:sz w:val="23"/>
            <w:szCs w:val="23"/>
            <w:lang w:eastAsia="en-AU"/>
          </w:rPr>
          <w:t>paragraph (b)</w:t>
        </w:r>
      </w:hyperlink>
      <w:r w:rsidRPr="00A37519">
        <w:rPr>
          <w:rFonts w:eastAsia="Times New Roman"/>
          <w:color w:val="000000"/>
          <w:sz w:val="23"/>
          <w:szCs w:val="23"/>
          <w:lang w:eastAsia="en-AU"/>
        </w:rPr>
        <w:t xml:space="preserve"> is capable of remotely disconnecting plant from, and reconnecting plant to, a relevant distribution network to the satisfaction of the Technical Regulator.</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(2)</w:t>
      </w:r>
      <w:r w:rsidRPr="00A37519">
        <w:rPr>
          <w:rFonts w:eastAsia="Times New Roman"/>
          <w:color w:val="000000"/>
          <w:sz w:val="23"/>
          <w:szCs w:val="23"/>
          <w:lang w:eastAsia="en-AU"/>
        </w:rPr>
        <w:tab/>
        <w:t xml:space="preserve">A person may be authorised, on or after 1 January 2021, to be a relevant agent by an owner or operator of a designated electricity generating plant to which </w:t>
      </w:r>
      <w:hyperlink w:anchor="idd42801a2_674a_48e0_b3f1_d05446b870" w:history="1">
        <w:r w:rsidRPr="00A37519">
          <w:rPr>
            <w:rFonts w:eastAsia="Times New Roman"/>
            <w:color w:val="000000"/>
            <w:sz w:val="23"/>
            <w:szCs w:val="23"/>
            <w:lang w:eastAsia="en-AU"/>
          </w:rPr>
          <w:t>regulation 55B</w:t>
        </w:r>
      </w:hyperlink>
      <w:r w:rsidRPr="00A37519">
        <w:rPr>
          <w:rFonts w:eastAsia="Times New Roman"/>
          <w:color w:val="000000"/>
          <w:sz w:val="23"/>
          <w:szCs w:val="23"/>
          <w:lang w:eastAsia="en-AU"/>
        </w:rPr>
        <w:t xml:space="preserve"> applies if the person—</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is suitably qualified in accordance with the requirements set out in any guidelines under </w:t>
      </w:r>
      <w:hyperlink w:anchor="idec5de45f_d360_482f_8c74_657490cdde" w:history="1">
        <w:r w:rsidRPr="00A37519">
          <w:rPr>
            <w:rFonts w:eastAsia="Times New Roman"/>
            <w:color w:val="000000"/>
            <w:sz w:val="23"/>
            <w:szCs w:val="23"/>
            <w:lang w:eastAsia="en-AU"/>
          </w:rPr>
          <w:t>subregulation (4)</w:t>
        </w:r>
      </w:hyperlink>
      <w:r w:rsidRPr="00A37519">
        <w:rPr>
          <w:rFonts w:eastAsia="Times New Roman"/>
          <w:color w:val="000000"/>
          <w:sz w:val="23"/>
          <w:szCs w:val="23"/>
          <w:lang w:eastAsia="en-AU"/>
        </w:rPr>
        <w:t>;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2" w:name="id46efc2e0_d1a7_4da3_803c_a62ac1e88b9f_a"/>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has nominated, in accordance with any guidelines under </w:t>
      </w:r>
      <w:hyperlink w:anchor="idec5de45f_d360_482f_8c74_657490cdde" w:history="1">
        <w:r w:rsidRPr="00A37519">
          <w:rPr>
            <w:rFonts w:eastAsia="Times New Roman"/>
            <w:color w:val="000000"/>
            <w:sz w:val="23"/>
            <w:szCs w:val="23"/>
            <w:lang w:eastAsia="en-AU"/>
          </w:rPr>
          <w:t>subregulation (4)</w:t>
        </w:r>
      </w:hyperlink>
      <w:r w:rsidRPr="00A37519">
        <w:rPr>
          <w:rFonts w:eastAsia="Times New Roman"/>
          <w:color w:val="000000"/>
          <w:sz w:val="23"/>
          <w:szCs w:val="23"/>
          <w:lang w:eastAsia="en-AU"/>
        </w:rPr>
        <w:t>, the technology they will use to remotely disconnect plant from, and reconnect plant to, the relevant distribution network; and</w:t>
      </w:r>
      <w:bookmarkEnd w:id="52"/>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(c)</w:t>
      </w:r>
      <w:r w:rsidRPr="00A37519">
        <w:rPr>
          <w:rFonts w:eastAsia="Times New Roman"/>
          <w:color w:val="000000"/>
          <w:sz w:val="23"/>
          <w:szCs w:val="23"/>
          <w:lang w:eastAsia="en-AU"/>
        </w:rPr>
        <w:tab/>
        <w:t>has completed all actions necessary to allow the person to remotely disconnect plant from, and reconnect plant to, the network;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(d)</w:t>
      </w:r>
      <w:r w:rsidRPr="00A37519">
        <w:rPr>
          <w:rFonts w:eastAsia="Times New Roman"/>
          <w:color w:val="000000"/>
          <w:sz w:val="23"/>
          <w:szCs w:val="23"/>
          <w:lang w:eastAsia="en-AU"/>
        </w:rPr>
        <w:tab/>
        <w:t xml:space="preserve">has demonstrated that the technology nominated by them under </w:t>
      </w:r>
      <w:hyperlink w:anchor="id46efc2e0_d1a7_4da3_803c_a62ac1e88b9f_a" w:history="1">
        <w:r w:rsidRPr="00A37519">
          <w:rPr>
            <w:rFonts w:eastAsia="Times New Roman"/>
            <w:color w:val="000000"/>
            <w:sz w:val="23"/>
            <w:szCs w:val="23"/>
            <w:lang w:eastAsia="en-AU"/>
          </w:rPr>
          <w:t>paragraph (b)</w:t>
        </w:r>
      </w:hyperlink>
      <w:r w:rsidRPr="00A37519">
        <w:rPr>
          <w:rFonts w:eastAsia="Times New Roman"/>
          <w:color w:val="000000"/>
          <w:sz w:val="23"/>
          <w:szCs w:val="23"/>
          <w:lang w:eastAsia="en-AU"/>
        </w:rPr>
        <w:t xml:space="preserve"> is capable of remotely disconnecting plant from, and reconnecting plant to, a relevant distribution network to the satisfaction of the Technical Regulator.</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(3)</w:t>
      </w:r>
      <w:r w:rsidRPr="00A37519">
        <w:rPr>
          <w:rFonts w:eastAsia="Times New Roman"/>
          <w:color w:val="000000"/>
          <w:sz w:val="23"/>
          <w:szCs w:val="23"/>
          <w:lang w:eastAsia="en-AU"/>
        </w:rPr>
        <w:tab/>
        <w:t xml:space="preserve">A person must not act contrary to, or fail to comply with, a written undertaking given under </w:t>
      </w:r>
      <w:hyperlink w:anchor="id66ebb9fb_1b2b_4932_bb9f_87bc69dbb1b4_2" w:history="1">
        <w:r w:rsidRPr="00A37519">
          <w:rPr>
            <w:rFonts w:eastAsia="Times New Roman"/>
            <w:color w:val="000000"/>
            <w:sz w:val="23"/>
            <w:szCs w:val="23"/>
            <w:lang w:eastAsia="en-AU"/>
          </w:rPr>
          <w:t>subregulation (1)(c)</w:t>
        </w:r>
      </w:hyperlink>
      <w:r w:rsidRPr="00A37519">
        <w:rPr>
          <w:rFonts w:eastAsia="Times New Roman"/>
          <w:color w:val="000000"/>
          <w:sz w:val="23"/>
          <w:szCs w:val="23"/>
          <w:lang w:eastAsia="en-AU"/>
        </w:rPr>
        <w: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3" w:name="idec5de45f_d360_482f_8c74_657490cdde"/>
      <w:r w:rsidRPr="00A37519">
        <w:rPr>
          <w:rFonts w:eastAsia="Times New Roman"/>
          <w:color w:val="000000"/>
          <w:sz w:val="23"/>
          <w:szCs w:val="23"/>
          <w:lang w:eastAsia="en-AU"/>
        </w:rPr>
        <w:tab/>
        <w:t>(4)</w:t>
      </w:r>
      <w:r w:rsidRPr="00A37519">
        <w:rPr>
          <w:rFonts w:eastAsia="Times New Roman"/>
          <w:color w:val="000000"/>
          <w:sz w:val="23"/>
          <w:szCs w:val="23"/>
          <w:lang w:eastAsia="en-AU"/>
        </w:rPr>
        <w:tab/>
        <w:t>The Technical Regulator may prepare and publish guidelines that set out the requirements for, and role and responsibilities of, a relevant agent.</w:t>
      </w:r>
      <w:bookmarkEnd w:id="53"/>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55D—Register of relevant agents</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4" w:name="idbbfdf773_9dfc_4b97_9ed7_03deb98ead"/>
      <w:r w:rsidRPr="00A37519">
        <w:rPr>
          <w:rFonts w:eastAsia="Times New Roman"/>
          <w:color w:val="000000"/>
          <w:sz w:val="23"/>
          <w:szCs w:val="23"/>
          <w:lang w:eastAsia="en-AU"/>
        </w:rPr>
        <w:tab/>
        <w:t>(1)</w:t>
      </w:r>
      <w:r w:rsidRPr="00A37519">
        <w:rPr>
          <w:rFonts w:eastAsia="Times New Roman"/>
          <w:color w:val="000000"/>
          <w:sz w:val="23"/>
          <w:szCs w:val="23"/>
          <w:lang w:eastAsia="en-AU"/>
        </w:rPr>
        <w:tab/>
        <w:t xml:space="preserve">The Technical Regulator must keep and maintain a register of relevant agents for the purposes of </w:t>
      </w:r>
      <w:hyperlink w:anchor="idd42801a2_674a_48e0_b3f1_d05446b870" w:history="1">
        <w:r w:rsidRPr="00A37519">
          <w:rPr>
            <w:rFonts w:eastAsia="Times New Roman"/>
            <w:color w:val="000000"/>
            <w:sz w:val="23"/>
            <w:szCs w:val="23"/>
            <w:lang w:eastAsia="en-AU"/>
          </w:rPr>
          <w:t>regulations 55B</w:t>
        </w:r>
      </w:hyperlink>
      <w:r w:rsidRPr="00A37519">
        <w:rPr>
          <w:rFonts w:eastAsia="Times New Roman"/>
          <w:color w:val="000000"/>
          <w:sz w:val="23"/>
          <w:szCs w:val="23"/>
          <w:lang w:eastAsia="en-AU"/>
        </w:rPr>
        <w:t xml:space="preserve"> and </w:t>
      </w:r>
      <w:hyperlink w:anchor="idd17e2445_876c_4623_a5d9_0881a78b27" w:history="1">
        <w:r w:rsidRPr="00A37519">
          <w:rPr>
            <w:rFonts w:eastAsia="Times New Roman"/>
            <w:color w:val="000000"/>
            <w:sz w:val="23"/>
            <w:szCs w:val="23"/>
            <w:lang w:eastAsia="en-AU"/>
          </w:rPr>
          <w:t>55C</w:t>
        </w:r>
      </w:hyperlink>
      <w:r w:rsidRPr="00A37519">
        <w:rPr>
          <w:rFonts w:eastAsia="Times New Roman"/>
          <w:color w:val="000000"/>
          <w:sz w:val="23"/>
          <w:szCs w:val="23"/>
          <w:lang w:eastAsia="en-AU"/>
        </w:rPr>
        <w:t>.</w:t>
      </w:r>
      <w:bookmarkEnd w:id="54"/>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lastRenderedPageBreak/>
        <w:tab/>
        <w:t>(2)</w:t>
      </w:r>
      <w:r w:rsidRPr="00A37519">
        <w:rPr>
          <w:rFonts w:eastAsia="Times New Roman"/>
          <w:color w:val="000000"/>
          <w:sz w:val="23"/>
          <w:szCs w:val="23"/>
          <w:lang w:eastAsia="en-AU"/>
        </w:rPr>
        <w:tab/>
        <w:t xml:space="preserve">The requirement under </w:t>
      </w:r>
      <w:hyperlink w:anchor="idbbfdf773_9dfc_4b97_9ed7_03deb98ead" w:history="1">
        <w:r w:rsidRPr="00A37519">
          <w:rPr>
            <w:rFonts w:eastAsia="Times New Roman"/>
            <w:color w:val="000000"/>
            <w:sz w:val="23"/>
            <w:szCs w:val="23"/>
            <w:lang w:eastAsia="en-AU"/>
          </w:rPr>
          <w:t>subregulation (1)</w:t>
        </w:r>
      </w:hyperlink>
      <w:r w:rsidRPr="00A37519">
        <w:rPr>
          <w:rFonts w:eastAsia="Times New Roman"/>
          <w:color w:val="000000"/>
          <w:sz w:val="23"/>
          <w:szCs w:val="23"/>
          <w:lang w:eastAsia="en-AU"/>
        </w:rPr>
        <w:t xml:space="preserve"> will be taken to be satisfied if the Technical Regulator adopts a register maintained by another person or body that the Technical Regulator is satisfied contains the information specified by </w:t>
      </w:r>
      <w:hyperlink w:anchor="idbc630c30_ef00_4f1d_b9e1_43f8682dc3" w:history="1">
        <w:r w:rsidRPr="00A37519">
          <w:rPr>
            <w:rFonts w:eastAsia="Times New Roman"/>
            <w:color w:val="000000"/>
            <w:sz w:val="23"/>
            <w:szCs w:val="23"/>
            <w:lang w:eastAsia="en-AU"/>
          </w:rPr>
          <w:t>subregulation (3)</w:t>
        </w:r>
      </w:hyperlink>
      <w:r w:rsidRPr="00A37519">
        <w:rPr>
          <w:rFonts w:eastAsia="Times New Roman"/>
          <w:color w:val="000000"/>
          <w:sz w:val="23"/>
          <w:szCs w:val="23"/>
          <w:lang w:eastAsia="en-AU"/>
        </w:rPr>
        <w: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5" w:name="idbc630c30_ef00_4f1d_b9e1_43f8682dc3"/>
      <w:r w:rsidRPr="00A37519">
        <w:rPr>
          <w:rFonts w:eastAsia="Times New Roman"/>
          <w:color w:val="000000"/>
          <w:sz w:val="23"/>
          <w:szCs w:val="23"/>
          <w:lang w:eastAsia="en-AU"/>
        </w:rPr>
        <w:tab/>
        <w:t>(3)</w:t>
      </w:r>
      <w:r w:rsidRPr="00A37519">
        <w:rPr>
          <w:rFonts w:eastAsia="Times New Roman"/>
          <w:color w:val="000000"/>
          <w:sz w:val="23"/>
          <w:szCs w:val="23"/>
          <w:lang w:eastAsia="en-AU"/>
        </w:rPr>
        <w:tab/>
        <w:t>The register must contain the following information:</w:t>
      </w:r>
      <w:bookmarkEnd w:id="55"/>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the location and size of each designated electricity generating plant to which </w:t>
      </w:r>
      <w:hyperlink w:anchor="idd42801a2_674a_48e0_b3f1_d05446b870" w:history="1">
        <w:r w:rsidRPr="00A37519">
          <w:rPr>
            <w:rFonts w:eastAsia="Times New Roman"/>
            <w:color w:val="000000"/>
            <w:sz w:val="23"/>
            <w:szCs w:val="23"/>
            <w:lang w:eastAsia="en-AU"/>
          </w:rPr>
          <w:t>regulation 55B</w:t>
        </w:r>
      </w:hyperlink>
      <w:r w:rsidRPr="00A37519">
        <w:rPr>
          <w:rFonts w:eastAsia="Times New Roman"/>
          <w:color w:val="000000"/>
          <w:sz w:val="23"/>
          <w:szCs w:val="23"/>
          <w:lang w:eastAsia="en-AU"/>
        </w:rPr>
        <w:t xml:space="preserve"> applies;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the name and contact details of the relevant agent for each designated electricity generating plant to which </w:t>
      </w:r>
      <w:hyperlink w:anchor="idd42801a2_674a_48e0_b3f1_d05446b870" w:history="1">
        <w:r w:rsidRPr="00A37519">
          <w:rPr>
            <w:rFonts w:eastAsia="Times New Roman"/>
            <w:color w:val="000000"/>
            <w:sz w:val="23"/>
            <w:szCs w:val="23"/>
            <w:lang w:eastAsia="en-AU"/>
          </w:rPr>
          <w:t>regulation 55B</w:t>
        </w:r>
      </w:hyperlink>
      <w:r w:rsidRPr="00A37519">
        <w:rPr>
          <w:rFonts w:eastAsia="Times New Roman"/>
          <w:color w:val="000000"/>
          <w:sz w:val="23"/>
          <w:szCs w:val="23"/>
          <w:lang w:eastAsia="en-AU"/>
        </w:rPr>
        <w:t xml:space="preserve"> applies.</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(4)</w:t>
      </w:r>
      <w:r w:rsidRPr="00A37519">
        <w:rPr>
          <w:rFonts w:eastAsia="Times New Roman"/>
          <w:color w:val="000000"/>
          <w:sz w:val="23"/>
          <w:szCs w:val="23"/>
          <w:lang w:eastAsia="en-AU"/>
        </w:rPr>
        <w:tab/>
        <w:t>Information contained in the register may be provided to the following persons: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a person with lawful authority to direct that a designated electricity generating plant be disconnected from, or reconnected to, a relevant distribution network;</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the operator of a relevant distribution network.</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55E—Export limits for electricity generating plant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6" w:name="id2b0c4dfc_ce7b_4649_9384_6778ba4299"/>
      <w:r w:rsidRPr="00A37519">
        <w:rPr>
          <w:rFonts w:eastAsia="Times New Roman"/>
          <w:color w:val="000000"/>
          <w:sz w:val="23"/>
          <w:szCs w:val="23"/>
          <w:lang w:eastAsia="en-AU"/>
        </w:rPr>
        <w:tab/>
        <w:t>(1)</w:t>
      </w:r>
      <w:r w:rsidRPr="00A37519">
        <w:rPr>
          <w:rFonts w:eastAsia="Times New Roman"/>
          <w:color w:val="000000"/>
          <w:sz w:val="23"/>
          <w:szCs w:val="23"/>
          <w:lang w:eastAsia="en-AU"/>
        </w:rPr>
        <w:tab/>
        <w:t>This regulation applies to a designated electricity generating plant that is, or is to be, connected to a relevant distribution network and that—</w:t>
      </w:r>
      <w:bookmarkEnd w:id="56"/>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is installed on or after the relevant day; or</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7" w:name="id38027fbe_f2d8_4273_b8e2_1785691f5f"/>
      <w:r w:rsidRPr="00A37519">
        <w:rPr>
          <w:rFonts w:eastAsia="Times New Roman"/>
          <w:color w:val="000000"/>
          <w:sz w:val="23"/>
          <w:szCs w:val="23"/>
          <w:lang w:eastAsia="en-AU"/>
        </w:rPr>
        <w:tab/>
        <w:t>(b)</w:t>
      </w:r>
      <w:r w:rsidRPr="00A37519">
        <w:rPr>
          <w:rFonts w:eastAsia="Times New Roman"/>
          <w:color w:val="000000"/>
          <w:sz w:val="23"/>
          <w:szCs w:val="23"/>
          <w:lang w:eastAsia="en-AU"/>
        </w:rPr>
        <w:tab/>
        <w:t>was installed before the relevant day if a declared component of electricity infrastructure or an electrical installation associated with the plant is replaced on or after that day.</w:t>
      </w:r>
      <w:bookmarkEnd w:id="57"/>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8" w:name="id9fc5208b_b0b4_4be0_8ebe_bf388767cc"/>
      <w:r w:rsidRPr="00A37519">
        <w:rPr>
          <w:rFonts w:eastAsia="Times New Roman"/>
          <w:color w:val="000000"/>
          <w:sz w:val="23"/>
          <w:szCs w:val="23"/>
          <w:lang w:eastAsia="en-AU"/>
        </w:rPr>
        <w:tab/>
        <w:t>(2)</w:t>
      </w:r>
      <w:r w:rsidRPr="00A37519">
        <w:rPr>
          <w:rFonts w:eastAsia="Times New Roman"/>
          <w:color w:val="000000"/>
          <w:sz w:val="23"/>
          <w:szCs w:val="23"/>
          <w:lang w:eastAsia="en-AU"/>
        </w:rPr>
        <w:tab/>
        <w:t>The owner or operator of a designated electricity generating plant to which this regulation applies must ensure that the following requirements are complied with in relation to the plant:</w:t>
      </w:r>
      <w:bookmarkEnd w:id="58"/>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the plant's inverter is remote communications capable;</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9" w:name="idc10ce662_1c00_41b1_8b00_c4c2f25df2"/>
      <w:r w:rsidRPr="00A37519">
        <w:rPr>
          <w:rFonts w:eastAsia="Times New Roman"/>
          <w:color w:val="000000"/>
          <w:sz w:val="23"/>
          <w:szCs w:val="23"/>
          <w:lang w:eastAsia="en-AU"/>
        </w:rPr>
        <w:tab/>
        <w:t>(b)</w:t>
      </w:r>
      <w:r w:rsidRPr="00A37519">
        <w:rPr>
          <w:rFonts w:eastAsia="Times New Roman"/>
          <w:color w:val="000000"/>
          <w:sz w:val="23"/>
          <w:szCs w:val="23"/>
          <w:lang w:eastAsia="en-AU"/>
        </w:rPr>
        <w:tab/>
        <w:t>on or after the prescribed day—</w:t>
      </w:r>
      <w:bookmarkEnd w:id="59"/>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the plant is capable of being export limited; and</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the export limits of the plant are capable of being updated remotely.</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0" w:name="ida6413eaf_188d_4371_a7a2_55476ff949"/>
      <w:r w:rsidRPr="00A37519">
        <w:rPr>
          <w:rFonts w:eastAsia="Times New Roman"/>
          <w:color w:val="000000"/>
          <w:sz w:val="23"/>
          <w:szCs w:val="23"/>
          <w:lang w:eastAsia="en-AU"/>
        </w:rPr>
        <w:tab/>
        <w:t>(3)</w:t>
      </w:r>
      <w:r w:rsidRPr="00A37519">
        <w:rPr>
          <w:rFonts w:eastAsia="Times New Roman"/>
          <w:color w:val="000000"/>
          <w:sz w:val="23"/>
          <w:szCs w:val="23"/>
          <w:lang w:eastAsia="en-AU"/>
        </w:rPr>
        <w:tab/>
        <w:t xml:space="preserve">A designated electricity generating plant to which this regulation applies must not be connected to a relevant distribution network unless the requirements under </w:t>
      </w:r>
      <w:hyperlink w:anchor="id9fc5208b_b0b4_4be0_8ebe_bf388767cc" w:history="1">
        <w:r w:rsidRPr="00A37519">
          <w:rPr>
            <w:rFonts w:eastAsia="Times New Roman"/>
            <w:color w:val="000000"/>
            <w:sz w:val="23"/>
            <w:szCs w:val="23"/>
            <w:lang w:eastAsia="en-AU"/>
          </w:rPr>
          <w:t>subregulation (2)</w:t>
        </w:r>
      </w:hyperlink>
      <w:r w:rsidRPr="00A37519">
        <w:rPr>
          <w:rFonts w:eastAsia="Times New Roman"/>
          <w:color w:val="000000"/>
          <w:sz w:val="23"/>
          <w:szCs w:val="23"/>
          <w:lang w:eastAsia="en-AU"/>
        </w:rPr>
        <w:t xml:space="preserve"> are complied with in relation to the plant.</w:t>
      </w:r>
      <w:bookmarkEnd w:id="60"/>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(4)</w:t>
      </w:r>
      <w:r w:rsidRPr="00A37519">
        <w:rPr>
          <w:rFonts w:eastAsia="Times New Roman"/>
          <w:color w:val="000000"/>
          <w:sz w:val="23"/>
          <w:szCs w:val="23"/>
          <w:lang w:eastAsia="en-AU"/>
        </w:rPr>
        <w:tab/>
        <w:t xml:space="preserve">The Technical Regulator must prepare and publish guidelines that set out the requirements for ensuring that an inverter is </w:t>
      </w:r>
      <w:r w:rsidRPr="00A37519">
        <w:rPr>
          <w:rFonts w:eastAsia="Times New Roman"/>
          <w:b/>
          <w:bCs/>
          <w:i/>
          <w:iCs/>
          <w:color w:val="000000"/>
          <w:sz w:val="23"/>
          <w:szCs w:val="23"/>
          <w:lang w:eastAsia="en-AU"/>
        </w:rPr>
        <w:t>remote communications capable</w:t>
      </w:r>
      <w:r w:rsidRPr="00A37519">
        <w:rPr>
          <w:rFonts w:eastAsia="Times New Roman"/>
          <w:color w:val="000000"/>
          <w:sz w:val="23"/>
          <w:szCs w:val="23"/>
          <w:lang w:eastAsia="en-AU"/>
        </w:rPr>
        <w: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1" w:name="id28a6a64d_ac50_4f44_9eda_86e20a4bba"/>
      <w:r w:rsidRPr="00A37519">
        <w:rPr>
          <w:rFonts w:eastAsia="Times New Roman"/>
          <w:color w:val="000000"/>
          <w:sz w:val="23"/>
          <w:szCs w:val="23"/>
          <w:lang w:eastAsia="en-AU"/>
        </w:rPr>
        <w:tab/>
        <w:t>(5)</w:t>
      </w:r>
      <w:r w:rsidRPr="00A37519">
        <w:rPr>
          <w:rFonts w:eastAsia="Times New Roman"/>
          <w:color w:val="000000"/>
          <w:sz w:val="23"/>
          <w:szCs w:val="23"/>
          <w:lang w:eastAsia="en-AU"/>
        </w:rPr>
        <w:tab/>
        <w:t>The Technical Regulator may prepare and publish guidelines that set out methods for ensuring that—</w:t>
      </w:r>
      <w:bookmarkEnd w:id="61"/>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a designated electricity generating plant is capable of being export limited (</w:t>
      </w:r>
      <w:r w:rsidRPr="00A37519">
        <w:rPr>
          <w:rFonts w:eastAsia="Times New Roman"/>
          <w:b/>
          <w:bCs/>
          <w:i/>
          <w:iCs/>
          <w:color w:val="000000"/>
          <w:sz w:val="23"/>
          <w:szCs w:val="23"/>
          <w:lang w:eastAsia="en-AU"/>
        </w:rPr>
        <w:t>export limiting methods</w:t>
      </w:r>
      <w:r w:rsidRPr="00A37519">
        <w:rPr>
          <w:rFonts w:eastAsia="Times New Roman"/>
          <w:color w:val="000000"/>
          <w:sz w:val="23"/>
          <w:szCs w:val="23"/>
          <w:lang w:eastAsia="en-AU"/>
        </w:rPr>
        <w:t>);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lastRenderedPageBreak/>
        <w:tab/>
        <w:t>(b)</w:t>
      </w:r>
      <w:r w:rsidRPr="00A37519">
        <w:rPr>
          <w:rFonts w:eastAsia="Times New Roman"/>
          <w:color w:val="000000"/>
          <w:sz w:val="23"/>
          <w:szCs w:val="23"/>
          <w:lang w:eastAsia="en-AU"/>
        </w:rPr>
        <w:tab/>
        <w:t>the export limits of a designated electricity generating plant are capable of being updated remotely (without a person being required to attend the site of the designated electricity generating plant) (</w:t>
      </w:r>
      <w:r w:rsidRPr="00A37519">
        <w:rPr>
          <w:rFonts w:eastAsia="Times New Roman"/>
          <w:b/>
          <w:bCs/>
          <w:i/>
          <w:iCs/>
          <w:color w:val="000000"/>
          <w:sz w:val="23"/>
          <w:szCs w:val="23"/>
          <w:lang w:eastAsia="en-AU"/>
        </w:rPr>
        <w:t>remote updating methods</w:t>
      </w:r>
      <w:r w:rsidRPr="00A37519">
        <w:rPr>
          <w:rFonts w:eastAsia="Times New Roman"/>
          <w:color w:val="000000"/>
          <w:sz w:val="23"/>
          <w:szCs w:val="23"/>
          <w:lang w:eastAsia="en-AU"/>
        </w:rPr>
        <w: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(6)</w:t>
      </w:r>
      <w:r w:rsidRPr="00A37519">
        <w:rPr>
          <w:rFonts w:eastAsia="Times New Roman"/>
          <w:color w:val="000000"/>
          <w:sz w:val="23"/>
          <w:szCs w:val="23"/>
          <w:lang w:eastAsia="en-AU"/>
        </w:rPr>
        <w:tab/>
        <w:t xml:space="preserve">Guidelines published under </w:t>
      </w:r>
      <w:hyperlink w:anchor="id28a6a64d_ac50_4f44_9eda_86e20a4bba" w:history="1">
        <w:r w:rsidRPr="00A37519">
          <w:rPr>
            <w:rFonts w:eastAsia="Times New Roman"/>
            <w:color w:val="000000"/>
            <w:sz w:val="23"/>
            <w:szCs w:val="23"/>
            <w:lang w:eastAsia="en-AU"/>
          </w:rPr>
          <w:t>subregulation (5)</w:t>
        </w:r>
      </w:hyperlink>
      <w:r w:rsidRPr="00A37519">
        <w:rPr>
          <w:rFonts w:eastAsia="Times New Roman"/>
          <w:color w:val="000000"/>
          <w:sz w:val="23"/>
          <w:szCs w:val="23"/>
          <w:lang w:eastAsia="en-AU"/>
        </w:rPr>
        <w:t xml:space="preserve"> may indicate that a method is, or is not, appropriate for designated electricity generating plant with particular nameplate capacity.</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(7)</w:t>
      </w:r>
      <w:r w:rsidRPr="00A37519">
        <w:rPr>
          <w:rFonts w:eastAsia="Times New Roman"/>
          <w:color w:val="000000"/>
          <w:sz w:val="23"/>
          <w:szCs w:val="23"/>
          <w:lang w:eastAsia="en-AU"/>
        </w:rPr>
        <w:tab/>
        <w:t>For the purposes of this regulation—</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a designated electricity generating plant (generally) is </w:t>
      </w:r>
      <w:r w:rsidRPr="00A37519">
        <w:rPr>
          <w:rFonts w:eastAsia="Times New Roman"/>
          <w:b/>
          <w:bCs/>
          <w:i/>
          <w:iCs/>
          <w:color w:val="000000"/>
          <w:sz w:val="23"/>
          <w:szCs w:val="23"/>
          <w:lang w:eastAsia="en-AU"/>
        </w:rPr>
        <w:t>capable of being export limited</w:t>
      </w:r>
      <w:r w:rsidRPr="00A37519">
        <w:rPr>
          <w:rFonts w:eastAsia="Times New Roman"/>
          <w:color w:val="000000"/>
          <w:sz w:val="23"/>
          <w:szCs w:val="23"/>
          <w:lang w:eastAsia="en-AU"/>
        </w:rPr>
        <w:t xml:space="preserve"> if the electricity exported to a relevant distribution network from the plant can be programmed to not exceed thresholds (</w:t>
      </w:r>
      <w:r w:rsidRPr="00A37519">
        <w:rPr>
          <w:rFonts w:eastAsia="Times New Roman"/>
          <w:b/>
          <w:bCs/>
          <w:i/>
          <w:iCs/>
          <w:color w:val="000000"/>
          <w:sz w:val="23"/>
          <w:szCs w:val="23"/>
          <w:lang w:eastAsia="en-AU"/>
        </w:rPr>
        <w:t>export limits</w:t>
      </w:r>
      <w:r w:rsidRPr="00A37519">
        <w:rPr>
          <w:rFonts w:eastAsia="Times New Roman"/>
          <w:color w:val="000000"/>
          <w:sz w:val="23"/>
          <w:szCs w:val="23"/>
          <w:lang w:eastAsia="en-AU"/>
        </w:rPr>
        <w:t>), which may vary at different times of the day;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a particular designated electricity generating plant (</w:t>
      </w:r>
      <w:r w:rsidRPr="00A37519">
        <w:rPr>
          <w:rFonts w:eastAsia="Times New Roman"/>
          <w:b/>
          <w:bCs/>
          <w:i/>
          <w:iCs/>
          <w:color w:val="000000"/>
          <w:sz w:val="23"/>
          <w:szCs w:val="23"/>
          <w:lang w:eastAsia="en-AU"/>
        </w:rPr>
        <w:t>installed plant</w:t>
      </w:r>
      <w:r w:rsidRPr="00A37519">
        <w:rPr>
          <w:rFonts w:eastAsia="Times New Roman"/>
          <w:color w:val="000000"/>
          <w:sz w:val="23"/>
          <w:szCs w:val="23"/>
          <w:lang w:eastAsia="en-AU"/>
        </w:rPr>
        <w:t xml:space="preserve">) will be taken to be </w:t>
      </w:r>
      <w:r w:rsidRPr="00A37519">
        <w:rPr>
          <w:rFonts w:eastAsia="Times New Roman"/>
          <w:b/>
          <w:bCs/>
          <w:i/>
          <w:iCs/>
          <w:color w:val="000000"/>
          <w:sz w:val="23"/>
          <w:szCs w:val="23"/>
          <w:lang w:eastAsia="en-AU"/>
        </w:rPr>
        <w:t>capable of being export limited</w:t>
      </w:r>
      <w:r w:rsidRPr="00A37519">
        <w:rPr>
          <w:rFonts w:eastAsia="Times New Roman"/>
          <w:color w:val="000000"/>
          <w:sz w:val="23"/>
          <w:szCs w:val="23"/>
          <w:lang w:eastAsia="en-AU"/>
        </w:rPr>
        <w:t xml:space="preserve"> if the installed plant complies with an export limiting method that is appropriate for designated electricity generating plant with nameplate capacity of the installed plant set out in guidelines published under </w:t>
      </w:r>
      <w:hyperlink w:anchor="id28a6a64d_ac50_4f44_9eda_86e20a4bba" w:history="1">
        <w:r w:rsidRPr="00A37519">
          <w:rPr>
            <w:rFonts w:eastAsia="Times New Roman"/>
            <w:color w:val="000000"/>
            <w:sz w:val="23"/>
            <w:szCs w:val="23"/>
            <w:lang w:eastAsia="en-AU"/>
          </w:rPr>
          <w:t>subregulation (5)</w:t>
        </w:r>
      </w:hyperlink>
      <w:r w:rsidRPr="00A37519">
        <w:rPr>
          <w:rFonts w:eastAsia="Times New Roman"/>
          <w:color w:val="000000"/>
          <w:sz w:val="23"/>
          <w:szCs w:val="23"/>
          <w:lang w:eastAsia="en-AU"/>
        </w:rPr>
        <w:t>;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(c)</w:t>
      </w:r>
      <w:r w:rsidRPr="00A37519">
        <w:rPr>
          <w:rFonts w:eastAsia="Times New Roman"/>
          <w:color w:val="000000"/>
          <w:sz w:val="23"/>
          <w:szCs w:val="23"/>
          <w:lang w:eastAsia="en-AU"/>
        </w:rPr>
        <w:tab/>
        <w:t>the export limits of a designated electricity generating plant (</w:t>
      </w:r>
      <w:r w:rsidRPr="00A37519">
        <w:rPr>
          <w:rFonts w:eastAsia="Times New Roman"/>
          <w:b/>
          <w:bCs/>
          <w:i/>
          <w:iCs/>
          <w:color w:val="000000"/>
          <w:sz w:val="23"/>
          <w:szCs w:val="23"/>
          <w:lang w:eastAsia="en-AU"/>
        </w:rPr>
        <w:t>installed plant</w:t>
      </w:r>
      <w:r w:rsidRPr="00A37519">
        <w:rPr>
          <w:rFonts w:eastAsia="Times New Roman"/>
          <w:color w:val="000000"/>
          <w:sz w:val="23"/>
          <w:szCs w:val="23"/>
          <w:lang w:eastAsia="en-AU"/>
        </w:rPr>
        <w:t xml:space="preserve">) will be taken to be </w:t>
      </w:r>
      <w:r w:rsidRPr="00A37519">
        <w:rPr>
          <w:rFonts w:eastAsia="Times New Roman"/>
          <w:b/>
          <w:bCs/>
          <w:i/>
          <w:iCs/>
          <w:color w:val="000000"/>
          <w:sz w:val="23"/>
          <w:szCs w:val="23"/>
          <w:lang w:eastAsia="en-AU"/>
        </w:rPr>
        <w:t>capable of being updated remotely</w:t>
      </w:r>
      <w:r w:rsidRPr="00A37519">
        <w:rPr>
          <w:rFonts w:eastAsia="Times New Roman"/>
          <w:color w:val="000000"/>
          <w:sz w:val="23"/>
          <w:szCs w:val="23"/>
          <w:lang w:eastAsia="en-AU"/>
        </w:rPr>
        <w:t xml:space="preserve"> if the installed plant complies with a remote updating method that is appropriate for designated electricity generating plant with nameplate capacity of the installed plant set out in guidelines published under </w:t>
      </w:r>
      <w:hyperlink w:anchor="id28a6a64d_ac50_4f44_9eda_86e20a4bba" w:history="1">
        <w:r w:rsidRPr="00A37519">
          <w:rPr>
            <w:rFonts w:eastAsia="Times New Roman"/>
            <w:color w:val="000000"/>
            <w:sz w:val="23"/>
            <w:szCs w:val="23"/>
            <w:lang w:eastAsia="en-AU"/>
          </w:rPr>
          <w:t>subregulation (5)</w:t>
        </w:r>
      </w:hyperlink>
      <w:r w:rsidRPr="00A37519">
        <w:rPr>
          <w:rFonts w:eastAsia="Times New Roman"/>
          <w:color w:val="000000"/>
          <w:sz w:val="23"/>
          <w:szCs w:val="23"/>
          <w:lang w:eastAsia="en-AU"/>
        </w:rPr>
        <w:t>.</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2" w:name="id4b141a10_992f_4e1d_aa62_e50ba70927b2_d"/>
      <w:r w:rsidRPr="00A37519">
        <w:rPr>
          <w:rFonts w:eastAsia="Times New Roman"/>
          <w:color w:val="000000"/>
          <w:sz w:val="23"/>
          <w:szCs w:val="23"/>
          <w:lang w:eastAsia="en-AU"/>
        </w:rPr>
        <w:tab/>
        <w:t>(8)</w:t>
      </w:r>
      <w:r w:rsidRPr="00A37519">
        <w:rPr>
          <w:rFonts w:eastAsia="Times New Roman"/>
          <w:color w:val="000000"/>
          <w:sz w:val="23"/>
          <w:szCs w:val="23"/>
          <w:lang w:eastAsia="en-AU"/>
        </w:rPr>
        <w:tab/>
        <w:t xml:space="preserve">The Technical Regulator must maintain an up to date list of </w:t>
      </w:r>
      <w:r w:rsidRPr="00A37519">
        <w:rPr>
          <w:rFonts w:eastAsia="Times New Roman"/>
          <w:b/>
          <w:bCs/>
          <w:i/>
          <w:iCs/>
          <w:color w:val="000000"/>
          <w:sz w:val="23"/>
          <w:szCs w:val="23"/>
          <w:lang w:eastAsia="en-AU"/>
        </w:rPr>
        <w:t>declared components</w:t>
      </w:r>
      <w:r w:rsidRPr="00A37519">
        <w:rPr>
          <w:rFonts w:eastAsia="Times New Roman"/>
          <w:color w:val="000000"/>
          <w:sz w:val="23"/>
          <w:szCs w:val="23"/>
          <w:lang w:eastAsia="en-AU"/>
        </w:rPr>
        <w:t xml:space="preserve"> for the purposes of </w:t>
      </w:r>
      <w:hyperlink w:anchor="id38027fbe_f2d8_4273_b8e2_1785691f5f" w:history="1">
        <w:r w:rsidRPr="00A37519">
          <w:rPr>
            <w:rFonts w:eastAsia="Times New Roman"/>
            <w:color w:val="000000"/>
            <w:sz w:val="23"/>
            <w:szCs w:val="23"/>
            <w:lang w:eastAsia="en-AU"/>
          </w:rPr>
          <w:t>subregulation (1)(b)</w:t>
        </w:r>
      </w:hyperlink>
      <w:r w:rsidRPr="00A37519">
        <w:rPr>
          <w:rFonts w:eastAsia="Times New Roman"/>
          <w:color w:val="000000"/>
          <w:sz w:val="23"/>
          <w:szCs w:val="23"/>
          <w:lang w:eastAsia="en-AU"/>
        </w:rPr>
        <w:t xml:space="preserve"> on a website determined by the Technical Regulator.</w:t>
      </w:r>
      <w:bookmarkEnd w:id="62"/>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3" w:name="id637004ef_67f7_4a38_825e_fc75a1ad9c"/>
      <w:r w:rsidRPr="00A37519">
        <w:rPr>
          <w:rFonts w:eastAsia="Times New Roman"/>
          <w:color w:val="000000"/>
          <w:sz w:val="23"/>
          <w:szCs w:val="23"/>
          <w:lang w:eastAsia="en-AU"/>
        </w:rPr>
        <w:tab/>
        <w:t>(9)</w:t>
      </w:r>
      <w:r w:rsidRPr="00A37519">
        <w:rPr>
          <w:rFonts w:eastAsia="Times New Roman"/>
          <w:color w:val="000000"/>
          <w:sz w:val="23"/>
          <w:szCs w:val="23"/>
          <w:lang w:eastAsia="en-AU"/>
        </w:rPr>
        <w:tab/>
        <w:t>The Minister may—</w:t>
      </w:r>
      <w:bookmarkEnd w:id="63"/>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by notice in the Gazette, designate an electricity generating plant as a </w:t>
      </w:r>
      <w:r w:rsidRPr="00A37519">
        <w:rPr>
          <w:rFonts w:eastAsia="Times New Roman"/>
          <w:b/>
          <w:bCs/>
          <w:i/>
          <w:iCs/>
          <w:color w:val="000000"/>
          <w:sz w:val="23"/>
          <w:szCs w:val="23"/>
          <w:lang w:eastAsia="en-AU"/>
        </w:rPr>
        <w:t>designated electricity generating plant</w:t>
      </w:r>
      <w:r w:rsidRPr="00A37519">
        <w:rPr>
          <w:rFonts w:eastAsia="Times New Roman"/>
          <w:color w:val="000000"/>
          <w:sz w:val="23"/>
          <w:szCs w:val="23"/>
          <w:lang w:eastAsia="en-AU"/>
        </w:rPr>
        <w:t xml:space="preserve"> for the purposes of this regulation;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by subsequent notice in the Gazette, vary or revoke a notice under this subregulation.</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4" w:name="iddf63c8a4_f185_497b_8b19_3fe3b6699b3c_8"/>
      <w:r w:rsidRPr="00A37519">
        <w:rPr>
          <w:rFonts w:eastAsia="Times New Roman"/>
          <w:color w:val="000000"/>
          <w:sz w:val="23"/>
          <w:szCs w:val="23"/>
          <w:lang w:eastAsia="en-AU"/>
        </w:rPr>
        <w:tab/>
        <w:t>(10)</w:t>
      </w:r>
      <w:r w:rsidRPr="00A37519">
        <w:rPr>
          <w:rFonts w:eastAsia="Times New Roman"/>
          <w:color w:val="000000"/>
          <w:sz w:val="23"/>
          <w:szCs w:val="23"/>
          <w:lang w:eastAsia="en-AU"/>
        </w:rPr>
        <w:tab/>
        <w:t>The Technical Regulator may—</w:t>
      </w:r>
      <w:bookmarkEnd w:id="64"/>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by notice in the Gazette, declare that a distribution network is an </w:t>
      </w:r>
      <w:r w:rsidRPr="00A37519">
        <w:rPr>
          <w:rFonts w:eastAsia="Times New Roman"/>
          <w:b/>
          <w:bCs/>
          <w:i/>
          <w:iCs/>
          <w:color w:val="000000"/>
          <w:sz w:val="23"/>
          <w:szCs w:val="23"/>
          <w:lang w:eastAsia="en-AU"/>
        </w:rPr>
        <w:t>excluded distribution network</w:t>
      </w:r>
      <w:r w:rsidRPr="00A37519">
        <w:rPr>
          <w:rFonts w:eastAsia="Times New Roman"/>
          <w:color w:val="000000"/>
          <w:sz w:val="23"/>
          <w:szCs w:val="23"/>
          <w:lang w:eastAsia="en-AU"/>
        </w:rPr>
        <w:t xml:space="preserve"> for the purposes of this regulation;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by subsequent notice in the Gazette, vary or revoke a notice under this subregulation.</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(11)</w:t>
      </w:r>
      <w:r w:rsidRPr="00A37519">
        <w:rPr>
          <w:rFonts w:eastAsia="Times New Roman"/>
          <w:color w:val="000000"/>
          <w:sz w:val="23"/>
          <w:szCs w:val="23"/>
          <w:lang w:eastAsia="en-AU"/>
        </w:rPr>
        <w:tab/>
        <w:t>In this regulation—</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declared component</w:t>
      </w:r>
      <w:r w:rsidRPr="00A37519">
        <w:rPr>
          <w:rFonts w:eastAsia="Times New Roman"/>
          <w:color w:val="000000"/>
          <w:sz w:val="23"/>
          <w:szCs w:val="23"/>
          <w:lang w:eastAsia="en-AU"/>
        </w:rPr>
        <w:t xml:space="preserve">—see </w:t>
      </w:r>
      <w:hyperlink w:anchor="id4b141a10_992f_4e1d_aa62_e50ba70927b2_d" w:history="1">
        <w:r w:rsidRPr="00A37519">
          <w:rPr>
            <w:rFonts w:eastAsia="Times New Roman"/>
            <w:color w:val="000000"/>
            <w:sz w:val="23"/>
            <w:szCs w:val="23"/>
            <w:lang w:eastAsia="en-AU"/>
          </w:rPr>
          <w:t>subregulation (8)</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designated electricity generating plant</w:t>
      </w:r>
      <w:r w:rsidRPr="00A37519">
        <w:rPr>
          <w:rFonts w:eastAsia="Times New Roman"/>
          <w:color w:val="000000"/>
          <w:sz w:val="23"/>
          <w:szCs w:val="23"/>
          <w:lang w:eastAsia="en-AU"/>
        </w:rPr>
        <w:t xml:space="preserve">—see </w:t>
      </w:r>
      <w:hyperlink w:anchor="id637004ef_67f7_4a38_825e_fc75a1ad9c" w:history="1">
        <w:r w:rsidRPr="00A37519">
          <w:rPr>
            <w:rFonts w:eastAsia="Times New Roman"/>
            <w:color w:val="000000"/>
            <w:sz w:val="23"/>
            <w:szCs w:val="23"/>
            <w:lang w:eastAsia="en-AU"/>
          </w:rPr>
          <w:t>subregulation (9)</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excluded distribution network</w:t>
      </w:r>
      <w:r w:rsidRPr="00A37519">
        <w:rPr>
          <w:rFonts w:eastAsia="Times New Roman"/>
          <w:color w:val="000000"/>
          <w:sz w:val="23"/>
          <w:szCs w:val="23"/>
          <w:lang w:eastAsia="en-AU"/>
        </w:rPr>
        <w:t xml:space="preserve">—see </w:t>
      </w:r>
      <w:hyperlink w:anchor="iddf63c8a4_f185_497b_8b19_3fe3b6699b3c_8" w:history="1">
        <w:r w:rsidRPr="00A37519">
          <w:rPr>
            <w:rFonts w:eastAsia="Times New Roman"/>
            <w:color w:val="000000"/>
            <w:sz w:val="23"/>
            <w:szCs w:val="23"/>
            <w:lang w:eastAsia="en-AU"/>
          </w:rPr>
          <w:t>subregulation (10)</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lastRenderedPageBreak/>
        <w:t>prescribed day</w:t>
      </w:r>
      <w:r w:rsidRPr="00A37519">
        <w:rPr>
          <w:rFonts w:eastAsia="Times New Roman"/>
          <w:color w:val="000000"/>
          <w:sz w:val="23"/>
          <w:szCs w:val="23"/>
          <w:lang w:eastAsia="en-AU"/>
        </w:rPr>
        <w:t xml:space="preserve"> means a day specified by the Minister by notice in the Gazette for the purposes of </w:t>
      </w:r>
      <w:hyperlink w:anchor="idc10ce662_1c00_41b1_8b00_c4c2f25df2" w:history="1">
        <w:r w:rsidRPr="00A37519">
          <w:rPr>
            <w:rFonts w:eastAsia="Times New Roman"/>
            <w:color w:val="000000"/>
            <w:sz w:val="23"/>
            <w:szCs w:val="23"/>
            <w:lang w:eastAsia="en-AU"/>
          </w:rPr>
          <w:t>subregulation (2)(b)</w:t>
        </w:r>
      </w:hyperlink>
      <w:r w:rsidRPr="00A37519">
        <w:rPr>
          <w:rFonts w:eastAsia="Times New Roman"/>
          <w:color w:val="000000"/>
          <w:sz w:val="23"/>
          <w:szCs w:val="23"/>
          <w:lang w:eastAsia="en-AU"/>
        </w:rPr>
        <w:t>;</w:t>
      </w:r>
    </w:p>
    <w:p w:rsidR="00A37519" w:rsidRPr="00A37519" w:rsidRDefault="00A37519" w:rsidP="00A3751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relevant day</w:t>
      </w:r>
      <w:r w:rsidRPr="00A37519">
        <w:rPr>
          <w:rFonts w:eastAsia="Times New Roman"/>
          <w:color w:val="000000"/>
          <w:sz w:val="23"/>
          <w:szCs w:val="23"/>
          <w:lang w:eastAsia="en-AU"/>
        </w:rPr>
        <w:t>, in relation to a designated electricity generating plant, means—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5" w:name="id7b28606a_c057_47c7_ab55_c66f337d2e"/>
      <w:r w:rsidRPr="00A37519">
        <w:rPr>
          <w:rFonts w:eastAsia="Times New Roman"/>
          <w:color w:val="000000"/>
          <w:sz w:val="23"/>
          <w:szCs w:val="23"/>
          <w:lang w:eastAsia="en-AU"/>
        </w:rPr>
        <w:tab/>
        <w:t>(a)</w:t>
      </w:r>
      <w:r w:rsidRPr="00A37519">
        <w:rPr>
          <w:rFonts w:eastAsia="Times New Roman"/>
          <w:color w:val="000000"/>
          <w:sz w:val="23"/>
          <w:szCs w:val="23"/>
          <w:lang w:eastAsia="en-AU"/>
        </w:rPr>
        <w:tab/>
        <w:t>the day on which these regulations come into operation; or</w:t>
      </w:r>
      <w:bookmarkEnd w:id="65"/>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in the case of an electricity generating plant that is designated as a designated electricity generating plant after the day referred to in </w:t>
      </w:r>
      <w:hyperlink w:anchor="id7b28606a_c057_47c7_ab55_c66f337d2e" w:history="1">
        <w:r w:rsidRPr="00A37519">
          <w:rPr>
            <w:rFonts w:eastAsia="Times New Roman"/>
            <w:color w:val="000000"/>
            <w:sz w:val="23"/>
            <w:szCs w:val="23"/>
            <w:lang w:eastAsia="en-AU"/>
          </w:rPr>
          <w:t>paragraph (a)</w:t>
        </w:r>
      </w:hyperlink>
      <w:r w:rsidRPr="00A37519">
        <w:rPr>
          <w:rFonts w:eastAsia="Times New Roman"/>
          <w:color w:val="000000"/>
          <w:sz w:val="23"/>
          <w:szCs w:val="23"/>
          <w:lang w:eastAsia="en-AU"/>
        </w:rPr>
        <w:t>—the day on which the electricity generating plant is so designated;</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relevant distribution network</w:t>
      </w:r>
      <w:r w:rsidRPr="00A37519">
        <w:rPr>
          <w:rFonts w:eastAsia="Times New Roman"/>
          <w:color w:val="000000"/>
          <w:sz w:val="23"/>
          <w:szCs w:val="23"/>
          <w:lang w:eastAsia="en-AU"/>
        </w:rPr>
        <w:t xml:space="preserve"> means a distribution network other than an excluded distribution network.</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55F—Voltage ride through for low voltage inverters of electricity generating plant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6" w:name="id901a5d49_057f_44ae_8d87_9e69132b17"/>
      <w:r w:rsidRPr="00A37519">
        <w:rPr>
          <w:rFonts w:eastAsia="Times New Roman"/>
          <w:color w:val="000000"/>
          <w:sz w:val="23"/>
          <w:szCs w:val="23"/>
          <w:lang w:eastAsia="en-AU"/>
        </w:rPr>
        <w:tab/>
        <w:t>(1)</w:t>
      </w:r>
      <w:r w:rsidRPr="00A37519">
        <w:rPr>
          <w:rFonts w:eastAsia="Times New Roman"/>
          <w:color w:val="000000"/>
          <w:sz w:val="23"/>
          <w:szCs w:val="23"/>
          <w:lang w:eastAsia="en-AU"/>
        </w:rPr>
        <w:tab/>
        <w:t xml:space="preserve">Subject to </w:t>
      </w:r>
      <w:hyperlink w:anchor="id955006d8_84fc_4d5b_b105_adc181920c" w:history="1">
        <w:r w:rsidRPr="00A37519">
          <w:rPr>
            <w:rFonts w:eastAsia="Times New Roman"/>
            <w:color w:val="000000"/>
            <w:sz w:val="23"/>
            <w:szCs w:val="23"/>
            <w:lang w:eastAsia="en-AU"/>
          </w:rPr>
          <w:t>subregulation (2)</w:t>
        </w:r>
      </w:hyperlink>
      <w:r w:rsidRPr="00A37519">
        <w:rPr>
          <w:rFonts w:eastAsia="Times New Roman"/>
          <w:color w:val="000000"/>
          <w:sz w:val="23"/>
          <w:szCs w:val="23"/>
          <w:lang w:eastAsia="en-AU"/>
        </w:rPr>
        <w:t>, this regulation applies to an electricity generating plant that is, or is to be, connected to a distribution network through a low voltage inverter and that—</w:t>
      </w:r>
      <w:bookmarkEnd w:id="66"/>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7" w:name="ided4a5d12_ba87_4915_8c26_5cd24dc82b"/>
      <w:r w:rsidRPr="00A37519">
        <w:rPr>
          <w:rFonts w:eastAsia="Times New Roman"/>
          <w:color w:val="000000"/>
          <w:sz w:val="23"/>
          <w:szCs w:val="23"/>
          <w:lang w:eastAsia="en-AU"/>
        </w:rPr>
        <w:tab/>
        <w:t>(a)</w:t>
      </w:r>
      <w:r w:rsidRPr="00A37519">
        <w:rPr>
          <w:rFonts w:eastAsia="Times New Roman"/>
          <w:color w:val="000000"/>
          <w:sz w:val="23"/>
          <w:szCs w:val="23"/>
          <w:lang w:eastAsia="en-AU"/>
        </w:rPr>
        <w:tab/>
        <w:t>is installed after the commencement of this regulation; or</w:t>
      </w:r>
      <w:bookmarkEnd w:id="67"/>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was installed before the commencement of this regulation if the plant's inverter is replaced after the commencement of this regulation, unless the inverter is replaced under warranty.</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8" w:name="id955006d8_84fc_4d5b_b105_adc181920c"/>
      <w:r w:rsidRPr="00A37519">
        <w:rPr>
          <w:rFonts w:eastAsia="Times New Roman"/>
          <w:color w:val="000000"/>
          <w:sz w:val="23"/>
          <w:szCs w:val="23"/>
          <w:lang w:eastAsia="en-AU"/>
        </w:rPr>
        <w:tab/>
        <w:t>(2)</w:t>
      </w:r>
      <w:r w:rsidRPr="00A37519">
        <w:rPr>
          <w:rFonts w:eastAsia="Times New Roman"/>
          <w:color w:val="000000"/>
          <w:sz w:val="23"/>
          <w:szCs w:val="23"/>
          <w:lang w:eastAsia="en-AU"/>
        </w:rPr>
        <w:tab/>
        <w:t xml:space="preserve">Despite </w:t>
      </w:r>
      <w:hyperlink w:anchor="ided4a5d12_ba87_4915_8c26_5cd24dc82b" w:history="1">
        <w:r w:rsidRPr="00A37519">
          <w:rPr>
            <w:rFonts w:eastAsia="Times New Roman"/>
            <w:color w:val="000000"/>
            <w:sz w:val="23"/>
            <w:szCs w:val="23"/>
            <w:lang w:eastAsia="en-AU"/>
          </w:rPr>
          <w:t>subregulation (1)(a)</w:t>
        </w:r>
      </w:hyperlink>
      <w:r w:rsidRPr="00A37519">
        <w:rPr>
          <w:rFonts w:eastAsia="Times New Roman"/>
          <w:color w:val="000000"/>
          <w:sz w:val="23"/>
          <w:szCs w:val="23"/>
          <w:lang w:eastAsia="en-AU"/>
        </w:rPr>
        <w:t>, this regulation—</w:t>
      </w:r>
      <w:bookmarkEnd w:id="68"/>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does not apply to an electricity generating plant installed after the commencement of this regulation where a written application to connect the plant to the distribution network was received by the operator of the distribution network on or before 10 August 2020; but</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does apply to such an electricity generating plant if the plant's inverter is subsequently replaced, unless the inverter is replaced under warranty.</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9" w:name="id70c3a69c_1af6_4d6f_9a00_57acf7c49d"/>
      <w:r w:rsidRPr="00A37519">
        <w:rPr>
          <w:rFonts w:eastAsia="Times New Roman"/>
          <w:color w:val="000000"/>
          <w:sz w:val="23"/>
          <w:szCs w:val="23"/>
          <w:lang w:eastAsia="en-AU"/>
        </w:rPr>
        <w:tab/>
        <w:t>(3)</w:t>
      </w:r>
      <w:r w:rsidRPr="00A37519">
        <w:rPr>
          <w:rFonts w:eastAsia="Times New Roman"/>
          <w:color w:val="000000"/>
          <w:sz w:val="23"/>
          <w:szCs w:val="23"/>
          <w:lang w:eastAsia="en-AU"/>
        </w:rPr>
        <w:tab/>
        <w:t>The owner or operator of an electricity generating plant to which this regulation applies must ensure that the low voltage inverter of the plant—</w:t>
      </w:r>
      <w:bookmarkEnd w:id="69"/>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on or before 31 March 2021—is a designated inverter; or</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0" w:name="idd5585667_99f4_43c7_9b6c_fb8c0c9996"/>
      <w:r w:rsidRPr="00A37519">
        <w:rPr>
          <w:rFonts w:eastAsia="Times New Roman"/>
          <w:color w:val="000000"/>
          <w:sz w:val="23"/>
          <w:szCs w:val="23"/>
          <w:lang w:eastAsia="en-AU"/>
        </w:rPr>
        <w:tab/>
        <w:t>(b)</w:t>
      </w:r>
      <w:r w:rsidRPr="00A37519">
        <w:rPr>
          <w:rFonts w:eastAsia="Times New Roman"/>
          <w:color w:val="000000"/>
          <w:sz w:val="23"/>
          <w:szCs w:val="23"/>
          <w:lang w:eastAsia="en-AU"/>
        </w:rPr>
        <w:tab/>
        <w:t>has been tested in accordance with both of the following procedures relating to voltage ride through:</w:t>
      </w:r>
      <w:bookmarkEnd w:id="70"/>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a procedure published from time to time by AEMO;</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71" w:name="iddcf72982_bc25_4e2b_93e2_15e6f05738"/>
      <w:r w:rsidRPr="00A37519">
        <w:rPr>
          <w:rFonts w:eastAsia="Times New Roman"/>
          <w:color w:val="000000"/>
          <w:sz w:val="23"/>
          <w:szCs w:val="23"/>
          <w:lang w:eastAsia="en-AU"/>
        </w:rPr>
        <w:tab/>
        <w:t>(ii)</w:t>
      </w:r>
      <w:r w:rsidRPr="00A37519">
        <w:rPr>
          <w:rFonts w:eastAsia="Times New Roman"/>
          <w:color w:val="000000"/>
          <w:sz w:val="23"/>
          <w:szCs w:val="23"/>
          <w:lang w:eastAsia="en-AU"/>
        </w:rPr>
        <w:tab/>
        <w:t xml:space="preserve">a procedure in </w:t>
      </w:r>
      <w:r w:rsidRPr="00A37519">
        <w:rPr>
          <w:rFonts w:eastAsia="Times New Roman"/>
          <w:i/>
          <w:iCs/>
          <w:color w:val="000000"/>
          <w:sz w:val="23"/>
          <w:szCs w:val="23"/>
          <w:lang w:eastAsia="en-AU"/>
        </w:rPr>
        <w:t>Australian Standard</w:t>
      </w:r>
      <w:r w:rsidRPr="00A37519">
        <w:rPr>
          <w:rFonts w:eastAsia="Times New Roman"/>
          <w:color w:val="000000"/>
          <w:sz w:val="23"/>
          <w:szCs w:val="23"/>
          <w:lang w:eastAsia="en-AU"/>
        </w:rPr>
        <w:t xml:space="preserve"> AS/NZS4777.2.</w:t>
      </w:r>
      <w:bookmarkEnd w:id="71"/>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(4)</w:t>
      </w:r>
      <w:r w:rsidRPr="00A37519">
        <w:rPr>
          <w:rFonts w:eastAsia="Times New Roman"/>
          <w:color w:val="000000"/>
          <w:sz w:val="23"/>
          <w:szCs w:val="23"/>
          <w:lang w:eastAsia="en-AU"/>
        </w:rPr>
        <w:tab/>
        <w:t xml:space="preserve">An electricity generating plant to which this regulation applies must not be connected to a distribution network unless the requirements under </w:t>
      </w:r>
      <w:hyperlink w:anchor="id70c3a69c_1af6_4d6f_9a00_57acf7c49d" w:history="1">
        <w:r w:rsidRPr="00A37519">
          <w:rPr>
            <w:rFonts w:eastAsia="Times New Roman"/>
            <w:color w:val="000000"/>
            <w:sz w:val="23"/>
            <w:szCs w:val="23"/>
            <w:lang w:eastAsia="en-AU"/>
          </w:rPr>
          <w:t>subregulation (3)</w:t>
        </w:r>
      </w:hyperlink>
      <w:r w:rsidRPr="00A37519">
        <w:rPr>
          <w:rFonts w:eastAsia="Times New Roman"/>
          <w:color w:val="000000"/>
          <w:sz w:val="23"/>
          <w:szCs w:val="23"/>
          <w:lang w:eastAsia="en-AU"/>
        </w:rPr>
        <w:t xml:space="preserve"> are complied with in relation to the plant.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2" w:name="id273a83d8_2daa_47c9_812b_8486c868b7"/>
      <w:r w:rsidRPr="00A37519">
        <w:rPr>
          <w:rFonts w:eastAsia="Times New Roman"/>
          <w:color w:val="000000"/>
          <w:sz w:val="23"/>
          <w:szCs w:val="23"/>
          <w:lang w:eastAsia="en-AU"/>
        </w:rPr>
        <w:lastRenderedPageBreak/>
        <w:tab/>
        <w:t>(5)</w:t>
      </w:r>
      <w:r w:rsidRPr="00A37519">
        <w:rPr>
          <w:rFonts w:eastAsia="Times New Roman"/>
          <w:color w:val="000000"/>
          <w:sz w:val="23"/>
          <w:szCs w:val="23"/>
          <w:lang w:eastAsia="en-AU"/>
        </w:rPr>
        <w:tab/>
        <w:t xml:space="preserve">The Technical Regulator must, from the commencement of this regulation until 31 March 2021, keep and maintain a publicly available register of </w:t>
      </w:r>
      <w:r w:rsidRPr="00A37519">
        <w:rPr>
          <w:rFonts w:eastAsia="Times New Roman"/>
          <w:b/>
          <w:bCs/>
          <w:i/>
          <w:iCs/>
          <w:color w:val="000000"/>
          <w:sz w:val="23"/>
          <w:szCs w:val="23"/>
          <w:lang w:eastAsia="en-AU"/>
        </w:rPr>
        <w:t>designated inverters</w:t>
      </w:r>
      <w:r w:rsidRPr="00A37519">
        <w:rPr>
          <w:rFonts w:eastAsia="Times New Roman"/>
          <w:color w:val="000000"/>
          <w:sz w:val="23"/>
          <w:szCs w:val="23"/>
          <w:lang w:eastAsia="en-AU"/>
        </w:rPr>
        <w:t>, being inverters that meet the following requirements:</w:t>
      </w:r>
      <w:bookmarkEnd w:id="72"/>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the manufacturer of the inverter has provided the Technical Regulator with a test report that demonstrates that the inverter meets a procedure published from time to time by AEMO relating to voltage ride through, excluding any requirement in the procedure that the test be conducted at an appropriate testing facility;</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3" w:name="id0a48b175_6998_499a_983d_ad2ed2b65465_2"/>
      <w:r w:rsidRPr="00A37519">
        <w:rPr>
          <w:rFonts w:eastAsia="Times New Roman"/>
          <w:color w:val="000000"/>
          <w:sz w:val="23"/>
          <w:szCs w:val="23"/>
          <w:lang w:eastAsia="en-AU"/>
        </w:rPr>
        <w:tab/>
        <w:t>(b)</w:t>
      </w:r>
      <w:r w:rsidRPr="00A37519">
        <w:rPr>
          <w:rFonts w:eastAsia="Times New Roman"/>
          <w:color w:val="000000"/>
          <w:sz w:val="23"/>
          <w:szCs w:val="23"/>
          <w:lang w:eastAsia="en-AU"/>
        </w:rPr>
        <w:tab/>
        <w:t>the manufacturer of the inverter has given a written undertaking to the Technical Regulator, in the form determined by the Technical Regulator, that—</w:t>
      </w:r>
      <w:bookmarkEnd w:id="73"/>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 xml:space="preserve">they will complete the testing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 on or before 31 March 2021; and</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 xml:space="preserve">if the inverter fails to pass a test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 they will—</w:t>
      </w:r>
    </w:p>
    <w:p w:rsidR="00A37519" w:rsidRPr="00A37519" w:rsidRDefault="00A37519" w:rsidP="00A37519">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 xml:space="preserve">replace any such inverter supplied after the commencement of this regulation with an inverter that passes the tests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 or</w:t>
      </w:r>
    </w:p>
    <w:p w:rsidR="00A37519" w:rsidRPr="00A37519" w:rsidRDefault="00A37519" w:rsidP="00A37519">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 xml:space="preserve">upgrade any such inverter supplied after the commencement of this regulation so that the inverter passes the tests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4" w:name="id7ea21c12_ddb6_40fb_8ba1_4c6bd2c445"/>
      <w:r w:rsidRPr="00A37519">
        <w:rPr>
          <w:rFonts w:eastAsia="Times New Roman"/>
          <w:color w:val="000000"/>
          <w:sz w:val="23"/>
          <w:szCs w:val="23"/>
          <w:lang w:eastAsia="en-AU"/>
        </w:rPr>
        <w:tab/>
        <w:t>(c)</w:t>
      </w:r>
      <w:r w:rsidRPr="00A37519">
        <w:rPr>
          <w:rFonts w:eastAsia="Times New Roman"/>
          <w:color w:val="000000"/>
          <w:sz w:val="23"/>
          <w:szCs w:val="23"/>
          <w:lang w:eastAsia="en-AU"/>
        </w:rPr>
        <w:tab/>
        <w:t xml:space="preserve">the importer of the inverter (if any) has given a written undertaking to the Technical Regulator, in the form determined by the Technical Regulator, that, if the inverter fails to pass a test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 they will—</w:t>
      </w:r>
      <w:bookmarkEnd w:id="74"/>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 xml:space="preserve">replace any such inverter supplied after the commencement of this regulation with an inverter that passes the tests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 or</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 xml:space="preserve">upgrade any such inverter supplied after the commencement of this regulation so that the inverter passes the tests referred to in </w:t>
      </w:r>
      <w:hyperlink w:anchor="idd5585667_99f4_43c7_9b6c_fb8c0c9996" w:history="1">
        <w:r w:rsidRPr="00A37519">
          <w:rPr>
            <w:rFonts w:eastAsia="Times New Roman"/>
            <w:color w:val="000000"/>
            <w:sz w:val="23"/>
            <w:szCs w:val="23"/>
            <w:lang w:eastAsia="en-AU"/>
          </w:rPr>
          <w:t>subregulation (3)(b)</w:t>
        </w:r>
      </w:hyperlink>
      <w:r w:rsidRPr="00A37519">
        <w:rPr>
          <w:rFonts w:eastAsia="Times New Roman"/>
          <w:color w:val="000000"/>
          <w:sz w:val="23"/>
          <w:szCs w:val="23"/>
          <w:lang w:eastAsia="en-AU"/>
        </w:rPr>
        <w:t xml:space="preserve"> through an appropriate testing facility.</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(6)</w:t>
      </w:r>
      <w:r w:rsidRPr="00A37519">
        <w:rPr>
          <w:rFonts w:eastAsia="Times New Roman"/>
          <w:color w:val="000000"/>
          <w:sz w:val="23"/>
          <w:szCs w:val="23"/>
          <w:lang w:eastAsia="en-AU"/>
        </w:rPr>
        <w:tab/>
        <w:t xml:space="preserve">A person must not act contrary to, or fail to comply with, a written undertaking given under </w:t>
      </w:r>
      <w:hyperlink w:anchor="id0a48b175_6998_499a_983d_ad2ed2b65465_2" w:history="1">
        <w:r w:rsidRPr="00A37519">
          <w:rPr>
            <w:rFonts w:eastAsia="Times New Roman"/>
            <w:color w:val="000000"/>
            <w:sz w:val="23"/>
            <w:szCs w:val="23"/>
            <w:lang w:eastAsia="en-AU"/>
          </w:rPr>
          <w:t>subregulation (5)(b)</w:t>
        </w:r>
      </w:hyperlink>
      <w:r w:rsidRPr="00A37519">
        <w:rPr>
          <w:rFonts w:eastAsia="Times New Roman"/>
          <w:color w:val="000000"/>
          <w:sz w:val="23"/>
          <w:szCs w:val="23"/>
          <w:lang w:eastAsia="en-AU"/>
        </w:rPr>
        <w:t xml:space="preserve"> or </w:t>
      </w:r>
      <w:hyperlink w:anchor="id7ea21c12_ddb6_40fb_8ba1_4c6bd2c445" w:history="1">
        <w:r w:rsidRPr="00A37519">
          <w:rPr>
            <w:rFonts w:eastAsia="Times New Roman"/>
            <w:color w:val="000000"/>
            <w:sz w:val="23"/>
            <w:szCs w:val="23"/>
            <w:lang w:eastAsia="en-AU"/>
          </w:rPr>
          <w:t>(c)</w:t>
        </w:r>
      </w:hyperlink>
      <w:r w:rsidRPr="00A37519">
        <w:rPr>
          <w:rFonts w:eastAsia="Times New Roman"/>
          <w:color w:val="000000"/>
          <w:sz w:val="23"/>
          <w:szCs w:val="23"/>
          <w:lang w:eastAsia="en-AU"/>
        </w:rPr>
        <w:t>.</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5" w:name="id12511867_7cd1_46f8_b938_0f380d6cb8"/>
      <w:r w:rsidRPr="00A37519">
        <w:rPr>
          <w:rFonts w:eastAsia="Times New Roman"/>
          <w:color w:val="000000"/>
          <w:sz w:val="23"/>
          <w:szCs w:val="23"/>
          <w:lang w:eastAsia="en-AU"/>
        </w:rPr>
        <w:tab/>
        <w:t>(7)</w:t>
      </w:r>
      <w:r w:rsidRPr="00A37519">
        <w:rPr>
          <w:rFonts w:eastAsia="Times New Roman"/>
          <w:color w:val="000000"/>
          <w:sz w:val="23"/>
          <w:szCs w:val="23"/>
          <w:lang w:eastAsia="en-AU"/>
        </w:rPr>
        <w:tab/>
        <w:t>In this regulation—</w:t>
      </w:r>
      <w:bookmarkEnd w:id="75"/>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appropriate testing facility</w:t>
      </w:r>
      <w:r w:rsidRPr="00A37519">
        <w:rPr>
          <w:rFonts w:eastAsia="Times New Roman"/>
          <w:color w:val="000000"/>
          <w:sz w:val="23"/>
          <w:szCs w:val="23"/>
          <w:lang w:eastAsia="en-AU"/>
        </w:rPr>
        <w:t xml:space="preserve"> means a testing facility that meets any requirements set out in a procedure published from time to time by AEMO relating to voltage ride through;</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lastRenderedPageBreak/>
        <w:t>designated inverter</w:t>
      </w:r>
      <w:r w:rsidRPr="00A37519">
        <w:rPr>
          <w:rFonts w:eastAsia="Times New Roman"/>
          <w:color w:val="000000"/>
          <w:sz w:val="23"/>
          <w:szCs w:val="23"/>
          <w:lang w:eastAsia="en-AU"/>
        </w:rPr>
        <w:t xml:space="preserve">—see </w:t>
      </w:r>
      <w:hyperlink w:anchor="id273a83d8_2daa_47c9_812b_8486c868b7" w:history="1">
        <w:r w:rsidRPr="00A37519">
          <w:rPr>
            <w:rFonts w:eastAsia="Times New Roman"/>
            <w:color w:val="000000"/>
            <w:sz w:val="23"/>
            <w:szCs w:val="23"/>
            <w:lang w:eastAsia="en-AU"/>
          </w:rPr>
          <w:t>subregulation (5)</w:t>
        </w:r>
      </w:hyperlink>
      <w:r w:rsidRPr="00A37519">
        <w:rPr>
          <w:rFonts w:eastAsia="Times New Roman"/>
          <w:color w:val="000000"/>
          <w:sz w:val="23"/>
          <w:szCs w:val="23"/>
          <w:lang w:eastAsia="en-AU"/>
        </w:rPr>
        <w:t>;</w:t>
      </w:r>
    </w:p>
    <w:p w:rsidR="00A37519" w:rsidRPr="00A37519" w:rsidRDefault="00A37519" w:rsidP="00A3751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importer</w:t>
      </w:r>
      <w:r w:rsidRPr="00A37519">
        <w:rPr>
          <w:rFonts w:eastAsia="Times New Roman"/>
          <w:color w:val="000000"/>
          <w:sz w:val="23"/>
          <w:szCs w:val="23"/>
          <w:lang w:eastAsia="en-AU"/>
        </w:rPr>
        <w:t xml:space="preserve"> means a person who imports an inverter into Australia.</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55G—Meters</w:t>
      </w:r>
    </w:p>
    <w:p w:rsidR="00A37519" w:rsidRPr="00A37519" w:rsidRDefault="00A37519" w:rsidP="00A3751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color w:val="000000"/>
          <w:sz w:val="23"/>
          <w:szCs w:val="23"/>
          <w:lang w:eastAsia="en-AU"/>
        </w:rPr>
        <w:t>A meter installed at premises on or after the commencement of this regulation must—</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be capable of separately measuring and controlling an electricity generating plant and controllable load from essential load (whether or not there is electricity generating plant or controllable load at the premises);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be installed in accordance with any guideline prepared and published by the Technical Regulator in respect of wiring, meter configurations and other installation requirements.</w:t>
      </w:r>
    </w:p>
    <w:p w:rsidR="00A37519" w:rsidRPr="00A37519" w:rsidRDefault="00A37519" w:rsidP="00A3751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37519">
        <w:rPr>
          <w:rFonts w:eastAsia="Times New Roman"/>
          <w:b/>
          <w:bCs/>
          <w:color w:val="000000"/>
          <w:sz w:val="20"/>
          <w:szCs w:val="20"/>
          <w:lang w:eastAsia="en-AU"/>
        </w:rPr>
        <w:t>Note—</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0"/>
          <w:szCs w:val="20"/>
          <w:lang w:eastAsia="en-AU"/>
        </w:rPr>
      </w:pPr>
      <w:r w:rsidRPr="00A37519">
        <w:rPr>
          <w:rFonts w:eastAsia="Times New Roman"/>
          <w:color w:val="000000"/>
          <w:sz w:val="20"/>
          <w:szCs w:val="20"/>
          <w:lang w:eastAsia="en-AU"/>
        </w:rPr>
        <w:t xml:space="preserve">As required by section 10AA(2) of the </w:t>
      </w:r>
      <w:hyperlink r:id="rId44" w:history="1">
        <w:r w:rsidRPr="00A37519">
          <w:rPr>
            <w:rFonts w:eastAsia="Times New Roman"/>
            <w:i/>
            <w:iCs/>
            <w:color w:val="000000"/>
            <w:sz w:val="20"/>
            <w:szCs w:val="20"/>
            <w:lang w:eastAsia="en-AU"/>
          </w:rPr>
          <w:t>Subordinate Legislation Act 1978</w:t>
        </w:r>
      </w:hyperlink>
      <w:r w:rsidRPr="00A3751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37519" w:rsidRPr="00A37519" w:rsidRDefault="00A37519" w:rsidP="00A3751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37519">
        <w:rPr>
          <w:rFonts w:eastAsia="Times New Roman"/>
          <w:b/>
          <w:bCs/>
          <w:color w:val="000000"/>
          <w:sz w:val="26"/>
          <w:szCs w:val="26"/>
          <w:lang w:eastAsia="en-AU"/>
        </w:rPr>
        <w:t>Made by the Governor</w:t>
      </w:r>
    </w:p>
    <w:p w:rsidR="00A37519" w:rsidRPr="00A37519" w:rsidRDefault="00A37519" w:rsidP="00A37519">
      <w:pPr>
        <w:keepNext/>
        <w:keepLines/>
        <w:autoSpaceDE w:val="0"/>
        <w:autoSpaceDN w:val="0"/>
        <w:adjustRightInd w:val="0"/>
        <w:spacing w:before="120"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with the advice and consent of the Executive Council</w:t>
      </w:r>
    </w:p>
    <w:p w:rsidR="00A37519" w:rsidRPr="00A37519" w:rsidRDefault="00A37519" w:rsidP="00A37519">
      <w:pPr>
        <w:keepNext/>
        <w:keepLines/>
        <w:autoSpaceDE w:val="0"/>
        <w:autoSpaceDN w:val="0"/>
        <w:adjustRightInd w:val="0"/>
        <w:spacing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on 24 September 2020</w:t>
      </w:r>
    </w:p>
    <w:p w:rsidR="00A37519" w:rsidRDefault="00A37519" w:rsidP="00A37519">
      <w:pPr>
        <w:keepNext/>
        <w:keepLines/>
        <w:autoSpaceDE w:val="0"/>
        <w:autoSpaceDN w:val="0"/>
        <w:adjustRightInd w:val="0"/>
        <w:spacing w:before="120"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No 278 of 2020</w:t>
      </w:r>
    </w:p>
    <w:p w:rsidR="00A37519" w:rsidRDefault="00A37519" w:rsidP="00A37519">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37519" w:rsidRDefault="00A37519">
      <w:pPr>
        <w:spacing w:after="0" w:line="240" w:lineRule="auto"/>
        <w:jc w:val="left"/>
        <w:rPr>
          <w:rFonts w:eastAsia="Times New Roman"/>
          <w:sz w:val="24"/>
          <w:szCs w:val="24"/>
        </w:rPr>
      </w:pPr>
      <w:r>
        <w:rPr>
          <w:sz w:val="24"/>
          <w:szCs w:val="24"/>
        </w:rPr>
        <w:br w:type="page"/>
      </w:r>
    </w:p>
    <w:p w:rsidR="00A34BC4" w:rsidRDefault="00A34BC4" w:rsidP="007B3BD3">
      <w:pPr>
        <w:pStyle w:val="GG-body"/>
        <w:spacing w:after="0" w:line="240" w:lineRule="exact"/>
        <w:rPr>
          <w:sz w:val="24"/>
          <w:szCs w:val="24"/>
        </w:rPr>
      </w:pPr>
    </w:p>
    <w:p w:rsidR="00A37519" w:rsidRPr="00A37519" w:rsidRDefault="00A37519" w:rsidP="00A37519">
      <w:pPr>
        <w:keepLines/>
        <w:autoSpaceDE w:val="0"/>
        <w:autoSpaceDN w:val="0"/>
        <w:adjustRightInd w:val="0"/>
        <w:spacing w:after="0" w:line="240" w:lineRule="auto"/>
        <w:jc w:val="left"/>
        <w:rPr>
          <w:rFonts w:eastAsia="Times New Roman"/>
          <w:color w:val="000000"/>
          <w:sz w:val="28"/>
          <w:szCs w:val="28"/>
          <w:lang w:eastAsia="en-AU"/>
        </w:rPr>
      </w:pPr>
      <w:r w:rsidRPr="00A37519">
        <w:rPr>
          <w:rFonts w:eastAsia="Times New Roman"/>
          <w:color w:val="000000"/>
          <w:sz w:val="28"/>
          <w:szCs w:val="28"/>
          <w:lang w:eastAsia="en-AU"/>
        </w:rPr>
        <w:t>South Australia</w:t>
      </w:r>
    </w:p>
    <w:p w:rsidR="00A37519" w:rsidRPr="00A37519" w:rsidRDefault="00A37519" w:rsidP="00FB487C">
      <w:pPr>
        <w:pStyle w:val="Heading3"/>
        <w:rPr>
          <w:lang w:eastAsia="en-AU"/>
        </w:rPr>
      </w:pPr>
      <w:bookmarkStart w:id="76" w:name="_Toc51839717"/>
      <w:r w:rsidRPr="00A37519">
        <w:rPr>
          <w:lang w:eastAsia="en-AU"/>
        </w:rPr>
        <w:t>National Energy Retail Law (Local Provisions) (Tariff Structures) Variation Regulations 2020</w:t>
      </w:r>
      <w:bookmarkEnd w:id="76"/>
    </w:p>
    <w:p w:rsidR="00A37519" w:rsidRPr="00A37519" w:rsidRDefault="00A37519" w:rsidP="00A37519">
      <w:pPr>
        <w:keepLines/>
        <w:autoSpaceDE w:val="0"/>
        <w:autoSpaceDN w:val="0"/>
        <w:adjustRightInd w:val="0"/>
        <w:spacing w:before="80" w:after="240" w:line="240" w:lineRule="auto"/>
        <w:jc w:val="left"/>
        <w:rPr>
          <w:rFonts w:eastAsia="Times New Roman"/>
          <w:color w:val="000000"/>
          <w:sz w:val="24"/>
          <w:szCs w:val="24"/>
          <w:lang w:eastAsia="en-AU"/>
        </w:rPr>
      </w:pPr>
      <w:r w:rsidRPr="00A37519">
        <w:rPr>
          <w:rFonts w:eastAsia="Times New Roman"/>
          <w:color w:val="000000"/>
          <w:sz w:val="24"/>
          <w:szCs w:val="24"/>
          <w:lang w:eastAsia="en-AU"/>
        </w:rPr>
        <w:t xml:space="preserve">under the </w:t>
      </w:r>
      <w:r w:rsidRPr="00A37519">
        <w:rPr>
          <w:rFonts w:eastAsia="Times New Roman"/>
          <w:i/>
          <w:iCs/>
          <w:color w:val="000000"/>
          <w:sz w:val="24"/>
          <w:szCs w:val="24"/>
          <w:lang w:eastAsia="en-AU"/>
        </w:rPr>
        <w:t>National Energy Retail Law (South Australia) Act 2011</w:t>
      </w:r>
    </w:p>
    <w:p w:rsidR="00A37519" w:rsidRPr="00A37519" w:rsidRDefault="00A37519" w:rsidP="00A375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7519" w:rsidRPr="00A37519" w:rsidRDefault="00A37519" w:rsidP="00A37519">
      <w:pPr>
        <w:keepLines/>
        <w:autoSpaceDE w:val="0"/>
        <w:autoSpaceDN w:val="0"/>
        <w:adjustRightInd w:val="0"/>
        <w:spacing w:before="120" w:after="0" w:line="240" w:lineRule="auto"/>
        <w:jc w:val="left"/>
        <w:rPr>
          <w:rFonts w:eastAsia="Times New Roman"/>
          <w:b/>
          <w:bCs/>
          <w:color w:val="000000"/>
          <w:sz w:val="32"/>
          <w:szCs w:val="32"/>
          <w:lang w:eastAsia="en-AU"/>
        </w:rPr>
      </w:pPr>
      <w:r w:rsidRPr="00A37519">
        <w:rPr>
          <w:rFonts w:eastAsia="Times New Roman"/>
          <w:b/>
          <w:bCs/>
          <w:color w:val="000000"/>
          <w:sz w:val="32"/>
          <w:szCs w:val="32"/>
          <w:lang w:eastAsia="en-AU"/>
        </w:rPr>
        <w:t>Contents</w:t>
      </w:r>
    </w:p>
    <w:p w:rsidR="00A37519" w:rsidRPr="00A37519" w:rsidRDefault="00B44523" w:rsidP="00A3751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37519" w:rsidRPr="00A37519">
          <w:rPr>
            <w:rFonts w:eastAsia="Times New Roman"/>
            <w:color w:val="000000"/>
            <w:sz w:val="28"/>
            <w:szCs w:val="28"/>
            <w:lang w:eastAsia="en-AU"/>
          </w:rPr>
          <w:t>Part 1—Preliminary</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37519" w:rsidRPr="00A37519">
          <w:rPr>
            <w:rFonts w:eastAsia="Times New Roman"/>
            <w:color w:val="000000"/>
            <w:sz w:val="22"/>
            <w:lang w:eastAsia="en-AU"/>
          </w:rPr>
          <w:t>1</w:t>
        </w:r>
        <w:r w:rsidR="00A37519" w:rsidRPr="00A37519">
          <w:rPr>
            <w:rFonts w:eastAsia="Times New Roman"/>
            <w:color w:val="000000"/>
            <w:sz w:val="22"/>
            <w:lang w:eastAsia="en-AU"/>
          </w:rPr>
          <w:tab/>
          <w:t>Short title</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37519" w:rsidRPr="00A37519">
          <w:rPr>
            <w:rFonts w:eastAsia="Times New Roman"/>
            <w:color w:val="000000"/>
            <w:sz w:val="22"/>
            <w:lang w:eastAsia="en-AU"/>
          </w:rPr>
          <w:t>2</w:t>
        </w:r>
        <w:r w:rsidR="00A37519" w:rsidRPr="00A37519">
          <w:rPr>
            <w:rFonts w:eastAsia="Times New Roman"/>
            <w:color w:val="000000"/>
            <w:sz w:val="22"/>
            <w:lang w:eastAsia="en-AU"/>
          </w:rPr>
          <w:tab/>
          <w:t>Commencement</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37519" w:rsidRPr="00A37519">
          <w:rPr>
            <w:rFonts w:eastAsia="Times New Roman"/>
            <w:color w:val="000000"/>
            <w:sz w:val="22"/>
            <w:lang w:eastAsia="en-AU"/>
          </w:rPr>
          <w:t>3</w:t>
        </w:r>
        <w:r w:rsidR="00A37519" w:rsidRPr="00A37519">
          <w:rPr>
            <w:rFonts w:eastAsia="Times New Roman"/>
            <w:color w:val="000000"/>
            <w:sz w:val="22"/>
            <w:lang w:eastAsia="en-AU"/>
          </w:rPr>
          <w:tab/>
          <w:t>Variation provisions</w:t>
        </w:r>
      </w:hyperlink>
    </w:p>
    <w:p w:rsidR="00A37519" w:rsidRPr="00A37519" w:rsidRDefault="00B44523" w:rsidP="00A3751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37519" w:rsidRPr="00A37519">
          <w:rPr>
            <w:rFonts w:eastAsia="Times New Roman"/>
            <w:color w:val="000000"/>
            <w:sz w:val="28"/>
            <w:szCs w:val="28"/>
            <w:lang w:eastAsia="en-AU"/>
          </w:rPr>
          <w:t xml:space="preserve">Part 2—Variation of </w:t>
        </w:r>
        <w:r w:rsidR="00A37519" w:rsidRPr="00A37519">
          <w:rPr>
            <w:rFonts w:eastAsia="Times New Roman"/>
            <w:i/>
            <w:iCs/>
            <w:color w:val="000000"/>
            <w:sz w:val="28"/>
            <w:szCs w:val="28"/>
            <w:lang w:eastAsia="en-AU"/>
          </w:rPr>
          <w:t>National Energy Retail Law (Local Provisions) Regulations 2013</w:t>
        </w:r>
      </w:hyperlink>
    </w:p>
    <w:p w:rsidR="00A37519" w:rsidRPr="00A37519" w:rsidRDefault="00B44523" w:rsidP="00A375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37519" w:rsidRPr="00A37519">
          <w:rPr>
            <w:rFonts w:eastAsia="Times New Roman"/>
            <w:color w:val="000000"/>
            <w:sz w:val="22"/>
            <w:lang w:eastAsia="en-AU"/>
          </w:rPr>
          <w:t>4</w:t>
        </w:r>
        <w:r w:rsidR="00A37519" w:rsidRPr="00A37519">
          <w:rPr>
            <w:rFonts w:eastAsia="Times New Roman"/>
            <w:color w:val="000000"/>
            <w:sz w:val="22"/>
            <w:lang w:eastAsia="en-AU"/>
          </w:rPr>
          <w:tab/>
          <w:t>Insertion of regulation 6A</w:t>
        </w:r>
      </w:hyperlink>
    </w:p>
    <w:p w:rsidR="00A37519" w:rsidRPr="00A37519" w:rsidRDefault="00B44523" w:rsidP="00A3751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A37519" w:rsidRPr="00A37519">
          <w:rPr>
            <w:rFonts w:eastAsia="Times New Roman"/>
            <w:color w:val="000000"/>
            <w:sz w:val="18"/>
            <w:szCs w:val="18"/>
            <w:lang w:eastAsia="en-AU"/>
          </w:rPr>
          <w:t>6A</w:t>
        </w:r>
        <w:r w:rsidR="00A37519" w:rsidRPr="00A37519">
          <w:rPr>
            <w:rFonts w:eastAsia="Times New Roman"/>
            <w:color w:val="000000"/>
            <w:sz w:val="18"/>
            <w:szCs w:val="18"/>
            <w:lang w:eastAsia="en-AU"/>
          </w:rPr>
          <w:tab/>
          <w:t>Tariff structures</w:t>
        </w:r>
      </w:hyperlink>
    </w:p>
    <w:p w:rsidR="00A37519" w:rsidRPr="00A37519" w:rsidRDefault="00A37519" w:rsidP="00A375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7519" w:rsidRPr="00A37519" w:rsidRDefault="00A37519" w:rsidP="00A375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7519">
        <w:rPr>
          <w:rFonts w:eastAsia="Times New Roman"/>
          <w:b/>
          <w:bCs/>
          <w:color w:val="000000"/>
          <w:sz w:val="32"/>
          <w:szCs w:val="32"/>
          <w:lang w:eastAsia="en-AU"/>
        </w:rPr>
        <w:t>Part 1—Preliminary</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1—Short title</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 xml:space="preserve">These regulations may be cited as the </w:t>
      </w:r>
      <w:r w:rsidRPr="00A37519">
        <w:rPr>
          <w:rFonts w:eastAsia="Times New Roman"/>
          <w:i/>
          <w:iCs/>
          <w:color w:val="000000"/>
          <w:sz w:val="23"/>
          <w:szCs w:val="23"/>
          <w:lang w:eastAsia="en-AU"/>
        </w:rPr>
        <w:t>National Energy Retail Law (Local Provisions) (Tariff Structures) Variation Regulations 2020</w:t>
      </w:r>
      <w:r w:rsidRPr="00A37519">
        <w:rPr>
          <w:rFonts w:eastAsia="Times New Roman"/>
          <w:color w:val="000000"/>
          <w:sz w:val="23"/>
          <w:szCs w:val="23"/>
          <w:lang w:eastAsia="en-AU"/>
        </w:rPr>
        <w:t>.</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2—Commencement</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These regulations come into operation on the day on which they are made.</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3—Variation provisions</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In these regulations, a provision under a heading referring to the variation of specified regulations varies the regulations so specified.</w:t>
      </w:r>
    </w:p>
    <w:p w:rsidR="00A37519" w:rsidRPr="00A37519" w:rsidRDefault="00A37519" w:rsidP="00A375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7519">
        <w:rPr>
          <w:rFonts w:eastAsia="Times New Roman"/>
          <w:b/>
          <w:bCs/>
          <w:color w:val="000000"/>
          <w:sz w:val="32"/>
          <w:szCs w:val="32"/>
          <w:lang w:eastAsia="en-AU"/>
        </w:rPr>
        <w:t xml:space="preserve">Part 2—Variation of </w:t>
      </w:r>
      <w:r w:rsidRPr="00A37519">
        <w:rPr>
          <w:rFonts w:eastAsia="Times New Roman"/>
          <w:b/>
          <w:bCs/>
          <w:i/>
          <w:iCs/>
          <w:color w:val="000000"/>
          <w:sz w:val="32"/>
          <w:szCs w:val="32"/>
          <w:lang w:eastAsia="en-AU"/>
        </w:rPr>
        <w:t>National Energy Retail Law (Local Provisions) Regulations 2013</w:t>
      </w:r>
    </w:p>
    <w:p w:rsidR="00A37519" w:rsidRPr="00A37519" w:rsidRDefault="00A37519" w:rsidP="00A37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7519">
        <w:rPr>
          <w:rFonts w:eastAsia="Times New Roman"/>
          <w:b/>
          <w:bCs/>
          <w:color w:val="000000"/>
          <w:sz w:val="26"/>
          <w:szCs w:val="26"/>
          <w:lang w:eastAsia="en-AU"/>
        </w:rPr>
        <w:t>4—Insertion of regulation 6A</w:t>
      </w:r>
    </w:p>
    <w:p w:rsidR="00A37519" w:rsidRPr="00A37519" w:rsidRDefault="00A37519" w:rsidP="00A3751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37519">
        <w:rPr>
          <w:rFonts w:eastAsia="Times New Roman"/>
          <w:color w:val="000000"/>
          <w:sz w:val="23"/>
          <w:szCs w:val="23"/>
          <w:lang w:eastAsia="en-AU"/>
        </w:rPr>
        <w:t>After regulation 6 insert:</w:t>
      </w:r>
    </w:p>
    <w:p w:rsidR="00A37519" w:rsidRPr="00A37519" w:rsidRDefault="00A37519" w:rsidP="00A3751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37519">
        <w:rPr>
          <w:rFonts w:eastAsia="Times New Roman"/>
          <w:b/>
          <w:bCs/>
          <w:color w:val="000000"/>
          <w:sz w:val="26"/>
          <w:szCs w:val="26"/>
          <w:lang w:eastAsia="en-AU"/>
        </w:rPr>
        <w:t>6A—Tariff structures</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(1)</w:t>
      </w:r>
      <w:r w:rsidRPr="00A37519">
        <w:rPr>
          <w:rFonts w:eastAsia="Times New Roman"/>
          <w:color w:val="000000"/>
          <w:sz w:val="23"/>
          <w:szCs w:val="23"/>
          <w:lang w:eastAsia="en-AU"/>
        </w:rPr>
        <w:tab/>
        <w:t xml:space="preserve">Section 22(1a) of the </w:t>
      </w:r>
      <w:hyperlink r:id="rId45" w:history="1">
        <w:r w:rsidRPr="00A37519">
          <w:rPr>
            <w:rFonts w:eastAsia="Times New Roman"/>
            <w:i/>
            <w:iCs/>
            <w:color w:val="000000"/>
            <w:sz w:val="23"/>
            <w:szCs w:val="23"/>
            <w:lang w:eastAsia="en-AU"/>
          </w:rPr>
          <w:t>National Energy Retail Law (South Australia)</w:t>
        </w:r>
      </w:hyperlink>
      <w:r w:rsidRPr="00A37519">
        <w:rPr>
          <w:rFonts w:eastAsia="Times New Roman"/>
          <w:color w:val="000000"/>
          <w:sz w:val="23"/>
          <w:szCs w:val="23"/>
          <w:lang w:eastAsia="en-AU"/>
        </w:rPr>
        <w:t xml:space="preserve"> applies in relation to South Australia.</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7" w:name="id183345aa_fc6d_4df8_bbbb_5bc45ed15d33_b"/>
      <w:r w:rsidRPr="00A37519">
        <w:rPr>
          <w:rFonts w:eastAsia="Times New Roman"/>
          <w:color w:val="000000"/>
          <w:sz w:val="23"/>
          <w:szCs w:val="23"/>
          <w:lang w:eastAsia="en-AU"/>
        </w:rPr>
        <w:tab/>
        <w:t>(2)</w:t>
      </w:r>
      <w:r w:rsidRPr="00A37519">
        <w:rPr>
          <w:rFonts w:eastAsia="Times New Roman"/>
          <w:color w:val="000000"/>
          <w:sz w:val="23"/>
          <w:szCs w:val="23"/>
          <w:lang w:eastAsia="en-AU"/>
        </w:rPr>
        <w:tab/>
        <w:t xml:space="preserve">The following tariff structures are prescribed for the purposes of section 22(1a)(c) of the </w:t>
      </w:r>
      <w:hyperlink r:id="rId46" w:history="1">
        <w:r w:rsidRPr="00A37519">
          <w:rPr>
            <w:rFonts w:eastAsia="Times New Roman"/>
            <w:i/>
            <w:iCs/>
            <w:color w:val="000000"/>
            <w:sz w:val="23"/>
            <w:szCs w:val="23"/>
            <w:lang w:eastAsia="en-AU"/>
          </w:rPr>
          <w:t>National Energy Retail Law (South Australia)</w:t>
        </w:r>
      </w:hyperlink>
      <w:r w:rsidRPr="00A37519">
        <w:rPr>
          <w:rFonts w:eastAsia="Times New Roman"/>
          <w:color w:val="000000"/>
          <w:sz w:val="23"/>
          <w:szCs w:val="23"/>
          <w:lang w:eastAsia="en-AU"/>
        </w:rPr>
        <w:t>:</w:t>
      </w:r>
      <w:bookmarkEnd w:id="77"/>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8" w:name="idd12ef177_9cd9_4fe0_9246_eec357b039"/>
      <w:r w:rsidRPr="00A37519">
        <w:rPr>
          <w:rFonts w:eastAsia="Times New Roman"/>
          <w:color w:val="000000"/>
          <w:sz w:val="23"/>
          <w:szCs w:val="23"/>
          <w:lang w:eastAsia="en-AU"/>
        </w:rPr>
        <w:tab/>
        <w:t>(a)</w:t>
      </w:r>
      <w:r w:rsidRPr="00A37519">
        <w:rPr>
          <w:rFonts w:eastAsia="Times New Roman"/>
          <w:color w:val="000000"/>
          <w:sz w:val="23"/>
          <w:szCs w:val="23"/>
          <w:lang w:eastAsia="en-AU"/>
        </w:rPr>
        <w:tab/>
        <w:t>in the case of a residential customer—</w:t>
      </w:r>
      <w:bookmarkEnd w:id="78"/>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lastRenderedPageBreak/>
        <w:tab/>
        <w:t>(i)</w:t>
      </w:r>
      <w:r w:rsidRPr="00A37519">
        <w:rPr>
          <w:rFonts w:eastAsia="Times New Roman"/>
          <w:color w:val="000000"/>
          <w:sz w:val="23"/>
          <w:szCs w:val="23"/>
          <w:lang w:eastAsia="en-AU"/>
        </w:rPr>
        <w:tab/>
        <w:t>the time of use tariff structure applying under the residential time of use tariff published by SA Power Networks; and</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the demand tariff structure applying under the residential prosumer tariff published by SA Power Networks;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9" w:name="ide993960b_3cce_4f57_82f1_55ef14db25"/>
      <w:r w:rsidRPr="00A37519">
        <w:rPr>
          <w:rFonts w:eastAsia="Times New Roman"/>
          <w:color w:val="000000"/>
          <w:sz w:val="23"/>
          <w:szCs w:val="23"/>
          <w:lang w:eastAsia="en-AU"/>
        </w:rPr>
        <w:tab/>
        <w:t>(b)</w:t>
      </w:r>
      <w:r w:rsidRPr="00A37519">
        <w:rPr>
          <w:rFonts w:eastAsia="Times New Roman"/>
          <w:color w:val="000000"/>
          <w:sz w:val="23"/>
          <w:szCs w:val="23"/>
          <w:lang w:eastAsia="en-AU"/>
        </w:rPr>
        <w:tab/>
        <w:t>in the case of a business customer who consumes energy at business premises below the upper consumption threshold—</w:t>
      </w:r>
      <w:bookmarkEnd w:id="79"/>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w:t>
      </w:r>
      <w:r w:rsidRPr="00A37519">
        <w:rPr>
          <w:rFonts w:eastAsia="Times New Roman"/>
          <w:color w:val="000000"/>
          <w:sz w:val="23"/>
          <w:szCs w:val="23"/>
          <w:lang w:eastAsia="en-AU"/>
        </w:rPr>
        <w:tab/>
        <w:t>the small business time of use tariff structure published by SA Power Networks; and</w:t>
      </w:r>
    </w:p>
    <w:p w:rsidR="00A37519" w:rsidRPr="00A37519" w:rsidRDefault="00A37519" w:rsidP="00A3751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37519">
        <w:rPr>
          <w:rFonts w:eastAsia="Times New Roman"/>
          <w:color w:val="000000"/>
          <w:sz w:val="23"/>
          <w:szCs w:val="23"/>
          <w:lang w:eastAsia="en-AU"/>
        </w:rPr>
        <w:tab/>
        <w:t>(ii)</w:t>
      </w:r>
      <w:r w:rsidRPr="00A37519">
        <w:rPr>
          <w:rFonts w:eastAsia="Times New Roman"/>
          <w:color w:val="000000"/>
          <w:sz w:val="23"/>
          <w:szCs w:val="23"/>
          <w:lang w:eastAsia="en-AU"/>
        </w:rPr>
        <w:tab/>
        <w:t>the small business time of use with demand tariff structure published by SA Power Networks;</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(c)</w:t>
      </w:r>
      <w:r w:rsidRPr="00A37519">
        <w:rPr>
          <w:rFonts w:eastAsia="Times New Roman"/>
          <w:color w:val="000000"/>
          <w:sz w:val="23"/>
          <w:szCs w:val="23"/>
          <w:lang w:eastAsia="en-AU"/>
        </w:rPr>
        <w:tab/>
        <w:t>in the case of an eligible retailer—a tariff structure determined by the retailer.</w:t>
      </w:r>
    </w:p>
    <w:p w:rsidR="00A37519" w:rsidRPr="00A37519" w:rsidRDefault="00A37519" w:rsidP="00A375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(3)</w:t>
      </w:r>
      <w:r w:rsidRPr="00A37519">
        <w:rPr>
          <w:rFonts w:eastAsia="Times New Roman"/>
          <w:color w:val="000000"/>
          <w:sz w:val="23"/>
          <w:szCs w:val="23"/>
          <w:lang w:eastAsia="en-AU"/>
        </w:rPr>
        <w:tab/>
        <w:t xml:space="preserve">A retailer's standing offer need only include 1 of the tariff structures prescribed by </w:t>
      </w:r>
      <w:hyperlink w:anchor="idd12ef177_9cd9_4fe0_9246_eec357b039" w:history="1">
        <w:r w:rsidRPr="00A37519">
          <w:rPr>
            <w:rFonts w:eastAsia="Times New Roman"/>
            <w:color w:val="000000"/>
            <w:sz w:val="23"/>
            <w:szCs w:val="23"/>
            <w:lang w:eastAsia="en-AU"/>
          </w:rPr>
          <w:t>subregulation (2)(a)</w:t>
        </w:r>
      </w:hyperlink>
      <w:r w:rsidRPr="00A37519">
        <w:rPr>
          <w:rFonts w:eastAsia="Times New Roman"/>
          <w:color w:val="000000"/>
          <w:sz w:val="23"/>
          <w:szCs w:val="23"/>
          <w:lang w:eastAsia="en-AU"/>
        </w:rPr>
        <w:t xml:space="preserve"> and 1 of the tariff structures prescribed by </w:t>
      </w:r>
      <w:hyperlink w:anchor="ide993960b_3cce_4f57_82f1_55ef14db25" w:history="1">
        <w:r w:rsidRPr="00A37519">
          <w:rPr>
            <w:rFonts w:eastAsia="Times New Roman"/>
            <w:color w:val="000000"/>
            <w:sz w:val="23"/>
            <w:szCs w:val="23"/>
            <w:lang w:eastAsia="en-AU"/>
          </w:rPr>
          <w:t>subregulation (2)(b)</w:t>
        </w:r>
      </w:hyperlink>
      <w:r w:rsidRPr="00A37519">
        <w:rPr>
          <w:rFonts w:eastAsia="Times New Roman"/>
          <w:color w:val="000000"/>
          <w:sz w:val="23"/>
          <w:szCs w:val="23"/>
          <w:lang w:eastAsia="en-AU"/>
        </w:rPr>
        <w:t>, as determined by the retailer.</w:t>
      </w:r>
    </w:p>
    <w:p w:rsidR="00A37519" w:rsidRPr="00A37519" w:rsidRDefault="00A37519" w:rsidP="00A375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37519">
        <w:rPr>
          <w:rFonts w:eastAsia="Times New Roman"/>
          <w:color w:val="000000"/>
          <w:sz w:val="23"/>
          <w:szCs w:val="23"/>
          <w:lang w:eastAsia="en-AU"/>
        </w:rPr>
        <w:tab/>
        <w:t>(4)</w:t>
      </w:r>
      <w:r w:rsidRPr="00A37519">
        <w:rPr>
          <w:rFonts w:eastAsia="Times New Roman"/>
          <w:color w:val="000000"/>
          <w:sz w:val="23"/>
          <w:szCs w:val="23"/>
          <w:lang w:eastAsia="en-AU"/>
        </w:rPr>
        <w:tab/>
        <w:t>In this regulation—</w:t>
      </w:r>
    </w:p>
    <w:p w:rsidR="00A37519" w:rsidRPr="00A37519" w:rsidRDefault="00A37519" w:rsidP="00A3751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37519">
        <w:rPr>
          <w:rFonts w:eastAsia="Times New Roman"/>
          <w:b/>
          <w:bCs/>
          <w:i/>
          <w:iCs/>
          <w:color w:val="000000"/>
          <w:sz w:val="23"/>
          <w:szCs w:val="23"/>
          <w:lang w:eastAsia="en-AU"/>
        </w:rPr>
        <w:t>eligible retailer</w:t>
      </w:r>
      <w:r w:rsidRPr="00A37519">
        <w:rPr>
          <w:rFonts w:eastAsia="Times New Roman"/>
          <w:color w:val="000000"/>
          <w:sz w:val="23"/>
          <w:szCs w:val="23"/>
          <w:lang w:eastAsia="en-AU"/>
        </w:rPr>
        <w:t xml:space="preserve"> means a retailer that the Minister is satisfied—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(a)</w:t>
      </w:r>
      <w:r w:rsidRPr="00A37519">
        <w:rPr>
          <w:rFonts w:eastAsia="Times New Roman"/>
          <w:color w:val="000000"/>
          <w:sz w:val="23"/>
          <w:szCs w:val="23"/>
          <w:lang w:eastAsia="en-AU"/>
        </w:rPr>
        <w:tab/>
        <w:t>has a generally available market offer that provides efficient signals to customers about when to use energy; and</w:t>
      </w:r>
    </w:p>
    <w:p w:rsidR="00A37519" w:rsidRPr="00A37519" w:rsidRDefault="00A37519" w:rsidP="00A375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37519">
        <w:rPr>
          <w:rFonts w:eastAsia="Times New Roman"/>
          <w:color w:val="000000"/>
          <w:sz w:val="23"/>
          <w:szCs w:val="23"/>
          <w:lang w:eastAsia="en-AU"/>
        </w:rPr>
        <w:tab/>
        <w:t>(b)</w:t>
      </w:r>
      <w:r w:rsidRPr="00A37519">
        <w:rPr>
          <w:rFonts w:eastAsia="Times New Roman"/>
          <w:color w:val="000000"/>
          <w:sz w:val="23"/>
          <w:szCs w:val="23"/>
          <w:lang w:eastAsia="en-AU"/>
        </w:rPr>
        <w:tab/>
        <w:t>is using its best endeavours to market that generally available market offer to customers.</w:t>
      </w:r>
    </w:p>
    <w:p w:rsidR="00A37519" w:rsidRPr="00A37519" w:rsidRDefault="00A37519" w:rsidP="00A3751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37519">
        <w:rPr>
          <w:rFonts w:eastAsia="Times New Roman"/>
          <w:b/>
          <w:bCs/>
          <w:color w:val="000000"/>
          <w:sz w:val="20"/>
          <w:szCs w:val="20"/>
          <w:lang w:eastAsia="en-AU"/>
        </w:rPr>
        <w:t>Note—</w:t>
      </w:r>
    </w:p>
    <w:p w:rsidR="00A37519" w:rsidRPr="00A37519" w:rsidRDefault="00A37519" w:rsidP="00A37519">
      <w:pPr>
        <w:keepLines/>
        <w:autoSpaceDE w:val="0"/>
        <w:autoSpaceDN w:val="0"/>
        <w:adjustRightInd w:val="0"/>
        <w:spacing w:before="120" w:after="0" w:line="240" w:lineRule="auto"/>
        <w:ind w:left="794"/>
        <w:jc w:val="left"/>
        <w:rPr>
          <w:rFonts w:eastAsia="Times New Roman"/>
          <w:color w:val="000000"/>
          <w:sz w:val="20"/>
          <w:szCs w:val="20"/>
          <w:lang w:eastAsia="en-AU"/>
        </w:rPr>
      </w:pPr>
      <w:r w:rsidRPr="00A37519">
        <w:rPr>
          <w:rFonts w:eastAsia="Times New Roman"/>
          <w:color w:val="000000"/>
          <w:sz w:val="20"/>
          <w:szCs w:val="20"/>
          <w:lang w:eastAsia="en-AU"/>
        </w:rPr>
        <w:t xml:space="preserve">As required by section 10AA(2) of the </w:t>
      </w:r>
      <w:hyperlink r:id="rId47" w:history="1">
        <w:r w:rsidRPr="00A37519">
          <w:rPr>
            <w:rFonts w:eastAsia="Times New Roman"/>
            <w:i/>
            <w:iCs/>
            <w:color w:val="000000"/>
            <w:sz w:val="20"/>
            <w:szCs w:val="20"/>
            <w:lang w:eastAsia="en-AU"/>
          </w:rPr>
          <w:t>Subordinate Legislation Act 1978</w:t>
        </w:r>
      </w:hyperlink>
      <w:r w:rsidRPr="00A3751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37519" w:rsidRPr="00A37519" w:rsidRDefault="00A37519" w:rsidP="00A3751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37519">
        <w:rPr>
          <w:rFonts w:eastAsia="Times New Roman"/>
          <w:b/>
          <w:bCs/>
          <w:color w:val="000000"/>
          <w:sz w:val="26"/>
          <w:szCs w:val="26"/>
          <w:lang w:eastAsia="en-AU"/>
        </w:rPr>
        <w:t>Made by the Governor</w:t>
      </w:r>
    </w:p>
    <w:p w:rsidR="00A37519" w:rsidRPr="00A37519" w:rsidRDefault="00A37519" w:rsidP="00A37519">
      <w:pPr>
        <w:keepNext/>
        <w:keepLines/>
        <w:autoSpaceDE w:val="0"/>
        <w:autoSpaceDN w:val="0"/>
        <w:adjustRightInd w:val="0"/>
        <w:spacing w:before="120"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with the advice and consent of the Executive Council</w:t>
      </w:r>
    </w:p>
    <w:p w:rsidR="00A37519" w:rsidRPr="00A37519" w:rsidRDefault="00A37519" w:rsidP="00A37519">
      <w:pPr>
        <w:keepNext/>
        <w:keepLines/>
        <w:autoSpaceDE w:val="0"/>
        <w:autoSpaceDN w:val="0"/>
        <w:adjustRightInd w:val="0"/>
        <w:spacing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on 24 September 2020</w:t>
      </w:r>
    </w:p>
    <w:p w:rsidR="00A37519" w:rsidRDefault="00A37519" w:rsidP="00A37519">
      <w:pPr>
        <w:keepNext/>
        <w:keepLines/>
        <w:autoSpaceDE w:val="0"/>
        <w:autoSpaceDN w:val="0"/>
        <w:adjustRightInd w:val="0"/>
        <w:spacing w:before="120" w:after="0" w:line="240" w:lineRule="auto"/>
        <w:jc w:val="left"/>
        <w:rPr>
          <w:rFonts w:eastAsia="Times New Roman"/>
          <w:color w:val="000000"/>
          <w:sz w:val="23"/>
          <w:szCs w:val="23"/>
          <w:lang w:eastAsia="en-AU"/>
        </w:rPr>
      </w:pPr>
      <w:r w:rsidRPr="00A37519">
        <w:rPr>
          <w:rFonts w:eastAsia="Times New Roman"/>
          <w:color w:val="000000"/>
          <w:sz w:val="23"/>
          <w:szCs w:val="23"/>
          <w:lang w:eastAsia="en-AU"/>
        </w:rPr>
        <w:t>No 279 of 2020</w:t>
      </w:r>
    </w:p>
    <w:p w:rsidR="00A37519" w:rsidRDefault="00A37519" w:rsidP="00A37519">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37519" w:rsidRDefault="00A37519">
      <w:pPr>
        <w:spacing w:after="0" w:line="240" w:lineRule="auto"/>
        <w:jc w:val="left"/>
        <w:rPr>
          <w:rFonts w:eastAsia="Times New Roman"/>
          <w:sz w:val="24"/>
          <w:szCs w:val="24"/>
        </w:rPr>
      </w:pPr>
      <w:r>
        <w:rPr>
          <w:sz w:val="24"/>
          <w:szCs w:val="24"/>
        </w:rPr>
        <w:br w:type="page"/>
      </w:r>
    </w:p>
    <w:p w:rsidR="00A37519" w:rsidRDefault="00A37519" w:rsidP="007B3BD3">
      <w:pPr>
        <w:pStyle w:val="GG-body"/>
        <w:spacing w:after="0" w:line="240" w:lineRule="exact"/>
        <w:rPr>
          <w:sz w:val="24"/>
          <w:szCs w:val="24"/>
        </w:rPr>
      </w:pPr>
    </w:p>
    <w:p w:rsidR="00EB552E" w:rsidRPr="00EB552E" w:rsidRDefault="00EB552E" w:rsidP="006D4919">
      <w:pPr>
        <w:keepLines/>
        <w:autoSpaceDE w:val="0"/>
        <w:autoSpaceDN w:val="0"/>
        <w:adjustRightInd w:val="0"/>
        <w:spacing w:after="0" w:line="240" w:lineRule="auto"/>
        <w:jc w:val="left"/>
        <w:rPr>
          <w:rFonts w:eastAsia="Times New Roman"/>
          <w:color w:val="000000"/>
          <w:sz w:val="28"/>
          <w:szCs w:val="28"/>
          <w:lang w:eastAsia="en-AU"/>
        </w:rPr>
      </w:pPr>
      <w:r w:rsidRPr="00EB552E">
        <w:rPr>
          <w:rFonts w:eastAsia="Times New Roman"/>
          <w:color w:val="000000"/>
          <w:sz w:val="28"/>
          <w:szCs w:val="28"/>
          <w:lang w:eastAsia="en-AU"/>
        </w:rPr>
        <w:t>South Australia</w:t>
      </w:r>
    </w:p>
    <w:p w:rsidR="00EB552E" w:rsidRPr="00EB552E" w:rsidRDefault="00EB552E" w:rsidP="00FB487C">
      <w:pPr>
        <w:pStyle w:val="Heading3"/>
        <w:rPr>
          <w:lang w:eastAsia="en-AU"/>
        </w:rPr>
      </w:pPr>
      <w:bookmarkStart w:id="80" w:name="_Toc51839718"/>
      <w:r w:rsidRPr="00EB552E">
        <w:rPr>
          <w:lang w:eastAsia="en-AU"/>
        </w:rPr>
        <w:t>Planning, Development and Infrastructure (General) (Miscellaneous) (No 3) Variation Regulations 2020</w:t>
      </w:r>
      <w:bookmarkEnd w:id="80"/>
    </w:p>
    <w:p w:rsidR="00EB552E" w:rsidRPr="00EB552E" w:rsidRDefault="00EB552E" w:rsidP="00EB552E">
      <w:pPr>
        <w:keepLines/>
        <w:autoSpaceDE w:val="0"/>
        <w:autoSpaceDN w:val="0"/>
        <w:adjustRightInd w:val="0"/>
        <w:spacing w:before="80" w:after="240" w:line="240" w:lineRule="auto"/>
        <w:jc w:val="left"/>
        <w:rPr>
          <w:rFonts w:eastAsia="Times New Roman"/>
          <w:color w:val="000000"/>
          <w:sz w:val="24"/>
          <w:szCs w:val="24"/>
          <w:lang w:eastAsia="en-AU"/>
        </w:rPr>
      </w:pPr>
      <w:r w:rsidRPr="00EB552E">
        <w:rPr>
          <w:rFonts w:eastAsia="Times New Roman"/>
          <w:color w:val="000000"/>
          <w:sz w:val="24"/>
          <w:szCs w:val="24"/>
          <w:lang w:eastAsia="en-AU"/>
        </w:rPr>
        <w:t xml:space="preserve">under the </w:t>
      </w:r>
      <w:r w:rsidRPr="00EB552E">
        <w:rPr>
          <w:rFonts w:eastAsia="Times New Roman"/>
          <w:i/>
          <w:iCs/>
          <w:color w:val="000000"/>
          <w:sz w:val="24"/>
          <w:szCs w:val="24"/>
          <w:lang w:eastAsia="en-AU"/>
        </w:rPr>
        <w:t>Planning, Development and Infrastructure Act 2016</w:t>
      </w:r>
    </w:p>
    <w:p w:rsidR="00EB552E" w:rsidRPr="00EB552E" w:rsidRDefault="00EB552E" w:rsidP="00EB55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B552E" w:rsidRPr="00EB552E" w:rsidRDefault="00EB552E" w:rsidP="00EB552E">
      <w:pPr>
        <w:keepLines/>
        <w:autoSpaceDE w:val="0"/>
        <w:autoSpaceDN w:val="0"/>
        <w:adjustRightInd w:val="0"/>
        <w:spacing w:before="120" w:after="0" w:line="240" w:lineRule="auto"/>
        <w:jc w:val="left"/>
        <w:rPr>
          <w:rFonts w:eastAsia="Times New Roman"/>
          <w:b/>
          <w:bCs/>
          <w:color w:val="000000"/>
          <w:sz w:val="32"/>
          <w:szCs w:val="32"/>
          <w:lang w:eastAsia="en-AU"/>
        </w:rPr>
      </w:pPr>
      <w:r w:rsidRPr="00EB552E">
        <w:rPr>
          <w:rFonts w:eastAsia="Times New Roman"/>
          <w:b/>
          <w:bCs/>
          <w:color w:val="000000"/>
          <w:sz w:val="32"/>
          <w:szCs w:val="32"/>
          <w:lang w:eastAsia="en-AU"/>
        </w:rPr>
        <w:t>Contents</w:t>
      </w:r>
    </w:p>
    <w:p w:rsidR="00EB552E" w:rsidRPr="00EB552E" w:rsidRDefault="00B44523" w:rsidP="00EB55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B552E" w:rsidRPr="00EB552E">
          <w:rPr>
            <w:rFonts w:eastAsia="Times New Roman"/>
            <w:color w:val="000000"/>
            <w:sz w:val="28"/>
            <w:szCs w:val="28"/>
            <w:lang w:eastAsia="en-AU"/>
          </w:rPr>
          <w:t>Part 1—Preliminary</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B552E" w:rsidRPr="00EB552E">
          <w:rPr>
            <w:rFonts w:eastAsia="Times New Roman"/>
            <w:color w:val="000000"/>
            <w:sz w:val="22"/>
            <w:lang w:eastAsia="en-AU"/>
          </w:rPr>
          <w:t>1</w:t>
        </w:r>
        <w:r w:rsidR="00EB552E" w:rsidRPr="00EB552E">
          <w:rPr>
            <w:rFonts w:eastAsia="Times New Roman"/>
            <w:color w:val="000000"/>
            <w:sz w:val="22"/>
            <w:lang w:eastAsia="en-AU"/>
          </w:rPr>
          <w:tab/>
          <w:t>Short title</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B552E" w:rsidRPr="00EB552E">
          <w:rPr>
            <w:rFonts w:eastAsia="Times New Roman"/>
            <w:color w:val="000000"/>
            <w:sz w:val="22"/>
            <w:lang w:eastAsia="en-AU"/>
          </w:rPr>
          <w:t>2</w:t>
        </w:r>
        <w:r w:rsidR="00EB552E" w:rsidRPr="00EB552E">
          <w:rPr>
            <w:rFonts w:eastAsia="Times New Roman"/>
            <w:color w:val="000000"/>
            <w:sz w:val="22"/>
            <w:lang w:eastAsia="en-AU"/>
          </w:rPr>
          <w:tab/>
          <w:t>Commencement</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B552E" w:rsidRPr="00EB552E">
          <w:rPr>
            <w:rFonts w:eastAsia="Times New Roman"/>
            <w:color w:val="000000"/>
            <w:sz w:val="22"/>
            <w:lang w:eastAsia="en-AU"/>
          </w:rPr>
          <w:t>3</w:t>
        </w:r>
        <w:r w:rsidR="00EB552E" w:rsidRPr="00EB552E">
          <w:rPr>
            <w:rFonts w:eastAsia="Times New Roman"/>
            <w:color w:val="000000"/>
            <w:sz w:val="22"/>
            <w:lang w:eastAsia="en-AU"/>
          </w:rPr>
          <w:tab/>
          <w:t>Variation provisions</w:t>
        </w:r>
      </w:hyperlink>
    </w:p>
    <w:p w:rsidR="00EB552E" w:rsidRPr="00EB552E" w:rsidRDefault="00B44523" w:rsidP="00EB55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B552E" w:rsidRPr="00EB552E">
          <w:rPr>
            <w:rFonts w:eastAsia="Times New Roman"/>
            <w:color w:val="000000"/>
            <w:sz w:val="28"/>
            <w:szCs w:val="28"/>
            <w:lang w:eastAsia="en-AU"/>
          </w:rPr>
          <w:t xml:space="preserve">Part 2—Variation of </w:t>
        </w:r>
        <w:r w:rsidR="00EB552E" w:rsidRPr="00EB552E">
          <w:rPr>
            <w:rFonts w:eastAsia="Times New Roman"/>
            <w:i/>
            <w:iCs/>
            <w:color w:val="000000"/>
            <w:sz w:val="28"/>
            <w:szCs w:val="28"/>
            <w:lang w:eastAsia="en-AU"/>
          </w:rPr>
          <w:t>Planning, Development and Infrastructure (General) Regulations 2017</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f068c82_42ce_47e1_a873_320168960dc9_e" w:history="1">
        <w:r w:rsidR="00EB552E" w:rsidRPr="00EB552E">
          <w:rPr>
            <w:rFonts w:eastAsia="Times New Roman"/>
            <w:color w:val="000000"/>
            <w:sz w:val="22"/>
            <w:lang w:eastAsia="en-AU"/>
          </w:rPr>
          <w:t>4</w:t>
        </w:r>
        <w:r w:rsidR="00EB552E" w:rsidRPr="00EB552E">
          <w:rPr>
            <w:rFonts w:eastAsia="Times New Roman"/>
            <w:color w:val="000000"/>
            <w:sz w:val="22"/>
            <w:lang w:eastAsia="en-AU"/>
          </w:rPr>
          <w:tab/>
          <w:t>Variation of regulation 3—Interpretation</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EB552E" w:rsidRPr="00EB552E">
          <w:rPr>
            <w:rFonts w:eastAsia="Times New Roman"/>
            <w:color w:val="000000"/>
            <w:sz w:val="22"/>
            <w:lang w:eastAsia="en-AU"/>
          </w:rPr>
          <w:t>5</w:t>
        </w:r>
        <w:r w:rsidR="00EB552E" w:rsidRPr="00EB552E">
          <w:rPr>
            <w:rFonts w:eastAsia="Times New Roman"/>
            <w:color w:val="000000"/>
            <w:sz w:val="22"/>
            <w:lang w:eastAsia="en-AU"/>
          </w:rPr>
          <w:tab/>
          <w:t>Variation of regulation 3A—Application of Act (section 8)</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EB552E" w:rsidRPr="00EB552E">
          <w:rPr>
            <w:rFonts w:eastAsia="Times New Roman"/>
            <w:color w:val="000000"/>
            <w:sz w:val="22"/>
            <w:lang w:eastAsia="en-AU"/>
          </w:rPr>
          <w:t>6</w:t>
        </w:r>
        <w:r w:rsidR="00EB552E" w:rsidRPr="00EB552E">
          <w:rPr>
            <w:rFonts w:eastAsia="Times New Roman"/>
            <w:color w:val="000000"/>
            <w:sz w:val="22"/>
            <w:lang w:eastAsia="en-AU"/>
          </w:rPr>
          <w:tab/>
          <w:t>Variation of regulation 3F—Regulated and significant trees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EB552E" w:rsidRPr="00EB552E">
          <w:rPr>
            <w:rFonts w:eastAsia="Times New Roman"/>
            <w:color w:val="000000"/>
            <w:sz w:val="22"/>
            <w:lang w:eastAsia="en-AU"/>
          </w:rPr>
          <w:t>7</w:t>
        </w:r>
        <w:r w:rsidR="00EB552E" w:rsidRPr="00EB552E">
          <w:rPr>
            <w:rFonts w:eastAsia="Times New Roman"/>
            <w:color w:val="000000"/>
            <w:sz w:val="22"/>
            <w:lang w:eastAsia="en-AU"/>
          </w:rPr>
          <w:tab/>
          <w:t>Variation of regulation 19—Incorporation of material (section 71(b))</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EB552E" w:rsidRPr="00EB552E">
          <w:rPr>
            <w:rFonts w:eastAsia="Times New Roman"/>
            <w:color w:val="000000"/>
            <w:sz w:val="22"/>
            <w:lang w:eastAsia="en-AU"/>
          </w:rPr>
          <w:t>8</w:t>
        </w:r>
        <w:r w:rsidR="00EB552E" w:rsidRPr="00EB552E">
          <w:rPr>
            <w:rFonts w:eastAsia="Times New Roman"/>
            <w:color w:val="000000"/>
            <w:sz w:val="22"/>
            <w:lang w:eastAsia="en-AU"/>
          </w:rPr>
          <w:tab/>
          <w:t>Variation of regulation 21—Minor or operational amendments (section 76)</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EB552E" w:rsidRPr="00EB552E">
          <w:rPr>
            <w:rFonts w:eastAsia="Times New Roman"/>
            <w:color w:val="000000"/>
            <w:sz w:val="22"/>
            <w:lang w:eastAsia="en-AU"/>
          </w:rPr>
          <w:t>9</w:t>
        </w:r>
        <w:r w:rsidR="00EB552E" w:rsidRPr="00EB552E">
          <w:rPr>
            <w:rFonts w:eastAsia="Times New Roman"/>
            <w:color w:val="000000"/>
            <w:sz w:val="22"/>
            <w:lang w:eastAsia="en-AU"/>
          </w:rPr>
          <w:tab/>
          <w:t>Variation of regulation 22—Prescribed scheme (section 93)</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EB552E" w:rsidRPr="00EB552E">
          <w:rPr>
            <w:rFonts w:eastAsia="Times New Roman"/>
            <w:color w:val="000000"/>
            <w:sz w:val="22"/>
            <w:lang w:eastAsia="en-AU"/>
          </w:rPr>
          <w:t>10</w:t>
        </w:r>
        <w:r w:rsidR="00EB552E" w:rsidRPr="00EB552E">
          <w:rPr>
            <w:rFonts w:eastAsia="Times New Roman"/>
            <w:color w:val="000000"/>
            <w:sz w:val="22"/>
            <w:lang w:eastAsia="en-AU"/>
          </w:rPr>
          <w:tab/>
          <w:t>Variation of regulation 43—River Murray</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EB552E" w:rsidRPr="00EB552E">
          <w:rPr>
            <w:rFonts w:eastAsia="Times New Roman"/>
            <w:color w:val="000000"/>
            <w:sz w:val="22"/>
            <w:lang w:eastAsia="en-AU"/>
          </w:rPr>
          <w:t>11</w:t>
        </w:r>
        <w:r w:rsidR="00EB552E" w:rsidRPr="00EB552E">
          <w:rPr>
            <w:rFonts w:eastAsia="Times New Roman"/>
            <w:color w:val="000000"/>
            <w:sz w:val="22"/>
            <w:lang w:eastAsia="en-AU"/>
          </w:rPr>
          <w:tab/>
          <w:t>Variation of regulation 44—Appeals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EB552E" w:rsidRPr="00EB552E">
          <w:rPr>
            <w:rFonts w:eastAsia="Times New Roman"/>
            <w:color w:val="000000"/>
            <w:sz w:val="22"/>
            <w:lang w:eastAsia="en-AU"/>
          </w:rPr>
          <w:t>12</w:t>
        </w:r>
        <w:r w:rsidR="00EB552E" w:rsidRPr="00EB552E">
          <w:rPr>
            <w:rFonts w:eastAsia="Times New Roman"/>
            <w:color w:val="000000"/>
            <w:sz w:val="22"/>
            <w:lang w:eastAsia="en-AU"/>
          </w:rPr>
          <w:tab/>
          <w:t>Variation of regulation 47—Performance assessed development and restricted development</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EB552E" w:rsidRPr="00EB552E">
          <w:rPr>
            <w:rFonts w:eastAsia="Times New Roman"/>
            <w:color w:val="000000"/>
            <w:sz w:val="22"/>
            <w:lang w:eastAsia="en-AU"/>
          </w:rPr>
          <w:t>13</w:t>
        </w:r>
        <w:r w:rsidR="00EB552E" w:rsidRPr="00EB552E">
          <w:rPr>
            <w:rFonts w:eastAsia="Times New Roman"/>
            <w:color w:val="000000"/>
            <w:sz w:val="22"/>
            <w:lang w:eastAsia="en-AU"/>
          </w:rPr>
          <w:tab/>
          <w:t>Variation of regulation 57—Notice of decision (section 126(1))</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EB552E" w:rsidRPr="00EB552E">
          <w:rPr>
            <w:rFonts w:eastAsia="Times New Roman"/>
            <w:color w:val="000000"/>
            <w:sz w:val="22"/>
            <w:lang w:eastAsia="en-AU"/>
          </w:rPr>
          <w:t>14</w:t>
        </w:r>
        <w:r w:rsidR="00EB552E" w:rsidRPr="00EB552E">
          <w:rPr>
            <w:rFonts w:eastAsia="Times New Roman"/>
            <w:color w:val="000000"/>
            <w:sz w:val="22"/>
            <w:lang w:eastAsia="en-AU"/>
          </w:rPr>
          <w:tab/>
          <w:t>Variation of regulation 64—Building work affecting other land</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EB552E" w:rsidRPr="00EB552E">
          <w:rPr>
            <w:rFonts w:eastAsia="Times New Roman"/>
            <w:color w:val="000000"/>
            <w:sz w:val="22"/>
            <w:lang w:eastAsia="en-AU"/>
          </w:rPr>
          <w:t>15</w:t>
        </w:r>
        <w:r w:rsidR="00EB552E" w:rsidRPr="00EB552E">
          <w:rPr>
            <w:rFonts w:eastAsia="Times New Roman"/>
            <w:color w:val="000000"/>
            <w:sz w:val="22"/>
            <w:lang w:eastAsia="en-AU"/>
          </w:rPr>
          <w:tab/>
          <w:t>Insertion of regulation 64A</w:t>
        </w:r>
      </w:hyperlink>
    </w:p>
    <w:p w:rsidR="00EB552E" w:rsidRPr="00EB552E" w:rsidRDefault="00B44523" w:rsidP="00EB552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00EB552E" w:rsidRPr="00EB552E">
          <w:rPr>
            <w:rFonts w:eastAsia="Times New Roman"/>
            <w:color w:val="000000"/>
            <w:sz w:val="18"/>
            <w:szCs w:val="18"/>
            <w:lang w:eastAsia="en-AU"/>
          </w:rPr>
          <w:t>64A</w:t>
        </w:r>
        <w:r w:rsidR="00EB552E" w:rsidRPr="00EB552E">
          <w:rPr>
            <w:rFonts w:eastAsia="Times New Roman"/>
            <w:color w:val="000000"/>
            <w:sz w:val="18"/>
            <w:szCs w:val="18"/>
            <w:lang w:eastAsia="en-AU"/>
          </w:rPr>
          <w:tab/>
          <w:t>Access to neighbouring land</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EB552E" w:rsidRPr="00EB552E">
          <w:rPr>
            <w:rFonts w:eastAsia="Times New Roman"/>
            <w:color w:val="000000"/>
            <w:sz w:val="22"/>
            <w:lang w:eastAsia="en-AU"/>
          </w:rPr>
          <w:t>16</w:t>
        </w:r>
        <w:r w:rsidR="00EB552E" w:rsidRPr="00EB552E">
          <w:rPr>
            <w:rFonts w:eastAsia="Times New Roman"/>
            <w:color w:val="000000"/>
            <w:sz w:val="22"/>
            <w:lang w:eastAsia="en-AU"/>
          </w:rPr>
          <w:tab/>
          <w:t>Variation of regulation 65—Variation of authorisation (section 128)</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EB552E" w:rsidRPr="00EB552E">
          <w:rPr>
            <w:rFonts w:eastAsia="Times New Roman"/>
            <w:color w:val="000000"/>
            <w:sz w:val="22"/>
            <w:lang w:eastAsia="en-AU"/>
          </w:rPr>
          <w:t>17</w:t>
        </w:r>
        <w:r w:rsidR="00EB552E" w:rsidRPr="00EB552E">
          <w:rPr>
            <w:rFonts w:eastAsia="Times New Roman"/>
            <w:color w:val="000000"/>
            <w:sz w:val="22"/>
            <w:lang w:eastAsia="en-AU"/>
          </w:rPr>
          <w:tab/>
          <w:t>Variation of regulation 68—Procedural matters (section 111(2))</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EB552E" w:rsidRPr="00EB552E">
          <w:rPr>
            <w:rFonts w:eastAsia="Times New Roman"/>
            <w:color w:val="000000"/>
            <w:sz w:val="22"/>
            <w:lang w:eastAsia="en-AU"/>
          </w:rPr>
          <w:t>18</w:t>
        </w:r>
        <w:r w:rsidR="00EB552E" w:rsidRPr="00EB552E">
          <w:rPr>
            <w:rFonts w:eastAsia="Times New Roman"/>
            <w:color w:val="000000"/>
            <w:sz w:val="22"/>
            <w:lang w:eastAsia="en-AU"/>
          </w:rPr>
          <w:tab/>
          <w:t>Variation of regulation 93—Notifications during building work</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EB552E" w:rsidRPr="00EB552E">
          <w:rPr>
            <w:rFonts w:eastAsia="Times New Roman"/>
            <w:color w:val="000000"/>
            <w:sz w:val="22"/>
            <w:lang w:eastAsia="en-AU"/>
          </w:rPr>
          <w:t>19</w:t>
        </w:r>
        <w:r w:rsidR="00EB552E" w:rsidRPr="00EB552E">
          <w:rPr>
            <w:rFonts w:eastAsia="Times New Roman"/>
            <w:color w:val="000000"/>
            <w:sz w:val="22"/>
            <w:lang w:eastAsia="en-AU"/>
          </w:rPr>
          <w:tab/>
          <w:t>Variation of regulation 94—Essential safety provisions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EB552E" w:rsidRPr="00EB552E">
          <w:rPr>
            <w:rFonts w:eastAsia="Times New Roman"/>
            <w:color w:val="000000"/>
            <w:sz w:val="22"/>
            <w:lang w:eastAsia="en-AU"/>
          </w:rPr>
          <w:t>20</w:t>
        </w:r>
        <w:r w:rsidR="00EB552E" w:rsidRPr="00EB552E">
          <w:rPr>
            <w:rFonts w:eastAsia="Times New Roman"/>
            <w:color w:val="000000"/>
            <w:sz w:val="22"/>
            <w:lang w:eastAsia="en-AU"/>
          </w:rPr>
          <w:tab/>
          <w:t>Variation of regulation 99—Construction Industry Training Fund</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EB552E" w:rsidRPr="00EB552E">
          <w:rPr>
            <w:rFonts w:eastAsia="Times New Roman"/>
            <w:color w:val="000000"/>
            <w:sz w:val="22"/>
            <w:lang w:eastAsia="en-AU"/>
          </w:rPr>
          <w:t>21</w:t>
        </w:r>
        <w:r w:rsidR="00EB552E" w:rsidRPr="00EB552E">
          <w:rPr>
            <w:rFonts w:eastAsia="Times New Roman"/>
            <w:color w:val="000000"/>
            <w:sz w:val="22"/>
            <w:lang w:eastAsia="en-AU"/>
          </w:rPr>
          <w:tab/>
          <w:t>Variation of regulation 103—Certificates of occupancy</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EB552E" w:rsidRPr="00EB552E">
          <w:rPr>
            <w:rFonts w:eastAsia="Times New Roman"/>
            <w:color w:val="000000"/>
            <w:sz w:val="22"/>
            <w:lang w:eastAsia="en-AU"/>
          </w:rPr>
          <w:t>22</w:t>
        </w:r>
        <w:r w:rsidR="00EB552E" w:rsidRPr="00EB552E">
          <w:rPr>
            <w:rFonts w:eastAsia="Times New Roman"/>
            <w:color w:val="000000"/>
            <w:sz w:val="22"/>
            <w:lang w:eastAsia="en-AU"/>
          </w:rPr>
          <w:tab/>
          <w:t>Variation of regulation 104—Statement of Compliance</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EB552E" w:rsidRPr="00EB552E">
          <w:rPr>
            <w:rFonts w:eastAsia="Times New Roman"/>
            <w:color w:val="000000"/>
            <w:sz w:val="22"/>
            <w:lang w:eastAsia="en-AU"/>
          </w:rPr>
          <w:t>23</w:t>
        </w:r>
        <w:r w:rsidR="00EB552E" w:rsidRPr="00EB552E">
          <w:rPr>
            <w:rFonts w:eastAsia="Times New Roman"/>
            <w:color w:val="000000"/>
            <w:sz w:val="22"/>
            <w:lang w:eastAsia="en-AU"/>
          </w:rPr>
          <w:tab/>
          <w:t>Variation of regulation 112—Authorised officers and inspections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2f3e45f_125d_43d4_98c8_41841d239929_8" w:history="1">
        <w:r w:rsidR="00EB552E" w:rsidRPr="00EB552E">
          <w:rPr>
            <w:rFonts w:eastAsia="Times New Roman"/>
            <w:color w:val="000000"/>
            <w:sz w:val="22"/>
            <w:lang w:eastAsia="en-AU"/>
          </w:rPr>
          <w:t>24</w:t>
        </w:r>
        <w:r w:rsidR="00EB552E" w:rsidRPr="00EB552E">
          <w:rPr>
            <w:rFonts w:eastAsia="Times New Roman"/>
            <w:color w:val="000000"/>
            <w:sz w:val="22"/>
            <w:lang w:eastAsia="en-AU"/>
          </w:rPr>
          <w:tab/>
          <w:t>Variation of regulation 116—Rights of review and appeal</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6ee16e6_c0fc_4014_b564_865cb80bfc8a_4" w:history="1">
        <w:r w:rsidR="00EB552E" w:rsidRPr="00EB552E">
          <w:rPr>
            <w:rFonts w:eastAsia="Times New Roman"/>
            <w:color w:val="000000"/>
            <w:sz w:val="22"/>
            <w:lang w:eastAsia="en-AU"/>
          </w:rPr>
          <w:t>25</w:t>
        </w:r>
        <w:r w:rsidR="00EB552E" w:rsidRPr="00EB552E">
          <w:rPr>
            <w:rFonts w:eastAsia="Times New Roman"/>
            <w:color w:val="000000"/>
            <w:sz w:val="22"/>
            <w:lang w:eastAsia="en-AU"/>
          </w:rPr>
          <w:tab/>
          <w:t>Variation of Schedule 3—Additions to definition of development</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EB552E" w:rsidRPr="00EB552E">
          <w:rPr>
            <w:rFonts w:eastAsia="Times New Roman"/>
            <w:color w:val="000000"/>
            <w:sz w:val="22"/>
            <w:lang w:eastAsia="en-AU"/>
          </w:rPr>
          <w:t>26</w:t>
        </w:r>
        <w:r w:rsidR="00EB552E" w:rsidRPr="00EB552E">
          <w:rPr>
            <w:rFonts w:eastAsia="Times New Roman"/>
            <w:color w:val="000000"/>
            <w:sz w:val="22"/>
            <w:lang w:eastAsia="en-AU"/>
          </w:rPr>
          <w:tab/>
          <w:t>Variation of Schedule 4—Exclusions from definition of development—general</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00EB552E" w:rsidRPr="00EB552E">
          <w:rPr>
            <w:rFonts w:eastAsia="Times New Roman"/>
            <w:color w:val="000000"/>
            <w:sz w:val="22"/>
            <w:lang w:eastAsia="en-AU"/>
          </w:rPr>
          <w:t>27</w:t>
        </w:r>
        <w:r w:rsidR="00EB552E" w:rsidRPr="00EB552E">
          <w:rPr>
            <w:rFonts w:eastAsia="Times New Roman"/>
            <w:color w:val="000000"/>
            <w:sz w:val="22"/>
            <w:lang w:eastAsia="en-AU"/>
          </w:rPr>
          <w:tab/>
          <w:t>Variation of Schedule 5—Exclusions from definition of development—State heritage areas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00EB552E" w:rsidRPr="00EB552E">
          <w:rPr>
            <w:rFonts w:eastAsia="Times New Roman"/>
            <w:color w:val="000000"/>
            <w:sz w:val="22"/>
            <w:lang w:eastAsia="en-AU"/>
          </w:rPr>
          <w:t>28</w:t>
        </w:r>
        <w:r w:rsidR="00EB552E" w:rsidRPr="00EB552E">
          <w:rPr>
            <w:rFonts w:eastAsia="Times New Roman"/>
            <w:color w:val="000000"/>
            <w:sz w:val="22"/>
            <w:lang w:eastAsia="en-AU"/>
          </w:rPr>
          <w:tab/>
          <w:t>Variation of Schedule 6—Relevant authority—Commission</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EB552E" w:rsidRPr="00EB552E">
          <w:rPr>
            <w:rFonts w:eastAsia="Times New Roman"/>
            <w:color w:val="000000"/>
            <w:sz w:val="22"/>
            <w:lang w:eastAsia="en-AU"/>
          </w:rPr>
          <w:t>29</w:t>
        </w:r>
        <w:r w:rsidR="00EB552E" w:rsidRPr="00EB552E">
          <w:rPr>
            <w:rFonts w:eastAsia="Times New Roman"/>
            <w:color w:val="000000"/>
            <w:sz w:val="22"/>
            <w:lang w:eastAsia="en-AU"/>
          </w:rPr>
          <w:tab/>
          <w:t>Variation of Schedule 7—Complying building work</w:t>
        </w:r>
      </w:hyperlink>
    </w:p>
    <w:p w:rsidR="00EB552E" w:rsidRPr="00EB552E" w:rsidRDefault="00B44523" w:rsidP="00EB552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6" w:history="1">
        <w:r w:rsidR="00EB552E" w:rsidRPr="00EB552E">
          <w:rPr>
            <w:rFonts w:eastAsia="Times New Roman"/>
            <w:color w:val="000000"/>
            <w:sz w:val="18"/>
            <w:szCs w:val="18"/>
            <w:lang w:eastAsia="en-AU"/>
          </w:rPr>
          <w:t>12</w:t>
        </w:r>
        <w:r w:rsidR="00EB552E" w:rsidRPr="00EB552E">
          <w:rPr>
            <w:rFonts w:eastAsia="Times New Roman"/>
            <w:color w:val="000000"/>
            <w:sz w:val="18"/>
            <w:szCs w:val="18"/>
            <w:lang w:eastAsia="en-AU"/>
          </w:rPr>
          <w:tab/>
          <w:t>Temporary accommodation in area affected by bushfire</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00EB552E" w:rsidRPr="00EB552E">
          <w:rPr>
            <w:rFonts w:eastAsia="Times New Roman"/>
            <w:color w:val="000000"/>
            <w:sz w:val="22"/>
            <w:lang w:eastAsia="en-AU"/>
          </w:rPr>
          <w:t>30</w:t>
        </w:r>
        <w:r w:rsidR="00EB552E" w:rsidRPr="00EB552E">
          <w:rPr>
            <w:rFonts w:eastAsia="Times New Roman"/>
            <w:color w:val="000000"/>
            <w:sz w:val="22"/>
            <w:lang w:eastAsia="en-AU"/>
          </w:rPr>
          <w:tab/>
          <w:t>Variation of Schedule 8—Plans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EB552E" w:rsidRPr="00EB552E">
          <w:rPr>
            <w:rFonts w:eastAsia="Times New Roman"/>
            <w:color w:val="000000"/>
            <w:sz w:val="22"/>
            <w:lang w:eastAsia="en-AU"/>
          </w:rPr>
          <w:t>31</w:t>
        </w:r>
        <w:r w:rsidR="00EB552E" w:rsidRPr="00EB552E">
          <w:rPr>
            <w:rFonts w:eastAsia="Times New Roman"/>
            <w:color w:val="000000"/>
            <w:sz w:val="22"/>
            <w:lang w:eastAsia="en-AU"/>
          </w:rPr>
          <w:tab/>
          <w:t>Variation of Schedule 9—Referrals</w:t>
        </w:r>
      </w:hyperlink>
    </w:p>
    <w:p w:rsidR="00EB552E" w:rsidRPr="00EB552E" w:rsidRDefault="00B44523" w:rsidP="00EB55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4e76150_01bf_4ae3_be6a_40630d3cc1d5_f" w:history="1">
        <w:r w:rsidR="00EB552E" w:rsidRPr="00EB552E">
          <w:rPr>
            <w:rFonts w:eastAsia="Times New Roman"/>
            <w:color w:val="000000"/>
            <w:sz w:val="22"/>
            <w:lang w:eastAsia="en-AU"/>
          </w:rPr>
          <w:t>32</w:t>
        </w:r>
        <w:r w:rsidR="00EB552E" w:rsidRPr="00EB552E">
          <w:rPr>
            <w:rFonts w:eastAsia="Times New Roman"/>
            <w:color w:val="000000"/>
            <w:sz w:val="22"/>
            <w:lang w:eastAsia="en-AU"/>
          </w:rPr>
          <w:tab/>
          <w:t>Insertion of Schedules 10A and 10B</w:t>
        </w:r>
      </w:hyperlink>
    </w:p>
    <w:p w:rsidR="00EB552E" w:rsidRPr="00EB552E" w:rsidRDefault="00B44523" w:rsidP="00EB552E">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41" w:history="1">
        <w:r w:rsidR="00EB552E" w:rsidRPr="00EB552E">
          <w:rPr>
            <w:rFonts w:eastAsia="Times New Roman"/>
            <w:color w:val="000000"/>
            <w:sz w:val="24"/>
            <w:szCs w:val="24"/>
            <w:lang w:eastAsia="en-AU"/>
          </w:rPr>
          <w:t>Schedule 10A—Building work affecting stability—prescribed form</w:t>
        </w:r>
      </w:hyperlink>
    </w:p>
    <w:p w:rsidR="00EB552E" w:rsidRPr="00EB552E" w:rsidRDefault="00B44523" w:rsidP="00EB552E">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42" w:history="1">
        <w:r w:rsidR="00EB552E" w:rsidRPr="00EB552E">
          <w:rPr>
            <w:rFonts w:eastAsia="Times New Roman"/>
            <w:color w:val="000000"/>
            <w:sz w:val="24"/>
            <w:szCs w:val="24"/>
            <w:lang w:eastAsia="en-AU"/>
          </w:rPr>
          <w:t>Schedule 10B—Access to neighbouring land—prescribed form</w:t>
        </w:r>
      </w:hyperlink>
    </w:p>
    <w:p w:rsidR="00EB552E" w:rsidRPr="00EB552E" w:rsidRDefault="00EB552E" w:rsidP="00EB55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B552E" w:rsidRPr="00EB552E" w:rsidRDefault="00EB552E" w:rsidP="00EB552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552E">
        <w:rPr>
          <w:rFonts w:eastAsia="Times New Roman"/>
          <w:b/>
          <w:bCs/>
          <w:color w:val="000000"/>
          <w:sz w:val="32"/>
          <w:szCs w:val="32"/>
          <w:lang w:eastAsia="en-AU"/>
        </w:rPr>
        <w:lastRenderedPageBreak/>
        <w:t>Part 1—Preliminary</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52E">
        <w:rPr>
          <w:rFonts w:eastAsia="Times New Roman"/>
          <w:b/>
          <w:bCs/>
          <w:color w:val="000000"/>
          <w:sz w:val="26"/>
          <w:szCs w:val="26"/>
          <w:lang w:eastAsia="en-AU"/>
        </w:rPr>
        <w:t>1—Short title</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 xml:space="preserve">These regulations may be cited as the </w:t>
      </w:r>
      <w:r w:rsidRPr="00EB552E">
        <w:rPr>
          <w:rFonts w:eastAsia="Times New Roman"/>
          <w:i/>
          <w:iCs/>
          <w:color w:val="000000"/>
          <w:sz w:val="23"/>
          <w:szCs w:val="23"/>
          <w:lang w:eastAsia="en-AU"/>
        </w:rPr>
        <w:t>Planning, Development and Infrastructure (General) (Miscellaneous) (No 3) Variation Regulations 2020</w:t>
      </w:r>
      <w:r w:rsidRPr="00EB552E">
        <w:rPr>
          <w:rFonts w:eastAsia="Times New Roman"/>
          <w:color w:val="000000"/>
          <w:sz w:val="23"/>
          <w:szCs w:val="23"/>
          <w:lang w:eastAsia="en-AU"/>
        </w:rPr>
        <w:t>.</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52E">
        <w:rPr>
          <w:rFonts w:eastAsia="Times New Roman"/>
          <w:b/>
          <w:bCs/>
          <w:color w:val="000000"/>
          <w:sz w:val="26"/>
          <w:szCs w:val="26"/>
          <w:lang w:eastAsia="en-AU"/>
        </w:rPr>
        <w:t>2—Commencement</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These regulations come into operation on the day on which they are made.</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52E">
        <w:rPr>
          <w:rFonts w:eastAsia="Times New Roman"/>
          <w:b/>
          <w:bCs/>
          <w:color w:val="000000"/>
          <w:sz w:val="26"/>
          <w:szCs w:val="26"/>
          <w:lang w:eastAsia="en-AU"/>
        </w:rPr>
        <w:t>3—Variation provisions</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In these regulations, a provision under a heading referring to the variation of specified regulations varies the regulations so specified.</w:t>
      </w:r>
    </w:p>
    <w:p w:rsidR="00EB552E" w:rsidRPr="00EB552E" w:rsidRDefault="00EB552E" w:rsidP="00EB552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552E">
        <w:rPr>
          <w:rFonts w:eastAsia="Times New Roman"/>
          <w:b/>
          <w:bCs/>
          <w:color w:val="000000"/>
          <w:sz w:val="32"/>
          <w:szCs w:val="32"/>
          <w:lang w:eastAsia="en-AU"/>
        </w:rPr>
        <w:t xml:space="preserve">Part 2—Variation of </w:t>
      </w:r>
      <w:r w:rsidRPr="00EB552E">
        <w:rPr>
          <w:rFonts w:eastAsia="Times New Roman"/>
          <w:b/>
          <w:bCs/>
          <w:i/>
          <w:iCs/>
          <w:color w:val="000000"/>
          <w:sz w:val="32"/>
          <w:szCs w:val="32"/>
          <w:lang w:eastAsia="en-AU"/>
        </w:rPr>
        <w:t>Planning, Development and Infrastructure (General) Regulations 2017</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idef068c82_42ce_47e1_a873_320168960dc9_e"/>
      <w:r w:rsidRPr="00EB552E">
        <w:rPr>
          <w:rFonts w:eastAsia="Times New Roman"/>
          <w:b/>
          <w:bCs/>
          <w:color w:val="000000"/>
          <w:sz w:val="26"/>
          <w:szCs w:val="26"/>
          <w:lang w:eastAsia="en-AU"/>
        </w:rPr>
        <w:t>4—Variation of regulation 3—Interpretation</w:t>
      </w:r>
      <w:bookmarkEnd w:id="81"/>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 xml:space="preserve">Regulation 3(1), definitions of </w:t>
      </w:r>
      <w:r w:rsidRPr="00EB552E">
        <w:rPr>
          <w:rFonts w:eastAsia="Times New Roman"/>
          <w:b/>
          <w:bCs/>
          <w:i/>
          <w:iCs/>
          <w:color w:val="000000"/>
          <w:sz w:val="23"/>
          <w:szCs w:val="23"/>
          <w:lang w:eastAsia="en-AU"/>
        </w:rPr>
        <w:t>AHD</w:t>
      </w:r>
      <w:r w:rsidRPr="00EB552E">
        <w:rPr>
          <w:rFonts w:eastAsia="Times New Roman"/>
          <w:color w:val="000000"/>
          <w:sz w:val="23"/>
          <w:szCs w:val="23"/>
          <w:lang w:eastAsia="en-AU"/>
        </w:rPr>
        <w:t xml:space="preserve"> and </w:t>
      </w:r>
      <w:r w:rsidRPr="00EB552E">
        <w:rPr>
          <w:rFonts w:eastAsia="Times New Roman"/>
          <w:b/>
          <w:bCs/>
          <w:i/>
          <w:iCs/>
          <w:color w:val="000000"/>
          <w:sz w:val="23"/>
          <w:szCs w:val="23"/>
          <w:lang w:eastAsia="en-AU"/>
        </w:rPr>
        <w:t>ARI</w:t>
      </w:r>
      <w:r w:rsidRPr="00EB552E">
        <w:rPr>
          <w:rFonts w:eastAsia="Times New Roman"/>
          <w:color w:val="000000"/>
          <w:sz w:val="23"/>
          <w:szCs w:val="23"/>
          <w:lang w:eastAsia="en-AU"/>
        </w:rPr>
        <w:t>—delete the definitions</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Regulation 3(3)—delete subregulation (3)</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552E">
        <w:rPr>
          <w:rFonts w:eastAsia="Times New Roman"/>
          <w:b/>
          <w:bCs/>
          <w:color w:val="000000"/>
          <w:sz w:val="26"/>
          <w:szCs w:val="26"/>
          <w:lang w:eastAsia="en-AU"/>
        </w:rPr>
        <w:t>5—Variation of regulation 3A—Application of Act (section 8)</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3A—after subregulation (3) insert:</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(3a)</w:t>
      </w:r>
      <w:r w:rsidRPr="00EB552E">
        <w:rPr>
          <w:rFonts w:eastAsia="Times New Roman"/>
          <w:color w:val="000000"/>
          <w:sz w:val="23"/>
          <w:szCs w:val="23"/>
          <w:lang w:eastAsia="en-AU"/>
        </w:rPr>
        <w:tab/>
        <w:t>Pursuant to section 8(2)(b) of the Act, section 215 of the Act applies with the following prescribed variation during the period from the commencement of this subregulation until the designated day:</w:t>
      </w:r>
    </w:p>
    <w:p w:rsidR="00EB552E" w:rsidRPr="00EB552E" w:rsidRDefault="00EB552E" w:rsidP="00EB552E">
      <w:pPr>
        <w:keepNext/>
        <w:keepLines/>
        <w:autoSpaceDE w:val="0"/>
        <w:autoSpaceDN w:val="0"/>
        <w:adjustRightInd w:val="0"/>
        <w:spacing w:before="120" w:after="0" w:line="240" w:lineRule="auto"/>
        <w:ind w:left="3176"/>
        <w:jc w:val="left"/>
        <w:rPr>
          <w:rFonts w:eastAsia="Times New Roman"/>
          <w:color w:val="000000"/>
          <w:sz w:val="23"/>
          <w:szCs w:val="23"/>
          <w:lang w:eastAsia="en-AU"/>
        </w:rPr>
      </w:pPr>
      <w:r w:rsidRPr="00EB552E">
        <w:rPr>
          <w:rFonts w:eastAsia="Times New Roman"/>
          <w:color w:val="000000"/>
          <w:sz w:val="23"/>
          <w:szCs w:val="23"/>
          <w:lang w:eastAsia="en-AU"/>
        </w:rPr>
        <w:t>Section 215—after subsection (4) insert:</w:t>
      </w:r>
    </w:p>
    <w:p w:rsidR="00EB552E" w:rsidRPr="00EB552E" w:rsidRDefault="00EB552E" w:rsidP="00EB552E">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(5)</w:t>
      </w:r>
      <w:r w:rsidRPr="00EB552E">
        <w:rPr>
          <w:rFonts w:eastAsia="Times New Roman"/>
          <w:color w:val="000000"/>
          <w:sz w:val="23"/>
          <w:szCs w:val="23"/>
          <w:lang w:eastAsia="en-AU"/>
        </w:rPr>
        <w:tab/>
        <w:t>Subsection (4) does not apply to prevent a person who operates a shop used primarily for the sale of foodstuffs by retail from—</w:t>
      </w:r>
    </w:p>
    <w:p w:rsidR="00EB552E" w:rsidRPr="00EB552E" w:rsidRDefault="00EB552E" w:rsidP="00EB552E">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loading or unloading goods at the shop at any time; or</w:t>
      </w:r>
    </w:p>
    <w:p w:rsidR="00EB552E" w:rsidRPr="00EB552E" w:rsidRDefault="00EB552E" w:rsidP="00EB552E">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opening the shop to the public at any time.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 xml:space="preserve">Regulation 3A(4)—before the definition of </w:t>
      </w:r>
      <w:r w:rsidRPr="00EB552E">
        <w:rPr>
          <w:rFonts w:eastAsia="Times New Roman"/>
          <w:b/>
          <w:bCs/>
          <w:i/>
          <w:iCs/>
          <w:color w:val="000000"/>
          <w:sz w:val="23"/>
          <w:szCs w:val="23"/>
          <w:lang w:eastAsia="en-AU"/>
        </w:rPr>
        <w:t>prescribed separation distance</w:t>
      </w:r>
      <w:r w:rsidRPr="00EB552E">
        <w:rPr>
          <w:rFonts w:eastAsia="Times New Roman"/>
          <w:color w:val="000000"/>
          <w:sz w:val="23"/>
          <w:szCs w:val="23"/>
          <w:lang w:eastAsia="en-AU"/>
        </w:rPr>
        <w:t xml:space="preserve"> insert:</w:t>
      </w:r>
    </w:p>
    <w:p w:rsidR="00EB552E" w:rsidRPr="00EB552E" w:rsidRDefault="00EB552E" w:rsidP="00EB552E">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b/>
          <w:bCs/>
          <w:i/>
          <w:iCs/>
          <w:color w:val="000000"/>
          <w:sz w:val="23"/>
          <w:szCs w:val="23"/>
          <w:lang w:eastAsia="en-AU"/>
        </w:rPr>
        <w:t>designated day</w:t>
      </w:r>
      <w:r w:rsidRPr="00EB552E">
        <w:rPr>
          <w:rFonts w:eastAsia="Times New Roman"/>
          <w:color w:val="000000"/>
          <w:sz w:val="23"/>
          <w:szCs w:val="23"/>
          <w:lang w:eastAsia="en-AU"/>
        </w:rPr>
        <w:t xml:space="preserve"> means the earlier of the following days:</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day designated by the Minister by notice in the Gazette;</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30 September 2020;</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2" w:name="Elkera_Print_TOC9"/>
      <w:bookmarkStart w:id="83" w:name="Elkera_Print_BK9"/>
      <w:r w:rsidRPr="00EB552E">
        <w:rPr>
          <w:rFonts w:eastAsia="Times New Roman"/>
          <w:b/>
          <w:bCs/>
          <w:color w:val="000000"/>
          <w:sz w:val="26"/>
          <w:szCs w:val="26"/>
          <w:lang w:eastAsia="en-AU"/>
        </w:rPr>
        <w:t>6—Variation of regulation 3F—Regulated and significant trees</w:t>
      </w:r>
      <w:bookmarkEnd w:id="82"/>
      <w:bookmarkEnd w:id="83"/>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3F(1)—delete "</w:t>
      </w:r>
      <w:r w:rsidRPr="00EB552E">
        <w:rPr>
          <w:rFonts w:eastAsia="Times New Roman"/>
          <w:b/>
          <w:bCs/>
          <w:i/>
          <w:iCs/>
          <w:color w:val="000000"/>
          <w:sz w:val="23"/>
          <w:szCs w:val="23"/>
          <w:lang w:eastAsia="en-AU"/>
        </w:rPr>
        <w:t>significant tree</w:t>
      </w:r>
      <w:r w:rsidRPr="00EB552E">
        <w:rPr>
          <w:rFonts w:eastAsia="Times New Roman"/>
          <w:color w:val="000000"/>
          <w:sz w:val="23"/>
          <w:szCs w:val="23"/>
          <w:lang w:eastAsia="en-AU"/>
        </w:rPr>
        <w: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b/>
          <w:bCs/>
          <w:i/>
          <w:iCs/>
          <w:color w:val="000000"/>
          <w:sz w:val="23"/>
          <w:szCs w:val="23"/>
          <w:lang w:eastAsia="en-AU"/>
        </w:rPr>
        <w:t>regulated tree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 xml:space="preserve">Regulation 3F(4)(c)—delete "Chapter 8 Part 1 of the </w:t>
      </w:r>
      <w:hyperlink r:id="rId48" w:history="1">
        <w:r w:rsidRPr="00EB552E">
          <w:rPr>
            <w:rFonts w:eastAsia="Times New Roman"/>
            <w:i/>
            <w:iCs/>
            <w:color w:val="000000"/>
            <w:sz w:val="23"/>
            <w:szCs w:val="23"/>
            <w:lang w:eastAsia="en-AU"/>
          </w:rPr>
          <w:t>Natural Resources Management Act 2004</w:t>
        </w:r>
      </w:hyperlink>
      <w:r w:rsidRPr="00EB552E">
        <w:rPr>
          <w:rFonts w:eastAsia="Times New Roman"/>
          <w:color w:val="000000"/>
          <w:sz w:val="23"/>
          <w:szCs w:val="23"/>
          <w:lang w:eastAsia="en-AU"/>
        </w:rPr>
        <w: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xml:space="preserve">Part 9 Division 1 of the </w:t>
      </w:r>
      <w:hyperlink r:id="rId49" w:history="1">
        <w:r w:rsidRPr="00EB552E">
          <w:rPr>
            <w:rFonts w:eastAsia="Times New Roman"/>
            <w:i/>
            <w:iCs/>
            <w:color w:val="000000"/>
            <w:sz w:val="23"/>
            <w:szCs w:val="23"/>
            <w:lang w:eastAsia="en-AU"/>
          </w:rPr>
          <w:t>Landscape South Australia Act 2019</w:t>
        </w:r>
      </w:hyperlink>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4" w:name="Elkera_Print_TOC10"/>
      <w:bookmarkStart w:id="85" w:name="Elkera_Print_BK10"/>
      <w:r w:rsidRPr="00EB552E">
        <w:rPr>
          <w:rFonts w:eastAsia="Times New Roman"/>
          <w:b/>
          <w:bCs/>
          <w:color w:val="000000"/>
          <w:sz w:val="26"/>
          <w:szCs w:val="26"/>
          <w:lang w:eastAsia="en-AU"/>
        </w:rPr>
        <w:lastRenderedPageBreak/>
        <w:t>7—Variation of regulation 19—Incorporation of material (section 71(b))</w:t>
      </w:r>
      <w:bookmarkEnd w:id="84"/>
      <w:bookmarkEnd w:id="85"/>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19—after paragraph (a)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(ab)</w:t>
      </w:r>
      <w:r w:rsidRPr="00EB552E">
        <w:rPr>
          <w:rFonts w:eastAsia="Times New Roman"/>
          <w:color w:val="000000"/>
          <w:sz w:val="23"/>
          <w:szCs w:val="23"/>
          <w:lang w:eastAsia="en-AU"/>
        </w:rPr>
        <w:tab/>
        <w:t xml:space="preserve">the administrative unit of the Public Service that is responsible for assisting a Minister in the administration of the </w:t>
      </w:r>
      <w:hyperlink r:id="rId50" w:history="1">
        <w:r w:rsidRPr="00EB552E">
          <w:rPr>
            <w:rFonts w:eastAsia="Times New Roman"/>
            <w:i/>
            <w:iCs/>
            <w:color w:val="000000"/>
            <w:sz w:val="23"/>
            <w:szCs w:val="23"/>
            <w:lang w:eastAsia="en-AU"/>
          </w:rPr>
          <w:t>Heritage Places Act 1993</w:t>
        </w:r>
      </w:hyperlink>
      <w:r w:rsidRPr="00EB552E">
        <w:rPr>
          <w:rFonts w:eastAsia="Times New Roman"/>
          <w:color w:val="000000"/>
          <w:sz w:val="23"/>
          <w:szCs w:val="23"/>
          <w:lang w:eastAsia="en-AU"/>
        </w:rPr>
        <w:t>;</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11"/>
      <w:bookmarkStart w:id="87" w:name="Elkera_Print_BK11"/>
      <w:r w:rsidRPr="00EB552E">
        <w:rPr>
          <w:rFonts w:eastAsia="Times New Roman"/>
          <w:b/>
          <w:bCs/>
          <w:color w:val="000000"/>
          <w:sz w:val="26"/>
          <w:szCs w:val="26"/>
          <w:lang w:eastAsia="en-AU"/>
        </w:rPr>
        <w:t>8—Variation of regulation 21—Minor or operational amendments (section 76)</w:t>
      </w:r>
      <w:bookmarkEnd w:id="86"/>
      <w:bookmarkEnd w:id="87"/>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 xml:space="preserve">Regulation 21(h)—delete "an NRM plan (or a part of any such plan) prepared under Chapter 4 of the </w:t>
      </w:r>
      <w:hyperlink r:id="rId51" w:history="1">
        <w:r w:rsidRPr="00EB552E">
          <w:rPr>
            <w:rFonts w:eastAsia="Times New Roman"/>
            <w:i/>
            <w:iCs/>
            <w:color w:val="000000"/>
            <w:sz w:val="23"/>
            <w:szCs w:val="23"/>
            <w:lang w:eastAsia="en-AU"/>
          </w:rPr>
          <w:t>Natural Resources Management Act 2004</w:t>
        </w:r>
      </w:hyperlink>
      <w:r w:rsidRPr="00EB552E">
        <w:rPr>
          <w:rFonts w:eastAsia="Times New Roman"/>
          <w:color w:val="000000"/>
          <w:sz w:val="23"/>
          <w:szCs w:val="23"/>
          <w:lang w:eastAsia="en-AU"/>
        </w:rPr>
        <w: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xml:space="preserve">a regional landscape plan, water allocation plan or landscapes or water affecting activities control policy (or a part of any such plan or policy) under the </w:t>
      </w:r>
      <w:hyperlink r:id="rId52" w:history="1">
        <w:r w:rsidRPr="00EB552E">
          <w:rPr>
            <w:rFonts w:eastAsia="Times New Roman"/>
            <w:i/>
            <w:iCs/>
            <w:color w:val="000000"/>
            <w:sz w:val="23"/>
            <w:szCs w:val="23"/>
            <w:lang w:eastAsia="en-AU"/>
          </w:rPr>
          <w:t>Landscape South Australia Act 2019</w:t>
        </w:r>
      </w:hyperlink>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12"/>
      <w:bookmarkStart w:id="89" w:name="Elkera_Print_BK12"/>
      <w:r w:rsidRPr="00EB552E">
        <w:rPr>
          <w:rFonts w:eastAsia="Times New Roman"/>
          <w:b/>
          <w:bCs/>
          <w:color w:val="000000"/>
          <w:sz w:val="26"/>
          <w:szCs w:val="26"/>
          <w:lang w:eastAsia="en-AU"/>
        </w:rPr>
        <w:t>9—Variation of regulation 22—Prescribed scheme (section 93)</w:t>
      </w:r>
      <w:bookmarkEnd w:id="88"/>
      <w:bookmarkEnd w:id="89"/>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22—after its present contents (now to be designated as subregulation (1)) insert:</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In connection with subregulation (1)(a)(ii), an assessment manager may act as a relevant authority for the purposes of—</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making a decision in accordance with a practice direction under section 107(3)(a) of the Act;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determining whether a proposed development the subject of an application falls within a specified class of development excluded from the operation of section 107(3) and (4) of the Act by the Planning and Design Code.</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13"/>
      <w:bookmarkStart w:id="91" w:name="Elkera_Print_BK13"/>
      <w:r w:rsidRPr="00EB552E">
        <w:rPr>
          <w:rFonts w:eastAsia="Times New Roman"/>
          <w:b/>
          <w:bCs/>
          <w:color w:val="000000"/>
          <w:sz w:val="26"/>
          <w:szCs w:val="26"/>
          <w:lang w:eastAsia="en-AU"/>
        </w:rPr>
        <w:t>10—Variation of regulation 43—River Murray</w:t>
      </w:r>
      <w:bookmarkEnd w:id="90"/>
      <w:bookmarkEnd w:id="91"/>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43(2)—delete subregulation (2) and substitute:</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2" w:name="id1835ec11_8a29_45e9_93a8_bbc266c31577_6"/>
      <w:r w:rsidRPr="00EB552E">
        <w:rPr>
          <w:rFonts w:eastAsia="Times New Roman"/>
          <w:color w:val="000000"/>
          <w:sz w:val="23"/>
          <w:szCs w:val="23"/>
          <w:lang w:eastAsia="en-AU"/>
        </w:rPr>
        <w:tab/>
        <w:t>(2)</w:t>
      </w:r>
      <w:r w:rsidRPr="00EB552E">
        <w:rPr>
          <w:rFonts w:eastAsia="Times New Roman"/>
          <w:color w:val="000000"/>
          <w:sz w:val="23"/>
          <w:szCs w:val="23"/>
          <w:lang w:eastAsia="en-AU"/>
        </w:rPr>
        <w:tab/>
        <w:t xml:space="preserve">If an application for the consent or approval of a proposed development must be referred under Schedule 9 to the Minister responsible for the administration of the </w:t>
      </w:r>
      <w:hyperlink r:id="rId53" w:history="1">
        <w:r w:rsidRPr="00EB552E">
          <w:rPr>
            <w:rFonts w:eastAsia="Times New Roman"/>
            <w:i/>
            <w:iCs/>
            <w:color w:val="000000"/>
            <w:sz w:val="23"/>
            <w:szCs w:val="23"/>
            <w:lang w:eastAsia="en-AU"/>
          </w:rPr>
          <w:t>River Murray Act 2003</w:t>
        </w:r>
      </w:hyperlink>
      <w:r w:rsidRPr="00EB552E">
        <w:rPr>
          <w:rFonts w:eastAsia="Times New Roman"/>
          <w:color w:val="000000"/>
          <w:sz w:val="23"/>
          <w:szCs w:val="23"/>
          <w:lang w:eastAsia="en-AU"/>
        </w:rPr>
        <w:t xml:space="preserve"> (the </w:t>
      </w:r>
      <w:r w:rsidRPr="00EB552E">
        <w:rPr>
          <w:rFonts w:eastAsia="Times New Roman"/>
          <w:b/>
          <w:bCs/>
          <w:i/>
          <w:iCs/>
          <w:color w:val="000000"/>
          <w:sz w:val="23"/>
          <w:szCs w:val="23"/>
          <w:lang w:eastAsia="en-AU"/>
        </w:rPr>
        <w:t>River Murray Minister</w:t>
      </w:r>
      <w:r w:rsidRPr="00EB552E">
        <w:rPr>
          <w:rFonts w:eastAsia="Times New Roman"/>
          <w:color w:val="000000"/>
          <w:sz w:val="23"/>
          <w:szCs w:val="23"/>
          <w:lang w:eastAsia="en-AU"/>
        </w:rPr>
        <w:t>), the following provisions apply:</w:t>
      </w:r>
      <w:bookmarkEnd w:id="92"/>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93" w:name="id3f715be3_b694_4027_be49_61c63c47fa37_c"/>
      <w:r w:rsidRPr="00EB552E">
        <w:rPr>
          <w:rFonts w:eastAsia="Times New Roman"/>
          <w:color w:val="000000"/>
          <w:sz w:val="23"/>
          <w:szCs w:val="23"/>
          <w:lang w:eastAsia="en-AU"/>
        </w:rPr>
        <w:tab/>
        <w:t>(a)</w:t>
      </w:r>
      <w:r w:rsidRPr="00EB552E">
        <w:rPr>
          <w:rFonts w:eastAsia="Times New Roman"/>
          <w:color w:val="000000"/>
          <w:sz w:val="23"/>
          <w:szCs w:val="23"/>
          <w:lang w:eastAsia="en-AU"/>
        </w:rPr>
        <w:tab/>
        <w:t xml:space="preserve">subject to </w:t>
      </w:r>
      <w:hyperlink w:anchor="id0ea073f7_83d4_432c_a45f_e39303c088a4_7" w:history="1">
        <w:r w:rsidRPr="00EB552E">
          <w:rPr>
            <w:rFonts w:eastAsia="Times New Roman"/>
            <w:color w:val="000000"/>
            <w:sz w:val="23"/>
            <w:szCs w:val="23"/>
            <w:lang w:eastAsia="en-AU"/>
          </w:rPr>
          <w:t>subregulation (3)</w:t>
        </w:r>
      </w:hyperlink>
      <w:r w:rsidRPr="00EB552E">
        <w:rPr>
          <w:rFonts w:eastAsia="Times New Roman"/>
          <w:color w:val="000000"/>
          <w:sz w:val="23"/>
          <w:szCs w:val="23"/>
          <w:lang w:eastAsia="en-AU"/>
        </w:rPr>
        <w:t>, the River Murray Minister must, in considering the application, take into account any matter that is raised by another Minister or other authority responsible for, or involved in, the administration of a related operational Act that is provided to the River Murray Minister in response to the referral of the application by the River Murray Minister to the other Minister or authority for comment;</w:t>
      </w:r>
      <w:bookmarkEnd w:id="93"/>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 xml:space="preserve">the River Murray Minister may, in providing a response to the relevant authority under section 122 of the Act, make that response on the basis of a matter referred to in </w:t>
      </w:r>
      <w:hyperlink w:anchor="id3f715be3_b694_4027_be49_61c63c47fa37_c" w:history="1">
        <w:r w:rsidRPr="00EB552E">
          <w:rPr>
            <w:rFonts w:eastAsia="Times New Roman"/>
            <w:color w:val="000000"/>
            <w:sz w:val="23"/>
            <w:szCs w:val="23"/>
            <w:lang w:eastAsia="en-AU"/>
          </w:rPr>
          <w:t>paragraph (a)</w:t>
        </w:r>
      </w:hyperlink>
      <w:r w:rsidRPr="00EB552E">
        <w:rPr>
          <w:rFonts w:eastAsia="Times New Roman"/>
          <w:color w:val="000000"/>
          <w:sz w:val="23"/>
          <w:szCs w:val="23"/>
          <w:lang w:eastAsia="en-AU"/>
        </w:rPr>
        <w: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4" w:name="id0ea073f7_83d4_432c_a45f_e39303c088a4_7"/>
      <w:r w:rsidRPr="00EB552E">
        <w:rPr>
          <w:rFonts w:eastAsia="Times New Roman"/>
          <w:color w:val="000000"/>
          <w:sz w:val="23"/>
          <w:szCs w:val="23"/>
          <w:lang w:eastAsia="en-AU"/>
        </w:rPr>
        <w:tab/>
        <w:t>(3)</w:t>
      </w:r>
      <w:r w:rsidRPr="00EB552E">
        <w:rPr>
          <w:rFonts w:eastAsia="Times New Roman"/>
          <w:color w:val="000000"/>
          <w:sz w:val="23"/>
          <w:szCs w:val="23"/>
          <w:lang w:eastAsia="en-AU"/>
        </w:rPr>
        <w:tab/>
        <w:t xml:space="preserve">A matter raised by another Minister or authority in response to the referral of an application by the River Murray Minister under </w:t>
      </w:r>
      <w:hyperlink w:anchor="id3f715be3_b694_4027_be49_61c63c47fa37_c" w:history="1">
        <w:r w:rsidRPr="00EB552E">
          <w:rPr>
            <w:rFonts w:eastAsia="Times New Roman"/>
            <w:color w:val="000000"/>
            <w:sz w:val="23"/>
            <w:szCs w:val="23"/>
            <w:lang w:eastAsia="en-AU"/>
          </w:rPr>
          <w:t>subregulation (2)(a)</w:t>
        </w:r>
      </w:hyperlink>
      <w:r w:rsidRPr="00EB552E">
        <w:rPr>
          <w:rFonts w:eastAsia="Times New Roman"/>
          <w:color w:val="000000"/>
          <w:sz w:val="23"/>
          <w:szCs w:val="23"/>
          <w:lang w:eastAsia="en-AU"/>
        </w:rPr>
        <w:t xml:space="preserve"> is not required to be taken into account by the River Murray Minister unless it is provided to the River Murray Minister within a period specified by the River Murray Minister.</w:t>
      </w:r>
      <w:bookmarkEnd w:id="94"/>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5" w:name="Elkera_Print_TOC14"/>
      <w:bookmarkStart w:id="96" w:name="Elkera_Print_BK14"/>
      <w:r w:rsidRPr="00EB552E">
        <w:rPr>
          <w:rFonts w:eastAsia="Times New Roman"/>
          <w:b/>
          <w:bCs/>
          <w:color w:val="000000"/>
          <w:sz w:val="26"/>
          <w:szCs w:val="26"/>
          <w:lang w:eastAsia="en-AU"/>
        </w:rPr>
        <w:lastRenderedPageBreak/>
        <w:t>11—Variation of regulation 44—Appeals</w:t>
      </w:r>
      <w:bookmarkEnd w:id="95"/>
      <w:bookmarkEnd w:id="96"/>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44—delete "item 14" wherever occurring and substitute in each case: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 18</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15"/>
      <w:bookmarkStart w:id="98" w:name="Elkera_Print_BK15"/>
      <w:r w:rsidRPr="00EB552E">
        <w:rPr>
          <w:rFonts w:eastAsia="Times New Roman"/>
          <w:b/>
          <w:bCs/>
          <w:color w:val="000000"/>
          <w:sz w:val="26"/>
          <w:szCs w:val="26"/>
          <w:lang w:eastAsia="en-AU"/>
        </w:rPr>
        <w:t>12—Variation of regulation 47—Performance assessed development and restricted development</w:t>
      </w:r>
      <w:bookmarkEnd w:id="97"/>
      <w:bookmarkEnd w:id="98"/>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47(4)—delete subregulation (4) and substitute:</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If—</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applicant, in accordance with a procedure specified by a practice direction, requests the relevant authority to place a notice on land under subregulation (2);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the proposed development is to be undertaken within the area of a council;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(c)</w:t>
      </w:r>
      <w:r w:rsidRPr="00EB552E">
        <w:rPr>
          <w:rFonts w:eastAsia="Times New Roman"/>
          <w:color w:val="000000"/>
          <w:sz w:val="23"/>
          <w:szCs w:val="23"/>
          <w:lang w:eastAsia="en-AU"/>
        </w:rPr>
        <w:tab/>
        <w:t>the relevant authority is an assessment panel appointed or constituted under section 83 or 84 of the Act;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(d)</w:t>
      </w:r>
      <w:r w:rsidRPr="00EB552E">
        <w:rPr>
          <w:rFonts w:eastAsia="Times New Roman"/>
          <w:color w:val="000000"/>
          <w:sz w:val="23"/>
          <w:szCs w:val="23"/>
          <w:lang w:eastAsia="en-AU"/>
        </w:rPr>
        <w:tab/>
        <w:t>the applicant pays the fee determined by the council for the area in which the proposed development is to be undertaken as being appropriate to cover the reasonable costs of placing the notice on the land,</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the relevant authority will be responsible for placing the notice on the land.</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9" w:name="Elkera_Print_TOC16"/>
      <w:bookmarkStart w:id="100" w:name="Elkera_Print_BK16"/>
      <w:r w:rsidRPr="00EB552E">
        <w:rPr>
          <w:rFonts w:eastAsia="Times New Roman"/>
          <w:b/>
          <w:bCs/>
          <w:color w:val="000000"/>
          <w:sz w:val="26"/>
          <w:szCs w:val="26"/>
          <w:lang w:eastAsia="en-AU"/>
        </w:rPr>
        <w:t>13—Variation of regulation 57—Notice of decision (section 126(1))</w:t>
      </w:r>
      <w:bookmarkEnd w:id="99"/>
      <w:bookmarkEnd w:id="100"/>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57(4)—delete subregulation (4) and substitute:</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The relevant authority must—</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endorse a set of any approved plans and other relevant documentation with an appropriate form of authentication;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ensure that the notice provided via the SA planning portal under subregulation (2) includes the endorsed set of approved plans and other relevant documentation.</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17"/>
      <w:bookmarkStart w:id="102" w:name="Elkera_Print_BK17"/>
      <w:r w:rsidRPr="00EB552E">
        <w:rPr>
          <w:rFonts w:eastAsia="Times New Roman"/>
          <w:b/>
          <w:bCs/>
          <w:color w:val="000000"/>
          <w:sz w:val="26"/>
          <w:szCs w:val="26"/>
          <w:lang w:eastAsia="en-AU"/>
        </w:rPr>
        <w:t>14—Variation of regulation 64—Building work affecting other land</w:t>
      </w:r>
      <w:bookmarkEnd w:id="101"/>
      <w:bookmarkEnd w:id="102"/>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64—after subregulation (2) insert:</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(2a)</w:t>
      </w:r>
      <w:r w:rsidRPr="00EB552E">
        <w:rPr>
          <w:rFonts w:eastAsia="Times New Roman"/>
          <w:color w:val="000000"/>
          <w:sz w:val="23"/>
          <w:szCs w:val="23"/>
          <w:lang w:eastAsia="en-AU"/>
        </w:rPr>
        <w:tab/>
        <w:t>For the purposes of section 139(2)(a) of the Act—</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form set out in Schedule 10A is prescribed;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the person undertaking the development must serve a completed notice on the owner of the affected site at least 20 business days before the building work is commenced.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(2b)</w:t>
      </w:r>
      <w:r w:rsidRPr="00EB552E">
        <w:rPr>
          <w:rFonts w:eastAsia="Times New Roman"/>
          <w:color w:val="000000"/>
          <w:sz w:val="23"/>
          <w:szCs w:val="23"/>
          <w:lang w:eastAsia="en-AU"/>
        </w:rPr>
        <w:tab/>
        <w:t>For the purposes of section 139(2)(c) of the Act, before seeking access under section 139(2)(b) of the Act, the person undertaking the development (or a person authorised by that person) must give at least 1 business day's notice of the proposed work and the proposed time of accessing the affected site.</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18"/>
      <w:bookmarkStart w:id="104" w:name="Elkera_Print_BK18"/>
      <w:r w:rsidRPr="00EB552E">
        <w:rPr>
          <w:rFonts w:eastAsia="Times New Roman"/>
          <w:b/>
          <w:bCs/>
          <w:color w:val="000000"/>
          <w:sz w:val="26"/>
          <w:szCs w:val="26"/>
          <w:lang w:eastAsia="en-AU"/>
        </w:rPr>
        <w:lastRenderedPageBreak/>
        <w:t>15—Insertion of regulation 64A</w:t>
      </w:r>
      <w:bookmarkEnd w:id="103"/>
      <w:bookmarkEnd w:id="104"/>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After regulation 64 insert:</w:t>
      </w:r>
    </w:p>
    <w:p w:rsidR="00EB552E" w:rsidRPr="00EB552E" w:rsidRDefault="00EB552E" w:rsidP="00EB55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B552E">
        <w:rPr>
          <w:rFonts w:eastAsia="Times New Roman"/>
          <w:b/>
          <w:bCs/>
          <w:color w:val="000000"/>
          <w:sz w:val="26"/>
          <w:szCs w:val="26"/>
          <w:lang w:eastAsia="en-AU"/>
        </w:rPr>
        <w:t>64A—Access to neighbouring land</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For the purposes of section 140(3) of the Act, the form set out in Schedule 10B is prescribed.</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5" w:name="Elkera_Print_TOC20"/>
      <w:bookmarkStart w:id="106" w:name="Elkera_Print_BK20"/>
      <w:r w:rsidRPr="00EB552E">
        <w:rPr>
          <w:rFonts w:eastAsia="Times New Roman"/>
          <w:b/>
          <w:bCs/>
          <w:color w:val="000000"/>
          <w:sz w:val="26"/>
          <w:szCs w:val="26"/>
          <w:lang w:eastAsia="en-AU"/>
        </w:rPr>
        <w:t>16—Variation of regulation 65—Variation of authorisation (section 128)</w:t>
      </w:r>
      <w:bookmarkEnd w:id="105"/>
      <w:bookmarkEnd w:id="106"/>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65—after subregulation (2)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Subregulation (1) does not apply to a development authorisation relating to a division of land where certificates of title have been issued by the Registrar</w:t>
      </w:r>
      <w:r w:rsidRPr="00EB552E">
        <w:rPr>
          <w:rFonts w:eastAsia="Times New Roman"/>
          <w:color w:val="000000"/>
          <w:sz w:val="23"/>
          <w:szCs w:val="23"/>
          <w:lang w:eastAsia="en-AU"/>
        </w:rPr>
        <w:noBreakHyphen/>
        <w:t>General in respect of the land divided in accordance with the development authorisation.</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7" w:name="Elkera_Print_TOC21"/>
      <w:bookmarkStart w:id="108" w:name="Elkera_Print_BK21"/>
      <w:r w:rsidRPr="00EB552E">
        <w:rPr>
          <w:rFonts w:eastAsia="Times New Roman"/>
          <w:b/>
          <w:bCs/>
          <w:color w:val="000000"/>
          <w:sz w:val="26"/>
          <w:szCs w:val="26"/>
          <w:lang w:eastAsia="en-AU"/>
        </w:rPr>
        <w:t>17—Variation of regulation 68—Procedural matters (section 111(2))</w:t>
      </w:r>
      <w:bookmarkEnd w:id="107"/>
      <w:bookmarkEnd w:id="108"/>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68(3)—delete subregulation (3)</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22"/>
      <w:bookmarkStart w:id="110" w:name="Elkera_Print_BK22"/>
      <w:r w:rsidRPr="00EB552E">
        <w:rPr>
          <w:rFonts w:eastAsia="Times New Roman"/>
          <w:b/>
          <w:bCs/>
          <w:color w:val="000000"/>
          <w:sz w:val="26"/>
          <w:szCs w:val="26"/>
          <w:lang w:eastAsia="en-AU"/>
        </w:rPr>
        <w:t>18—Variation of regulation 93—Notifications during building work</w:t>
      </w:r>
      <w:bookmarkEnd w:id="109"/>
      <w:bookmarkEnd w:id="110"/>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93(1)(c)—delete "or before development approval is granted"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the granting of development approval</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Regulation 93(1)(f)—before "completion"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the intended</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1" w:name="Elkera_Print_TOC23"/>
      <w:bookmarkStart w:id="112" w:name="Elkera_Print_BK23"/>
      <w:r w:rsidRPr="00EB552E">
        <w:rPr>
          <w:rFonts w:eastAsia="Times New Roman"/>
          <w:b/>
          <w:bCs/>
          <w:color w:val="000000"/>
          <w:sz w:val="26"/>
          <w:szCs w:val="26"/>
          <w:lang w:eastAsia="en-AU"/>
        </w:rPr>
        <w:t>19—Variation of regulation 94—Essential safety provisions</w:t>
      </w:r>
      <w:bookmarkEnd w:id="111"/>
      <w:bookmarkEnd w:id="112"/>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94(4)(a)—delete "building rules consent"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consent</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24"/>
      <w:bookmarkStart w:id="114" w:name="Elkera_Print_BK24"/>
      <w:r w:rsidRPr="00EB552E">
        <w:rPr>
          <w:rFonts w:eastAsia="Times New Roman"/>
          <w:b/>
          <w:bCs/>
          <w:color w:val="000000"/>
          <w:sz w:val="26"/>
          <w:szCs w:val="26"/>
          <w:lang w:eastAsia="en-AU"/>
        </w:rPr>
        <w:t>20—Variation of regulation 99—Construction Industry Training Fund</w:t>
      </w:r>
      <w:bookmarkEnd w:id="113"/>
      <w:bookmarkEnd w:id="114"/>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99(2)—delete "building rules consent"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consent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Regulation 99(3)(b)—delete "building rules consent"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consent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Regulation 99(4)—delete "building rules consent"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consent</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25"/>
      <w:bookmarkStart w:id="116" w:name="Elkera_Print_BK25"/>
      <w:r w:rsidRPr="00EB552E">
        <w:rPr>
          <w:rFonts w:eastAsia="Times New Roman"/>
          <w:b/>
          <w:bCs/>
          <w:color w:val="000000"/>
          <w:sz w:val="26"/>
          <w:szCs w:val="26"/>
          <w:lang w:eastAsia="en-AU"/>
        </w:rPr>
        <w:t>21—Variation of regulation 103—Certificates of occupancy</w:t>
      </w:r>
      <w:bookmarkEnd w:id="115"/>
      <w:bookmarkEnd w:id="116"/>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103—after subregulation (6)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7" w:name="idacfd17a9_9a66_4107_9ba4_78bb1da168ae_c"/>
      <w:r w:rsidRPr="00EB552E">
        <w:rPr>
          <w:rFonts w:eastAsia="Times New Roman"/>
          <w:color w:val="000000"/>
          <w:sz w:val="23"/>
          <w:szCs w:val="23"/>
          <w:lang w:eastAsia="en-AU"/>
        </w:rPr>
        <w:tab/>
        <w:t>(6a)</w:t>
      </w:r>
      <w:r w:rsidRPr="00EB552E">
        <w:rPr>
          <w:rFonts w:eastAsia="Times New Roman"/>
          <w:color w:val="000000"/>
          <w:sz w:val="23"/>
          <w:szCs w:val="23"/>
          <w:lang w:eastAsia="en-AU"/>
        </w:rPr>
        <w:tab/>
        <w:t>If, on receipt of a notification of intended completion of building work under regulation 93(1)(f), a council determines that the building work will be inspected by an authorised officer, the certificate of occupancy must not be granted until the inspection has been carried out and any required building work or other action has been undertaken.</w:t>
      </w:r>
      <w:bookmarkEnd w:id="117"/>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(6b)</w:t>
      </w:r>
      <w:r w:rsidRPr="00EB552E">
        <w:rPr>
          <w:rFonts w:eastAsia="Times New Roman"/>
          <w:color w:val="000000"/>
          <w:sz w:val="23"/>
          <w:szCs w:val="23"/>
          <w:lang w:eastAsia="en-AU"/>
        </w:rPr>
        <w:tab/>
        <w:t>A council must provide to the relevant authority responsible for assessment of the building work against the provisions of the Building Rules (unless that relevant authority was the council)—</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 xml:space="preserve">notice of its determination to carry out an inspection of building work in accordance with </w:t>
      </w:r>
      <w:hyperlink w:anchor="idacfd17a9_9a66_4107_9ba4_78bb1da168ae_c" w:history="1">
        <w:r w:rsidRPr="00EB552E">
          <w:rPr>
            <w:rFonts w:eastAsia="Times New Roman"/>
            <w:color w:val="000000"/>
            <w:sz w:val="23"/>
            <w:szCs w:val="23"/>
            <w:lang w:eastAsia="en-AU"/>
          </w:rPr>
          <w:t>subregulation (6a)</w:t>
        </w:r>
      </w:hyperlink>
      <w:r w:rsidRPr="00EB552E">
        <w:rPr>
          <w:rFonts w:eastAsia="Times New Roman"/>
          <w:color w:val="000000"/>
          <w:sz w:val="23"/>
          <w:szCs w:val="23"/>
          <w:lang w:eastAsia="en-AU"/>
        </w:rPr>
        <w:t>;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notice of the completion of the inspection (after any building work or other action required by the inspection has been undertaken).</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Regulation 103(7)—delete "Pursuant"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Subject to subregulation (7a), pursuant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Regulation 103—after subregulation (7)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(7a)</w:t>
      </w:r>
      <w:r w:rsidRPr="00EB552E">
        <w:rPr>
          <w:rFonts w:eastAsia="Times New Roman"/>
          <w:color w:val="000000"/>
          <w:sz w:val="23"/>
          <w:szCs w:val="23"/>
          <w:lang w:eastAsia="en-AU"/>
        </w:rPr>
        <w:tab/>
        <w:t>If the council has determined to carry out an inspection of building work in accordance with subregulation (6a), the period under subregulation (7)(a) or (b) (within which an application for the issue of a certificate of occupancy in respect of the building must be decided) does not commence until the day after the notice of completion of the inspection under subregulation (6b)(b) is provided.</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Regulation 103(11)—after "(3)"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(6a)</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8" w:name="Elkera_Print_TOC26"/>
      <w:bookmarkStart w:id="119" w:name="Elkera_Print_BK26"/>
      <w:r w:rsidRPr="00EB552E">
        <w:rPr>
          <w:rFonts w:eastAsia="Times New Roman"/>
          <w:b/>
          <w:bCs/>
          <w:color w:val="000000"/>
          <w:sz w:val="26"/>
          <w:szCs w:val="26"/>
          <w:lang w:eastAsia="en-AU"/>
        </w:rPr>
        <w:t>22—Variation of regulation 104—Statement of Compliance</w:t>
      </w:r>
      <w:bookmarkEnd w:id="118"/>
      <w:bookmarkEnd w:id="119"/>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104(3)—delete subregulation (3) and substitute:</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If building work is carried out in a case where this regulation applies—</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licensed building work contractor responsible for carrying out the building work;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if there is no such person, a registered building work supervisor or a building certifier,</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must, when a notice of completion with respect to the building work is given, provide to the relevant authority under subregulation (4) and the person referred to in subregulation (6)(b) via the SA planning portal a duly completed Statement of Compliance in the form determined by the Chief Executive for the purposes of this regulation (being a form published by the Chief Executive on the SA planning portal).</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Regulation 104(5)—delete "building rules consent"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consent</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Regulation 104(10)—delete subregulation (10)</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0" w:name="Elkera_Print_TOC27"/>
      <w:bookmarkStart w:id="121" w:name="Elkera_Print_BK27"/>
      <w:r w:rsidRPr="00EB552E">
        <w:rPr>
          <w:rFonts w:eastAsia="Times New Roman"/>
          <w:b/>
          <w:bCs/>
          <w:color w:val="000000"/>
          <w:sz w:val="26"/>
          <w:szCs w:val="26"/>
          <w:lang w:eastAsia="en-AU"/>
        </w:rPr>
        <w:t>23—Variation of regulation 112—Authorised officers and inspections</w:t>
      </w:r>
      <w:bookmarkEnd w:id="120"/>
      <w:bookmarkEnd w:id="121"/>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Regulation 112(2)(a)—delete "section 144"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sections 144 and 156</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(2)</w:t>
      </w:r>
      <w:r w:rsidRPr="00EB552E">
        <w:rPr>
          <w:rFonts w:eastAsia="Times New Roman"/>
          <w:color w:val="000000"/>
          <w:sz w:val="23"/>
          <w:szCs w:val="23"/>
          <w:lang w:eastAsia="en-AU"/>
        </w:rPr>
        <w:tab/>
        <w:t>Regulation 112—after subregulation (2) insert:</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For the purposes of section 155(2) of the Act, the prescribed qualifications are the qualifications that apply for the purposes of gaining accreditation as an accredited professional who is—</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an Accredited professional—building level 1;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an Accredited professional—building level 2.</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2" w:name="Elkera_Print_TOC29"/>
      <w:bookmarkStart w:id="123" w:name="id32f3e45f_125d_43d4_98c8_41841d239929_8"/>
      <w:r w:rsidRPr="00EB552E">
        <w:rPr>
          <w:rFonts w:eastAsia="Times New Roman"/>
          <w:b/>
          <w:bCs/>
          <w:color w:val="000000"/>
          <w:sz w:val="26"/>
          <w:szCs w:val="26"/>
          <w:lang w:eastAsia="en-AU"/>
        </w:rPr>
        <w:t>24—Variation of regulation 116—Rights of review and appeal</w:t>
      </w:r>
      <w:bookmarkEnd w:id="122"/>
      <w:bookmarkEnd w:id="123"/>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Regulation 116—delete "An"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For the purposes of section 203(1) of the Act, an</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4" w:name="Elkera_Print_TOC31"/>
      <w:bookmarkStart w:id="125" w:name="id06ee16e6_c0fc_4014_b564_865cb80bfc8a_4"/>
      <w:r w:rsidRPr="00EB552E">
        <w:rPr>
          <w:rFonts w:eastAsia="Times New Roman"/>
          <w:b/>
          <w:bCs/>
          <w:color w:val="000000"/>
          <w:sz w:val="26"/>
          <w:szCs w:val="26"/>
          <w:lang w:eastAsia="en-AU"/>
        </w:rPr>
        <w:t>25—Variation of Schedule 3—Additions to definition of development</w:t>
      </w:r>
      <w:bookmarkEnd w:id="124"/>
      <w:bookmarkEnd w:id="125"/>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Schedule 3, clause 7(1)(d)—after "Flood Plain"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Protection Area</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6" w:name="Elkera_Print_TOC32"/>
      <w:bookmarkStart w:id="127" w:name="Elkera_Print_BK32"/>
      <w:r w:rsidRPr="00EB552E">
        <w:rPr>
          <w:rFonts w:eastAsia="Times New Roman"/>
          <w:b/>
          <w:bCs/>
          <w:color w:val="000000"/>
          <w:sz w:val="26"/>
          <w:szCs w:val="26"/>
          <w:lang w:eastAsia="en-AU"/>
        </w:rPr>
        <w:t>26—Variation of Schedule 4—Exclusions from definition of development—general</w:t>
      </w:r>
      <w:bookmarkEnd w:id="126"/>
      <w:bookmarkEnd w:id="127"/>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Schedule 4, clause 4(1)—after paragraph (a)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(ab)</w:t>
      </w:r>
      <w:r w:rsidRPr="00EB552E">
        <w:rPr>
          <w:rFonts w:eastAsia="Times New Roman"/>
          <w:color w:val="000000"/>
          <w:sz w:val="23"/>
          <w:szCs w:val="23"/>
          <w:lang w:eastAsia="en-AU"/>
        </w:rPr>
        <w:tab/>
        <w:t>a temporary structure on land on which a building, or part of a building, has been destroyed or significantly damaged by a bushfire if—</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the structure is for the use of the owner of the land for the storage of goods or materials required to assist in the recovery and redevelopment of an area affected by the bushfire;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the structure—</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does not exceed 3 m in height (measured from ground level);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does not exceed 12.5 m in length;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(C)</w:t>
      </w:r>
      <w:r w:rsidRPr="00EB552E">
        <w:rPr>
          <w:rFonts w:eastAsia="Times New Roman"/>
          <w:color w:val="000000"/>
          <w:sz w:val="23"/>
          <w:szCs w:val="23"/>
          <w:lang w:eastAsia="en-AU"/>
        </w:rPr>
        <w:tab/>
        <w:t>does not exceed 2.5 m in width;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(iii)</w:t>
      </w:r>
      <w:r w:rsidRPr="00EB552E">
        <w:rPr>
          <w:rFonts w:eastAsia="Times New Roman"/>
          <w:color w:val="000000"/>
          <w:sz w:val="23"/>
          <w:szCs w:val="23"/>
          <w:lang w:eastAsia="en-AU"/>
        </w:rPr>
        <w:tab/>
        <w:t>the structure does not remain on the land for a period exceeding 2 years;</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Schedule 4, clause 4(1)(b)—delete paragraph (b) and substitute:</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a windmill or a flagpole that—</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is not attached to a building and is not more than 10 m in height;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is attached to a building and is not more than 4 m in height above the topmost point of attachment to the building, exclusive of guy wires,</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and, if in a designated airport building heights area, is not more than the height restriction under the Planning and Design Code relating to structures in the location of the proposed development;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Schedule 4, clause 4(1)(d)(i)(A)—after "overlay"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identified under the Planning and Design Code for the purposes of this subsubparagraph</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(4)</w:t>
      </w:r>
      <w:r w:rsidRPr="00EB552E">
        <w:rPr>
          <w:rFonts w:eastAsia="Times New Roman"/>
          <w:color w:val="000000"/>
          <w:sz w:val="23"/>
          <w:szCs w:val="23"/>
          <w:lang w:eastAsia="en-AU"/>
        </w:rPr>
        <w:tab/>
        <w:t>Schedule 4, clause 4(1)(d)(i)(B)—delete "subparagraph"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subsubparagraph</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(5)</w:t>
      </w:r>
      <w:r w:rsidRPr="00EB552E">
        <w:rPr>
          <w:rFonts w:eastAsia="Times New Roman"/>
          <w:color w:val="000000"/>
          <w:sz w:val="23"/>
          <w:szCs w:val="23"/>
          <w:lang w:eastAsia="en-AU"/>
        </w:rPr>
        <w:tab/>
        <w:t>Schedule 4, clause 4(1)(d)(ii)—delete "Local Heritage Area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Historic Area Overlay</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(6)</w:t>
      </w:r>
      <w:r w:rsidRPr="00EB552E">
        <w:rPr>
          <w:rFonts w:eastAsia="Times New Roman"/>
          <w:color w:val="000000"/>
          <w:sz w:val="23"/>
          <w:szCs w:val="23"/>
          <w:lang w:eastAsia="en-AU"/>
        </w:rPr>
        <w:tab/>
        <w:t>Schedule 4, clause 4(1)(e)—after "overlay"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identified under the Planning and Design Code for the purposes of this paragraph</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(7)</w:t>
      </w:r>
      <w:r w:rsidRPr="00EB552E">
        <w:rPr>
          <w:rFonts w:eastAsia="Times New Roman"/>
          <w:color w:val="000000"/>
          <w:sz w:val="23"/>
          <w:szCs w:val="23"/>
          <w:lang w:eastAsia="en-AU"/>
        </w:rPr>
        <w:tab/>
        <w:t>Schedule 4, clause 4(1)(g)(ii)(A)—delete "Hazards (Bushfire Protection)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Hazards (Bushfire—Outback) Overlay, Hazards (Bushfire—Regional) Overlay, Hazards (Bushfire—General Risk) Overlay, Hazards (Bushfire—Medium Risk) Overlay, Hazards (Bushfire—High Risk) Overlay or Hazards (Bushfire—Urban Interface) Overlay or any other zone or area in which the word "Bushfire" appears in the title of the zone or area</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(8)</w:t>
      </w:r>
      <w:r w:rsidRPr="00EB552E">
        <w:rPr>
          <w:rFonts w:eastAsia="Times New Roman"/>
          <w:color w:val="000000"/>
          <w:sz w:val="23"/>
          <w:szCs w:val="23"/>
          <w:lang w:eastAsia="en-AU"/>
        </w:rPr>
        <w:tab/>
        <w:t>Schedule 4, clause 4(1)(i)—delete "Local Heritage Area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Historic Area Overlay</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(9)</w:t>
      </w:r>
      <w:r w:rsidRPr="00EB552E">
        <w:rPr>
          <w:rFonts w:eastAsia="Times New Roman"/>
          <w:color w:val="000000"/>
          <w:sz w:val="23"/>
          <w:szCs w:val="23"/>
          <w:lang w:eastAsia="en-AU"/>
        </w:rPr>
        <w:tab/>
        <w:t>Schedule 4, clause 4(2)—delete "Local Heritage Area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Historic Area Overlay</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(10)</w:t>
      </w:r>
      <w:r w:rsidRPr="00EB552E">
        <w:rPr>
          <w:rFonts w:eastAsia="Times New Roman"/>
          <w:color w:val="000000"/>
          <w:sz w:val="23"/>
          <w:szCs w:val="23"/>
          <w:lang w:eastAsia="en-AU"/>
        </w:rPr>
        <w:tab/>
        <w:t>Schedule 4, clause 4(3)—delete "Local Heritage Area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Historic Area Overlay</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(11)</w:t>
      </w:r>
      <w:r w:rsidRPr="00EB552E">
        <w:rPr>
          <w:rFonts w:eastAsia="Times New Roman"/>
          <w:color w:val="000000"/>
          <w:sz w:val="23"/>
          <w:szCs w:val="23"/>
          <w:lang w:eastAsia="en-AU"/>
        </w:rPr>
        <w:tab/>
        <w:t>Schedule 4, clause 5(2)—after paragraph (f)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(fa)</w:t>
      </w:r>
      <w:r w:rsidRPr="00EB552E">
        <w:rPr>
          <w:rFonts w:eastAsia="Times New Roman"/>
          <w:color w:val="000000"/>
          <w:sz w:val="23"/>
          <w:szCs w:val="23"/>
          <w:lang w:eastAsia="en-AU"/>
        </w:rPr>
        <w:tab/>
        <w:t>the parking of a caravan or other vehicle of any weight on land on which a dwelling, or part of a dwelling, has been destroyed or significantly damaged by a bushfire if the vehicle is to be used as accommodation by the owner of the land—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for a period not exceeding 2 years;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until a Class 1a building on the land is able to be occupied in accordance with regulation 103,</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whichever occurs first;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(fb)</w:t>
      </w:r>
      <w:r w:rsidRPr="00EB552E">
        <w:rPr>
          <w:rFonts w:eastAsia="Times New Roman"/>
          <w:color w:val="000000"/>
          <w:sz w:val="23"/>
          <w:szCs w:val="23"/>
          <w:lang w:eastAsia="en-AU"/>
        </w:rPr>
        <w:tab/>
        <w:t>the storage of goods or materials for a period not exceeding 2 years on land on which a building, or part of a building, has been destroyed or significantly damaged by a bushfire if the storage is for the use of the owner of the land to assist in the recovery and redevelopment of an area affected by the bushfire;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(12)</w:t>
      </w:r>
      <w:r w:rsidRPr="00EB552E">
        <w:rPr>
          <w:rFonts w:eastAsia="Times New Roman"/>
          <w:color w:val="000000"/>
          <w:sz w:val="23"/>
          <w:szCs w:val="23"/>
          <w:lang w:eastAsia="en-AU"/>
        </w:rPr>
        <w:tab/>
        <w:t>Schedule 4, clause 9(a)—delete "Local Infrastructure (Airfield) Zone, Settlement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Infrastructure (Airfield) Zone, Rural Settlement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(13)</w:t>
      </w:r>
      <w:r w:rsidRPr="00EB552E">
        <w:rPr>
          <w:rFonts w:eastAsia="Times New Roman"/>
          <w:color w:val="000000"/>
          <w:sz w:val="23"/>
          <w:szCs w:val="23"/>
          <w:lang w:eastAsia="en-AU"/>
        </w:rPr>
        <w:tab/>
        <w:t>Schedule 4, clause 9(a)—after "Flood Plain"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Protection Area</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(14)</w:t>
      </w:r>
      <w:r w:rsidRPr="00EB552E">
        <w:rPr>
          <w:rFonts w:eastAsia="Times New Roman"/>
          <w:color w:val="000000"/>
          <w:sz w:val="23"/>
          <w:szCs w:val="23"/>
          <w:lang w:eastAsia="en-AU"/>
        </w:rPr>
        <w:tab/>
        <w:t>Schedule 4, clause 9(a)—delete "Specific Use (Tourism Development)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Tourism Development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(15)</w:t>
      </w:r>
      <w:r w:rsidRPr="00EB552E">
        <w:rPr>
          <w:rFonts w:eastAsia="Times New Roman"/>
          <w:color w:val="000000"/>
          <w:sz w:val="23"/>
          <w:szCs w:val="23"/>
          <w:lang w:eastAsia="en-AU"/>
        </w:rPr>
        <w:tab/>
        <w:t>Schedule 4, clause 9(d)—delete "Settlement Zone or Specific Use (Tourism Development)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Rural Settlement Zone or Tourism Development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(16)</w:t>
      </w:r>
      <w:r w:rsidRPr="00EB552E">
        <w:rPr>
          <w:rFonts w:eastAsia="Times New Roman"/>
          <w:color w:val="000000"/>
          <w:sz w:val="23"/>
          <w:szCs w:val="23"/>
          <w:lang w:eastAsia="en-AU"/>
        </w:rPr>
        <w:tab/>
        <w:t>Schedule 4, clause 10—after its present contents (now to be designated as subclause (1))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The partial or total demolition of a building and associated structures if the building, or part of the building, has been destroyed or significantly damaged by a bushfire, other than in respect of a local heritage place or Historic Area Overlay in the Planning and Design Code.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(17)</w:t>
      </w:r>
      <w:r w:rsidRPr="00EB552E">
        <w:rPr>
          <w:rFonts w:eastAsia="Times New Roman"/>
          <w:color w:val="000000"/>
          <w:sz w:val="23"/>
          <w:szCs w:val="23"/>
          <w:lang w:eastAsia="en-AU"/>
        </w:rPr>
        <w:tab/>
        <w:t>Schedule 4, clause 11(c)(i)—after "overlay"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identified under the Planning and Design Code for the purposes of this subparagraph</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(18)</w:t>
      </w:r>
      <w:r w:rsidRPr="00EB552E">
        <w:rPr>
          <w:rFonts w:eastAsia="Times New Roman"/>
          <w:color w:val="000000"/>
          <w:sz w:val="23"/>
          <w:szCs w:val="23"/>
          <w:lang w:eastAsia="en-AU"/>
        </w:rPr>
        <w:tab/>
        <w:t>Schedule 4, clause 13(1)(b)(i)—delete "Local Heritage Area Overlay"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Historic Area Overlay</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(19)</w:t>
      </w:r>
      <w:r w:rsidRPr="00EB552E">
        <w:rPr>
          <w:rFonts w:eastAsia="Times New Roman"/>
          <w:color w:val="000000"/>
          <w:sz w:val="23"/>
          <w:szCs w:val="23"/>
          <w:lang w:eastAsia="en-AU"/>
        </w:rPr>
        <w:tab/>
        <w:t>Schedule 4, clause 13(3)(a)—delete "Local Infrastructure (Airfield) Zone, Settlement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Infrastructure (Airfield) Zone, Rural Settlement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(20)</w:t>
      </w:r>
      <w:r w:rsidRPr="00EB552E">
        <w:rPr>
          <w:rFonts w:eastAsia="Times New Roman"/>
          <w:color w:val="000000"/>
          <w:sz w:val="23"/>
          <w:szCs w:val="23"/>
          <w:lang w:eastAsia="en-AU"/>
        </w:rPr>
        <w:tab/>
        <w:t>Schedule 4, clause 13(3)(a)—after "Flood Plain"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Protection Area</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(21)</w:t>
      </w:r>
      <w:r w:rsidRPr="00EB552E">
        <w:rPr>
          <w:rFonts w:eastAsia="Times New Roman"/>
          <w:color w:val="000000"/>
          <w:sz w:val="23"/>
          <w:szCs w:val="23"/>
          <w:lang w:eastAsia="en-AU"/>
        </w:rPr>
        <w:tab/>
        <w:t>Schedule 4, clause 13(3)(a)—delete "Specific Use (Tourism Development)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Tourism Development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(22)</w:t>
      </w:r>
      <w:r w:rsidRPr="00EB552E">
        <w:rPr>
          <w:rFonts w:eastAsia="Times New Roman"/>
          <w:color w:val="000000"/>
          <w:sz w:val="23"/>
          <w:szCs w:val="23"/>
          <w:lang w:eastAsia="en-AU"/>
        </w:rPr>
        <w:tab/>
        <w:t>Schedule 4, clause 13(3)(d)—delete "Settlement Zone or Specific Use (Tourism Development) Zone"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Rural Settlement Zone or Tourism Development Zone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(23)</w:t>
      </w:r>
      <w:r w:rsidRPr="00EB552E">
        <w:rPr>
          <w:rFonts w:eastAsia="Times New Roman"/>
          <w:color w:val="000000"/>
          <w:sz w:val="23"/>
          <w:szCs w:val="23"/>
          <w:lang w:eastAsia="en-AU"/>
        </w:rPr>
        <w:tab/>
        <w:t>Schedule 4, clause 14—after subclause (5)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(5a)</w:t>
      </w:r>
      <w:r w:rsidRPr="00EB552E">
        <w:rPr>
          <w:rFonts w:eastAsia="Times New Roman"/>
          <w:color w:val="000000"/>
          <w:sz w:val="23"/>
          <w:szCs w:val="23"/>
          <w:lang w:eastAsia="en-AU"/>
        </w:rPr>
        <w:tab/>
        <w:t>Subclauses (1) and (5) do not apply in relation to the construction of a new railway station.</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(24)</w:t>
      </w:r>
      <w:r w:rsidRPr="00EB552E">
        <w:rPr>
          <w:rFonts w:eastAsia="Times New Roman"/>
          <w:color w:val="000000"/>
          <w:sz w:val="23"/>
          <w:szCs w:val="23"/>
          <w:lang w:eastAsia="en-AU"/>
        </w:rPr>
        <w:tab/>
        <w:t xml:space="preserve">Schedule 4, clause 14(7), definition of </w:t>
      </w:r>
      <w:r w:rsidRPr="00EB552E">
        <w:rPr>
          <w:rFonts w:eastAsia="Times New Roman"/>
          <w:b/>
          <w:bCs/>
          <w:i/>
          <w:iCs/>
          <w:color w:val="000000"/>
          <w:sz w:val="23"/>
          <w:szCs w:val="23"/>
          <w:lang w:eastAsia="en-AU"/>
        </w:rPr>
        <w:t>infrastructure</w:t>
      </w:r>
      <w:r w:rsidRPr="00EB552E">
        <w:rPr>
          <w:rFonts w:eastAsia="Times New Roman"/>
          <w:color w:val="000000"/>
          <w:sz w:val="23"/>
          <w:szCs w:val="23"/>
          <w:lang w:eastAsia="en-AU"/>
        </w:rPr>
        <w:t>, (d)—delete "buildings heights area"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building heights area where the work exceeds the height restriction under the Planning and Design Code relating to structures in the location of the work</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8" w:name="Elkera_Print_TOC33"/>
      <w:bookmarkStart w:id="129" w:name="Elkera_Print_BK33"/>
      <w:r w:rsidRPr="00EB552E">
        <w:rPr>
          <w:rFonts w:eastAsia="Times New Roman"/>
          <w:b/>
          <w:bCs/>
          <w:color w:val="000000"/>
          <w:sz w:val="26"/>
          <w:szCs w:val="26"/>
          <w:lang w:eastAsia="en-AU"/>
        </w:rPr>
        <w:t>27—Variation of Schedule 5—Exclusions from definition of development—State heritage areas</w:t>
      </w:r>
      <w:bookmarkEnd w:id="128"/>
      <w:bookmarkEnd w:id="129"/>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Schedule 5, clause 4(1)(c)—after "swimming pool"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or spa pool (other than in a designated flood zone, subzone or overlay or in any other zone, subzone or overlay identified under the Planning and Design Code for the purposes of this paragraph) which is</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Schedule 5, clause 4(1)(c)—after subparagraph (iii) insert:</w:t>
      </w:r>
    </w:p>
    <w:p w:rsidR="00EB552E" w:rsidRPr="00EB552E" w:rsidRDefault="00EB552E" w:rsidP="00EB552E">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EB552E">
        <w:rPr>
          <w:rFonts w:eastAsia="Times New Roman"/>
          <w:color w:val="000000"/>
          <w:sz w:val="23"/>
          <w:szCs w:val="23"/>
          <w:lang w:eastAsia="en-AU"/>
        </w:rPr>
        <w:tab/>
      </w:r>
      <w:r w:rsidRPr="00EB552E">
        <w:rPr>
          <w:rFonts w:eastAsia="Times New Roman"/>
          <w:color w:val="000000"/>
          <w:sz w:val="23"/>
          <w:szCs w:val="23"/>
          <w:lang w:eastAsia="en-AU"/>
        </w:rPr>
        <w:tab/>
        <w:t>and</w:t>
      </w:r>
    </w:p>
    <w:p w:rsidR="00EB552E" w:rsidRPr="00EB552E" w:rsidRDefault="00EB552E" w:rsidP="00EB552E">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(iv)</w:t>
      </w:r>
      <w:r w:rsidRPr="00EB552E">
        <w:rPr>
          <w:rFonts w:eastAsia="Times New Roman"/>
          <w:color w:val="000000"/>
          <w:sz w:val="23"/>
          <w:szCs w:val="23"/>
          <w:lang w:eastAsia="en-AU"/>
        </w:rPr>
        <w:tab/>
        <w:t>in the case of an aboveground or inflatable swimming pool or spa pool, does not incorporate a filtration system;</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Schedule 5, clause 4(1)(d) and (e)—delete paragraphs (d) and (e)</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0" w:name="Elkera_Print_TOC34"/>
      <w:bookmarkStart w:id="131" w:name="Elkera_Print_BK34"/>
      <w:r w:rsidRPr="00EB552E">
        <w:rPr>
          <w:rFonts w:eastAsia="Times New Roman"/>
          <w:b/>
          <w:bCs/>
          <w:color w:val="000000"/>
          <w:sz w:val="26"/>
          <w:szCs w:val="26"/>
          <w:lang w:eastAsia="en-AU"/>
        </w:rPr>
        <w:t>28—Variation of Schedule 6—Relevant authority—Commission</w:t>
      </w:r>
      <w:bookmarkEnd w:id="130"/>
      <w:bookmarkEnd w:id="131"/>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Schedule 6, clause 1(1)(a)—after "South Australian Housing Trust"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xml:space="preserve">, either individually or jointly with other persons or bodies, or by a provider registered under the </w:t>
      </w:r>
      <w:hyperlink r:id="rId54" w:history="1">
        <w:r w:rsidRPr="00EB552E">
          <w:rPr>
            <w:rFonts w:eastAsia="Times New Roman"/>
            <w:i/>
            <w:iCs/>
            <w:color w:val="000000"/>
            <w:sz w:val="23"/>
            <w:szCs w:val="23"/>
            <w:lang w:eastAsia="en-AU"/>
          </w:rPr>
          <w:t>Community Housing National Law</w:t>
        </w:r>
      </w:hyperlink>
      <w:r w:rsidRPr="00EB552E">
        <w:rPr>
          <w:rFonts w:eastAsia="Times New Roman"/>
          <w:color w:val="000000"/>
          <w:sz w:val="23"/>
          <w:szCs w:val="23"/>
          <w:lang w:eastAsia="en-AU"/>
        </w:rPr>
        <w:t xml:space="preserve"> participating in a program relating to the renewal of housing endorsed by the South Australian Housing Trust</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Schedule 6, clause 1(1)(a)(iii) and (iv)—delete subparagraphs (iii) and (iv)</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Schedule 6, clause 1(1)(a)(v)—after "regulated tree"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that is not associated with an application for building work on the relevant land</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Schedule 6, clause 1(1)(a)(vi)—delete subparagraph (vi) and substitute:</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(vi)</w:t>
      </w:r>
      <w:r w:rsidRPr="00EB552E">
        <w:rPr>
          <w:rFonts w:eastAsia="Times New Roman"/>
          <w:color w:val="000000"/>
          <w:sz w:val="23"/>
          <w:szCs w:val="23"/>
          <w:lang w:eastAsia="en-AU"/>
        </w:rPr>
        <w:tab/>
        <w:t>development which is classified as deemed</w:t>
      </w:r>
      <w:r w:rsidRPr="00EB552E">
        <w:rPr>
          <w:rFonts w:eastAsia="Times New Roman"/>
          <w:color w:val="000000"/>
          <w:sz w:val="23"/>
          <w:szCs w:val="23"/>
          <w:lang w:eastAsia="en-AU"/>
        </w:rPr>
        <w:noBreakHyphen/>
        <w:t>to</w:t>
      </w:r>
      <w:r w:rsidRPr="00EB552E">
        <w:rPr>
          <w:rFonts w:eastAsia="Times New Roman"/>
          <w:color w:val="000000"/>
          <w:sz w:val="23"/>
          <w:szCs w:val="23"/>
          <w:lang w:eastAsia="en-AU"/>
        </w:rPr>
        <w:noBreakHyphen/>
        <w:t>satisfy under section 106 of the Act.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(5)</w:t>
      </w:r>
      <w:r w:rsidRPr="00EB552E">
        <w:rPr>
          <w:rFonts w:eastAsia="Times New Roman"/>
          <w:color w:val="000000"/>
          <w:sz w:val="23"/>
          <w:szCs w:val="23"/>
          <w:lang w:eastAsia="en-AU"/>
        </w:rPr>
        <w:tab/>
        <w:t>Schedule 6—after clause 4 insert:</w:t>
      </w:r>
    </w:p>
    <w:p w:rsidR="00EB552E" w:rsidRPr="00EB552E" w:rsidRDefault="00EB552E" w:rsidP="00EB55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B552E">
        <w:rPr>
          <w:rFonts w:eastAsia="Times New Roman"/>
          <w:b/>
          <w:bCs/>
          <w:color w:val="000000"/>
          <w:sz w:val="26"/>
          <w:szCs w:val="26"/>
          <w:lang w:eastAsia="en-AU"/>
        </w:rPr>
        <w:t>4A—Morphettville and Camden Park—buildings exceeding 4 storeys</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Development that involves the erection or construction of a building that exceeds 4 storeys in height in an Urban Neighbourhood Zone under the Planning and Design Code in the suburb of Morphettville or Camden Park.</w:t>
      </w:r>
    </w:p>
    <w:p w:rsidR="00EB552E" w:rsidRPr="00EB552E" w:rsidRDefault="00EB552E" w:rsidP="00EB55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2" w:name="idc5677ca4_cbac_4430_9d60_289411647fff_1"/>
      <w:r w:rsidRPr="00EB552E">
        <w:rPr>
          <w:rFonts w:eastAsia="Times New Roman"/>
          <w:color w:val="000000"/>
          <w:sz w:val="23"/>
          <w:szCs w:val="23"/>
          <w:lang w:eastAsia="en-AU"/>
        </w:rPr>
        <w:tab/>
        <w:t>(2)</w:t>
      </w:r>
      <w:r w:rsidRPr="00EB552E">
        <w:rPr>
          <w:rFonts w:eastAsia="Times New Roman"/>
          <w:color w:val="000000"/>
          <w:sz w:val="23"/>
          <w:szCs w:val="23"/>
          <w:lang w:eastAsia="en-AU"/>
        </w:rPr>
        <w:tab/>
        <w:t xml:space="preserve">Subject to </w:t>
      </w:r>
      <w:hyperlink w:anchor="ideaf6464e_9cf1_4745_a4b3_8a3a8a2dd506_7" w:history="1">
        <w:r w:rsidRPr="00EB552E">
          <w:rPr>
            <w:rFonts w:eastAsia="Times New Roman"/>
            <w:color w:val="000000"/>
            <w:sz w:val="23"/>
            <w:szCs w:val="23"/>
            <w:lang w:eastAsia="en-AU"/>
          </w:rPr>
          <w:t>subclause (3)</w:t>
        </w:r>
      </w:hyperlink>
      <w:r w:rsidRPr="00EB552E">
        <w:rPr>
          <w:rFonts w:eastAsia="Times New Roman"/>
          <w:color w:val="000000"/>
          <w:sz w:val="23"/>
          <w:szCs w:val="23"/>
          <w:lang w:eastAsia="en-AU"/>
        </w:rPr>
        <w:t>, development—</w:t>
      </w:r>
      <w:bookmarkEnd w:id="132"/>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under an application to vary a development authorisation given by the Commission under this clause;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which, in the opinion of the Commission, is ancillary to or in association with a development the subject of an authorisation given by the Commission under this clause.</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3" w:name="ideaf6464e_9cf1_4745_a4b3_8a3a8a2dd506_7"/>
      <w:r w:rsidRPr="00EB552E">
        <w:rPr>
          <w:rFonts w:eastAsia="Times New Roman"/>
          <w:color w:val="000000"/>
          <w:sz w:val="23"/>
          <w:szCs w:val="23"/>
          <w:lang w:eastAsia="en-AU"/>
        </w:rPr>
        <w:tab/>
        <w:t>(3)</w:t>
      </w:r>
      <w:r w:rsidRPr="00EB552E">
        <w:rPr>
          <w:rFonts w:eastAsia="Times New Roman"/>
          <w:color w:val="000000"/>
          <w:sz w:val="23"/>
          <w:szCs w:val="23"/>
          <w:lang w:eastAsia="en-AU"/>
        </w:rPr>
        <w:tab/>
      </w:r>
      <w:hyperlink w:anchor="idc5677ca4_cbac_4430_9d60_289411647fff_1" w:history="1">
        <w:r w:rsidRPr="00EB552E">
          <w:rPr>
            <w:rFonts w:eastAsia="Times New Roman"/>
            <w:color w:val="000000"/>
            <w:sz w:val="23"/>
            <w:szCs w:val="23"/>
            <w:lang w:eastAsia="en-AU"/>
          </w:rPr>
          <w:t>Subclause (2)</w:t>
        </w:r>
      </w:hyperlink>
      <w:r w:rsidRPr="00EB552E">
        <w:rPr>
          <w:rFonts w:eastAsia="Times New Roman"/>
          <w:color w:val="000000"/>
          <w:sz w:val="23"/>
          <w:szCs w:val="23"/>
          <w:lang w:eastAsia="en-AU"/>
        </w:rPr>
        <w:t xml:space="preserve"> does not apply to development involving a building in relation to which a certificate of occupancy has been issued.</w:t>
      </w:r>
      <w:bookmarkEnd w:id="133"/>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(6)</w:t>
      </w:r>
      <w:r w:rsidRPr="00EB552E">
        <w:rPr>
          <w:rFonts w:eastAsia="Times New Roman"/>
          <w:color w:val="000000"/>
          <w:sz w:val="23"/>
          <w:szCs w:val="23"/>
          <w:lang w:eastAsia="en-AU"/>
        </w:rPr>
        <w:tab/>
        <w:t>Schedule 6, clause 12—delete "identified as coastal or coastal conservation zones, subzones or overlays under the Planning and Design Code for the purposes of this clause"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within the Conservation Zone under the Planning and Design Code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(7)</w:t>
      </w:r>
      <w:r w:rsidRPr="00EB552E">
        <w:rPr>
          <w:rFonts w:eastAsia="Times New Roman"/>
          <w:color w:val="000000"/>
          <w:sz w:val="23"/>
          <w:szCs w:val="23"/>
          <w:lang w:eastAsia="en-AU"/>
        </w:rPr>
        <w:tab/>
        <w:t>Schedule 6—after clause 12 insert:</w:t>
      </w:r>
    </w:p>
    <w:p w:rsidR="00EB552E" w:rsidRPr="00EB552E" w:rsidRDefault="00EB552E" w:rsidP="00EB55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B552E">
        <w:rPr>
          <w:rFonts w:eastAsia="Times New Roman"/>
          <w:b/>
          <w:bCs/>
          <w:color w:val="000000"/>
          <w:sz w:val="26"/>
          <w:szCs w:val="26"/>
          <w:lang w:eastAsia="en-AU"/>
        </w:rPr>
        <w:t>12A—Tourist accommodation in reserves</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 xml:space="preserve">Development for the purposes of tourist accommodation in a reserve constituted under the </w:t>
      </w:r>
      <w:hyperlink r:id="rId55" w:history="1">
        <w:r w:rsidRPr="00EB552E">
          <w:rPr>
            <w:rFonts w:eastAsia="Times New Roman"/>
            <w:i/>
            <w:iCs/>
            <w:color w:val="000000"/>
            <w:sz w:val="23"/>
            <w:szCs w:val="23"/>
            <w:lang w:eastAsia="en-AU"/>
          </w:rPr>
          <w:t>National Parks and Wildlife Act 1972</w:t>
        </w:r>
      </w:hyperlink>
      <w:r w:rsidRPr="00EB552E">
        <w:rPr>
          <w:rFonts w:eastAsia="Times New Roman"/>
          <w:color w:val="000000"/>
          <w:sz w:val="23"/>
          <w:szCs w:val="23"/>
          <w:lang w:eastAsia="en-AU"/>
        </w:rPr>
        <w: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(8)</w:t>
      </w:r>
      <w:r w:rsidRPr="00EB552E">
        <w:rPr>
          <w:rFonts w:eastAsia="Times New Roman"/>
          <w:color w:val="000000"/>
          <w:sz w:val="23"/>
          <w:szCs w:val="23"/>
          <w:lang w:eastAsia="en-AU"/>
        </w:rPr>
        <w:tab/>
        <w:t>Schedule 6—after clause 13 insert:</w:t>
      </w:r>
    </w:p>
    <w:p w:rsidR="00EB552E" w:rsidRPr="00EB552E" w:rsidRDefault="00EB552E" w:rsidP="00EB55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B552E">
        <w:rPr>
          <w:rFonts w:eastAsia="Times New Roman"/>
          <w:b/>
          <w:bCs/>
          <w:color w:val="000000"/>
          <w:sz w:val="26"/>
          <w:szCs w:val="26"/>
          <w:lang w:eastAsia="en-AU"/>
        </w:rPr>
        <w:t>14—Osborne maritime area</w:t>
      </w:r>
    </w:p>
    <w:p w:rsidR="00EB552E" w:rsidRPr="00EB552E" w:rsidRDefault="00EB552E" w:rsidP="00EB55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Development in any part of the area identified as the Osborne Maritime Policy Area by the Development Plan relating to the City of Port Adelaide Enfield, as that Development Plan existed on 1 April 2020.</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4" w:name="Elkera_Print_TOC35"/>
      <w:bookmarkStart w:id="135" w:name="Elkera_Print_BK35"/>
      <w:r w:rsidRPr="00EB552E">
        <w:rPr>
          <w:rFonts w:eastAsia="Times New Roman"/>
          <w:b/>
          <w:bCs/>
          <w:color w:val="000000"/>
          <w:sz w:val="26"/>
          <w:szCs w:val="26"/>
          <w:lang w:eastAsia="en-AU"/>
        </w:rPr>
        <w:lastRenderedPageBreak/>
        <w:t>29—Variation of Schedule 7—Complying building work</w:t>
      </w:r>
      <w:bookmarkEnd w:id="134"/>
      <w:bookmarkEnd w:id="135"/>
    </w:p>
    <w:p w:rsidR="00EB552E" w:rsidRPr="00EB552E" w:rsidRDefault="00EB552E" w:rsidP="00EB55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552E">
        <w:rPr>
          <w:rFonts w:eastAsia="Times New Roman"/>
          <w:color w:val="000000"/>
          <w:sz w:val="23"/>
          <w:szCs w:val="23"/>
          <w:lang w:eastAsia="en-AU"/>
        </w:rPr>
        <w:t>Schedule 7—after clause 11 insert:</w:t>
      </w:r>
    </w:p>
    <w:p w:rsidR="00EB552E" w:rsidRPr="00EB552E" w:rsidRDefault="00EB552E" w:rsidP="00EB55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B552E">
        <w:rPr>
          <w:rFonts w:eastAsia="Times New Roman"/>
          <w:b/>
          <w:bCs/>
          <w:color w:val="000000"/>
          <w:sz w:val="26"/>
          <w:szCs w:val="26"/>
          <w:lang w:eastAsia="en-AU"/>
        </w:rPr>
        <w:t>12—Temporary accommodation in area affected by bushfire</w:t>
      </w:r>
    </w:p>
    <w:p w:rsidR="00EB552E" w:rsidRPr="00EB552E" w:rsidRDefault="00EB552E" w:rsidP="00EB552E">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B552E">
        <w:rPr>
          <w:rFonts w:eastAsia="Times New Roman"/>
          <w:color w:val="000000"/>
          <w:sz w:val="23"/>
          <w:szCs w:val="23"/>
          <w:lang w:eastAsia="en-AU"/>
        </w:rPr>
        <w:t>The construction or placement of a building or structure on land on which a dwelling, or part of a dwelling, has been destroyed or significantly damaged by a bushfire if—</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building or structure is to be used as accommodation by the owner of the land;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the building or structure is a minimum of 20 m from any remaining or regenerating cluster of vegetation (whether that vegetation is on the land or on adjoining land);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(c)</w:t>
      </w:r>
      <w:r w:rsidRPr="00EB552E">
        <w:rPr>
          <w:rFonts w:eastAsia="Times New Roman"/>
          <w:color w:val="000000"/>
          <w:sz w:val="23"/>
          <w:szCs w:val="23"/>
          <w:lang w:eastAsia="en-AU"/>
        </w:rPr>
        <w:tab/>
        <w:t>the owner of the land complies with any requirements of the South Australian Country Fire Service relating to the maintenance of a clearance area between the temporary accommodation and any remaining or regenerating cluster of vegetation;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(d)</w:t>
      </w:r>
      <w:r w:rsidRPr="00EB552E">
        <w:rPr>
          <w:rFonts w:eastAsia="Times New Roman"/>
          <w:color w:val="000000"/>
          <w:sz w:val="23"/>
          <w:szCs w:val="23"/>
          <w:lang w:eastAsia="en-AU"/>
        </w:rPr>
        <w:tab/>
        <w:t>the building or structure is to be used as accommodation—</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for a period not exceeding 2 years; or</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until a Class 1a building on the land is able to be occupied in accordance with regulation 103,</w:t>
      </w:r>
    </w:p>
    <w:p w:rsidR="00EB552E" w:rsidRPr="00EB552E" w:rsidRDefault="00EB552E" w:rsidP="00EB552E">
      <w:pPr>
        <w:keepLines/>
        <w:autoSpaceDE w:val="0"/>
        <w:autoSpaceDN w:val="0"/>
        <w:adjustRightInd w:val="0"/>
        <w:spacing w:before="120" w:after="0" w:line="240" w:lineRule="auto"/>
        <w:ind w:left="3176"/>
        <w:jc w:val="left"/>
        <w:rPr>
          <w:rFonts w:eastAsia="Times New Roman"/>
          <w:color w:val="000000"/>
          <w:sz w:val="23"/>
          <w:szCs w:val="23"/>
          <w:lang w:eastAsia="en-AU"/>
        </w:rPr>
      </w:pPr>
      <w:r w:rsidRPr="00EB552E">
        <w:rPr>
          <w:rFonts w:eastAsia="Times New Roman"/>
          <w:color w:val="000000"/>
          <w:sz w:val="23"/>
          <w:szCs w:val="23"/>
          <w:lang w:eastAsia="en-AU"/>
        </w:rPr>
        <w:t>whichever occurs first;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(e)</w:t>
      </w:r>
      <w:r w:rsidRPr="00EB552E">
        <w:rPr>
          <w:rFonts w:eastAsia="Times New Roman"/>
          <w:color w:val="000000"/>
          <w:sz w:val="23"/>
          <w:szCs w:val="23"/>
          <w:lang w:eastAsia="en-AU"/>
        </w:rPr>
        <w:tab/>
        <w:t>the building or structure complies with the following requirements:</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the requirements in—</w:t>
      </w:r>
    </w:p>
    <w:p w:rsidR="00EB552E" w:rsidRPr="00EB552E" w:rsidRDefault="00EB552E" w:rsidP="00EB552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the relevant clauses of Part 2.1 of the Housing Provisions of the National Construction Code; and</w:t>
      </w:r>
    </w:p>
    <w:p w:rsidR="00EB552E" w:rsidRPr="00EB552E" w:rsidRDefault="00EB552E" w:rsidP="00EB552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clause P2.2.2 of the Housing Provisions of the National Construction Code; and</w:t>
      </w:r>
    </w:p>
    <w:p w:rsidR="00EB552E" w:rsidRPr="00EB552E" w:rsidRDefault="00EB552E" w:rsidP="00EB552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(C)</w:t>
      </w:r>
      <w:r w:rsidRPr="00EB552E">
        <w:rPr>
          <w:rFonts w:eastAsia="Times New Roman"/>
          <w:color w:val="000000"/>
          <w:sz w:val="23"/>
          <w:szCs w:val="23"/>
          <w:lang w:eastAsia="en-AU"/>
        </w:rPr>
        <w:tab/>
        <w:t>clause P2.4.3 of the Housing Provisions of the National Construction Code;</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w:t>
      </w:r>
    </w:p>
    <w:p w:rsidR="00EB552E" w:rsidRPr="00EB552E" w:rsidRDefault="00EB552E" w:rsidP="00EB552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if the site is connected to mains water—the land on which the building or structure is constructed or placed has a 2 000 L dedicated fire fighting water supply with a tap; or</w:t>
      </w:r>
    </w:p>
    <w:p w:rsidR="00EB552E" w:rsidRPr="00EB552E" w:rsidRDefault="00EB552E" w:rsidP="00EB552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if the site is not connected to mains water—the land on which the building or structure is constructed or placed has a 5 000 L dedicated fire fighting water supply with a tap;</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(iii)</w:t>
      </w:r>
      <w:r w:rsidRPr="00EB552E">
        <w:rPr>
          <w:rFonts w:eastAsia="Times New Roman"/>
          <w:color w:val="000000"/>
          <w:sz w:val="23"/>
          <w:szCs w:val="23"/>
          <w:lang w:eastAsia="en-AU"/>
        </w:rPr>
        <w:tab/>
        <w:t>waste water is disposed of through, or connected to, an approved wastewater system, SA Water sewer or council community wastewater system;</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(iv)</w:t>
      </w:r>
      <w:r w:rsidRPr="00EB552E">
        <w:rPr>
          <w:rFonts w:eastAsia="Times New Roman"/>
          <w:color w:val="000000"/>
          <w:sz w:val="23"/>
          <w:szCs w:val="23"/>
          <w:lang w:eastAsia="en-AU"/>
        </w:rPr>
        <w:tab/>
        <w:t>all smoke alarms required under clause P2.3.2 of the Housing Provisions of the National Construction Code are installed and tested;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(v)</w:t>
      </w:r>
      <w:r w:rsidRPr="00EB552E">
        <w:rPr>
          <w:rFonts w:eastAsia="Times New Roman"/>
          <w:color w:val="000000"/>
          <w:sz w:val="23"/>
          <w:szCs w:val="23"/>
          <w:lang w:eastAsia="en-AU"/>
        </w:rPr>
        <w:tab/>
        <w:t>the building or structure is fitted with a fire extinguisher.</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6" w:name="Elkera_Print_TOC37"/>
      <w:bookmarkStart w:id="137" w:name="Elkera_Print_BK37"/>
      <w:r w:rsidRPr="00EB552E">
        <w:rPr>
          <w:rFonts w:eastAsia="Times New Roman"/>
          <w:b/>
          <w:bCs/>
          <w:color w:val="000000"/>
          <w:sz w:val="26"/>
          <w:szCs w:val="26"/>
          <w:lang w:eastAsia="en-AU"/>
        </w:rPr>
        <w:t>30—Variation of Schedule 8—Plans</w:t>
      </w:r>
      <w:bookmarkEnd w:id="136"/>
      <w:bookmarkEnd w:id="137"/>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Schedule 8, clause 1—delete "or pergola"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deck, fence, retaining wall or pergola (or any other development ancillary to a dwelling not within the ambit of clause 3)</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Schedule 8, clause 2—delete "relates to 1 or more proposed dwellings, or the alteration of or addition to an existing dwelling,"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proposes building work not within the ambit Schedule 8 clause 1 or 3</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Schedule 8, clause 2(a)—after subparagraph (i)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(ia)</w:t>
      </w:r>
      <w:r w:rsidRPr="00EB552E">
        <w:rPr>
          <w:rFonts w:eastAsia="Times New Roman"/>
          <w:color w:val="000000"/>
          <w:sz w:val="23"/>
          <w:szCs w:val="23"/>
          <w:lang w:eastAsia="en-AU"/>
        </w:rPr>
        <w:tab/>
        <w:t>the boundaries and dimensions of any proposed sites (after completion of the proposed development) and, if the application provides for an area of common or community land, the boundaries of such land; and</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Schedule 8, clause 2(a)(ii)—delete "the minimum front and side setbacks of"</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(5)</w:t>
      </w:r>
      <w:r w:rsidRPr="00EB552E">
        <w:rPr>
          <w:rFonts w:eastAsia="Times New Roman"/>
          <w:color w:val="000000"/>
          <w:sz w:val="23"/>
          <w:szCs w:val="23"/>
          <w:lang w:eastAsia="en-AU"/>
        </w:rPr>
        <w:tab/>
        <w:t>Schedule 8, clause 2(a)(vi)—delete "that are not fully enclosed or covered"</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(6)</w:t>
      </w:r>
      <w:r w:rsidRPr="00EB552E">
        <w:rPr>
          <w:rFonts w:eastAsia="Times New Roman"/>
          <w:color w:val="000000"/>
          <w:sz w:val="23"/>
          <w:szCs w:val="23"/>
          <w:lang w:eastAsia="en-AU"/>
        </w:rPr>
        <w:tab/>
        <w:t>Schedule 8, clause 2(a)—after subparagraph (ix)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(x)</w:t>
      </w:r>
      <w:r w:rsidRPr="00EB552E">
        <w:rPr>
          <w:rFonts w:eastAsia="Times New Roman"/>
          <w:color w:val="000000"/>
          <w:sz w:val="23"/>
          <w:szCs w:val="23"/>
          <w:lang w:eastAsia="en-AU"/>
        </w:rPr>
        <w:tab/>
        <w:t>the amount and location of private open space that will exist on the site after completion of the development, including details of any fencing around areas of private open space;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(xi)</w:t>
      </w:r>
      <w:r w:rsidRPr="00EB552E">
        <w:rPr>
          <w:rFonts w:eastAsia="Times New Roman"/>
          <w:color w:val="000000"/>
          <w:sz w:val="23"/>
          <w:szCs w:val="23"/>
          <w:lang w:eastAsia="en-AU"/>
        </w:rPr>
        <w:tab/>
        <w:t>the location and capacity of any proposed water tank and connection type;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(xii)</w:t>
      </w:r>
      <w:r w:rsidRPr="00EB552E">
        <w:rPr>
          <w:rFonts w:eastAsia="Times New Roman"/>
          <w:color w:val="000000"/>
          <w:sz w:val="23"/>
          <w:szCs w:val="23"/>
          <w:lang w:eastAsia="en-AU"/>
        </w:rPr>
        <w:tab/>
        <w:t>if a new or modified driveway or access point is proposed, the width of the vehicle crossover, the driveway width at the front boundary and the minimum and maximum driveway widths.</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(7)</w:t>
      </w:r>
      <w:r w:rsidRPr="00EB552E">
        <w:rPr>
          <w:rFonts w:eastAsia="Times New Roman"/>
          <w:color w:val="000000"/>
          <w:sz w:val="23"/>
          <w:szCs w:val="23"/>
          <w:lang w:eastAsia="en-AU"/>
        </w:rPr>
        <w:tab/>
        <w:t>Schedule 8, clause 2(b)—delete "the location and purpose of rooms and other areas at the completion of the development; and" and substitute:</w:t>
      </w:r>
    </w:p>
    <w:p w:rsidR="00EB552E" w:rsidRPr="00EB552E" w:rsidRDefault="00EB552E" w:rsidP="00EB552E">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the location and purpose of rooms and other areas at the completion of the development;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the internal dimensions of any proposed carport or garage;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(iii)</w:t>
      </w:r>
      <w:r w:rsidRPr="00EB552E">
        <w:rPr>
          <w:rFonts w:eastAsia="Times New Roman"/>
          <w:color w:val="000000"/>
          <w:sz w:val="23"/>
          <w:szCs w:val="23"/>
          <w:lang w:eastAsia="en-AU"/>
        </w:rPr>
        <w:tab/>
        <w:t>the roof area, including any eaves and verandahs; and</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(8)</w:t>
      </w:r>
      <w:r w:rsidRPr="00EB552E">
        <w:rPr>
          <w:rFonts w:eastAsia="Times New Roman"/>
          <w:color w:val="000000"/>
          <w:sz w:val="23"/>
          <w:szCs w:val="23"/>
          <w:lang w:eastAsia="en-AU"/>
        </w:rPr>
        <w:tab/>
        <w:t>Schedule 8, clause 2(c)(v)(C)—delete subsubparagraph (C)</w:t>
      </w:r>
    </w:p>
    <w:p w:rsidR="00EB552E" w:rsidRPr="00EB552E" w:rsidRDefault="00EB552E" w:rsidP="00EB55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(9)</w:t>
      </w:r>
      <w:r w:rsidRPr="00EB552E">
        <w:rPr>
          <w:rFonts w:eastAsia="Times New Roman"/>
          <w:color w:val="000000"/>
          <w:sz w:val="23"/>
          <w:szCs w:val="23"/>
          <w:lang w:eastAsia="en-AU"/>
        </w:rPr>
        <w:tab/>
        <w:t>Schedule 8, clause 2(c)(viii)—delete subparagraph (viii)</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(10)</w:t>
      </w:r>
      <w:r w:rsidRPr="00EB552E">
        <w:rPr>
          <w:rFonts w:eastAsia="Times New Roman"/>
          <w:color w:val="000000"/>
          <w:sz w:val="23"/>
          <w:szCs w:val="23"/>
          <w:lang w:eastAsia="en-AU"/>
        </w:rPr>
        <w:tab/>
        <w:t>Schedule 8, clause 2(d)—after "new dwellings"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where the previous use or activity on the allotment was not for residential purposes</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(11)</w:t>
      </w:r>
      <w:r w:rsidRPr="00EB552E">
        <w:rPr>
          <w:rFonts w:eastAsia="Times New Roman"/>
          <w:color w:val="000000"/>
          <w:sz w:val="23"/>
          <w:szCs w:val="23"/>
          <w:lang w:eastAsia="en-AU"/>
        </w:rPr>
        <w:tab/>
        <w:t>Schedule 8, clause 2—after paragraph (d)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r>
      <w:r w:rsidRPr="00EB552E">
        <w:rPr>
          <w:rFonts w:eastAsia="Times New Roman"/>
          <w:color w:val="000000"/>
          <w:sz w:val="23"/>
          <w:szCs w:val="23"/>
          <w:lang w:eastAsia="en-AU"/>
        </w:rPr>
        <w:tab/>
        <w:t>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(e)</w:t>
      </w:r>
      <w:r w:rsidRPr="00EB552E">
        <w:rPr>
          <w:rFonts w:eastAsia="Times New Roman"/>
          <w:color w:val="000000"/>
          <w:sz w:val="23"/>
          <w:szCs w:val="23"/>
          <w:lang w:eastAsia="en-AU"/>
        </w:rPr>
        <w:tab/>
        <w:t>in the case of an application proposing development located in a designated bushfire prone area—a site plan, drawn to scale, including appropriate bar and ratio scales, showing—</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the location of an existing or proposed asset protection zone;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the surface materials of any existing or proposed driveway;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(iii)</w:t>
      </w:r>
      <w:r w:rsidRPr="00EB552E">
        <w:rPr>
          <w:rFonts w:eastAsia="Times New Roman"/>
          <w:color w:val="000000"/>
          <w:sz w:val="23"/>
          <w:szCs w:val="23"/>
          <w:lang w:eastAsia="en-AU"/>
        </w:rPr>
        <w:tab/>
        <w:t>the gradient of the transition area between the public road and any existing or proposed driveway, the gradients of the driveway, and the cross fall of the driveway;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(f)</w:t>
      </w:r>
      <w:r w:rsidRPr="00EB552E">
        <w:rPr>
          <w:rFonts w:eastAsia="Times New Roman"/>
          <w:color w:val="000000"/>
          <w:sz w:val="23"/>
          <w:szCs w:val="23"/>
          <w:lang w:eastAsia="en-AU"/>
        </w:rPr>
        <w:tab/>
        <w:t>in the case of an application proposing a deemed</w:t>
      </w:r>
      <w:r w:rsidRPr="00EB552E">
        <w:rPr>
          <w:rFonts w:eastAsia="Times New Roman"/>
          <w:color w:val="000000"/>
          <w:sz w:val="23"/>
          <w:szCs w:val="23"/>
          <w:lang w:eastAsia="en-AU"/>
        </w:rPr>
        <w:noBreakHyphen/>
        <w:t>to</w:t>
      </w:r>
      <w:r w:rsidRPr="00EB552E">
        <w:rPr>
          <w:rFonts w:eastAsia="Times New Roman"/>
          <w:color w:val="000000"/>
          <w:sz w:val="23"/>
          <w:szCs w:val="23"/>
          <w:lang w:eastAsia="en-AU"/>
        </w:rPr>
        <w:noBreakHyphen/>
        <w:t>satisfy development for a new dwelling that is not connected to an approved common waste water disposal service but which is serviced by an on</w:t>
      </w:r>
      <w:r w:rsidRPr="00EB552E">
        <w:rPr>
          <w:rFonts w:eastAsia="Times New Roman"/>
          <w:color w:val="000000"/>
          <w:sz w:val="23"/>
          <w:szCs w:val="23"/>
          <w:lang w:eastAsia="en-AU"/>
        </w:rPr>
        <w:noBreakHyphen/>
        <w:t xml:space="preserve">site wastewater treatment system—evidence that the wastewater treatment system has been granted a wastewater works approval under the </w:t>
      </w:r>
      <w:hyperlink r:id="rId56" w:history="1">
        <w:r w:rsidRPr="00EB552E">
          <w:rPr>
            <w:rFonts w:eastAsia="Times New Roman"/>
            <w:i/>
            <w:iCs/>
            <w:color w:val="000000"/>
            <w:sz w:val="23"/>
            <w:szCs w:val="23"/>
            <w:lang w:eastAsia="en-AU"/>
          </w:rPr>
          <w:t>South Australian Public Health (Wastewater) Regulations 2013</w:t>
        </w:r>
      </w:hyperlink>
      <w:r w:rsidRPr="00EB552E">
        <w:rPr>
          <w:rFonts w:eastAsia="Times New Roman"/>
          <w:color w:val="000000"/>
          <w:sz w:val="23"/>
          <w:szCs w:val="23"/>
          <w:lang w:eastAsia="en-AU"/>
        </w:rPr>
        <w:t>;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(g)</w:t>
      </w:r>
      <w:r w:rsidRPr="00EB552E">
        <w:rPr>
          <w:rFonts w:eastAsia="Times New Roman"/>
          <w:color w:val="000000"/>
          <w:sz w:val="23"/>
          <w:szCs w:val="23"/>
          <w:lang w:eastAsia="en-AU"/>
        </w:rPr>
        <w:tab/>
        <w:t>in the case of an application proposing development located in the Native Vegetation Overlay or State Significant Native Vegetation Overlay in the Planning and Design Code—</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 xml:space="preserve">if native vegetation is proposed to be cleared—a report prepared in accordance with regulation 18(2)(a) of the </w:t>
      </w:r>
      <w:hyperlink r:id="rId57" w:history="1">
        <w:r w:rsidRPr="00EB552E">
          <w:rPr>
            <w:rFonts w:eastAsia="Times New Roman"/>
            <w:i/>
            <w:iCs/>
            <w:color w:val="000000"/>
            <w:sz w:val="23"/>
            <w:szCs w:val="23"/>
            <w:lang w:eastAsia="en-AU"/>
          </w:rPr>
          <w:t>Native Vegetation Regulations 2017</w:t>
        </w:r>
      </w:hyperlink>
      <w:r w:rsidRPr="00EB552E">
        <w:rPr>
          <w:rFonts w:eastAsia="Times New Roman"/>
          <w:color w:val="000000"/>
          <w:sz w:val="23"/>
          <w:szCs w:val="23"/>
          <w:lang w:eastAsia="en-AU"/>
        </w:rPr>
        <w:t xml:space="preserve"> that establishes that the clearance is categorised as Level 1 clearance in accordance with guidelines established by the Native Vegetation Council for the purposes of applications to clear native vegetation under the </w:t>
      </w:r>
      <w:hyperlink r:id="rId58" w:history="1">
        <w:r w:rsidRPr="00EB552E">
          <w:rPr>
            <w:rFonts w:eastAsia="Times New Roman"/>
            <w:i/>
            <w:iCs/>
            <w:color w:val="000000"/>
            <w:sz w:val="23"/>
            <w:szCs w:val="23"/>
            <w:lang w:eastAsia="en-AU"/>
          </w:rPr>
          <w:t>Native Vegetation Act 1991</w:t>
        </w:r>
      </w:hyperlink>
      <w:r w:rsidRPr="00EB552E">
        <w:rPr>
          <w:rFonts w:eastAsia="Times New Roman"/>
          <w:color w:val="000000"/>
          <w:sz w:val="23"/>
          <w:szCs w:val="23"/>
          <w:lang w:eastAsia="en-AU"/>
        </w:rPr>
        <w:t>; or</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 xml:space="preserve">in any other case—a declaration stating that the proposal will not involve clearance of native vegetation under the </w:t>
      </w:r>
      <w:hyperlink r:id="rId59" w:history="1">
        <w:r w:rsidRPr="00EB552E">
          <w:rPr>
            <w:rFonts w:eastAsia="Times New Roman"/>
            <w:i/>
            <w:iCs/>
            <w:color w:val="000000"/>
            <w:sz w:val="23"/>
            <w:szCs w:val="23"/>
            <w:lang w:eastAsia="en-AU"/>
          </w:rPr>
          <w:t>Native Vegetation Act 1991</w:t>
        </w:r>
      </w:hyperlink>
      <w:r w:rsidRPr="00EB552E">
        <w:rPr>
          <w:rFonts w:eastAsia="Times New Roman"/>
          <w:color w:val="000000"/>
          <w:sz w:val="23"/>
          <w:szCs w:val="23"/>
          <w:lang w:eastAsia="en-AU"/>
        </w:rPr>
        <w:t>;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(h)</w:t>
      </w:r>
      <w:r w:rsidRPr="00EB552E">
        <w:rPr>
          <w:rFonts w:eastAsia="Times New Roman"/>
          <w:color w:val="000000"/>
          <w:sz w:val="23"/>
          <w:szCs w:val="23"/>
          <w:lang w:eastAsia="en-AU"/>
        </w:rPr>
        <w:tab/>
        <w:t>in the case of an application proposing development which uses an existing or proposed access point from a road affected by the Key Outback and Rural Routes Overlay, Major Urban Transport Routes Overlay or Urban Transport Routes Overlay under the Planning and Design Code, or within 25 m of such a road—a site plan, drawn to scale, including appropriate bar and ratio scales, showing—</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w:t>
      </w:r>
      <w:r w:rsidRPr="00EB552E">
        <w:rPr>
          <w:rFonts w:eastAsia="Times New Roman"/>
          <w:color w:val="000000"/>
          <w:sz w:val="23"/>
          <w:szCs w:val="23"/>
          <w:lang w:eastAsia="en-AU"/>
        </w:rPr>
        <w:tab/>
        <w:t>the location and dimensions of all access points (noting whether an access point is located on a section of road affected by double barrier lines between edges of the access points);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w:t>
      </w:r>
      <w:r w:rsidRPr="00EB552E">
        <w:rPr>
          <w:rFonts w:eastAsia="Times New Roman"/>
          <w:color w:val="000000"/>
          <w:sz w:val="23"/>
          <w:szCs w:val="23"/>
          <w:lang w:eastAsia="en-AU"/>
        </w:rPr>
        <w:tab/>
        <w:t>the expected number of vehicle movements per day;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(iii)</w:t>
      </w:r>
      <w:r w:rsidRPr="00EB552E">
        <w:rPr>
          <w:rFonts w:eastAsia="Times New Roman"/>
          <w:color w:val="000000"/>
          <w:sz w:val="23"/>
          <w:szCs w:val="23"/>
          <w:lang w:eastAsia="en-AU"/>
        </w:rPr>
        <w:tab/>
        <w:t>the expected maximum vehicle length for vehicles expected to access the site;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(iv)</w:t>
      </w:r>
      <w:r w:rsidRPr="00EB552E">
        <w:rPr>
          <w:rFonts w:eastAsia="Times New Roman"/>
          <w:color w:val="000000"/>
          <w:sz w:val="23"/>
          <w:szCs w:val="23"/>
          <w:lang w:eastAsia="en-AU"/>
        </w:rPr>
        <w:tab/>
        <w:t>in respect of the largest vehicle expected to access the site—</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vehicle turning profiles demonstrating entry and exit movements and on</w:t>
      </w:r>
      <w:r w:rsidRPr="00EB552E">
        <w:rPr>
          <w:rFonts w:eastAsia="Times New Roman"/>
          <w:color w:val="000000"/>
          <w:sz w:val="23"/>
          <w:szCs w:val="23"/>
          <w:lang w:eastAsia="en-AU"/>
        </w:rPr>
        <w:noBreakHyphen/>
        <w:t>site circulation (if required);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the angle of vehicle access crossing the property boundary;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tab/>
        <w:t>(v)</w:t>
      </w:r>
      <w:r w:rsidRPr="00EB552E">
        <w:rPr>
          <w:rFonts w:eastAsia="Times New Roman"/>
          <w:color w:val="000000"/>
          <w:sz w:val="23"/>
          <w:szCs w:val="23"/>
          <w:lang w:eastAsia="en-AU"/>
        </w:rPr>
        <w:tab/>
        <w:t>the distance of unobstructed line of sight to and from any new access point for vehicles entering and exiting the access point; and</w:t>
      </w:r>
    </w:p>
    <w:p w:rsidR="00EB552E" w:rsidRPr="00EB552E" w:rsidRDefault="00EB552E" w:rsidP="00EB55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(vi)</w:t>
      </w:r>
      <w:r w:rsidRPr="00EB552E">
        <w:rPr>
          <w:rFonts w:eastAsia="Times New Roman"/>
          <w:color w:val="000000"/>
          <w:sz w:val="23"/>
          <w:szCs w:val="23"/>
          <w:lang w:eastAsia="en-AU"/>
        </w:rPr>
        <w:tab/>
        <w:t>the distance between each access point and the nearest—</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(A)</w:t>
      </w:r>
      <w:r w:rsidRPr="00EB552E">
        <w:rPr>
          <w:rFonts w:eastAsia="Times New Roman"/>
          <w:color w:val="000000"/>
          <w:sz w:val="23"/>
          <w:szCs w:val="23"/>
          <w:lang w:eastAsia="en-AU"/>
        </w:rPr>
        <w:tab/>
        <w:t>public road junction or terminating or merging lane on a public road;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(B)</w:t>
      </w:r>
      <w:r w:rsidRPr="00EB552E">
        <w:rPr>
          <w:rFonts w:eastAsia="Times New Roman"/>
          <w:color w:val="000000"/>
          <w:sz w:val="23"/>
          <w:szCs w:val="23"/>
          <w:lang w:eastAsia="en-AU"/>
        </w:rPr>
        <w:tab/>
        <w:t>access point to or from a private road;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(C)</w:t>
      </w:r>
      <w:r w:rsidRPr="00EB552E">
        <w:rPr>
          <w:rFonts w:eastAsia="Times New Roman"/>
          <w:color w:val="000000"/>
          <w:sz w:val="23"/>
          <w:szCs w:val="23"/>
          <w:lang w:eastAsia="en-AU"/>
        </w:rPr>
        <w:tab/>
        <w:t>internal (on</w:t>
      </w:r>
      <w:r w:rsidRPr="00EB552E">
        <w:rPr>
          <w:rFonts w:eastAsia="Times New Roman"/>
          <w:color w:val="000000"/>
          <w:sz w:val="23"/>
          <w:szCs w:val="23"/>
          <w:lang w:eastAsia="en-AU"/>
        </w:rPr>
        <w:noBreakHyphen/>
        <w:t>site) driveway, intersection, car parking space, gate or other internal obstruction to vehicle movement; and</w:t>
      </w:r>
    </w:p>
    <w:p w:rsidR="00EB552E" w:rsidRPr="00EB552E" w:rsidRDefault="00EB552E" w:rsidP="00EB552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B552E">
        <w:rPr>
          <w:rFonts w:eastAsia="Times New Roman"/>
          <w:color w:val="000000"/>
          <w:sz w:val="23"/>
          <w:szCs w:val="23"/>
          <w:lang w:eastAsia="en-AU"/>
        </w:rPr>
        <w:tab/>
        <w:t>(D)</w:t>
      </w:r>
      <w:r w:rsidRPr="00EB552E">
        <w:rPr>
          <w:rFonts w:eastAsia="Times New Roman"/>
          <w:color w:val="000000"/>
          <w:sz w:val="23"/>
          <w:szCs w:val="23"/>
          <w:lang w:eastAsia="en-AU"/>
        </w:rPr>
        <w:tab/>
        <w:t>roadside infrastructure or tree.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(12)</w:t>
      </w:r>
      <w:r w:rsidRPr="00EB552E">
        <w:rPr>
          <w:rFonts w:eastAsia="Times New Roman"/>
          <w:color w:val="000000"/>
          <w:sz w:val="23"/>
          <w:szCs w:val="23"/>
          <w:lang w:eastAsia="en-AU"/>
        </w:rPr>
        <w:tab/>
        <w:t>Schedule 8, clause 10(1)—delete "item 16"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 9</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(13)</w:t>
      </w:r>
      <w:r w:rsidRPr="00EB552E">
        <w:rPr>
          <w:rFonts w:eastAsia="Times New Roman"/>
          <w:color w:val="000000"/>
          <w:sz w:val="23"/>
          <w:szCs w:val="23"/>
          <w:lang w:eastAsia="en-AU"/>
        </w:rPr>
        <w:tab/>
        <w:t>Schedule 8, clause 11(1)—delete "</w:t>
      </w:r>
      <w:hyperlink r:id="rId60" w:history="1">
        <w:r w:rsidRPr="00EB552E">
          <w:rPr>
            <w:rFonts w:eastAsia="Times New Roman"/>
            <w:i/>
            <w:iCs/>
            <w:color w:val="000000"/>
            <w:sz w:val="23"/>
            <w:szCs w:val="23"/>
            <w:lang w:eastAsia="en-AU"/>
          </w:rPr>
          <w:t>Natural Resources Management Act 2004</w:t>
        </w:r>
      </w:hyperlink>
      <w:r w:rsidRPr="00EB552E">
        <w:rPr>
          <w:rFonts w:eastAsia="Times New Roman"/>
          <w:color w:val="000000"/>
          <w:sz w:val="23"/>
          <w:szCs w:val="23"/>
          <w:lang w:eastAsia="en-AU"/>
        </w:rPr>
        <w:t xml:space="preserve"> under item 7" and substitute:</w:t>
      </w:r>
    </w:p>
    <w:p w:rsidR="00EB552E" w:rsidRPr="00EB552E" w:rsidRDefault="00B44523"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61" w:history="1">
        <w:r w:rsidR="00EB552E" w:rsidRPr="00EB552E">
          <w:rPr>
            <w:rFonts w:eastAsia="Times New Roman"/>
            <w:i/>
            <w:iCs/>
            <w:color w:val="000000"/>
            <w:sz w:val="23"/>
            <w:szCs w:val="23"/>
            <w:lang w:eastAsia="en-AU"/>
          </w:rPr>
          <w:t>Landscape South Australia Act 2019</w:t>
        </w:r>
      </w:hyperlink>
      <w:r w:rsidR="00EB552E" w:rsidRPr="00EB552E">
        <w:rPr>
          <w:rFonts w:eastAsia="Times New Roman"/>
          <w:color w:val="000000"/>
          <w:sz w:val="23"/>
          <w:szCs w:val="23"/>
          <w:lang w:eastAsia="en-AU"/>
        </w:rPr>
        <w:t xml:space="preserve"> under item 13</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(14)</w:t>
      </w:r>
      <w:r w:rsidRPr="00EB552E">
        <w:rPr>
          <w:rFonts w:eastAsia="Times New Roman"/>
          <w:color w:val="000000"/>
          <w:sz w:val="23"/>
          <w:szCs w:val="23"/>
          <w:lang w:eastAsia="en-AU"/>
        </w:rPr>
        <w:tab/>
        <w:t>Schedule 8, clause 12(1)—delete "item 9 or 10"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 15 or 16</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(15)</w:t>
      </w:r>
      <w:r w:rsidRPr="00EB552E">
        <w:rPr>
          <w:rFonts w:eastAsia="Times New Roman"/>
          <w:color w:val="000000"/>
          <w:sz w:val="23"/>
          <w:szCs w:val="23"/>
          <w:lang w:eastAsia="en-AU"/>
        </w:rPr>
        <w:tab/>
        <w:t>Schedule 8, clause 13(1)—delete "item 11"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 10</w:t>
      </w:r>
    </w:p>
    <w:p w:rsidR="00EB552E" w:rsidRPr="00EB552E" w:rsidRDefault="00EB552E" w:rsidP="00EB552E">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EB552E">
        <w:rPr>
          <w:rFonts w:eastAsia="Times New Roman"/>
          <w:b/>
          <w:bCs/>
          <w:color w:val="000000"/>
          <w:sz w:val="20"/>
          <w:szCs w:val="20"/>
          <w:lang w:eastAsia="en-AU"/>
        </w:rPr>
        <w:t>Note—</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EB552E">
        <w:rPr>
          <w:rFonts w:eastAsia="Times New Roman"/>
          <w:color w:val="000000"/>
          <w:sz w:val="20"/>
          <w:szCs w:val="20"/>
          <w:lang w:eastAsia="en-AU"/>
        </w:rPr>
        <w:t>The heading to Schedule 8 clause 1 will be varied to "Plans for development ancillary to dwellings" when this regulation comes into operation.</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EB552E">
        <w:rPr>
          <w:rFonts w:eastAsia="Times New Roman"/>
          <w:color w:val="000000"/>
          <w:sz w:val="20"/>
          <w:szCs w:val="20"/>
          <w:lang w:eastAsia="en-AU"/>
        </w:rPr>
        <w:t>The heading to Schedule 8 clause 2 will be varied to "Plans for applications seeking planning consent for new buildings or structures or extensions to existing buildings" when this regulation comes into operation.</w:t>
      </w:r>
    </w:p>
    <w:p w:rsidR="00EB552E" w:rsidRPr="00EB552E" w:rsidRDefault="00EB552E" w:rsidP="00EB55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EB552E">
        <w:rPr>
          <w:rFonts w:eastAsia="Times New Roman"/>
          <w:color w:val="000000"/>
          <w:sz w:val="20"/>
          <w:szCs w:val="20"/>
          <w:lang w:eastAsia="en-AU"/>
        </w:rPr>
        <w:t>The heading to Schedule 8 clause 9 will be varied to "Land division certificates or deemed</w:t>
      </w:r>
      <w:r w:rsidRPr="00EB552E">
        <w:rPr>
          <w:rFonts w:eastAsia="Times New Roman"/>
          <w:color w:val="000000"/>
          <w:sz w:val="20"/>
          <w:szCs w:val="20"/>
          <w:lang w:eastAsia="en-AU"/>
        </w:rPr>
        <w:noBreakHyphen/>
        <w:t>to</w:t>
      </w:r>
      <w:r w:rsidRPr="00EB552E">
        <w:rPr>
          <w:rFonts w:eastAsia="Times New Roman"/>
          <w:color w:val="000000"/>
          <w:sz w:val="20"/>
          <w:szCs w:val="20"/>
          <w:lang w:eastAsia="en-AU"/>
        </w:rPr>
        <w:noBreakHyphen/>
        <w:t>satisfy land division" when this regulation comes into operation.</w:t>
      </w:r>
    </w:p>
    <w:p w:rsidR="00EB552E" w:rsidRPr="00EB552E" w:rsidRDefault="00EB552E" w:rsidP="00EB55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8" w:name="Elkera_Print_TOC38"/>
      <w:bookmarkStart w:id="139" w:name="Elkera_Print_BK38"/>
      <w:r w:rsidRPr="00EB552E">
        <w:rPr>
          <w:rFonts w:eastAsia="Times New Roman"/>
          <w:b/>
          <w:bCs/>
          <w:color w:val="000000"/>
          <w:sz w:val="26"/>
          <w:szCs w:val="26"/>
          <w:lang w:eastAsia="en-AU"/>
        </w:rPr>
        <w:t>31—Variation of Schedule 9—Referrals</w:t>
      </w:r>
      <w:bookmarkEnd w:id="138"/>
      <w:bookmarkEnd w:id="139"/>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(1)</w:t>
      </w:r>
      <w:r w:rsidRPr="00EB552E">
        <w:rPr>
          <w:rFonts w:eastAsia="Times New Roman"/>
          <w:color w:val="000000"/>
          <w:sz w:val="23"/>
          <w:szCs w:val="23"/>
          <w:lang w:eastAsia="en-AU"/>
        </w:rPr>
        <w:tab/>
        <w:t>Schedule 9, clause 1(1)(a)—after "column 1"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 other than such development that is classified as deemed</w:t>
      </w:r>
      <w:r w:rsidRPr="00EB552E">
        <w:rPr>
          <w:rFonts w:eastAsia="Times New Roman"/>
          <w:color w:val="000000"/>
          <w:sz w:val="23"/>
          <w:szCs w:val="23"/>
          <w:lang w:eastAsia="en-AU"/>
        </w:rPr>
        <w:noBreakHyphen/>
        <w:t>to</w:t>
      </w:r>
      <w:r w:rsidRPr="00EB552E">
        <w:rPr>
          <w:rFonts w:eastAsia="Times New Roman"/>
          <w:color w:val="000000"/>
          <w:sz w:val="23"/>
          <w:szCs w:val="23"/>
          <w:lang w:eastAsia="en-AU"/>
        </w:rPr>
        <w:noBreakHyphen/>
        <w:t>satisfy development,</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(2)</w:t>
      </w:r>
      <w:r w:rsidRPr="00EB552E">
        <w:rPr>
          <w:rFonts w:eastAsia="Times New Roman"/>
          <w:color w:val="000000"/>
          <w:sz w:val="23"/>
          <w:szCs w:val="23"/>
          <w:lang w:eastAsia="en-AU"/>
        </w:rPr>
        <w:tab/>
        <w:t>Schedule 9, clause 1(1)(c)—after "column 3" insert:</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in Part A of the table</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(3)</w:t>
      </w:r>
      <w:r w:rsidRPr="00EB552E">
        <w:rPr>
          <w:rFonts w:eastAsia="Times New Roman"/>
          <w:color w:val="000000"/>
          <w:sz w:val="23"/>
          <w:szCs w:val="23"/>
          <w:lang w:eastAsia="en-AU"/>
        </w:rPr>
        <w:tab/>
        <w:t>Schedule 9, clause 1(1)—after paragraph (c) insert:</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tab/>
        <w:t>(ca)</w:t>
      </w:r>
      <w:r w:rsidRPr="00EB552E">
        <w:rPr>
          <w:rFonts w:eastAsia="Times New Roman"/>
          <w:color w:val="000000"/>
          <w:sz w:val="23"/>
          <w:szCs w:val="23"/>
          <w:lang w:eastAsia="en-AU"/>
        </w:rPr>
        <w:tab/>
        <w:t xml:space="preserve">the term </w:t>
      </w:r>
      <w:r w:rsidRPr="00EB552E">
        <w:rPr>
          <w:rFonts w:eastAsia="Times New Roman"/>
          <w:b/>
          <w:bCs/>
          <w:i/>
          <w:iCs/>
          <w:color w:val="000000"/>
          <w:sz w:val="23"/>
          <w:szCs w:val="23"/>
          <w:lang w:eastAsia="en-AU"/>
        </w:rPr>
        <w:t>Direction to impose conditions</w:t>
      </w:r>
      <w:r w:rsidRPr="00EB552E">
        <w:rPr>
          <w:rFonts w:eastAsia="Times New Roman"/>
          <w:color w:val="000000"/>
          <w:sz w:val="23"/>
          <w:szCs w:val="23"/>
          <w:lang w:eastAsia="en-AU"/>
        </w:rPr>
        <w:t xml:space="preserve"> specified in column 3 in Part A of the table means that the prescribed body may, if the relevant authority decides to consent to or approve the development, direct the relevant authority to impose such conditions as the prescribed body thinks fit (subject to any qualification referred to in the relevant item and any specific limitation under another Act as to the conditions that may be imposed by the prescribed body) and that the relevant authority must comply with any such direction; and</w:t>
      </w:r>
    </w:p>
    <w:p w:rsidR="00EB552E" w:rsidRPr="00EB552E" w:rsidRDefault="00EB552E" w:rsidP="00EB552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B552E">
        <w:rPr>
          <w:rFonts w:eastAsia="Times New Roman"/>
          <w:color w:val="000000"/>
          <w:sz w:val="23"/>
          <w:szCs w:val="23"/>
          <w:lang w:eastAsia="en-AU"/>
        </w:rPr>
        <w:lastRenderedPageBreak/>
        <w:tab/>
        <w:t>(cb)</w:t>
      </w:r>
      <w:r w:rsidRPr="00EB552E">
        <w:rPr>
          <w:rFonts w:eastAsia="Times New Roman"/>
          <w:color w:val="000000"/>
          <w:sz w:val="23"/>
          <w:szCs w:val="23"/>
          <w:lang w:eastAsia="en-AU"/>
        </w:rPr>
        <w:tab/>
        <w:t xml:space="preserve">the term </w:t>
      </w:r>
      <w:r w:rsidRPr="00EB552E">
        <w:rPr>
          <w:rFonts w:eastAsia="Times New Roman"/>
          <w:b/>
          <w:bCs/>
          <w:i/>
          <w:iCs/>
          <w:color w:val="000000"/>
          <w:sz w:val="23"/>
          <w:szCs w:val="23"/>
          <w:lang w:eastAsia="en-AU"/>
        </w:rPr>
        <w:t>Advice</w:t>
      </w:r>
      <w:r w:rsidRPr="00EB552E">
        <w:rPr>
          <w:rFonts w:eastAsia="Times New Roman"/>
          <w:color w:val="000000"/>
          <w:sz w:val="23"/>
          <w:szCs w:val="23"/>
          <w:lang w:eastAsia="en-AU"/>
        </w:rPr>
        <w:t xml:space="preserve"> specified in column 3 in Part B of the table means that the relevant authority must not make its decision until it has received a response from the prescribed body in relation to the matter or matters for which the referral was made (provided that the prescribed body complies with section 122 of the Act in relation to the provision of its response); and</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(4)</w:t>
      </w:r>
      <w:r w:rsidRPr="00EB552E">
        <w:rPr>
          <w:rFonts w:eastAsia="Times New Roman"/>
          <w:color w:val="000000"/>
          <w:sz w:val="23"/>
          <w:szCs w:val="23"/>
          <w:lang w:eastAsia="en-AU"/>
        </w:rPr>
        <w:tab/>
        <w:t>Schedule 9, clause 1(2)—delete "items 9 and 10"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items 15 and 16</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(5)</w:t>
      </w:r>
      <w:r w:rsidRPr="00EB552E">
        <w:rPr>
          <w:rFonts w:eastAsia="Times New Roman"/>
          <w:color w:val="000000"/>
          <w:sz w:val="23"/>
          <w:szCs w:val="23"/>
          <w:lang w:eastAsia="en-AU"/>
        </w:rPr>
        <w:tab/>
        <w:t>Schedule 9, clause 2(a)—delete "item 14" and substitute:</w:t>
      </w:r>
    </w:p>
    <w:p w:rsidR="00EB552E" w:rsidRPr="00EB552E" w:rsidRDefault="00EB552E" w:rsidP="00EB552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B552E">
        <w:rPr>
          <w:rFonts w:eastAsia="Times New Roman"/>
          <w:color w:val="000000"/>
          <w:sz w:val="23"/>
          <w:szCs w:val="23"/>
          <w:lang w:eastAsia="en-AU"/>
        </w:rPr>
        <w:t>item 18</w:t>
      </w:r>
    </w:p>
    <w:p w:rsidR="00EB552E" w:rsidRPr="00EB552E" w:rsidRDefault="00EB552E" w:rsidP="00EB552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B552E">
        <w:rPr>
          <w:rFonts w:eastAsia="Times New Roman"/>
          <w:color w:val="000000"/>
          <w:sz w:val="23"/>
          <w:szCs w:val="23"/>
          <w:lang w:eastAsia="en-AU"/>
        </w:rPr>
        <w:tab/>
        <w:t>(6)</w:t>
      </w:r>
      <w:r w:rsidRPr="00EB552E">
        <w:rPr>
          <w:rFonts w:eastAsia="Times New Roman"/>
          <w:color w:val="000000"/>
          <w:sz w:val="23"/>
          <w:szCs w:val="23"/>
          <w:lang w:eastAsia="en-AU"/>
        </w:rPr>
        <w:tab/>
        <w:t>Schedule 9, clause 3—delete clause 3 and substitute:</w:t>
      </w:r>
    </w:p>
    <w:p w:rsidR="00A37519" w:rsidRDefault="00EB552E" w:rsidP="00EB552E">
      <w:pPr>
        <w:pStyle w:val="GG-body"/>
        <w:spacing w:before="160" w:after="0" w:line="240" w:lineRule="exact"/>
        <w:ind w:left="2127" w:hanging="567"/>
        <w:rPr>
          <w:sz w:val="24"/>
          <w:szCs w:val="24"/>
        </w:rPr>
      </w:pPr>
      <w:r w:rsidRPr="00EB552E">
        <w:rPr>
          <w:b/>
          <w:bCs/>
          <w:color w:val="000000"/>
          <w:sz w:val="26"/>
          <w:szCs w:val="26"/>
          <w:lang w:eastAsia="en-AU"/>
        </w:rPr>
        <w:t>3—Table</w:t>
      </w:r>
    </w:p>
    <w:p w:rsidR="00EE41D9" w:rsidRDefault="00EE41D9">
      <w:pPr>
        <w:spacing w:after="0" w:line="240" w:lineRule="auto"/>
        <w:jc w:val="left"/>
        <w:rPr>
          <w:rFonts w:eastAsia="Times New Roman"/>
          <w:sz w:val="24"/>
          <w:szCs w:val="24"/>
        </w:rPr>
      </w:pPr>
      <w:r>
        <w:rPr>
          <w:sz w:val="24"/>
          <w:szCs w:val="24"/>
        </w:rPr>
        <w:br w:type="page"/>
      </w:r>
    </w:p>
    <w:p w:rsidR="00EE41D9" w:rsidRDefault="00B44523" w:rsidP="00EB552E">
      <w:pPr>
        <w:pStyle w:val="GG-body"/>
        <w:spacing w:after="0" w:line="240" w:lineRule="auto"/>
        <w:rPr>
          <w:sz w:val="24"/>
          <w:szCs w:val="24"/>
        </w:rPr>
      </w:pPr>
      <w:r>
        <w:rPr>
          <w:sz w:val="24"/>
          <w:szCs w:val="24"/>
        </w:rPr>
        <w:lastRenderedPageBreak/>
        <w:pict>
          <v:shape id="_x0000_i1031" type="#_x0000_t75" style="width:463.95pt;height:701.2pt">
            <v:imagedata r:id="rId62" o:title="639"/>
          </v:shape>
        </w:pict>
      </w:r>
    </w:p>
    <w:p w:rsidR="00EE41D9" w:rsidRDefault="00B44523" w:rsidP="00281D92">
      <w:pPr>
        <w:pStyle w:val="GG-body"/>
        <w:spacing w:after="0" w:line="240" w:lineRule="auto"/>
        <w:rPr>
          <w:sz w:val="24"/>
          <w:szCs w:val="24"/>
        </w:rPr>
      </w:pPr>
      <w:r>
        <w:rPr>
          <w:sz w:val="24"/>
          <w:szCs w:val="24"/>
        </w:rPr>
        <w:lastRenderedPageBreak/>
        <w:pict>
          <v:shape id="_x0000_i1032" type="#_x0000_t75" style="width:463.95pt;height:701.2pt">
            <v:imagedata r:id="rId63" o:title="639"/>
          </v:shape>
        </w:pict>
      </w:r>
    </w:p>
    <w:p w:rsidR="00281D92" w:rsidRDefault="00B44523" w:rsidP="00281D92">
      <w:pPr>
        <w:pStyle w:val="GG-body"/>
        <w:spacing w:after="0" w:line="240" w:lineRule="auto"/>
        <w:rPr>
          <w:sz w:val="24"/>
          <w:szCs w:val="24"/>
        </w:rPr>
      </w:pPr>
      <w:r>
        <w:rPr>
          <w:sz w:val="24"/>
          <w:szCs w:val="24"/>
        </w:rPr>
        <w:lastRenderedPageBreak/>
        <w:pict>
          <v:shape id="_x0000_i1033" type="#_x0000_t75" style="width:463.95pt;height:701.2pt">
            <v:imagedata r:id="rId64" o:title="639"/>
          </v:shape>
        </w:pict>
      </w:r>
    </w:p>
    <w:p w:rsidR="00281D92" w:rsidRDefault="00B44523" w:rsidP="00281D92">
      <w:pPr>
        <w:pStyle w:val="GG-body"/>
        <w:spacing w:after="0" w:line="240" w:lineRule="auto"/>
        <w:rPr>
          <w:sz w:val="24"/>
          <w:szCs w:val="24"/>
        </w:rPr>
      </w:pPr>
      <w:r>
        <w:rPr>
          <w:sz w:val="24"/>
          <w:szCs w:val="24"/>
        </w:rPr>
        <w:lastRenderedPageBreak/>
        <w:pict>
          <v:shape id="_x0000_i1034" type="#_x0000_t75" style="width:463.95pt;height:701.2pt">
            <v:imagedata r:id="rId65" o:title="639"/>
          </v:shape>
        </w:pict>
      </w:r>
    </w:p>
    <w:p w:rsidR="00281D92" w:rsidRDefault="00B44523" w:rsidP="00281D92">
      <w:pPr>
        <w:pStyle w:val="GG-body"/>
        <w:spacing w:after="0" w:line="240" w:lineRule="auto"/>
        <w:rPr>
          <w:sz w:val="24"/>
          <w:szCs w:val="24"/>
        </w:rPr>
      </w:pPr>
      <w:r>
        <w:rPr>
          <w:sz w:val="24"/>
          <w:szCs w:val="24"/>
        </w:rPr>
        <w:lastRenderedPageBreak/>
        <w:pict>
          <v:shape id="_x0000_i1035" type="#_x0000_t75" style="width:463.95pt;height:701.2pt">
            <v:imagedata r:id="rId66" o:title="639"/>
          </v:shape>
        </w:pict>
      </w:r>
    </w:p>
    <w:p w:rsidR="00281D92" w:rsidRDefault="00B44523" w:rsidP="00281D92">
      <w:pPr>
        <w:pStyle w:val="GG-body"/>
        <w:spacing w:after="0" w:line="240" w:lineRule="auto"/>
        <w:rPr>
          <w:sz w:val="24"/>
          <w:szCs w:val="24"/>
        </w:rPr>
      </w:pPr>
      <w:r>
        <w:rPr>
          <w:sz w:val="24"/>
          <w:szCs w:val="24"/>
        </w:rPr>
        <w:lastRenderedPageBreak/>
        <w:pict>
          <v:shape id="_x0000_i1036" type="#_x0000_t75" style="width:463.95pt;height:701.2pt">
            <v:imagedata r:id="rId67" o:title="639"/>
          </v:shape>
        </w:pict>
      </w:r>
    </w:p>
    <w:p w:rsidR="00281D92" w:rsidRPr="00281D92" w:rsidRDefault="00281D92" w:rsidP="00281D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0" w:name="Elkera_Print_TOC40"/>
      <w:bookmarkStart w:id="141" w:name="id44e76150_01bf_4ae3_be6a_40630d3cc1d5_f"/>
      <w:r w:rsidRPr="00281D92">
        <w:rPr>
          <w:rFonts w:eastAsia="Times New Roman"/>
          <w:b/>
          <w:bCs/>
          <w:color w:val="000000"/>
          <w:sz w:val="26"/>
          <w:szCs w:val="26"/>
          <w:lang w:eastAsia="en-AU"/>
        </w:rPr>
        <w:lastRenderedPageBreak/>
        <w:t>32—Insertion of Schedules 10A and 10B</w:t>
      </w:r>
      <w:bookmarkEnd w:id="140"/>
      <w:bookmarkEnd w:id="141"/>
    </w:p>
    <w:p w:rsidR="00281D92" w:rsidRPr="00281D92" w:rsidRDefault="00281D92" w:rsidP="00281D9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81D92">
        <w:rPr>
          <w:rFonts w:eastAsia="Times New Roman"/>
          <w:color w:val="000000"/>
          <w:sz w:val="23"/>
          <w:szCs w:val="23"/>
          <w:lang w:eastAsia="en-AU"/>
        </w:rPr>
        <w:t>After Schedule 10 insert:</w:t>
      </w:r>
    </w:p>
    <w:p w:rsidR="00281D92" w:rsidRPr="00281D92" w:rsidRDefault="00281D92" w:rsidP="00281D9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81D92">
        <w:rPr>
          <w:rFonts w:eastAsia="Times New Roman"/>
          <w:b/>
          <w:bCs/>
          <w:color w:val="000000"/>
          <w:sz w:val="32"/>
          <w:szCs w:val="32"/>
          <w:lang w:eastAsia="en-AU"/>
        </w:rPr>
        <w:t>Schedule 10A—Building work affecting stability—prescribed form</w:t>
      </w:r>
    </w:p>
    <w:p w:rsidR="00281D92" w:rsidRPr="00281D92" w:rsidRDefault="00281D92" w:rsidP="00281D92">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81D92">
        <w:rPr>
          <w:rFonts w:eastAsia="Times New Roman"/>
          <w:b/>
          <w:bCs/>
          <w:color w:val="000000"/>
          <w:sz w:val="26"/>
          <w:szCs w:val="26"/>
          <w:lang w:eastAsia="en-AU"/>
        </w:rPr>
        <w:t>Form 1—Initial notice to owner of affected site</w:t>
      </w:r>
    </w:p>
    <w:p w:rsidR="00281D92" w:rsidRPr="00281D92" w:rsidRDefault="00B44523"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68" w:history="1">
        <w:r w:rsidR="00281D92" w:rsidRPr="00281D92">
          <w:rPr>
            <w:rFonts w:eastAsia="Times New Roman"/>
            <w:i/>
            <w:iCs/>
            <w:color w:val="000000"/>
            <w:sz w:val="23"/>
            <w:szCs w:val="23"/>
            <w:lang w:eastAsia="en-AU"/>
          </w:rPr>
          <w:t>Planning, Development and Infrastructure Act 2016</w:t>
        </w:r>
      </w:hyperlink>
      <w:r w:rsidR="00281D92" w:rsidRPr="00281D92">
        <w:rPr>
          <w:rFonts w:eastAsia="Times New Roman"/>
          <w:color w:val="000000"/>
          <w:sz w:val="23"/>
          <w:szCs w:val="23"/>
          <w:lang w:eastAsia="en-AU"/>
        </w:rPr>
        <w:t>—section 139(2)(a)</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To: </w:t>
      </w:r>
      <w:r w:rsidRPr="00281D92">
        <w:rPr>
          <w:rFonts w:eastAsia="Times New Roman"/>
          <w:i/>
          <w:iCs/>
          <w:color w:val="000000"/>
          <w:sz w:val="23"/>
          <w:szCs w:val="23"/>
          <w:lang w:eastAsia="en-AU"/>
        </w:rPr>
        <w:t>[Insert details of owner]</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The following building work will be to performed on the affected site: </w:t>
      </w:r>
      <w:r w:rsidRPr="00281D92">
        <w:rPr>
          <w:rFonts w:eastAsia="Times New Roman"/>
          <w:i/>
          <w:iCs/>
          <w:color w:val="000000"/>
          <w:sz w:val="23"/>
          <w:szCs w:val="23"/>
          <w:lang w:eastAsia="en-AU"/>
        </w:rPr>
        <w:t>[Insert details of building work, including description of the nature of the building work]</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The building work is intended to commence on: </w:t>
      </w:r>
      <w:r w:rsidRPr="00281D92">
        <w:rPr>
          <w:rFonts w:eastAsia="Times New Roman"/>
          <w:i/>
          <w:iCs/>
          <w:color w:val="000000"/>
          <w:sz w:val="23"/>
          <w:szCs w:val="23"/>
          <w:lang w:eastAsia="en-AU"/>
        </w:rPr>
        <w:t>[Insert date of commencement]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The building work is intended to be completed on: </w:t>
      </w:r>
      <w:r w:rsidRPr="00281D92">
        <w:rPr>
          <w:rFonts w:eastAsia="Times New Roman"/>
          <w:i/>
          <w:iCs/>
          <w:color w:val="000000"/>
          <w:sz w:val="23"/>
          <w:szCs w:val="23"/>
          <w:lang w:eastAsia="en-AU"/>
        </w:rPr>
        <w:t>[Insert date of completion]</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TAKE NOTICE that access to the affected site may be required in accordance with section 139(2) and (3) of the </w:t>
      </w:r>
      <w:hyperlink r:id="rId69" w:history="1">
        <w:r w:rsidRPr="00281D92">
          <w:rPr>
            <w:rFonts w:eastAsia="Times New Roman"/>
            <w:i/>
            <w:iCs/>
            <w:color w:val="000000"/>
            <w:sz w:val="23"/>
            <w:szCs w:val="23"/>
            <w:lang w:eastAsia="en-AU"/>
          </w:rPr>
          <w:t>Planning, Development and Infrastructure Act 2016</w:t>
        </w:r>
      </w:hyperlink>
      <w:r w:rsidRPr="00281D92">
        <w:rPr>
          <w:rFonts w:eastAsia="Times New Roman"/>
          <w:color w:val="000000"/>
          <w:sz w:val="23"/>
          <w:szCs w:val="23"/>
          <w:lang w:eastAsia="en-AU"/>
        </w:rPr>
        <w:t xml:space="preserve"> [</w:t>
      </w:r>
      <w:r w:rsidRPr="00281D92">
        <w:rPr>
          <w:rFonts w:eastAsia="Times New Roman"/>
          <w:i/>
          <w:iCs/>
          <w:color w:val="000000"/>
          <w:sz w:val="23"/>
          <w:szCs w:val="23"/>
          <w:lang w:eastAsia="en-AU"/>
        </w:rPr>
        <w:t>Insert details of section 139(2) and (3)</w:t>
      </w:r>
      <w:r w:rsidRPr="00281D92">
        <w:rPr>
          <w:rFonts w:eastAsia="Times New Roman"/>
          <w:color w:val="000000"/>
          <w:sz w:val="23"/>
          <w:szCs w:val="23"/>
          <w:lang w:eastAsia="en-AU"/>
        </w:rPr>
        <w: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Signed:</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Date:</w:t>
      </w:r>
    </w:p>
    <w:p w:rsidR="00281D92" w:rsidRPr="00281D92" w:rsidRDefault="00281D92" w:rsidP="00281D9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81D92">
        <w:rPr>
          <w:rFonts w:eastAsia="Times New Roman"/>
          <w:b/>
          <w:bCs/>
          <w:color w:val="000000"/>
          <w:sz w:val="32"/>
          <w:szCs w:val="32"/>
          <w:lang w:eastAsia="en-AU"/>
        </w:rPr>
        <w:t>Schedule 10B—Access to neighbouring land—prescribed form</w:t>
      </w:r>
    </w:p>
    <w:p w:rsidR="00281D92" w:rsidRPr="00281D92" w:rsidRDefault="00281D92" w:rsidP="00281D92">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81D92">
        <w:rPr>
          <w:rFonts w:eastAsia="Times New Roman"/>
          <w:b/>
          <w:bCs/>
          <w:color w:val="000000"/>
          <w:sz w:val="26"/>
          <w:szCs w:val="26"/>
          <w:lang w:eastAsia="en-AU"/>
        </w:rPr>
        <w:t>Form 1—Access to neighbouring land</w:t>
      </w:r>
    </w:p>
    <w:p w:rsidR="00281D92" w:rsidRPr="00281D92" w:rsidRDefault="00B44523"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70" w:history="1">
        <w:r w:rsidR="00281D92" w:rsidRPr="00281D92">
          <w:rPr>
            <w:rFonts w:eastAsia="Times New Roman"/>
            <w:i/>
            <w:iCs/>
            <w:color w:val="000000"/>
            <w:sz w:val="23"/>
            <w:szCs w:val="23"/>
            <w:lang w:eastAsia="en-AU"/>
          </w:rPr>
          <w:t>Planning, Development and Infrastructure Act 2016</w:t>
        </w:r>
      </w:hyperlink>
      <w:r w:rsidR="00281D92" w:rsidRPr="00281D92">
        <w:rPr>
          <w:rFonts w:eastAsia="Times New Roman"/>
          <w:color w:val="000000"/>
          <w:sz w:val="23"/>
          <w:szCs w:val="23"/>
          <w:lang w:eastAsia="en-AU"/>
        </w:rPr>
        <w:t>—section 140(3)</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 xml:space="preserve">To: </w:t>
      </w:r>
      <w:r w:rsidRPr="00281D92">
        <w:rPr>
          <w:rFonts w:eastAsia="Times New Roman"/>
          <w:i/>
          <w:iCs/>
          <w:color w:val="000000"/>
          <w:sz w:val="23"/>
          <w:szCs w:val="23"/>
          <w:lang w:eastAsia="en-AU"/>
        </w:rPr>
        <w:t>[Insert details of owner of adjoining allotment]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Request for access to adjoining allotment [</w:t>
      </w:r>
      <w:r w:rsidRPr="00281D92">
        <w:rPr>
          <w:rFonts w:eastAsia="Times New Roman"/>
          <w:i/>
          <w:iCs/>
          <w:color w:val="000000"/>
          <w:sz w:val="23"/>
          <w:szCs w:val="23"/>
          <w:lang w:eastAsia="en-AU"/>
        </w:rPr>
        <w:t xml:space="preserve">Insert details required under section 140(3) of the </w:t>
      </w:r>
      <w:hyperlink r:id="rId71" w:history="1">
        <w:r w:rsidRPr="00281D92">
          <w:rPr>
            <w:rFonts w:eastAsia="Times New Roman"/>
            <w:i/>
            <w:iCs/>
            <w:color w:val="000000"/>
            <w:sz w:val="23"/>
            <w:szCs w:val="23"/>
            <w:lang w:eastAsia="en-AU"/>
          </w:rPr>
          <w:t>Planning, Development and Infrastructure Act 2016</w:t>
        </w:r>
      </w:hyperlink>
      <w:r w:rsidRPr="00281D92">
        <w:rPr>
          <w:rFonts w:eastAsia="Times New Roman"/>
          <w:color w:val="000000"/>
          <w:sz w:val="23"/>
          <w:szCs w:val="23"/>
          <w:lang w:eastAsia="en-AU"/>
        </w:rPr>
        <w: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Reason for which access is sought: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Time at which, or period for which, access is sought:</w:t>
      </w:r>
    </w:p>
    <w:p w:rsidR="00281D92" w:rsidRPr="00281D92" w:rsidRDefault="00281D92" w:rsidP="00281D92">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Details of—</w:t>
      </w:r>
    </w:p>
    <w:p w:rsidR="00281D92" w:rsidRPr="00281D92" w:rsidRDefault="00281D92" w:rsidP="00281D9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81D92">
        <w:rPr>
          <w:rFonts w:eastAsia="Times New Roman"/>
          <w:color w:val="000000"/>
          <w:sz w:val="23"/>
          <w:szCs w:val="23"/>
          <w:lang w:eastAsia="en-AU"/>
        </w:rPr>
        <w:tab/>
        <w:t>(a)</w:t>
      </w:r>
      <w:r w:rsidRPr="00281D92">
        <w:rPr>
          <w:rFonts w:eastAsia="Times New Roman"/>
          <w:color w:val="000000"/>
          <w:sz w:val="23"/>
          <w:szCs w:val="23"/>
          <w:lang w:eastAsia="en-AU"/>
        </w:rPr>
        <w:tab/>
        <w:t>person proposed to be entering:</w:t>
      </w:r>
    </w:p>
    <w:p w:rsidR="00281D92" w:rsidRPr="00281D92" w:rsidRDefault="00281D92" w:rsidP="00281D9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81D92">
        <w:rPr>
          <w:rFonts w:eastAsia="Times New Roman"/>
          <w:color w:val="000000"/>
          <w:sz w:val="23"/>
          <w:szCs w:val="23"/>
          <w:lang w:eastAsia="en-AU"/>
        </w:rPr>
        <w:tab/>
        <w:t>(b)</w:t>
      </w:r>
      <w:r w:rsidRPr="00281D92">
        <w:rPr>
          <w:rFonts w:eastAsia="Times New Roman"/>
          <w:color w:val="000000"/>
          <w:sz w:val="23"/>
          <w:szCs w:val="23"/>
          <w:lang w:eastAsia="en-AU"/>
        </w:rPr>
        <w:tab/>
        <w:t>what they would bring with them:</w:t>
      </w:r>
    </w:p>
    <w:p w:rsidR="00281D92" w:rsidRPr="00281D92" w:rsidRDefault="00281D92" w:rsidP="00281D9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81D92">
        <w:rPr>
          <w:rFonts w:eastAsia="Times New Roman"/>
          <w:color w:val="000000"/>
          <w:sz w:val="23"/>
          <w:szCs w:val="23"/>
          <w:lang w:eastAsia="en-AU"/>
        </w:rPr>
        <w:tab/>
        <w:t>(c)</w:t>
      </w:r>
      <w:r w:rsidRPr="00281D92">
        <w:rPr>
          <w:rFonts w:eastAsia="Times New Roman"/>
          <w:color w:val="000000"/>
          <w:sz w:val="23"/>
          <w:szCs w:val="23"/>
          <w:lang w:eastAsia="en-AU"/>
        </w:rPr>
        <w:tab/>
        <w:t>what activity or work would be carried out:</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Signed:</w:t>
      </w:r>
    </w:p>
    <w:p w:rsidR="00281D92" w:rsidRPr="00281D92" w:rsidRDefault="00281D92" w:rsidP="00281D9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81D92">
        <w:rPr>
          <w:rFonts w:eastAsia="Times New Roman"/>
          <w:color w:val="000000"/>
          <w:sz w:val="23"/>
          <w:szCs w:val="23"/>
          <w:lang w:eastAsia="en-AU"/>
        </w:rPr>
        <w:t>Date:</w:t>
      </w:r>
    </w:p>
    <w:p w:rsidR="00281D92" w:rsidRPr="00281D92" w:rsidRDefault="00281D92" w:rsidP="00281D9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81D92">
        <w:rPr>
          <w:rFonts w:eastAsia="Times New Roman"/>
          <w:b/>
          <w:bCs/>
          <w:color w:val="000000"/>
          <w:sz w:val="20"/>
          <w:szCs w:val="20"/>
          <w:lang w:eastAsia="en-AU"/>
        </w:rPr>
        <w:t>Note—</w:t>
      </w:r>
    </w:p>
    <w:p w:rsidR="00281D92" w:rsidRPr="00281D92" w:rsidRDefault="00281D92" w:rsidP="00281D92">
      <w:pPr>
        <w:keepLines/>
        <w:autoSpaceDE w:val="0"/>
        <w:autoSpaceDN w:val="0"/>
        <w:adjustRightInd w:val="0"/>
        <w:spacing w:before="120" w:after="0" w:line="240" w:lineRule="auto"/>
        <w:ind w:left="794"/>
        <w:jc w:val="left"/>
        <w:rPr>
          <w:rFonts w:eastAsia="Times New Roman"/>
          <w:color w:val="000000"/>
          <w:sz w:val="20"/>
          <w:szCs w:val="20"/>
          <w:lang w:eastAsia="en-AU"/>
        </w:rPr>
      </w:pPr>
      <w:r w:rsidRPr="00281D92">
        <w:rPr>
          <w:rFonts w:eastAsia="Times New Roman"/>
          <w:color w:val="000000"/>
          <w:sz w:val="20"/>
          <w:szCs w:val="20"/>
          <w:lang w:eastAsia="en-AU"/>
        </w:rPr>
        <w:t xml:space="preserve">As required by section 10AA(2) of the </w:t>
      </w:r>
      <w:hyperlink r:id="rId72" w:history="1">
        <w:r w:rsidRPr="00281D92">
          <w:rPr>
            <w:rFonts w:eastAsia="Times New Roman"/>
            <w:i/>
            <w:iCs/>
            <w:color w:val="000000"/>
            <w:sz w:val="20"/>
            <w:szCs w:val="20"/>
            <w:lang w:eastAsia="en-AU"/>
          </w:rPr>
          <w:t>Subordinate Legislation Act 1978</w:t>
        </w:r>
      </w:hyperlink>
      <w:r w:rsidRPr="00281D9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81D92" w:rsidRPr="00281D92" w:rsidRDefault="00281D92" w:rsidP="00281D9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81D92">
        <w:rPr>
          <w:rFonts w:eastAsia="Times New Roman"/>
          <w:b/>
          <w:bCs/>
          <w:color w:val="000000"/>
          <w:sz w:val="26"/>
          <w:szCs w:val="26"/>
          <w:lang w:eastAsia="en-AU"/>
        </w:rPr>
        <w:lastRenderedPageBreak/>
        <w:t>Made by the Governor</w:t>
      </w:r>
    </w:p>
    <w:p w:rsidR="00281D92" w:rsidRPr="00281D92" w:rsidRDefault="00281D92" w:rsidP="00281D92">
      <w:pPr>
        <w:keepNext/>
        <w:keepLines/>
        <w:autoSpaceDE w:val="0"/>
        <w:autoSpaceDN w:val="0"/>
        <w:adjustRightInd w:val="0"/>
        <w:spacing w:before="120" w:after="0" w:line="240" w:lineRule="auto"/>
        <w:jc w:val="left"/>
        <w:rPr>
          <w:rFonts w:eastAsia="Times New Roman"/>
          <w:color w:val="000000"/>
          <w:sz w:val="23"/>
          <w:szCs w:val="23"/>
          <w:lang w:eastAsia="en-AU"/>
        </w:rPr>
      </w:pPr>
      <w:r w:rsidRPr="00281D92">
        <w:rPr>
          <w:rFonts w:eastAsia="Times New Roman"/>
          <w:color w:val="000000"/>
          <w:sz w:val="23"/>
          <w:szCs w:val="23"/>
          <w:lang w:eastAsia="en-AU"/>
        </w:rPr>
        <w:t>being satisfied that provisions about the policy or policies that each body prescribed for the purposes of section 122 of the Act will seek to apply in connection with the operation of that section have been included in the Planning and Design Code, or that the Minister has provided an indication under section 122(2)(b) of the Act in a relevant case, with the advice and consent of the Executive Council</w:t>
      </w:r>
    </w:p>
    <w:p w:rsidR="00281D92" w:rsidRPr="00281D92" w:rsidRDefault="00281D92" w:rsidP="00281D92">
      <w:pPr>
        <w:keepNext/>
        <w:keepLines/>
        <w:autoSpaceDE w:val="0"/>
        <w:autoSpaceDN w:val="0"/>
        <w:adjustRightInd w:val="0"/>
        <w:spacing w:after="0" w:line="240" w:lineRule="auto"/>
        <w:jc w:val="left"/>
        <w:rPr>
          <w:rFonts w:eastAsia="Times New Roman"/>
          <w:color w:val="000000"/>
          <w:sz w:val="23"/>
          <w:szCs w:val="23"/>
          <w:lang w:eastAsia="en-AU"/>
        </w:rPr>
      </w:pPr>
      <w:r w:rsidRPr="00281D92">
        <w:rPr>
          <w:rFonts w:eastAsia="Times New Roman"/>
          <w:color w:val="000000"/>
          <w:sz w:val="23"/>
          <w:szCs w:val="23"/>
          <w:lang w:eastAsia="en-AU"/>
        </w:rPr>
        <w:t>on</w:t>
      </w:r>
      <w:r>
        <w:rPr>
          <w:rFonts w:eastAsia="Times New Roman"/>
          <w:color w:val="000000"/>
          <w:sz w:val="23"/>
          <w:szCs w:val="23"/>
          <w:lang w:eastAsia="en-AU"/>
        </w:rPr>
        <w:t xml:space="preserve"> 24 September 2020</w:t>
      </w:r>
    </w:p>
    <w:p w:rsidR="00281D92" w:rsidRDefault="00281D92" w:rsidP="00281D92">
      <w:pPr>
        <w:keepNext/>
        <w:keepLines/>
        <w:autoSpaceDE w:val="0"/>
        <w:autoSpaceDN w:val="0"/>
        <w:adjustRightInd w:val="0"/>
        <w:spacing w:before="120" w:after="0" w:line="240" w:lineRule="auto"/>
        <w:jc w:val="left"/>
        <w:rPr>
          <w:rFonts w:eastAsia="Times New Roman"/>
          <w:color w:val="000000"/>
          <w:sz w:val="23"/>
          <w:szCs w:val="23"/>
          <w:lang w:eastAsia="en-AU"/>
        </w:rPr>
      </w:pPr>
      <w:r w:rsidRPr="00281D92">
        <w:rPr>
          <w:rFonts w:eastAsia="Times New Roman"/>
          <w:color w:val="000000"/>
          <w:sz w:val="23"/>
          <w:szCs w:val="23"/>
          <w:lang w:eastAsia="en-AU"/>
        </w:rPr>
        <w:t>No </w:t>
      </w:r>
      <w:r>
        <w:rPr>
          <w:rFonts w:eastAsia="Times New Roman"/>
          <w:color w:val="000000"/>
          <w:sz w:val="23"/>
          <w:szCs w:val="23"/>
          <w:lang w:eastAsia="en-AU"/>
        </w:rPr>
        <w:t>280</w:t>
      </w:r>
      <w:r w:rsidRPr="00281D92">
        <w:rPr>
          <w:rFonts w:eastAsia="Times New Roman"/>
          <w:color w:val="000000"/>
          <w:sz w:val="23"/>
          <w:szCs w:val="23"/>
          <w:lang w:eastAsia="en-AU"/>
        </w:rPr>
        <w:t> of </w:t>
      </w:r>
      <w:r>
        <w:rPr>
          <w:rFonts w:eastAsia="Times New Roman"/>
          <w:color w:val="000000"/>
          <w:sz w:val="23"/>
          <w:szCs w:val="23"/>
          <w:lang w:eastAsia="en-AU"/>
        </w:rPr>
        <w:t>2020</w:t>
      </w:r>
    </w:p>
    <w:p w:rsidR="00281D92" w:rsidRDefault="00281D92" w:rsidP="00281D92">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281D92" w:rsidRDefault="00281D92">
      <w:pPr>
        <w:spacing w:after="0" w:line="240" w:lineRule="auto"/>
        <w:jc w:val="left"/>
        <w:rPr>
          <w:rFonts w:eastAsia="Times New Roman"/>
          <w:sz w:val="24"/>
          <w:szCs w:val="24"/>
        </w:rPr>
      </w:pPr>
      <w:r>
        <w:rPr>
          <w:sz w:val="24"/>
          <w:szCs w:val="24"/>
        </w:rPr>
        <w:br w:type="page"/>
      </w:r>
    </w:p>
    <w:p w:rsidR="00281D92" w:rsidRDefault="00281D92" w:rsidP="00281D92">
      <w:pPr>
        <w:pStyle w:val="GG-body"/>
        <w:spacing w:after="0" w:line="240" w:lineRule="exact"/>
        <w:rPr>
          <w:sz w:val="24"/>
          <w:szCs w:val="24"/>
        </w:rPr>
      </w:pPr>
    </w:p>
    <w:p w:rsidR="009313EF" w:rsidRPr="009313EF" w:rsidRDefault="009313EF" w:rsidP="009313EF">
      <w:pPr>
        <w:keepLines/>
        <w:autoSpaceDE w:val="0"/>
        <w:autoSpaceDN w:val="0"/>
        <w:adjustRightInd w:val="0"/>
        <w:spacing w:after="0" w:line="240" w:lineRule="auto"/>
        <w:jc w:val="left"/>
        <w:rPr>
          <w:rFonts w:eastAsia="Times New Roman"/>
          <w:color w:val="000000"/>
          <w:sz w:val="28"/>
          <w:szCs w:val="28"/>
          <w:lang w:eastAsia="en-AU"/>
        </w:rPr>
      </w:pPr>
      <w:r w:rsidRPr="009313EF">
        <w:rPr>
          <w:rFonts w:eastAsia="Times New Roman"/>
          <w:color w:val="000000"/>
          <w:sz w:val="28"/>
          <w:szCs w:val="28"/>
          <w:lang w:eastAsia="en-AU"/>
        </w:rPr>
        <w:t>South Australia</w:t>
      </w:r>
    </w:p>
    <w:p w:rsidR="009313EF" w:rsidRPr="009313EF" w:rsidRDefault="009313EF" w:rsidP="00FB487C">
      <w:pPr>
        <w:pStyle w:val="Heading3"/>
        <w:rPr>
          <w:lang w:eastAsia="en-AU"/>
        </w:rPr>
      </w:pPr>
      <w:bookmarkStart w:id="142" w:name="_Toc51839719"/>
      <w:r w:rsidRPr="009313EF">
        <w:rPr>
          <w:lang w:eastAsia="en-AU"/>
        </w:rPr>
        <w:t>Planning, Development and Infrastructure (General) (Planning and Development Fund) Variation Regulations 2020</w:t>
      </w:r>
      <w:bookmarkEnd w:id="142"/>
    </w:p>
    <w:p w:rsidR="009313EF" w:rsidRPr="009313EF" w:rsidRDefault="009313EF" w:rsidP="009313EF">
      <w:pPr>
        <w:keepLines/>
        <w:autoSpaceDE w:val="0"/>
        <w:autoSpaceDN w:val="0"/>
        <w:adjustRightInd w:val="0"/>
        <w:spacing w:before="80" w:after="240" w:line="240" w:lineRule="auto"/>
        <w:jc w:val="left"/>
        <w:rPr>
          <w:rFonts w:eastAsia="Times New Roman"/>
          <w:color w:val="000000"/>
          <w:sz w:val="24"/>
          <w:szCs w:val="24"/>
          <w:lang w:eastAsia="en-AU"/>
        </w:rPr>
      </w:pPr>
      <w:r w:rsidRPr="009313EF">
        <w:rPr>
          <w:rFonts w:eastAsia="Times New Roman"/>
          <w:color w:val="000000"/>
          <w:sz w:val="24"/>
          <w:szCs w:val="24"/>
          <w:lang w:eastAsia="en-AU"/>
        </w:rPr>
        <w:t xml:space="preserve">under the </w:t>
      </w:r>
      <w:r w:rsidRPr="009313EF">
        <w:rPr>
          <w:rFonts w:eastAsia="Times New Roman"/>
          <w:i/>
          <w:iCs/>
          <w:color w:val="000000"/>
          <w:sz w:val="24"/>
          <w:szCs w:val="24"/>
          <w:lang w:eastAsia="en-AU"/>
        </w:rPr>
        <w:t>Planning, Development and Infrastructure Act 2016</w:t>
      </w:r>
    </w:p>
    <w:p w:rsidR="009313EF" w:rsidRPr="009313EF" w:rsidRDefault="009313EF" w:rsidP="009313E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313EF" w:rsidRPr="009313EF" w:rsidRDefault="009313EF" w:rsidP="009313EF">
      <w:pPr>
        <w:keepLines/>
        <w:autoSpaceDE w:val="0"/>
        <w:autoSpaceDN w:val="0"/>
        <w:adjustRightInd w:val="0"/>
        <w:spacing w:before="120" w:after="0" w:line="240" w:lineRule="auto"/>
        <w:jc w:val="left"/>
        <w:rPr>
          <w:rFonts w:eastAsia="Times New Roman"/>
          <w:b/>
          <w:bCs/>
          <w:color w:val="000000"/>
          <w:sz w:val="32"/>
          <w:szCs w:val="32"/>
          <w:lang w:eastAsia="en-AU"/>
        </w:rPr>
      </w:pPr>
      <w:r w:rsidRPr="009313EF">
        <w:rPr>
          <w:rFonts w:eastAsia="Times New Roman"/>
          <w:b/>
          <w:bCs/>
          <w:color w:val="000000"/>
          <w:sz w:val="32"/>
          <w:szCs w:val="32"/>
          <w:lang w:eastAsia="en-AU"/>
        </w:rPr>
        <w:t>Contents</w:t>
      </w:r>
    </w:p>
    <w:p w:rsidR="009313EF" w:rsidRPr="009313EF" w:rsidRDefault="00B44523" w:rsidP="009313E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313EF" w:rsidRPr="009313EF">
          <w:rPr>
            <w:rFonts w:eastAsia="Times New Roman"/>
            <w:color w:val="000000"/>
            <w:sz w:val="28"/>
            <w:szCs w:val="28"/>
            <w:lang w:eastAsia="en-AU"/>
          </w:rPr>
          <w:t>Part 1—Preliminary</w:t>
        </w:r>
      </w:hyperlink>
    </w:p>
    <w:p w:rsidR="009313EF" w:rsidRPr="009313EF" w:rsidRDefault="00B44523" w:rsidP="009313E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313EF" w:rsidRPr="009313EF">
          <w:rPr>
            <w:rFonts w:eastAsia="Times New Roman"/>
            <w:color w:val="000000"/>
            <w:sz w:val="22"/>
            <w:lang w:eastAsia="en-AU"/>
          </w:rPr>
          <w:t>1</w:t>
        </w:r>
        <w:r w:rsidR="009313EF" w:rsidRPr="009313EF">
          <w:rPr>
            <w:rFonts w:eastAsia="Times New Roman"/>
            <w:color w:val="000000"/>
            <w:sz w:val="22"/>
            <w:lang w:eastAsia="en-AU"/>
          </w:rPr>
          <w:tab/>
          <w:t>Short title</w:t>
        </w:r>
      </w:hyperlink>
    </w:p>
    <w:p w:rsidR="009313EF" w:rsidRPr="009313EF" w:rsidRDefault="00B44523" w:rsidP="009313E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313EF" w:rsidRPr="009313EF">
          <w:rPr>
            <w:rFonts w:eastAsia="Times New Roman"/>
            <w:color w:val="000000"/>
            <w:sz w:val="22"/>
            <w:lang w:eastAsia="en-AU"/>
          </w:rPr>
          <w:t>2</w:t>
        </w:r>
        <w:r w:rsidR="009313EF" w:rsidRPr="009313EF">
          <w:rPr>
            <w:rFonts w:eastAsia="Times New Roman"/>
            <w:color w:val="000000"/>
            <w:sz w:val="22"/>
            <w:lang w:eastAsia="en-AU"/>
          </w:rPr>
          <w:tab/>
          <w:t>Commencement</w:t>
        </w:r>
      </w:hyperlink>
    </w:p>
    <w:p w:rsidR="009313EF" w:rsidRPr="009313EF" w:rsidRDefault="00B44523" w:rsidP="009313E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313EF" w:rsidRPr="009313EF">
          <w:rPr>
            <w:rFonts w:eastAsia="Times New Roman"/>
            <w:color w:val="000000"/>
            <w:sz w:val="22"/>
            <w:lang w:eastAsia="en-AU"/>
          </w:rPr>
          <w:t>3</w:t>
        </w:r>
        <w:r w:rsidR="009313EF" w:rsidRPr="009313EF">
          <w:rPr>
            <w:rFonts w:eastAsia="Times New Roman"/>
            <w:color w:val="000000"/>
            <w:sz w:val="22"/>
            <w:lang w:eastAsia="en-AU"/>
          </w:rPr>
          <w:tab/>
          <w:t>Variation provisions</w:t>
        </w:r>
      </w:hyperlink>
    </w:p>
    <w:p w:rsidR="009313EF" w:rsidRPr="009313EF" w:rsidRDefault="00B44523" w:rsidP="009313E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9313EF" w:rsidRPr="009313EF">
          <w:rPr>
            <w:rFonts w:eastAsia="Times New Roman"/>
            <w:color w:val="000000"/>
            <w:sz w:val="28"/>
            <w:szCs w:val="28"/>
            <w:lang w:eastAsia="en-AU"/>
          </w:rPr>
          <w:t xml:space="preserve">Part 2—Variation of </w:t>
        </w:r>
        <w:r w:rsidR="009313EF" w:rsidRPr="009313EF">
          <w:rPr>
            <w:rFonts w:eastAsia="Times New Roman"/>
            <w:i/>
            <w:iCs/>
            <w:color w:val="000000"/>
            <w:sz w:val="28"/>
            <w:szCs w:val="28"/>
            <w:lang w:eastAsia="en-AU"/>
          </w:rPr>
          <w:t>Planning, Development and Infrastructure (General) Regulations 2017</w:t>
        </w:r>
      </w:hyperlink>
    </w:p>
    <w:p w:rsidR="009313EF" w:rsidRPr="009313EF" w:rsidRDefault="00B44523" w:rsidP="009313E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313EF" w:rsidRPr="009313EF">
          <w:rPr>
            <w:rFonts w:eastAsia="Times New Roman"/>
            <w:color w:val="000000"/>
            <w:sz w:val="22"/>
            <w:lang w:eastAsia="en-AU"/>
          </w:rPr>
          <w:t>4</w:t>
        </w:r>
        <w:r w:rsidR="009313EF" w:rsidRPr="009313EF">
          <w:rPr>
            <w:rFonts w:eastAsia="Times New Roman"/>
            <w:color w:val="000000"/>
            <w:sz w:val="22"/>
            <w:lang w:eastAsia="en-AU"/>
          </w:rPr>
          <w:tab/>
          <w:t>Variation of regulation 119—Application of Fund</w:t>
        </w:r>
      </w:hyperlink>
    </w:p>
    <w:p w:rsidR="009313EF" w:rsidRPr="009313EF" w:rsidRDefault="009313EF" w:rsidP="009313E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313EF" w:rsidRPr="009313EF" w:rsidRDefault="009313EF" w:rsidP="009313E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13EF">
        <w:rPr>
          <w:rFonts w:eastAsia="Times New Roman"/>
          <w:b/>
          <w:bCs/>
          <w:color w:val="000000"/>
          <w:sz w:val="32"/>
          <w:szCs w:val="32"/>
          <w:lang w:eastAsia="en-AU"/>
        </w:rPr>
        <w:t>Part 1—Preliminary</w:t>
      </w:r>
    </w:p>
    <w:p w:rsidR="009313EF" w:rsidRPr="009313EF" w:rsidRDefault="009313EF" w:rsidP="009313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3EF">
        <w:rPr>
          <w:rFonts w:eastAsia="Times New Roman"/>
          <w:b/>
          <w:bCs/>
          <w:color w:val="000000"/>
          <w:sz w:val="26"/>
          <w:szCs w:val="26"/>
          <w:lang w:eastAsia="en-AU"/>
        </w:rPr>
        <w:t>1—Short title</w:t>
      </w:r>
    </w:p>
    <w:p w:rsidR="009313EF" w:rsidRPr="009313EF" w:rsidRDefault="009313EF" w:rsidP="009313E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13EF">
        <w:rPr>
          <w:rFonts w:eastAsia="Times New Roman"/>
          <w:color w:val="000000"/>
          <w:sz w:val="23"/>
          <w:szCs w:val="23"/>
          <w:lang w:eastAsia="en-AU"/>
        </w:rPr>
        <w:t xml:space="preserve">These regulations may be cited as the </w:t>
      </w:r>
      <w:r w:rsidRPr="009313EF">
        <w:rPr>
          <w:rFonts w:eastAsia="Times New Roman"/>
          <w:i/>
          <w:iCs/>
          <w:color w:val="000000"/>
          <w:sz w:val="23"/>
          <w:szCs w:val="23"/>
          <w:lang w:eastAsia="en-AU"/>
        </w:rPr>
        <w:t>Planning, Development and Infrastructure (General) (Planning and Development Fund) Variation Regulations 2020</w:t>
      </w:r>
      <w:r w:rsidRPr="009313EF">
        <w:rPr>
          <w:rFonts w:eastAsia="Times New Roman"/>
          <w:color w:val="000000"/>
          <w:sz w:val="23"/>
          <w:szCs w:val="23"/>
          <w:lang w:eastAsia="en-AU"/>
        </w:rPr>
        <w:t>.</w:t>
      </w:r>
    </w:p>
    <w:p w:rsidR="009313EF" w:rsidRPr="009313EF" w:rsidRDefault="009313EF" w:rsidP="009313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3EF">
        <w:rPr>
          <w:rFonts w:eastAsia="Times New Roman"/>
          <w:b/>
          <w:bCs/>
          <w:color w:val="000000"/>
          <w:sz w:val="26"/>
          <w:szCs w:val="26"/>
          <w:lang w:eastAsia="en-AU"/>
        </w:rPr>
        <w:t>2—Commencement</w:t>
      </w:r>
    </w:p>
    <w:p w:rsidR="009313EF" w:rsidRPr="009313EF" w:rsidRDefault="009313EF" w:rsidP="009313E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13EF">
        <w:rPr>
          <w:rFonts w:eastAsia="Times New Roman"/>
          <w:color w:val="000000"/>
          <w:sz w:val="23"/>
          <w:szCs w:val="23"/>
          <w:lang w:eastAsia="en-AU"/>
        </w:rPr>
        <w:t>These regulations come into operation on the day on which they are made.</w:t>
      </w:r>
    </w:p>
    <w:p w:rsidR="009313EF" w:rsidRPr="009313EF" w:rsidRDefault="009313EF" w:rsidP="009313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3EF">
        <w:rPr>
          <w:rFonts w:eastAsia="Times New Roman"/>
          <w:b/>
          <w:bCs/>
          <w:color w:val="000000"/>
          <w:sz w:val="26"/>
          <w:szCs w:val="26"/>
          <w:lang w:eastAsia="en-AU"/>
        </w:rPr>
        <w:t>3—Variation provisions</w:t>
      </w:r>
    </w:p>
    <w:p w:rsidR="009313EF" w:rsidRPr="009313EF" w:rsidRDefault="009313EF" w:rsidP="009313E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13EF">
        <w:rPr>
          <w:rFonts w:eastAsia="Times New Roman"/>
          <w:color w:val="000000"/>
          <w:sz w:val="23"/>
          <w:szCs w:val="23"/>
          <w:lang w:eastAsia="en-AU"/>
        </w:rPr>
        <w:t>In these regulations, a provision under a heading referring to the variation of specified regulations varies the regulations so specified.</w:t>
      </w:r>
    </w:p>
    <w:p w:rsidR="009313EF" w:rsidRPr="009313EF" w:rsidRDefault="009313EF" w:rsidP="009313E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13EF">
        <w:rPr>
          <w:rFonts w:eastAsia="Times New Roman"/>
          <w:b/>
          <w:bCs/>
          <w:color w:val="000000"/>
          <w:sz w:val="32"/>
          <w:szCs w:val="32"/>
          <w:lang w:eastAsia="en-AU"/>
        </w:rPr>
        <w:t xml:space="preserve">Part 2—Variation of </w:t>
      </w:r>
      <w:r w:rsidRPr="009313EF">
        <w:rPr>
          <w:rFonts w:eastAsia="Times New Roman"/>
          <w:b/>
          <w:bCs/>
          <w:i/>
          <w:iCs/>
          <w:color w:val="000000"/>
          <w:sz w:val="32"/>
          <w:szCs w:val="32"/>
          <w:lang w:eastAsia="en-AU"/>
        </w:rPr>
        <w:t>Planning, Development and Infrastructure (General) Regulations 2017</w:t>
      </w:r>
    </w:p>
    <w:p w:rsidR="009313EF" w:rsidRPr="009313EF" w:rsidRDefault="009313EF" w:rsidP="009313E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3EF">
        <w:rPr>
          <w:rFonts w:eastAsia="Times New Roman"/>
          <w:b/>
          <w:bCs/>
          <w:color w:val="000000"/>
          <w:sz w:val="26"/>
          <w:szCs w:val="26"/>
          <w:lang w:eastAsia="en-AU"/>
        </w:rPr>
        <w:t>4—Variation of regulation 119—Application of Fund</w:t>
      </w:r>
    </w:p>
    <w:p w:rsidR="009313EF" w:rsidRPr="009313EF" w:rsidRDefault="009313EF" w:rsidP="009313E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13EF">
        <w:rPr>
          <w:rFonts w:eastAsia="Times New Roman"/>
          <w:color w:val="000000"/>
          <w:sz w:val="23"/>
          <w:szCs w:val="23"/>
          <w:lang w:eastAsia="en-AU"/>
        </w:rPr>
        <w:t>Regulation 119—delete "a public work or public purpose that promotes or complements a policy or strategy contained in a state planning policy is authorised as a purpose for which the Planning and Development Fund may be applied." and substitute:</w:t>
      </w:r>
    </w:p>
    <w:p w:rsidR="009313EF" w:rsidRPr="009313EF" w:rsidRDefault="009313EF" w:rsidP="009313E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9313EF">
        <w:rPr>
          <w:rFonts w:eastAsia="Times New Roman"/>
          <w:color w:val="000000"/>
          <w:sz w:val="23"/>
          <w:szCs w:val="23"/>
          <w:lang w:eastAsia="en-AU"/>
        </w:rPr>
        <w:t>the Planning and Development Fund may be applied for the following purposes:</w:t>
      </w:r>
    </w:p>
    <w:p w:rsidR="009313EF" w:rsidRPr="009313EF" w:rsidRDefault="009313EF" w:rsidP="009313E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13EF">
        <w:rPr>
          <w:rFonts w:eastAsia="Times New Roman"/>
          <w:color w:val="000000"/>
          <w:sz w:val="23"/>
          <w:szCs w:val="23"/>
          <w:lang w:eastAsia="en-AU"/>
        </w:rPr>
        <w:tab/>
        <w:t>(a)</w:t>
      </w:r>
      <w:r w:rsidRPr="009313EF">
        <w:rPr>
          <w:rFonts w:eastAsia="Times New Roman"/>
          <w:color w:val="000000"/>
          <w:sz w:val="23"/>
          <w:szCs w:val="23"/>
          <w:lang w:eastAsia="en-AU"/>
        </w:rPr>
        <w:tab/>
        <w:t>a public work or public purpose that promotes or complements a policy or strategy contained in a state planning policy;</w:t>
      </w:r>
    </w:p>
    <w:p w:rsidR="009313EF" w:rsidRPr="009313EF" w:rsidRDefault="009313EF" w:rsidP="009313E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13EF">
        <w:rPr>
          <w:rFonts w:eastAsia="Times New Roman"/>
          <w:color w:val="000000"/>
          <w:sz w:val="23"/>
          <w:szCs w:val="23"/>
          <w:lang w:eastAsia="en-AU"/>
        </w:rPr>
        <w:lastRenderedPageBreak/>
        <w:tab/>
        <w:t>(b)</w:t>
      </w:r>
      <w:r w:rsidRPr="009313EF">
        <w:rPr>
          <w:rFonts w:eastAsia="Times New Roman"/>
          <w:color w:val="000000"/>
          <w:sz w:val="23"/>
          <w:szCs w:val="23"/>
          <w:lang w:eastAsia="en-AU"/>
        </w:rPr>
        <w:tab/>
        <w:t>the establishment (in connection with the object set out in section 12(2)(b) of the Act) of a system that enables people who use or interact with the planning system to access planning information, and to undertake processes and transactions, by digital means.</w:t>
      </w:r>
    </w:p>
    <w:p w:rsidR="009313EF" w:rsidRPr="009313EF" w:rsidRDefault="009313EF" w:rsidP="009313E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13EF">
        <w:rPr>
          <w:rFonts w:eastAsia="Times New Roman"/>
          <w:b/>
          <w:bCs/>
          <w:color w:val="000000"/>
          <w:sz w:val="20"/>
          <w:szCs w:val="20"/>
          <w:lang w:eastAsia="en-AU"/>
        </w:rPr>
        <w:t>Note—</w:t>
      </w:r>
    </w:p>
    <w:p w:rsidR="009313EF" w:rsidRPr="009313EF" w:rsidRDefault="009313EF" w:rsidP="009313EF">
      <w:pPr>
        <w:keepLines/>
        <w:autoSpaceDE w:val="0"/>
        <w:autoSpaceDN w:val="0"/>
        <w:adjustRightInd w:val="0"/>
        <w:spacing w:before="120" w:after="0" w:line="240" w:lineRule="auto"/>
        <w:ind w:left="794"/>
        <w:jc w:val="left"/>
        <w:rPr>
          <w:rFonts w:eastAsia="Times New Roman"/>
          <w:color w:val="000000"/>
          <w:sz w:val="20"/>
          <w:szCs w:val="20"/>
          <w:lang w:eastAsia="en-AU"/>
        </w:rPr>
      </w:pPr>
      <w:r w:rsidRPr="009313EF">
        <w:rPr>
          <w:rFonts w:eastAsia="Times New Roman"/>
          <w:color w:val="000000"/>
          <w:sz w:val="20"/>
          <w:szCs w:val="20"/>
          <w:lang w:eastAsia="en-AU"/>
        </w:rPr>
        <w:t xml:space="preserve">As required by section 10AA(2) of the </w:t>
      </w:r>
      <w:hyperlink r:id="rId73" w:history="1">
        <w:r w:rsidRPr="009313EF">
          <w:rPr>
            <w:rFonts w:eastAsia="Times New Roman"/>
            <w:i/>
            <w:iCs/>
            <w:color w:val="000000"/>
            <w:sz w:val="20"/>
            <w:szCs w:val="20"/>
            <w:lang w:eastAsia="en-AU"/>
          </w:rPr>
          <w:t>Subordinate Legislation Act 1978</w:t>
        </w:r>
      </w:hyperlink>
      <w:r w:rsidRPr="009313E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313EF" w:rsidRPr="009313EF" w:rsidRDefault="009313EF" w:rsidP="009313E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313EF">
        <w:rPr>
          <w:rFonts w:eastAsia="Times New Roman"/>
          <w:b/>
          <w:bCs/>
          <w:color w:val="000000"/>
          <w:sz w:val="26"/>
          <w:szCs w:val="26"/>
          <w:lang w:eastAsia="en-AU"/>
        </w:rPr>
        <w:t>Made by the Governor</w:t>
      </w:r>
    </w:p>
    <w:p w:rsidR="009313EF" w:rsidRPr="009313EF" w:rsidRDefault="009313EF" w:rsidP="009313EF">
      <w:pPr>
        <w:keepNext/>
        <w:keepLines/>
        <w:autoSpaceDE w:val="0"/>
        <w:autoSpaceDN w:val="0"/>
        <w:adjustRightInd w:val="0"/>
        <w:spacing w:before="120" w:after="0" w:line="240" w:lineRule="auto"/>
        <w:jc w:val="left"/>
        <w:rPr>
          <w:rFonts w:eastAsia="Times New Roman"/>
          <w:color w:val="000000"/>
          <w:sz w:val="23"/>
          <w:szCs w:val="23"/>
          <w:lang w:eastAsia="en-AU"/>
        </w:rPr>
      </w:pPr>
      <w:r w:rsidRPr="009313EF">
        <w:rPr>
          <w:rFonts w:eastAsia="Times New Roman"/>
          <w:color w:val="000000"/>
          <w:sz w:val="23"/>
          <w:szCs w:val="23"/>
          <w:lang w:eastAsia="en-AU"/>
        </w:rPr>
        <w:t>with the advice and consent of the Executive Council</w:t>
      </w:r>
    </w:p>
    <w:p w:rsidR="009313EF" w:rsidRPr="009313EF" w:rsidRDefault="009313EF" w:rsidP="009313EF">
      <w:pPr>
        <w:keepNext/>
        <w:keepLines/>
        <w:autoSpaceDE w:val="0"/>
        <w:autoSpaceDN w:val="0"/>
        <w:adjustRightInd w:val="0"/>
        <w:spacing w:after="0" w:line="240" w:lineRule="auto"/>
        <w:jc w:val="left"/>
        <w:rPr>
          <w:rFonts w:eastAsia="Times New Roman"/>
          <w:color w:val="000000"/>
          <w:sz w:val="23"/>
          <w:szCs w:val="23"/>
          <w:lang w:eastAsia="en-AU"/>
        </w:rPr>
      </w:pPr>
      <w:r w:rsidRPr="009313EF">
        <w:rPr>
          <w:rFonts w:eastAsia="Times New Roman"/>
          <w:color w:val="000000"/>
          <w:sz w:val="23"/>
          <w:szCs w:val="23"/>
          <w:lang w:eastAsia="en-AU"/>
        </w:rPr>
        <w:t>on 24 September 2020</w:t>
      </w:r>
    </w:p>
    <w:p w:rsidR="009313EF" w:rsidRDefault="009313EF" w:rsidP="009313EF">
      <w:pPr>
        <w:keepNext/>
        <w:keepLines/>
        <w:autoSpaceDE w:val="0"/>
        <w:autoSpaceDN w:val="0"/>
        <w:adjustRightInd w:val="0"/>
        <w:spacing w:before="120" w:after="0" w:line="240" w:lineRule="auto"/>
        <w:jc w:val="left"/>
        <w:rPr>
          <w:rFonts w:eastAsia="Times New Roman"/>
          <w:color w:val="000000"/>
          <w:sz w:val="23"/>
          <w:szCs w:val="23"/>
          <w:lang w:eastAsia="en-AU"/>
        </w:rPr>
      </w:pPr>
      <w:r w:rsidRPr="009313EF">
        <w:rPr>
          <w:rFonts w:eastAsia="Times New Roman"/>
          <w:color w:val="000000"/>
          <w:sz w:val="23"/>
          <w:szCs w:val="23"/>
          <w:lang w:eastAsia="en-AU"/>
        </w:rPr>
        <w:t>No 281 of 2020</w:t>
      </w:r>
    </w:p>
    <w:p w:rsidR="009313EF" w:rsidRDefault="009313EF" w:rsidP="009313EF">
      <w:pPr>
        <w:pBdr>
          <w:bottom w:val="single" w:sz="4" w:space="1" w:color="auto"/>
        </w:pBdr>
        <w:spacing w:after="0" w:line="52" w:lineRule="exact"/>
        <w:jc w:val="center"/>
        <w:rPr>
          <w:rFonts w:eastAsia="Times New Roman"/>
          <w:color w:val="000000"/>
          <w:sz w:val="23"/>
          <w:szCs w:val="23"/>
          <w:lang w:eastAsia="en-AU"/>
        </w:rPr>
      </w:pPr>
    </w:p>
    <w:p w:rsidR="009313EF" w:rsidRDefault="009313EF" w:rsidP="009313EF">
      <w:pPr>
        <w:pBdr>
          <w:top w:val="single" w:sz="4" w:space="1" w:color="auto"/>
        </w:pBdr>
        <w:spacing w:before="34" w:after="0" w:line="14" w:lineRule="exact"/>
        <w:jc w:val="center"/>
        <w:rPr>
          <w:rFonts w:eastAsia="Times New Roman"/>
          <w:color w:val="000000"/>
          <w:sz w:val="23"/>
          <w:szCs w:val="23"/>
          <w:lang w:eastAsia="en-AU"/>
        </w:rPr>
      </w:pPr>
    </w:p>
    <w:p w:rsidR="00281D92" w:rsidRDefault="00281D92" w:rsidP="00281D92">
      <w:pPr>
        <w:pStyle w:val="GG-body"/>
        <w:spacing w:after="0" w:line="240" w:lineRule="exact"/>
        <w:rPr>
          <w:sz w:val="24"/>
          <w:szCs w:val="24"/>
        </w:rPr>
      </w:pPr>
    </w:p>
    <w:p w:rsidR="009D1E2E" w:rsidRPr="009D1E2E" w:rsidRDefault="009D1E2E" w:rsidP="00F80EF5">
      <w:pPr>
        <w:pStyle w:val="Heading1"/>
      </w:pPr>
      <w:r>
        <w:rPr>
          <w:lang w:val="en-US"/>
        </w:rPr>
        <w:br w:type="page"/>
      </w:r>
      <w:bookmarkStart w:id="143" w:name="_Toc33707981"/>
      <w:bookmarkStart w:id="144" w:name="_Toc33708152"/>
      <w:bookmarkStart w:id="145" w:name="_Toc51839720"/>
      <w:r w:rsidRPr="009D1E2E">
        <w:lastRenderedPageBreak/>
        <w:t>Rules of Court</w:t>
      </w:r>
      <w:bookmarkEnd w:id="143"/>
      <w:bookmarkEnd w:id="144"/>
      <w:bookmarkEnd w:id="145"/>
    </w:p>
    <w:p w:rsidR="000F5104" w:rsidRPr="000F5104" w:rsidRDefault="000F5104" w:rsidP="000F5104">
      <w:pPr>
        <w:jc w:val="center"/>
        <w:rPr>
          <w:caps/>
          <w:szCs w:val="17"/>
        </w:rPr>
      </w:pPr>
      <w:r w:rsidRPr="000F5104">
        <w:rPr>
          <w:caps/>
          <w:szCs w:val="17"/>
        </w:rPr>
        <w:t>South Australia</w:t>
      </w:r>
    </w:p>
    <w:p w:rsidR="000F5104" w:rsidRPr="00FB487C" w:rsidRDefault="00FB487C" w:rsidP="00FB487C">
      <w:pPr>
        <w:pStyle w:val="Heading2"/>
        <w:rPr>
          <w:smallCaps/>
        </w:rPr>
      </w:pPr>
      <w:bookmarkStart w:id="146" w:name="_Toc51839721"/>
      <w:r>
        <w:rPr>
          <w:caps w:val="0"/>
          <w:smallCaps/>
        </w:rPr>
        <w:t>Supreme Court o</w:t>
      </w:r>
      <w:r w:rsidRPr="00FB487C">
        <w:rPr>
          <w:caps w:val="0"/>
          <w:smallCaps/>
        </w:rPr>
        <w:t>f South Australia Probate Rules 2015</w:t>
      </w:r>
      <w:bookmarkEnd w:id="146"/>
    </w:p>
    <w:p w:rsidR="000F5104" w:rsidRPr="000F5104" w:rsidRDefault="000F5104" w:rsidP="000F5104">
      <w:pPr>
        <w:jc w:val="center"/>
        <w:rPr>
          <w:i/>
          <w:szCs w:val="17"/>
        </w:rPr>
      </w:pPr>
      <w:r w:rsidRPr="000F5104">
        <w:rPr>
          <w:i/>
          <w:szCs w:val="17"/>
        </w:rPr>
        <w:t>(Amendment No 2)</w:t>
      </w:r>
    </w:p>
    <w:p w:rsidR="000F5104" w:rsidRPr="000F5104" w:rsidRDefault="000F5104" w:rsidP="000F51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rFonts w:eastAsia="Times New Roman"/>
          <w:szCs w:val="17"/>
        </w:rPr>
      </w:pPr>
      <w:r w:rsidRPr="000F5104">
        <w:rPr>
          <w:rFonts w:eastAsia="Times New Roman"/>
          <w:szCs w:val="17"/>
        </w:rPr>
        <w:t xml:space="preserve">By virtue and in pursuance of section 72 of the </w:t>
      </w:r>
      <w:r w:rsidRPr="000F5104">
        <w:rPr>
          <w:rFonts w:eastAsia="Times New Roman"/>
          <w:i/>
          <w:szCs w:val="17"/>
        </w:rPr>
        <w:t>Supreme Court Act 1935</w:t>
      </w:r>
      <w:r w:rsidRPr="000F5104">
        <w:rPr>
          <w:rFonts w:eastAsia="Times New Roman"/>
          <w:szCs w:val="17"/>
        </w:rPr>
        <w:t xml:space="preserve">, section 122 of the </w:t>
      </w:r>
      <w:r w:rsidRPr="000F5104">
        <w:rPr>
          <w:rFonts w:eastAsia="Times New Roman"/>
          <w:i/>
          <w:szCs w:val="17"/>
        </w:rPr>
        <w:t>Administration and Probate Act 1919</w:t>
      </w:r>
      <w:r w:rsidRPr="000F5104">
        <w:rPr>
          <w:rFonts w:eastAsia="Times New Roman"/>
          <w:szCs w:val="17"/>
        </w:rPr>
        <w:t xml:space="preserve"> and all other enabling powers, we, Judges of the Supreme Court make the following </w:t>
      </w:r>
      <w:r w:rsidRPr="000F5104">
        <w:rPr>
          <w:rFonts w:eastAsia="Times New Roman"/>
          <w:i/>
          <w:szCs w:val="17"/>
        </w:rPr>
        <w:t>Supreme Court of South Australia Probate Rules 2015 (Amendment No 2)</w:t>
      </w:r>
      <w:r w:rsidRPr="000F5104">
        <w:rPr>
          <w:rFonts w:eastAsia="Times New Roman"/>
          <w:szCs w:val="17"/>
        </w:rPr>
        <w:t>.</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1.</w:t>
      </w:r>
      <w:r w:rsidRPr="000F5104">
        <w:rPr>
          <w:rFonts w:eastAsia="Times New Roman"/>
          <w:szCs w:val="17"/>
        </w:rPr>
        <w:tab/>
        <w:t xml:space="preserve">These Rules may be cited as the </w:t>
      </w:r>
      <w:r w:rsidRPr="000F5104">
        <w:rPr>
          <w:rFonts w:eastAsia="Times New Roman"/>
          <w:i/>
          <w:szCs w:val="17"/>
        </w:rPr>
        <w:t>Supreme Court of South Australia Probate Rules (Amendment No 2)</w:t>
      </w:r>
      <w:r w:rsidRPr="000F5104">
        <w:rPr>
          <w:rFonts w:eastAsia="Times New Roman"/>
          <w:szCs w:val="17"/>
        </w:rPr>
        <w:t>.</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2.</w:t>
      </w:r>
      <w:r w:rsidRPr="000F5104">
        <w:rPr>
          <w:rFonts w:eastAsia="Times New Roman"/>
          <w:szCs w:val="17"/>
        </w:rPr>
        <w:tab/>
        <w:t>The amendments made by these rules come into effect on the later of—</w:t>
      </w:r>
    </w:p>
    <w:p w:rsidR="000F5104" w:rsidRPr="000F5104" w:rsidRDefault="000F5104" w:rsidP="000F5104">
      <w:pPr>
        <w:tabs>
          <w:tab w:val="left" w:pos="1280"/>
          <w:tab w:val="left" w:pos="1440"/>
          <w:tab w:val="left" w:pos="1600"/>
          <w:tab w:val="left" w:pos="1760"/>
          <w:tab w:val="left" w:pos="1920"/>
          <w:tab w:val="left" w:pos="2080"/>
          <w:tab w:val="left" w:pos="2240"/>
        </w:tabs>
        <w:ind w:left="1134" w:hanging="425"/>
        <w:rPr>
          <w:rFonts w:eastAsia="Times New Roman"/>
          <w:szCs w:val="17"/>
        </w:rPr>
      </w:pPr>
      <w:r w:rsidRPr="000F5104">
        <w:rPr>
          <w:rFonts w:eastAsia="Times New Roman"/>
          <w:szCs w:val="17"/>
        </w:rPr>
        <w:t>(a)</w:t>
      </w:r>
      <w:r w:rsidRPr="000F5104">
        <w:rPr>
          <w:rFonts w:eastAsia="Times New Roman"/>
          <w:szCs w:val="17"/>
        </w:rPr>
        <w:tab/>
        <w:t>1 October 2020; or</w:t>
      </w:r>
    </w:p>
    <w:p w:rsidR="000F5104" w:rsidRPr="000F5104" w:rsidRDefault="000F5104" w:rsidP="000F5104">
      <w:pPr>
        <w:tabs>
          <w:tab w:val="left" w:pos="1280"/>
          <w:tab w:val="left" w:pos="1440"/>
          <w:tab w:val="left" w:pos="1600"/>
          <w:tab w:val="left" w:pos="1760"/>
          <w:tab w:val="left" w:pos="1920"/>
          <w:tab w:val="left" w:pos="2080"/>
          <w:tab w:val="left" w:pos="2240"/>
        </w:tabs>
        <w:ind w:left="1134" w:hanging="425"/>
        <w:rPr>
          <w:rFonts w:eastAsia="Times New Roman"/>
          <w:szCs w:val="17"/>
        </w:rPr>
      </w:pPr>
      <w:r w:rsidRPr="000F5104">
        <w:rPr>
          <w:rFonts w:eastAsia="Times New Roman"/>
          <w:szCs w:val="17"/>
        </w:rPr>
        <w:t>(b)</w:t>
      </w:r>
      <w:r w:rsidRPr="000F5104">
        <w:rPr>
          <w:rFonts w:eastAsia="Times New Roman"/>
          <w:szCs w:val="17"/>
        </w:rPr>
        <w:tab/>
        <w:t>the date of their publication in the Gazette.</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3.</w:t>
      </w:r>
      <w:r w:rsidRPr="000F5104">
        <w:rPr>
          <w:rFonts w:eastAsia="Times New Roman"/>
          <w:szCs w:val="17"/>
        </w:rPr>
        <w:tab/>
        <w:t xml:space="preserve">The </w:t>
      </w:r>
      <w:r w:rsidRPr="000F5104">
        <w:rPr>
          <w:rFonts w:eastAsia="Times New Roman"/>
          <w:i/>
          <w:szCs w:val="17"/>
        </w:rPr>
        <w:t>Supreme Court of South Australia Probate Rules 2015</w:t>
      </w:r>
      <w:r w:rsidRPr="000F5104">
        <w:rPr>
          <w:rFonts w:eastAsia="Times New Roman"/>
          <w:szCs w:val="17"/>
        </w:rPr>
        <w:t xml:space="preserve"> are amended as set out below.</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4.</w:t>
      </w:r>
      <w:r w:rsidRPr="000F5104">
        <w:rPr>
          <w:rFonts w:eastAsia="Times New Roman"/>
          <w:szCs w:val="17"/>
        </w:rPr>
        <w:tab/>
        <w:t xml:space="preserve">In subrule 3(1)(b), the definition of </w:t>
      </w:r>
      <w:r w:rsidRPr="000F5104">
        <w:rPr>
          <w:rFonts w:eastAsia="Times New Roman"/>
          <w:b/>
          <w:i/>
          <w:szCs w:val="17"/>
        </w:rPr>
        <w:t>“General Civil Rules”</w:t>
      </w:r>
      <w:r w:rsidRPr="000F5104">
        <w:rPr>
          <w:rFonts w:eastAsia="Times New Roman"/>
          <w:szCs w:val="17"/>
        </w:rPr>
        <w:t xml:space="preserve"> is amended by substituting the words </w:t>
      </w:r>
      <w:r w:rsidRPr="000F5104">
        <w:rPr>
          <w:rFonts w:eastAsia="Times New Roman"/>
          <w:i/>
          <w:szCs w:val="17"/>
        </w:rPr>
        <w:t>“Uniform Civil Rules 2020”</w:t>
      </w:r>
      <w:r w:rsidRPr="000F5104">
        <w:rPr>
          <w:rFonts w:eastAsia="Times New Roman"/>
          <w:szCs w:val="17"/>
        </w:rPr>
        <w:t xml:space="preserve"> for the words </w:t>
      </w:r>
      <w:r w:rsidRPr="000F5104">
        <w:rPr>
          <w:rFonts w:eastAsia="Times New Roman"/>
          <w:i/>
          <w:szCs w:val="17"/>
        </w:rPr>
        <w:t>“Supreme Court Civil Rules 2006”</w:t>
      </w:r>
      <w:r w:rsidRPr="000F5104">
        <w:rPr>
          <w:rFonts w:eastAsia="Times New Roman"/>
          <w:szCs w:val="17"/>
        </w:rPr>
        <w:t>.</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5.</w:t>
      </w:r>
      <w:r w:rsidRPr="000F5104">
        <w:rPr>
          <w:rFonts w:eastAsia="Times New Roman"/>
          <w:szCs w:val="17"/>
        </w:rPr>
        <w:tab/>
        <w:t xml:space="preserve">In subrule 3(1)(b), the definition of </w:t>
      </w:r>
      <w:r w:rsidRPr="000F5104">
        <w:rPr>
          <w:rFonts w:eastAsia="Times New Roman"/>
          <w:b/>
          <w:i/>
          <w:szCs w:val="17"/>
        </w:rPr>
        <w:t>“General Civil Supplementary Rules”</w:t>
      </w:r>
      <w:r w:rsidRPr="000F5104">
        <w:rPr>
          <w:rFonts w:eastAsia="Times New Roman"/>
          <w:szCs w:val="17"/>
        </w:rPr>
        <w:t xml:space="preserve"> is deleted.</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6.</w:t>
      </w:r>
      <w:r w:rsidRPr="000F5104">
        <w:rPr>
          <w:rFonts w:eastAsia="Times New Roman"/>
          <w:szCs w:val="17"/>
        </w:rPr>
        <w:tab/>
        <w:t xml:space="preserve">In subrule 3(1)(b), the definition of </w:t>
      </w:r>
      <w:r w:rsidRPr="000F5104">
        <w:rPr>
          <w:rFonts w:eastAsia="Times New Roman"/>
          <w:b/>
          <w:i/>
          <w:szCs w:val="17"/>
        </w:rPr>
        <w:t>“trust corporation”</w:t>
      </w:r>
      <w:r w:rsidRPr="000F5104">
        <w:rPr>
          <w:rFonts w:eastAsia="Times New Roman"/>
          <w:szCs w:val="17"/>
        </w:rPr>
        <w:t xml:space="preserve"> is amended by inserting the word “special” between the words “other” and “Act”. </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7.</w:t>
      </w:r>
      <w:r w:rsidRPr="000F5104">
        <w:rPr>
          <w:rFonts w:eastAsia="Times New Roman"/>
          <w:szCs w:val="17"/>
        </w:rPr>
        <w:tab/>
        <w:t xml:space="preserve">Subrule 4A(6) is amended by substituting the words “General Civil Rules” for the words </w:t>
      </w:r>
      <w:r w:rsidRPr="000F5104">
        <w:rPr>
          <w:rFonts w:eastAsia="Times New Roman"/>
          <w:i/>
          <w:szCs w:val="17"/>
        </w:rPr>
        <w:t>“Supreme Court Civil Rules 2006”</w:t>
      </w:r>
      <w:r w:rsidRPr="000F5104">
        <w:rPr>
          <w:rFonts w:eastAsia="Times New Roman"/>
          <w:szCs w:val="17"/>
        </w:rPr>
        <w:t>.</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8.</w:t>
      </w:r>
      <w:r w:rsidRPr="000F5104">
        <w:rPr>
          <w:rFonts w:eastAsia="Times New Roman"/>
          <w:szCs w:val="17"/>
        </w:rPr>
        <w:tab/>
        <w:t>Subrule 5(2) is amended by deleting the words “and the General Civil Supplementary Rules”.</w:t>
      </w:r>
    </w:p>
    <w:p w:rsidR="000F5104" w:rsidRPr="000F5104" w:rsidRDefault="000F5104" w:rsidP="000F5104">
      <w:pPr>
        <w:tabs>
          <w:tab w:val="left" w:pos="960"/>
          <w:tab w:val="left" w:pos="1120"/>
          <w:tab w:val="left" w:pos="1280"/>
          <w:tab w:val="left" w:pos="1440"/>
          <w:tab w:val="left" w:pos="1600"/>
          <w:tab w:val="left" w:pos="1760"/>
          <w:tab w:val="left" w:pos="1920"/>
          <w:tab w:val="left" w:pos="2080"/>
          <w:tab w:val="left" w:pos="2240"/>
        </w:tabs>
        <w:ind w:left="567" w:hanging="425"/>
        <w:rPr>
          <w:rFonts w:eastAsia="Times New Roman"/>
          <w:szCs w:val="17"/>
        </w:rPr>
      </w:pPr>
      <w:r w:rsidRPr="000F5104">
        <w:rPr>
          <w:rFonts w:eastAsia="Times New Roman"/>
          <w:szCs w:val="17"/>
        </w:rPr>
        <w:t>9.</w:t>
      </w:r>
      <w:r w:rsidRPr="000F5104">
        <w:rPr>
          <w:rFonts w:eastAsia="Times New Roman"/>
          <w:szCs w:val="17"/>
        </w:rPr>
        <w:tab/>
        <w:t>Subrule 5(3) and subrule 5(4) are amended by deleting the words “or the General Civil Supplementary Rules”.</w:t>
      </w:r>
    </w:p>
    <w:p w:rsidR="000F5104" w:rsidRPr="000F5104" w:rsidRDefault="000F5104" w:rsidP="000F5104">
      <w:pPr>
        <w:spacing w:after="0"/>
        <w:rPr>
          <w:rFonts w:eastAsia="Times New Roman"/>
          <w:szCs w:val="17"/>
        </w:rPr>
      </w:pPr>
      <w:r w:rsidRPr="000F5104">
        <w:rPr>
          <w:rFonts w:eastAsia="Times New Roman"/>
          <w:szCs w:val="17"/>
        </w:rPr>
        <w:t>Dated this 17</w:t>
      </w:r>
      <w:r w:rsidRPr="000F5104">
        <w:rPr>
          <w:rFonts w:eastAsia="Times New Roman"/>
          <w:szCs w:val="17"/>
          <w:vertAlign w:val="superscript"/>
        </w:rPr>
        <w:t>th</w:t>
      </w:r>
      <w:r w:rsidRPr="000F5104">
        <w:rPr>
          <w:rFonts w:eastAsia="Times New Roman"/>
          <w:szCs w:val="17"/>
        </w:rPr>
        <w:t xml:space="preserve"> day of September 2020</w:t>
      </w:r>
    </w:p>
    <w:p w:rsidR="000F5104" w:rsidRPr="000F5104" w:rsidRDefault="000F5104" w:rsidP="000F5104">
      <w:pPr>
        <w:spacing w:after="40"/>
        <w:jc w:val="right"/>
        <w:rPr>
          <w:rFonts w:eastAsia="Times New Roman"/>
          <w:smallCaps/>
          <w:szCs w:val="20"/>
        </w:rPr>
      </w:pPr>
      <w:r w:rsidRPr="000F5104">
        <w:rPr>
          <w:rFonts w:eastAsia="Times New Roman"/>
          <w:smallCaps/>
          <w:szCs w:val="20"/>
        </w:rPr>
        <w:t>Chief Justice Kourakis</w:t>
      </w:r>
    </w:p>
    <w:p w:rsidR="000F5104" w:rsidRPr="000F5104" w:rsidRDefault="000F5104" w:rsidP="000F5104">
      <w:pPr>
        <w:spacing w:after="40"/>
        <w:jc w:val="right"/>
        <w:rPr>
          <w:rFonts w:eastAsia="Times New Roman"/>
          <w:smallCaps/>
          <w:szCs w:val="20"/>
        </w:rPr>
      </w:pPr>
      <w:r w:rsidRPr="000F5104">
        <w:rPr>
          <w:rFonts w:eastAsia="Times New Roman"/>
          <w:smallCaps/>
          <w:szCs w:val="20"/>
        </w:rPr>
        <w:t>Justice Blue</w:t>
      </w:r>
    </w:p>
    <w:p w:rsidR="000F5104" w:rsidRDefault="000F5104" w:rsidP="000F5104">
      <w:pPr>
        <w:spacing w:after="40"/>
        <w:jc w:val="right"/>
        <w:rPr>
          <w:rFonts w:eastAsia="Times New Roman"/>
          <w:smallCaps/>
          <w:szCs w:val="20"/>
        </w:rPr>
      </w:pPr>
      <w:r w:rsidRPr="000F5104">
        <w:rPr>
          <w:rFonts w:eastAsia="Times New Roman"/>
          <w:smallCaps/>
          <w:szCs w:val="20"/>
        </w:rPr>
        <w:t>Justice Doyle</w:t>
      </w:r>
    </w:p>
    <w:p w:rsidR="000F5104" w:rsidRDefault="000F5104" w:rsidP="000F5104">
      <w:pPr>
        <w:pBdr>
          <w:bottom w:val="single" w:sz="4" w:space="1" w:color="auto"/>
        </w:pBdr>
        <w:spacing w:after="0" w:line="52" w:lineRule="exact"/>
        <w:jc w:val="center"/>
        <w:rPr>
          <w:rFonts w:eastAsia="Times New Roman"/>
          <w:smallCaps/>
          <w:szCs w:val="20"/>
        </w:rPr>
      </w:pPr>
    </w:p>
    <w:p w:rsidR="000F5104" w:rsidRDefault="000F5104" w:rsidP="000F5104">
      <w:pPr>
        <w:pBdr>
          <w:top w:val="single" w:sz="4" w:space="1" w:color="auto"/>
        </w:pBdr>
        <w:spacing w:before="34" w:after="0" w:line="14" w:lineRule="exact"/>
        <w:jc w:val="center"/>
        <w:rPr>
          <w:rFonts w:eastAsia="Times New Roman"/>
          <w:smallCaps/>
          <w:szCs w:val="20"/>
        </w:rPr>
      </w:pPr>
    </w:p>
    <w:p w:rsidR="009D1E2E" w:rsidRDefault="009D1E2E" w:rsidP="00B13C12">
      <w:pPr>
        <w:pStyle w:val="GG-body"/>
        <w:rPr>
          <w:lang w:val="en-US"/>
        </w:rPr>
      </w:pPr>
    </w:p>
    <w:p w:rsidR="009D1E2E" w:rsidRPr="009D1E2E" w:rsidRDefault="009D1E2E" w:rsidP="00F80EF5">
      <w:pPr>
        <w:pStyle w:val="Heading1"/>
      </w:pPr>
      <w:r>
        <w:rPr>
          <w:lang w:val="en-US"/>
        </w:rPr>
        <w:br w:type="page"/>
      </w:r>
      <w:bookmarkStart w:id="147" w:name="_Toc33707982"/>
      <w:bookmarkStart w:id="148" w:name="_Toc33708153"/>
      <w:bookmarkStart w:id="149" w:name="_Toc51839722"/>
      <w:r w:rsidRPr="009D1E2E">
        <w:lastRenderedPageBreak/>
        <w:t>State Government Instruments</w:t>
      </w:r>
      <w:bookmarkEnd w:id="147"/>
      <w:bookmarkEnd w:id="148"/>
      <w:bookmarkEnd w:id="149"/>
    </w:p>
    <w:p w:rsidR="00451AA9" w:rsidRPr="00451AA9" w:rsidRDefault="00451AA9" w:rsidP="00FB487C">
      <w:pPr>
        <w:pStyle w:val="Heading2"/>
      </w:pPr>
      <w:bookmarkStart w:id="150" w:name="_Toc51839723"/>
      <w:r w:rsidRPr="00451AA9">
        <w:t>Aerodrome Fees Act 1998</w:t>
      </w:r>
      <w:bookmarkEnd w:id="150"/>
    </w:p>
    <w:p w:rsidR="00451AA9" w:rsidRPr="00451AA9" w:rsidRDefault="00451AA9" w:rsidP="00451AA9">
      <w:pPr>
        <w:jc w:val="center"/>
        <w:rPr>
          <w:i/>
          <w:szCs w:val="17"/>
        </w:rPr>
      </w:pPr>
      <w:r w:rsidRPr="00451AA9">
        <w:rPr>
          <w:i/>
          <w:szCs w:val="17"/>
        </w:rPr>
        <w:t>Arrival and Departure Fees at the Marla Aerodrome</w:t>
      </w:r>
    </w:p>
    <w:p w:rsidR="00451AA9" w:rsidRPr="00451AA9" w:rsidRDefault="00451AA9" w:rsidP="00451AA9">
      <w:pPr>
        <w:jc w:val="center"/>
        <w:rPr>
          <w:i/>
          <w:szCs w:val="17"/>
        </w:rPr>
      </w:pPr>
      <w:r w:rsidRPr="00451AA9">
        <w:rPr>
          <w:i/>
          <w:szCs w:val="17"/>
        </w:rPr>
        <w:t>Outback Communities Authority</w:t>
      </w:r>
    </w:p>
    <w:p w:rsidR="00451AA9" w:rsidRPr="00451AA9" w:rsidRDefault="00451AA9" w:rsidP="00451AA9">
      <w:pPr>
        <w:rPr>
          <w:rFonts w:eastAsia="Times New Roman"/>
          <w:szCs w:val="17"/>
        </w:rPr>
      </w:pPr>
      <w:r w:rsidRPr="00451AA9">
        <w:rPr>
          <w:rFonts w:eastAsia="Times New Roman"/>
          <w:szCs w:val="17"/>
        </w:rPr>
        <w:t xml:space="preserve">NOTICE is hereby given that, pursuant to the </w:t>
      </w:r>
      <w:r w:rsidRPr="00451AA9">
        <w:rPr>
          <w:rFonts w:eastAsia="Times New Roman"/>
          <w:i/>
          <w:szCs w:val="17"/>
        </w:rPr>
        <w:t>Aerodrome Fees Act 1998</w:t>
      </w:r>
      <w:r w:rsidRPr="00451AA9">
        <w:rPr>
          <w:rFonts w:eastAsia="Times New Roman"/>
          <w:szCs w:val="17"/>
        </w:rPr>
        <w:t>, the Outback Communities Authority hereby advises that Arrival and Departure Fees at the Marla Aerodrome (YALA) are fixed as follows and are effective from 1 August 2020:</w:t>
      </w:r>
    </w:p>
    <w:p w:rsidR="00451AA9" w:rsidRPr="00451AA9" w:rsidRDefault="00451AA9" w:rsidP="00451AA9">
      <w:pPr>
        <w:ind w:left="426" w:hanging="284"/>
        <w:rPr>
          <w:rFonts w:eastAsia="Times New Roman"/>
          <w:szCs w:val="17"/>
        </w:rPr>
      </w:pPr>
      <w:r w:rsidRPr="00451AA9">
        <w:rPr>
          <w:rFonts w:eastAsia="Times New Roman"/>
          <w:szCs w:val="17"/>
        </w:rPr>
        <w:t>1.</w:t>
      </w:r>
      <w:r w:rsidRPr="00451AA9">
        <w:rPr>
          <w:rFonts w:eastAsia="Times New Roman"/>
          <w:szCs w:val="17"/>
        </w:rPr>
        <w:tab/>
      </w:r>
      <w:r w:rsidRPr="00451AA9">
        <w:rPr>
          <w:rFonts w:eastAsia="Times New Roman"/>
          <w:b/>
          <w:szCs w:val="17"/>
        </w:rPr>
        <w:t>Landing Fees</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$15.50/tonne for fixed wing aircraft. Minimum charge, $21.00</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$21.00 flag fall for all helicopters</w:t>
      </w:r>
    </w:p>
    <w:p w:rsidR="00451AA9" w:rsidRPr="00451AA9" w:rsidRDefault="00451AA9" w:rsidP="00451AA9">
      <w:pPr>
        <w:ind w:left="426"/>
        <w:rPr>
          <w:rFonts w:eastAsia="Times New Roman"/>
          <w:i/>
          <w:szCs w:val="17"/>
        </w:rPr>
      </w:pPr>
      <w:r w:rsidRPr="00451AA9">
        <w:rPr>
          <w:rFonts w:eastAsia="Times New Roman"/>
          <w:i/>
          <w:szCs w:val="17"/>
        </w:rPr>
        <w:t>Note - all above fees are GST exclusive</w:t>
      </w:r>
    </w:p>
    <w:p w:rsidR="00451AA9" w:rsidRPr="00451AA9" w:rsidRDefault="00451AA9" w:rsidP="00451AA9">
      <w:pPr>
        <w:spacing w:after="0"/>
        <w:rPr>
          <w:rFonts w:eastAsia="Times New Roman"/>
          <w:szCs w:val="17"/>
        </w:rPr>
      </w:pPr>
      <w:r w:rsidRPr="00451AA9">
        <w:rPr>
          <w:rFonts w:eastAsia="Times New Roman"/>
          <w:szCs w:val="17"/>
        </w:rPr>
        <w:t>Dated: 24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Byron Gough</w:t>
      </w:r>
    </w:p>
    <w:p w:rsidR="00451AA9" w:rsidRPr="00451AA9" w:rsidRDefault="00451AA9" w:rsidP="00451AA9">
      <w:pPr>
        <w:spacing w:after="0"/>
        <w:jc w:val="right"/>
        <w:rPr>
          <w:rFonts w:eastAsia="Times New Roman"/>
          <w:szCs w:val="17"/>
        </w:rPr>
      </w:pPr>
      <w:r w:rsidRPr="00451AA9">
        <w:rPr>
          <w:rFonts w:eastAsia="Times New Roman"/>
          <w:szCs w:val="17"/>
        </w:rPr>
        <w:t>Governance Manager</w:t>
      </w:r>
    </w:p>
    <w:p w:rsidR="00451AA9" w:rsidRPr="00451AA9" w:rsidRDefault="00451AA9" w:rsidP="00451AA9">
      <w:pPr>
        <w:spacing w:after="0"/>
        <w:jc w:val="right"/>
        <w:rPr>
          <w:rFonts w:eastAsia="Times New Roman"/>
          <w:szCs w:val="17"/>
        </w:rPr>
      </w:pPr>
      <w:r w:rsidRPr="00451AA9">
        <w:rPr>
          <w:rFonts w:eastAsia="Times New Roman"/>
          <w:szCs w:val="17"/>
        </w:rPr>
        <w:t>Outback Communities Authority</w:t>
      </w:r>
    </w:p>
    <w:p w:rsidR="00451AA9" w:rsidRPr="00451AA9" w:rsidRDefault="00451AA9" w:rsidP="00451AA9">
      <w:pPr>
        <w:pBdr>
          <w:top w:val="single" w:sz="4" w:space="1" w:color="auto"/>
        </w:pBdr>
        <w:spacing w:before="100" w:after="0" w:line="14" w:lineRule="exact"/>
        <w:jc w:val="center"/>
        <w:rPr>
          <w:rFonts w:eastAsia="Times New Roman"/>
          <w:szCs w:val="17"/>
        </w:rPr>
      </w:pPr>
    </w:p>
    <w:p w:rsidR="00451AA9" w:rsidRP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451AA9" w:rsidRPr="00451AA9" w:rsidRDefault="00451AA9" w:rsidP="00451AA9">
      <w:pPr>
        <w:jc w:val="center"/>
        <w:rPr>
          <w:caps/>
          <w:szCs w:val="17"/>
        </w:rPr>
      </w:pPr>
      <w:r w:rsidRPr="00451AA9">
        <w:rPr>
          <w:caps/>
          <w:szCs w:val="17"/>
        </w:rPr>
        <w:t>Aerodrome Fees Act 1998</w:t>
      </w:r>
    </w:p>
    <w:p w:rsidR="00451AA9" w:rsidRPr="00451AA9" w:rsidRDefault="00451AA9" w:rsidP="00451AA9">
      <w:pPr>
        <w:jc w:val="center"/>
        <w:rPr>
          <w:i/>
          <w:szCs w:val="17"/>
        </w:rPr>
      </w:pPr>
      <w:r w:rsidRPr="00451AA9">
        <w:rPr>
          <w:i/>
          <w:szCs w:val="17"/>
        </w:rPr>
        <w:t>Arrival and Departure Fees at the Oodnadatta Aerodrome</w:t>
      </w:r>
    </w:p>
    <w:p w:rsidR="00451AA9" w:rsidRPr="00451AA9" w:rsidRDefault="00451AA9" w:rsidP="00451AA9">
      <w:pPr>
        <w:jc w:val="center"/>
        <w:rPr>
          <w:i/>
          <w:szCs w:val="17"/>
        </w:rPr>
      </w:pPr>
      <w:r w:rsidRPr="00451AA9">
        <w:rPr>
          <w:i/>
          <w:szCs w:val="17"/>
        </w:rPr>
        <w:t>Outback Communities Authority</w:t>
      </w:r>
    </w:p>
    <w:p w:rsidR="00451AA9" w:rsidRPr="00451AA9" w:rsidRDefault="00451AA9" w:rsidP="00451AA9">
      <w:pPr>
        <w:rPr>
          <w:rFonts w:eastAsia="Times New Roman"/>
          <w:szCs w:val="17"/>
        </w:rPr>
      </w:pPr>
      <w:r w:rsidRPr="00451AA9">
        <w:rPr>
          <w:rFonts w:eastAsia="Times New Roman"/>
          <w:szCs w:val="17"/>
        </w:rPr>
        <w:t xml:space="preserve">NOTICE is hereby given that, pursuant to the </w:t>
      </w:r>
      <w:r w:rsidRPr="00451AA9">
        <w:rPr>
          <w:rFonts w:eastAsia="Times New Roman"/>
          <w:i/>
          <w:szCs w:val="17"/>
        </w:rPr>
        <w:t>Aerodrome Fees Act 1998</w:t>
      </w:r>
      <w:r w:rsidRPr="00451AA9">
        <w:rPr>
          <w:rFonts w:eastAsia="Times New Roman"/>
          <w:szCs w:val="17"/>
        </w:rPr>
        <w:t>, the Outback Communities Authority hereby advises that Arrival and Departure Fees at the Oodnadatta Aerodrome (YOOD) are fixed as follows and are effective from 1 August 2020:</w:t>
      </w:r>
    </w:p>
    <w:p w:rsidR="00451AA9" w:rsidRPr="00451AA9" w:rsidRDefault="00451AA9" w:rsidP="00451AA9">
      <w:pPr>
        <w:ind w:left="426" w:hanging="284"/>
        <w:rPr>
          <w:rFonts w:eastAsia="Times New Roman"/>
          <w:szCs w:val="17"/>
        </w:rPr>
      </w:pPr>
      <w:r w:rsidRPr="00451AA9">
        <w:rPr>
          <w:rFonts w:eastAsia="Times New Roman"/>
          <w:szCs w:val="17"/>
        </w:rPr>
        <w:t>1.</w:t>
      </w:r>
      <w:r w:rsidRPr="00451AA9">
        <w:rPr>
          <w:rFonts w:eastAsia="Times New Roman"/>
          <w:szCs w:val="17"/>
        </w:rPr>
        <w:tab/>
      </w:r>
      <w:r w:rsidRPr="00451AA9">
        <w:rPr>
          <w:rFonts w:eastAsia="Times New Roman"/>
          <w:b/>
          <w:szCs w:val="17"/>
        </w:rPr>
        <w:t>Landing Fees</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$15.50/tonne for fixed wing aircraft. Minimum charge, $21.00</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$21.00 flag fall for all helicopters</w:t>
      </w:r>
    </w:p>
    <w:p w:rsidR="00451AA9" w:rsidRPr="00451AA9" w:rsidRDefault="00451AA9" w:rsidP="00451AA9">
      <w:pPr>
        <w:ind w:left="426"/>
        <w:rPr>
          <w:rFonts w:eastAsia="Times New Roman"/>
          <w:i/>
          <w:szCs w:val="17"/>
        </w:rPr>
      </w:pPr>
      <w:r w:rsidRPr="00451AA9">
        <w:rPr>
          <w:rFonts w:eastAsia="Times New Roman"/>
          <w:i/>
          <w:szCs w:val="17"/>
        </w:rPr>
        <w:t>Note - all above fees are GST exclusive</w:t>
      </w:r>
    </w:p>
    <w:p w:rsidR="00451AA9" w:rsidRPr="00451AA9" w:rsidRDefault="00451AA9" w:rsidP="00451AA9">
      <w:pPr>
        <w:spacing w:after="0"/>
        <w:rPr>
          <w:rFonts w:eastAsia="Times New Roman"/>
          <w:szCs w:val="17"/>
        </w:rPr>
      </w:pPr>
      <w:r w:rsidRPr="00451AA9">
        <w:rPr>
          <w:rFonts w:eastAsia="Times New Roman"/>
          <w:szCs w:val="17"/>
        </w:rPr>
        <w:t>Dated: 24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Byron Gough</w:t>
      </w:r>
    </w:p>
    <w:p w:rsidR="00451AA9" w:rsidRPr="00451AA9" w:rsidRDefault="00451AA9" w:rsidP="00451AA9">
      <w:pPr>
        <w:spacing w:after="0"/>
        <w:jc w:val="right"/>
        <w:rPr>
          <w:rFonts w:eastAsia="Times New Roman"/>
          <w:szCs w:val="17"/>
        </w:rPr>
      </w:pPr>
      <w:r w:rsidRPr="00451AA9">
        <w:rPr>
          <w:rFonts w:eastAsia="Times New Roman"/>
          <w:szCs w:val="17"/>
        </w:rPr>
        <w:t>Governance Manager</w:t>
      </w:r>
    </w:p>
    <w:p w:rsidR="00451AA9" w:rsidRPr="00451AA9" w:rsidRDefault="00451AA9" w:rsidP="00451AA9">
      <w:pPr>
        <w:spacing w:after="0"/>
        <w:jc w:val="right"/>
        <w:rPr>
          <w:rFonts w:eastAsia="Times New Roman"/>
          <w:szCs w:val="17"/>
        </w:rPr>
      </w:pPr>
      <w:r w:rsidRPr="00451AA9">
        <w:rPr>
          <w:rFonts w:eastAsia="Times New Roman"/>
          <w:szCs w:val="17"/>
        </w:rPr>
        <w:t>Outback Communities Authority</w:t>
      </w:r>
    </w:p>
    <w:p w:rsidR="00451AA9" w:rsidRPr="00451AA9" w:rsidRDefault="00451AA9" w:rsidP="00451AA9">
      <w:pPr>
        <w:pBdr>
          <w:top w:val="single" w:sz="4" w:space="1" w:color="auto"/>
        </w:pBdr>
        <w:spacing w:before="100" w:after="0" w:line="14" w:lineRule="exact"/>
        <w:jc w:val="center"/>
        <w:rPr>
          <w:rFonts w:eastAsia="Times New Roman"/>
          <w:szCs w:val="17"/>
        </w:rPr>
      </w:pPr>
    </w:p>
    <w:p w:rsidR="00451AA9" w:rsidRPr="00451AA9" w:rsidRDefault="00451AA9" w:rsidP="00451AA9">
      <w:pPr>
        <w:spacing w:after="0"/>
        <w:rPr>
          <w:rFonts w:eastAsia="Times New Roman"/>
          <w:szCs w:val="17"/>
        </w:rPr>
      </w:pPr>
    </w:p>
    <w:p w:rsidR="00451AA9" w:rsidRPr="00451AA9" w:rsidRDefault="00451AA9" w:rsidP="00451AA9">
      <w:pPr>
        <w:jc w:val="center"/>
        <w:rPr>
          <w:caps/>
          <w:szCs w:val="17"/>
        </w:rPr>
      </w:pPr>
      <w:r w:rsidRPr="00451AA9">
        <w:rPr>
          <w:caps/>
          <w:szCs w:val="17"/>
        </w:rPr>
        <w:t>Aerodrome Fees Act 1998</w:t>
      </w:r>
    </w:p>
    <w:p w:rsidR="00451AA9" w:rsidRPr="00451AA9" w:rsidRDefault="00451AA9" w:rsidP="00451AA9">
      <w:pPr>
        <w:jc w:val="center"/>
        <w:rPr>
          <w:i/>
          <w:szCs w:val="17"/>
        </w:rPr>
      </w:pPr>
      <w:r w:rsidRPr="00451AA9">
        <w:rPr>
          <w:i/>
          <w:szCs w:val="17"/>
        </w:rPr>
        <w:t>Arrival and Departure Fees at the Leigh Creek Aerodrome</w:t>
      </w:r>
    </w:p>
    <w:p w:rsidR="00451AA9" w:rsidRPr="00451AA9" w:rsidRDefault="00451AA9" w:rsidP="00451AA9">
      <w:pPr>
        <w:jc w:val="center"/>
        <w:rPr>
          <w:i/>
          <w:szCs w:val="17"/>
        </w:rPr>
      </w:pPr>
      <w:r w:rsidRPr="00451AA9">
        <w:rPr>
          <w:i/>
          <w:szCs w:val="17"/>
        </w:rPr>
        <w:t xml:space="preserve">Outback Communities Authority </w:t>
      </w:r>
    </w:p>
    <w:p w:rsidR="00451AA9" w:rsidRPr="00451AA9" w:rsidRDefault="00451AA9" w:rsidP="00451AA9">
      <w:pPr>
        <w:rPr>
          <w:rFonts w:eastAsia="Times New Roman"/>
          <w:szCs w:val="17"/>
        </w:rPr>
      </w:pPr>
      <w:r w:rsidRPr="00451AA9">
        <w:rPr>
          <w:rFonts w:eastAsia="Times New Roman"/>
          <w:szCs w:val="17"/>
        </w:rPr>
        <w:t xml:space="preserve">NOTICE is hereby given that, pursuant to the </w:t>
      </w:r>
      <w:r w:rsidRPr="00451AA9">
        <w:rPr>
          <w:rFonts w:eastAsia="Times New Roman"/>
          <w:i/>
          <w:szCs w:val="17"/>
        </w:rPr>
        <w:t>Aerodrome Fees Act 1998</w:t>
      </w:r>
      <w:r w:rsidRPr="00451AA9">
        <w:rPr>
          <w:rFonts w:eastAsia="Times New Roman"/>
          <w:szCs w:val="17"/>
        </w:rPr>
        <w:t>, the Outback Communities Authority hereby advises that Arrival and Departure Fees at the Leigh Creek Aerodrome (YLEC) are fixed as follows and are effective from 1 August 2020:</w:t>
      </w:r>
    </w:p>
    <w:p w:rsidR="00451AA9" w:rsidRPr="00451AA9" w:rsidRDefault="00451AA9" w:rsidP="00451AA9">
      <w:pPr>
        <w:ind w:left="426" w:hanging="284"/>
        <w:rPr>
          <w:rFonts w:eastAsia="Times New Roman"/>
          <w:szCs w:val="17"/>
        </w:rPr>
      </w:pPr>
      <w:r w:rsidRPr="00451AA9">
        <w:rPr>
          <w:rFonts w:eastAsia="Times New Roman"/>
          <w:szCs w:val="17"/>
        </w:rPr>
        <w:t>1.</w:t>
      </w:r>
      <w:r w:rsidRPr="00451AA9">
        <w:rPr>
          <w:rFonts w:eastAsia="Times New Roman"/>
          <w:szCs w:val="17"/>
        </w:rPr>
        <w:tab/>
      </w:r>
      <w:r w:rsidRPr="00451AA9">
        <w:rPr>
          <w:rFonts w:eastAsia="Times New Roman"/>
          <w:b/>
          <w:szCs w:val="17"/>
        </w:rPr>
        <w:t>Landing Fees</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$15.50/tonne for fixed wing aircraft. Minimum charge, $21.00</w:t>
      </w:r>
    </w:p>
    <w:p w:rsidR="00451AA9" w:rsidRPr="00451AA9" w:rsidRDefault="00451AA9" w:rsidP="00451AA9">
      <w:pPr>
        <w:spacing w:after="40"/>
        <w:ind w:left="426"/>
        <w:rPr>
          <w:rFonts w:eastAsia="Times New Roman"/>
          <w:szCs w:val="17"/>
        </w:rPr>
      </w:pPr>
      <w:r w:rsidRPr="00451AA9">
        <w:rPr>
          <w:rFonts w:eastAsia="Times New Roman"/>
          <w:szCs w:val="17"/>
        </w:rPr>
        <w:t>General Aviation Landing Fee - $21.00 flag fall for all helicopters</w:t>
      </w:r>
    </w:p>
    <w:p w:rsidR="00451AA9" w:rsidRPr="00451AA9" w:rsidRDefault="00451AA9" w:rsidP="00451AA9">
      <w:pPr>
        <w:ind w:left="426"/>
        <w:rPr>
          <w:rFonts w:eastAsia="Times New Roman"/>
          <w:i/>
          <w:szCs w:val="17"/>
        </w:rPr>
      </w:pPr>
      <w:r w:rsidRPr="00451AA9">
        <w:rPr>
          <w:rFonts w:eastAsia="Times New Roman"/>
          <w:i/>
          <w:szCs w:val="17"/>
        </w:rPr>
        <w:t>Note - all above fees are GST exclusive</w:t>
      </w:r>
    </w:p>
    <w:p w:rsidR="00451AA9" w:rsidRPr="00451AA9" w:rsidRDefault="00451AA9" w:rsidP="00451AA9">
      <w:pPr>
        <w:spacing w:after="0"/>
        <w:rPr>
          <w:rFonts w:eastAsia="Times New Roman"/>
          <w:szCs w:val="17"/>
        </w:rPr>
      </w:pPr>
      <w:r w:rsidRPr="00451AA9">
        <w:rPr>
          <w:rFonts w:eastAsia="Times New Roman"/>
          <w:szCs w:val="17"/>
        </w:rPr>
        <w:t>Dated: 24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Byron Gough</w:t>
      </w:r>
    </w:p>
    <w:p w:rsidR="00451AA9" w:rsidRPr="00451AA9" w:rsidRDefault="00451AA9" w:rsidP="00451AA9">
      <w:pPr>
        <w:spacing w:after="0"/>
        <w:jc w:val="right"/>
        <w:rPr>
          <w:rFonts w:eastAsia="Times New Roman"/>
          <w:szCs w:val="17"/>
        </w:rPr>
      </w:pPr>
      <w:r w:rsidRPr="00451AA9">
        <w:rPr>
          <w:rFonts w:eastAsia="Times New Roman"/>
          <w:szCs w:val="17"/>
        </w:rPr>
        <w:t>Governance Manager</w:t>
      </w:r>
    </w:p>
    <w:p w:rsidR="009D1E2E" w:rsidRDefault="00451AA9" w:rsidP="00451AA9">
      <w:pPr>
        <w:spacing w:after="0"/>
        <w:jc w:val="right"/>
        <w:rPr>
          <w:rFonts w:eastAsia="Times New Roman"/>
          <w:szCs w:val="17"/>
        </w:rPr>
      </w:pPr>
      <w:r w:rsidRPr="00451AA9">
        <w:rPr>
          <w:rFonts w:eastAsia="Times New Roman"/>
          <w:szCs w:val="17"/>
        </w:rPr>
        <w:t>Outback Communities Authority</w:t>
      </w:r>
    </w:p>
    <w:p w:rsidR="00451AA9" w:rsidRDefault="00451AA9" w:rsidP="00451AA9">
      <w:pPr>
        <w:pBdr>
          <w:bottom w:val="single" w:sz="4" w:space="1" w:color="auto"/>
        </w:pBdr>
        <w:spacing w:after="0" w:line="52" w:lineRule="exact"/>
        <w:jc w:val="center"/>
        <w:rPr>
          <w:rFonts w:eastAsia="Times New Roman"/>
          <w:szCs w:val="17"/>
        </w:rPr>
      </w:pPr>
    </w:p>
    <w:p w:rsidR="00451AA9" w:rsidRDefault="00451AA9" w:rsidP="00451AA9">
      <w:pPr>
        <w:pBdr>
          <w:top w:val="single" w:sz="4" w:space="1" w:color="auto"/>
        </w:pBdr>
        <w:spacing w:before="34" w:after="0" w:line="14" w:lineRule="exact"/>
        <w:jc w:val="center"/>
        <w:rPr>
          <w:rFonts w:eastAsia="Times New Roman"/>
          <w:szCs w:val="17"/>
        </w:rPr>
      </w:pPr>
    </w:p>
    <w:p w:rsid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51AA9" w:rsidRPr="00451AA9" w:rsidRDefault="00451AA9" w:rsidP="00FB487C">
      <w:pPr>
        <w:pStyle w:val="Heading2"/>
      </w:pPr>
      <w:bookmarkStart w:id="151" w:name="_Toc51839724"/>
      <w:r w:rsidRPr="00451AA9">
        <w:t>Crown Land Management Act 2009</w:t>
      </w:r>
      <w:bookmarkEnd w:id="151"/>
    </w:p>
    <w:p w:rsidR="00451AA9" w:rsidRPr="00451AA9" w:rsidRDefault="00451AA9" w:rsidP="00451AA9">
      <w:pPr>
        <w:jc w:val="center"/>
        <w:rPr>
          <w:smallCaps/>
          <w:szCs w:val="17"/>
        </w:rPr>
      </w:pPr>
      <w:r w:rsidRPr="00451AA9">
        <w:rPr>
          <w:smallCaps/>
          <w:szCs w:val="17"/>
        </w:rPr>
        <w:t>Section 59</w:t>
      </w:r>
    </w:p>
    <w:p w:rsidR="00451AA9" w:rsidRPr="00451AA9" w:rsidRDefault="00451AA9" w:rsidP="00451AA9">
      <w:pPr>
        <w:jc w:val="center"/>
        <w:rPr>
          <w:i/>
          <w:szCs w:val="17"/>
        </w:rPr>
      </w:pPr>
      <w:r w:rsidRPr="00451AA9">
        <w:rPr>
          <w:i/>
          <w:szCs w:val="17"/>
        </w:rPr>
        <w:t>Applications to Lease Waterfront Crown Land—Public Notice</w:t>
      </w:r>
    </w:p>
    <w:p w:rsidR="00451AA9" w:rsidRPr="00451AA9" w:rsidRDefault="00451AA9" w:rsidP="00451AA9">
      <w:pPr>
        <w:rPr>
          <w:rFonts w:eastAsia="Times New Roman"/>
          <w:szCs w:val="17"/>
        </w:rPr>
      </w:pPr>
      <w:r w:rsidRPr="00451AA9">
        <w:rPr>
          <w:rFonts w:eastAsia="Times New Roman"/>
          <w:szCs w:val="17"/>
        </w:rPr>
        <w:t xml:space="preserve">Notice is hereby given, pursuant to Section 59 of the </w:t>
      </w:r>
      <w:r w:rsidRPr="00451AA9">
        <w:rPr>
          <w:rFonts w:eastAsia="Times New Roman"/>
          <w:i/>
          <w:szCs w:val="17"/>
        </w:rPr>
        <w:t>Crown Land Management Act 2009</w:t>
      </w:r>
      <w:r w:rsidRPr="00451AA9">
        <w:rPr>
          <w:rFonts w:eastAsia="Times New Roman"/>
          <w:szCs w:val="17"/>
        </w:rPr>
        <w:t xml:space="preserve"> that the Minister for Environment and Water is considering individual applications for long term leases over up to 40 existing shack sites and 6 boat shed sites located along the Glenelg River, near Donovans, South Australia. The leases are being considered for a cumulative period not greater than 50 years. The sites under consideration are listed in the Schedule below.</w:t>
      </w:r>
    </w:p>
    <w:p w:rsidR="00451AA9" w:rsidRPr="00451AA9" w:rsidRDefault="00451AA9" w:rsidP="00451AA9">
      <w:pPr>
        <w:jc w:val="center"/>
        <w:rPr>
          <w:rFonts w:eastAsia="Times New Roman"/>
          <w:smallCaps/>
          <w:szCs w:val="17"/>
        </w:rPr>
      </w:pPr>
      <w:r w:rsidRPr="00451AA9">
        <w:rPr>
          <w:rFonts w:eastAsia="Times New Roman"/>
          <w:smallCaps/>
          <w:szCs w:val="17"/>
        </w:rPr>
        <w:t>Schedule</w:t>
      </w:r>
    </w:p>
    <w:p w:rsidR="00451AA9" w:rsidRPr="00451AA9" w:rsidRDefault="00451AA9" w:rsidP="00451AA9">
      <w:pPr>
        <w:jc w:val="center"/>
        <w:rPr>
          <w:rFonts w:eastAsia="Times New Roman"/>
          <w:b/>
          <w:szCs w:val="17"/>
        </w:rPr>
      </w:pPr>
      <w:r w:rsidRPr="00451AA9">
        <w:rPr>
          <w:rFonts w:eastAsia="Times New Roman"/>
          <w:b/>
          <w:szCs w:val="17"/>
        </w:rPr>
        <w:t>Hundred of Caroline</w:t>
      </w:r>
    </w:p>
    <w:p w:rsidR="00451AA9" w:rsidRPr="00451AA9" w:rsidRDefault="00451AA9" w:rsidP="00451AA9">
      <w:pPr>
        <w:rPr>
          <w:rFonts w:eastAsia="Times New Roman"/>
          <w:szCs w:val="17"/>
        </w:rPr>
      </w:pPr>
      <w:r w:rsidRPr="00451AA9">
        <w:rPr>
          <w:rFonts w:eastAsia="Times New Roman"/>
          <w:szCs w:val="17"/>
        </w:rPr>
        <w:t>The whole of the land in Sections 795, 797, 798, 799, 800, 801, 802, 803, 808, 809, 810, 813, 816, 818, 822, 823, 838, 840, 841, 843, 845, 846, 847, 848, 852, 853, 856, 863, 865, 867, 868, 870, 874, 884, 891, 894, 895, 899, 903, 909, 911, 912, 914, 916, 918 and 922.</w:t>
      </w:r>
    </w:p>
    <w:p w:rsidR="00451AA9" w:rsidRDefault="00451AA9" w:rsidP="00451AA9">
      <w:pPr>
        <w:rPr>
          <w:rFonts w:eastAsia="Times New Roman"/>
          <w:szCs w:val="17"/>
        </w:rPr>
      </w:pPr>
      <w:r w:rsidRPr="00451AA9">
        <w:rPr>
          <w:rFonts w:eastAsia="Times New Roman"/>
          <w:szCs w:val="17"/>
        </w:rPr>
        <w:t xml:space="preserve">Written comments regarding the proposed leases are invited and may be submitted for consideration by the Minister for Environment and Water no later than </w:t>
      </w:r>
      <w:r w:rsidR="008B2197">
        <w:t xml:space="preserve">Wednesday 21 October </w:t>
      </w:r>
      <w:r w:rsidRPr="00451AA9">
        <w:rPr>
          <w:rFonts w:eastAsia="Times New Roman"/>
          <w:szCs w:val="17"/>
        </w:rPr>
        <w:t>2020.</w:t>
      </w:r>
    </w:p>
    <w:p w:rsidR="00451AA9" w:rsidRPr="00451AA9" w:rsidRDefault="00451AA9" w:rsidP="00451AA9">
      <w:pPr>
        <w:rPr>
          <w:rFonts w:eastAsia="Times New Roman"/>
          <w:szCs w:val="17"/>
        </w:rPr>
      </w:pPr>
      <w:r>
        <w:rPr>
          <w:rFonts w:eastAsia="Times New Roman"/>
          <w:szCs w:val="17"/>
        </w:rPr>
        <w:br w:type="page"/>
      </w:r>
      <w:r w:rsidRPr="00451AA9">
        <w:rPr>
          <w:rFonts w:eastAsia="Times New Roman"/>
          <w:szCs w:val="17"/>
        </w:rPr>
        <w:lastRenderedPageBreak/>
        <w:t>Correspondence may be addressed to:</w:t>
      </w:r>
    </w:p>
    <w:p w:rsidR="00451AA9" w:rsidRPr="00451AA9" w:rsidRDefault="00451AA9" w:rsidP="00451AA9">
      <w:pPr>
        <w:spacing w:after="0"/>
        <w:ind w:left="1134" w:hanging="850"/>
        <w:rPr>
          <w:rFonts w:eastAsia="Times New Roman"/>
          <w:szCs w:val="17"/>
        </w:rPr>
      </w:pPr>
      <w:r w:rsidRPr="00451AA9">
        <w:rPr>
          <w:rFonts w:eastAsia="Times New Roman"/>
          <w:szCs w:val="17"/>
        </w:rPr>
        <w:t>By Post</w:t>
      </w:r>
      <w:r w:rsidRPr="00451AA9">
        <w:rPr>
          <w:rFonts w:eastAsia="Times New Roman"/>
          <w:szCs w:val="17"/>
        </w:rPr>
        <w:tab/>
        <w:t>DEW Shacks Team</w:t>
      </w:r>
    </w:p>
    <w:p w:rsidR="00451AA9" w:rsidRPr="00451AA9" w:rsidRDefault="00451AA9" w:rsidP="00451AA9">
      <w:pPr>
        <w:spacing w:after="0"/>
        <w:ind w:left="1134" w:hanging="14"/>
        <w:rPr>
          <w:rFonts w:eastAsia="Times New Roman"/>
          <w:szCs w:val="17"/>
        </w:rPr>
      </w:pPr>
      <w:r w:rsidRPr="00451AA9">
        <w:rPr>
          <w:rFonts w:eastAsia="Times New Roman"/>
          <w:szCs w:val="17"/>
        </w:rPr>
        <w:t>GPO Box 1047</w:t>
      </w:r>
    </w:p>
    <w:p w:rsidR="00451AA9" w:rsidRPr="00451AA9" w:rsidRDefault="00451AA9" w:rsidP="00451AA9">
      <w:pPr>
        <w:ind w:left="1134" w:hanging="14"/>
        <w:rPr>
          <w:rFonts w:eastAsia="Times New Roman"/>
          <w:szCs w:val="17"/>
        </w:rPr>
      </w:pPr>
      <w:r w:rsidRPr="00451AA9">
        <w:rPr>
          <w:rFonts w:eastAsia="Times New Roman"/>
          <w:szCs w:val="17"/>
        </w:rPr>
        <w:t>ADELAIDE SA 5001</w:t>
      </w:r>
    </w:p>
    <w:p w:rsidR="00451AA9" w:rsidRPr="00451AA9" w:rsidRDefault="00451AA9" w:rsidP="00451AA9">
      <w:pPr>
        <w:ind w:left="1134" w:hanging="850"/>
        <w:rPr>
          <w:rFonts w:eastAsia="Times New Roman"/>
          <w:szCs w:val="17"/>
        </w:rPr>
      </w:pPr>
      <w:r w:rsidRPr="00451AA9">
        <w:rPr>
          <w:rFonts w:eastAsia="Times New Roman"/>
          <w:szCs w:val="17"/>
        </w:rPr>
        <w:t>By Email</w:t>
      </w:r>
      <w:r w:rsidRPr="00451AA9">
        <w:rPr>
          <w:rFonts w:eastAsia="Times New Roman"/>
          <w:szCs w:val="17"/>
        </w:rPr>
        <w:tab/>
      </w:r>
      <w:hyperlink r:id="rId74" w:history="1">
        <w:r w:rsidRPr="00451AA9">
          <w:rPr>
            <w:color w:val="0000FF"/>
            <w:szCs w:val="17"/>
            <w:u w:val="single"/>
          </w:rPr>
          <w:t>DEWshacks@sa.gov.au</w:t>
        </w:r>
      </w:hyperlink>
    </w:p>
    <w:p w:rsidR="00451AA9" w:rsidRPr="00451AA9" w:rsidRDefault="00451AA9" w:rsidP="00451AA9">
      <w:pPr>
        <w:spacing w:after="0"/>
        <w:rPr>
          <w:rFonts w:eastAsia="Times New Roman"/>
          <w:szCs w:val="17"/>
        </w:rPr>
      </w:pPr>
      <w:r w:rsidRPr="00451AA9">
        <w:rPr>
          <w:rFonts w:eastAsia="Times New Roman"/>
          <w:szCs w:val="17"/>
        </w:rPr>
        <w:t>Dated 21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Michael Williams</w:t>
      </w:r>
    </w:p>
    <w:p w:rsidR="00451AA9" w:rsidRPr="00451AA9" w:rsidRDefault="00451AA9" w:rsidP="00451AA9">
      <w:pPr>
        <w:spacing w:after="0"/>
        <w:jc w:val="right"/>
        <w:rPr>
          <w:rFonts w:eastAsia="Times New Roman"/>
          <w:szCs w:val="17"/>
        </w:rPr>
      </w:pPr>
      <w:r w:rsidRPr="00451AA9">
        <w:rPr>
          <w:rFonts w:eastAsia="Times New Roman"/>
          <w:szCs w:val="17"/>
        </w:rPr>
        <w:t>Executive Director National Parks and Wildlife Service</w:t>
      </w:r>
    </w:p>
    <w:p w:rsidR="00451AA9" w:rsidRDefault="00451AA9" w:rsidP="00451AA9">
      <w:pPr>
        <w:spacing w:after="0"/>
        <w:jc w:val="right"/>
        <w:rPr>
          <w:rFonts w:eastAsia="Times New Roman"/>
          <w:szCs w:val="17"/>
        </w:rPr>
      </w:pPr>
      <w:r w:rsidRPr="00451AA9">
        <w:rPr>
          <w:rFonts w:eastAsia="Times New Roman"/>
          <w:szCs w:val="17"/>
        </w:rPr>
        <w:t>as Delegate under the Crown Land Management Act 2009</w:t>
      </w:r>
    </w:p>
    <w:p w:rsidR="00451AA9" w:rsidRDefault="00451AA9" w:rsidP="00451AA9">
      <w:pPr>
        <w:pBdr>
          <w:bottom w:val="single" w:sz="4" w:space="1" w:color="auto"/>
        </w:pBdr>
        <w:spacing w:after="0" w:line="52" w:lineRule="exact"/>
        <w:jc w:val="center"/>
        <w:rPr>
          <w:rFonts w:eastAsia="Times New Roman"/>
          <w:szCs w:val="17"/>
        </w:rPr>
      </w:pPr>
    </w:p>
    <w:p w:rsidR="00451AA9" w:rsidRDefault="00451AA9" w:rsidP="00451AA9">
      <w:pPr>
        <w:pBdr>
          <w:top w:val="single" w:sz="4" w:space="1" w:color="auto"/>
        </w:pBdr>
        <w:spacing w:before="34" w:after="0" w:line="14" w:lineRule="exact"/>
        <w:jc w:val="center"/>
        <w:rPr>
          <w:rFonts w:eastAsia="Times New Roman"/>
          <w:szCs w:val="17"/>
        </w:rPr>
      </w:pPr>
    </w:p>
    <w:p w:rsidR="00451AA9" w:rsidRP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26F8E" w:rsidRPr="00126F8E" w:rsidRDefault="00126F8E" w:rsidP="00FB487C">
      <w:pPr>
        <w:pStyle w:val="Heading2"/>
      </w:pPr>
      <w:bookmarkStart w:id="152" w:name="_Toc51839725"/>
      <w:r w:rsidRPr="00126F8E">
        <w:t>Education and Children’s Services Regulations 2020</w:t>
      </w:r>
      <w:bookmarkEnd w:id="152"/>
    </w:p>
    <w:p w:rsidR="00126F8E" w:rsidRPr="00126F8E" w:rsidRDefault="00126F8E" w:rsidP="00126F8E">
      <w:pPr>
        <w:jc w:val="center"/>
        <w:rPr>
          <w:i/>
          <w:szCs w:val="17"/>
        </w:rPr>
      </w:pPr>
      <w:r w:rsidRPr="00126F8E">
        <w:rPr>
          <w:i/>
          <w:szCs w:val="17"/>
        </w:rPr>
        <w:t>Notice of Policy by the Minister for Education</w:t>
      </w:r>
    </w:p>
    <w:p w:rsidR="00126F8E" w:rsidRPr="00126F8E" w:rsidRDefault="00126F8E" w:rsidP="00126F8E">
      <w:pPr>
        <w:jc w:val="left"/>
        <w:rPr>
          <w:rFonts w:eastAsiaTheme="minorHAnsi"/>
          <w:iCs/>
          <w:szCs w:val="17"/>
        </w:rPr>
      </w:pPr>
      <w:r w:rsidRPr="00126F8E">
        <w:rPr>
          <w:rFonts w:eastAsiaTheme="minorHAnsi"/>
          <w:iCs/>
          <w:szCs w:val="17"/>
        </w:rPr>
        <w:t>PURSUANT to</w:t>
      </w:r>
      <w:r w:rsidRPr="00126F8E">
        <w:rPr>
          <w:rFonts w:eastAsiaTheme="minorHAnsi"/>
          <w:i/>
          <w:iCs/>
          <w:szCs w:val="17"/>
        </w:rPr>
        <w:t xml:space="preserve"> Regulation 12(1) of the Education and Children’s Services Regulations 2020</w:t>
      </w:r>
      <w:r w:rsidRPr="00126F8E">
        <w:rPr>
          <w:rFonts w:eastAsiaTheme="minorHAnsi"/>
          <w:iCs/>
          <w:szCs w:val="17"/>
        </w:rPr>
        <w:t>, I, the Minister for Education publish a policy for the purposes of the enrolment of a child at Unley High School:</w:t>
      </w:r>
    </w:p>
    <w:p w:rsidR="00126F8E" w:rsidRPr="00126F8E" w:rsidRDefault="00126F8E" w:rsidP="00126F8E">
      <w:pPr>
        <w:jc w:val="center"/>
        <w:rPr>
          <w:smallCaps/>
          <w:szCs w:val="17"/>
        </w:rPr>
      </w:pPr>
      <w:r w:rsidRPr="00126F8E">
        <w:rPr>
          <w:smallCaps/>
          <w:szCs w:val="17"/>
        </w:rPr>
        <w:t>School Zone</w:t>
      </w:r>
    </w:p>
    <w:p w:rsidR="00126F8E" w:rsidRPr="00126F8E" w:rsidRDefault="00126F8E" w:rsidP="00126F8E">
      <w:pPr>
        <w:jc w:val="center"/>
        <w:rPr>
          <w:rFonts w:eastAsiaTheme="minorHAnsi"/>
          <w:i/>
          <w:szCs w:val="17"/>
        </w:rPr>
      </w:pPr>
      <w:r w:rsidRPr="00126F8E">
        <w:rPr>
          <w:rFonts w:eastAsiaTheme="minorHAnsi"/>
          <w:i/>
          <w:szCs w:val="17"/>
        </w:rPr>
        <w:t>Unley High School</w:t>
      </w:r>
    </w:p>
    <w:p w:rsidR="00126F8E" w:rsidRPr="00126F8E" w:rsidRDefault="00126F8E" w:rsidP="00126F8E">
      <w:pPr>
        <w:jc w:val="left"/>
        <w:rPr>
          <w:rFonts w:eastAsiaTheme="minorHAnsi"/>
          <w:iCs/>
          <w:szCs w:val="17"/>
        </w:rPr>
      </w:pPr>
      <w:r w:rsidRPr="00126F8E">
        <w:rPr>
          <w:rFonts w:eastAsiaTheme="minorHAnsi"/>
          <w:iCs/>
          <w:szCs w:val="17"/>
        </w:rPr>
        <w:t>A school zone is a defined area from which the school accepts its core intake of students. The school zone for Unley High School, effective for enrolments from 27 January 2021, is within the area bordered by the black line on the map below. Students residing within this zone are eligible to be enrolled at Unley High School and will be given priority enrolment.</w:t>
      </w:r>
    </w:p>
    <w:p w:rsidR="00126F8E" w:rsidRPr="00126F8E" w:rsidRDefault="00126F8E" w:rsidP="00126F8E">
      <w:pPr>
        <w:jc w:val="left"/>
        <w:rPr>
          <w:rFonts w:eastAsiaTheme="minorHAnsi"/>
          <w:iCs/>
          <w:color w:val="0000FF"/>
          <w:szCs w:val="17"/>
          <w:u w:val="single"/>
        </w:rPr>
      </w:pPr>
      <w:r w:rsidRPr="00126F8E">
        <w:rPr>
          <w:rFonts w:eastAsiaTheme="minorHAnsi"/>
          <w:iCs/>
          <w:szCs w:val="17"/>
        </w:rPr>
        <w:t xml:space="preserve">An online map of the Unley High School zone and a search tool to indicate if a home address is within the school zone is available at </w:t>
      </w:r>
      <w:hyperlink r:id="rId75" w:history="1">
        <w:r w:rsidRPr="00126F8E">
          <w:rPr>
            <w:rFonts w:eastAsiaTheme="minorHAnsi"/>
            <w:iCs/>
            <w:color w:val="0000FF"/>
            <w:szCs w:val="17"/>
            <w:u w:val="single"/>
          </w:rPr>
          <w:t>www.education.sa.gov.au/findaschool</w:t>
        </w:r>
      </w:hyperlink>
      <w:r w:rsidRPr="00126F8E">
        <w:rPr>
          <w:rFonts w:eastAsiaTheme="minorHAnsi"/>
          <w:iCs/>
          <w:color w:val="0000FF"/>
          <w:szCs w:val="17"/>
          <w:u w:val="single"/>
        </w:rPr>
        <w:t>.</w:t>
      </w:r>
    </w:p>
    <w:p w:rsidR="00126F8E" w:rsidRPr="00126F8E" w:rsidRDefault="00126F8E" w:rsidP="00126F8E">
      <w:pPr>
        <w:jc w:val="left"/>
        <w:rPr>
          <w:rFonts w:eastAsiaTheme="minorHAnsi"/>
          <w:iCs/>
          <w:szCs w:val="17"/>
        </w:rPr>
      </w:pPr>
      <w:r w:rsidRPr="00126F8E">
        <w:rPr>
          <w:rFonts w:eastAsiaTheme="minorHAnsi"/>
          <w:szCs w:val="17"/>
        </w:rPr>
        <w:t>Information on enrolment and placement in school is available from</w:t>
      </w:r>
      <w:r w:rsidRPr="00126F8E">
        <w:rPr>
          <w:rFonts w:eastAsiaTheme="minorHAnsi"/>
          <w:iCs/>
          <w:color w:val="0000FF"/>
          <w:szCs w:val="17"/>
          <w:u w:val="single"/>
        </w:rPr>
        <w:t xml:space="preserve"> </w:t>
      </w:r>
      <w:hyperlink r:id="rId76" w:history="1">
        <w:r w:rsidRPr="00126F8E">
          <w:rPr>
            <w:rFonts w:eastAsiaTheme="minorHAnsi"/>
            <w:iCs/>
            <w:color w:val="0000FF"/>
            <w:szCs w:val="17"/>
            <w:u w:val="single"/>
          </w:rPr>
          <w:t>www.education.sa.gov.au/enrolment</w:t>
        </w:r>
      </w:hyperlink>
      <w:r w:rsidRPr="00126F8E">
        <w:rPr>
          <w:rFonts w:eastAsiaTheme="minorHAnsi"/>
          <w:iCs/>
          <w:color w:val="0000FF"/>
          <w:szCs w:val="17"/>
          <w:u w:val="single"/>
        </w:rPr>
        <w:t>.</w:t>
      </w:r>
      <w:r w:rsidRPr="00126F8E">
        <w:rPr>
          <w:rFonts w:eastAsiaTheme="minorHAnsi"/>
          <w:iCs/>
          <w:szCs w:val="17"/>
        </w:rPr>
        <w:t xml:space="preserve"> </w:t>
      </w:r>
    </w:p>
    <w:p w:rsidR="00126F8E" w:rsidRPr="00126F8E" w:rsidRDefault="00126F8E" w:rsidP="00126F8E">
      <w:pPr>
        <w:spacing w:after="0"/>
        <w:rPr>
          <w:rFonts w:eastAsia="Times New Roman"/>
          <w:szCs w:val="17"/>
        </w:rPr>
      </w:pPr>
      <w:r w:rsidRPr="00126F8E">
        <w:rPr>
          <w:rFonts w:eastAsia="Times New Roman"/>
          <w:szCs w:val="17"/>
        </w:rPr>
        <w:t>Dated: 22 September 2020</w:t>
      </w:r>
    </w:p>
    <w:p w:rsidR="00126F8E" w:rsidRPr="00126F8E" w:rsidRDefault="00126F8E" w:rsidP="00126F8E">
      <w:pPr>
        <w:spacing w:after="0"/>
        <w:jc w:val="right"/>
        <w:rPr>
          <w:rFonts w:eastAsia="Times New Roman"/>
          <w:smallCaps/>
          <w:szCs w:val="20"/>
        </w:rPr>
      </w:pPr>
      <w:r w:rsidRPr="00126F8E">
        <w:rPr>
          <w:rFonts w:eastAsia="Times New Roman"/>
          <w:smallCaps/>
          <w:szCs w:val="20"/>
        </w:rPr>
        <w:t>John Gardner</w:t>
      </w:r>
    </w:p>
    <w:p w:rsidR="00126F8E" w:rsidRPr="00126F8E" w:rsidRDefault="00126F8E" w:rsidP="00126F8E">
      <w:pPr>
        <w:spacing w:after="0"/>
        <w:jc w:val="right"/>
        <w:rPr>
          <w:rFonts w:eastAsia="Times New Roman"/>
          <w:szCs w:val="17"/>
        </w:rPr>
      </w:pPr>
      <w:r w:rsidRPr="00126F8E">
        <w:rPr>
          <w:rFonts w:eastAsia="Times New Roman"/>
          <w:szCs w:val="17"/>
        </w:rPr>
        <w:t>Minister for Education</w:t>
      </w:r>
    </w:p>
    <w:p w:rsidR="00126F8E" w:rsidRPr="00126F8E" w:rsidRDefault="00126F8E" w:rsidP="00126F8E">
      <w:pPr>
        <w:pBdr>
          <w:top w:val="single" w:sz="4" w:space="1" w:color="auto"/>
        </w:pBdr>
        <w:spacing w:before="100" w:line="14" w:lineRule="exact"/>
        <w:ind w:left="1080" w:right="1080"/>
        <w:jc w:val="center"/>
        <w:rPr>
          <w:rFonts w:ascii="CG Times (W1)" w:eastAsia="Times New Roman" w:hAnsi="CG Times (W1)"/>
          <w:szCs w:val="17"/>
        </w:rPr>
      </w:pPr>
    </w:p>
    <w:p w:rsidR="00126F8E" w:rsidRPr="00126F8E" w:rsidRDefault="00126F8E" w:rsidP="00126F8E">
      <w:pPr>
        <w:spacing w:after="0" w:line="240" w:lineRule="auto"/>
        <w:jc w:val="left"/>
        <w:rPr>
          <w:rFonts w:ascii="CG Times (W1)" w:eastAsia="Times New Roman" w:hAnsi="CG Times (W1)"/>
          <w:szCs w:val="17"/>
        </w:rPr>
      </w:pPr>
      <w:r w:rsidRPr="00126F8E">
        <w:rPr>
          <w:rFonts w:ascii="CG Times (W1)" w:eastAsiaTheme="minorHAnsi" w:hAnsi="CG Times (W1)" w:cs="Calibri"/>
          <w:sz w:val="22"/>
        </w:rPr>
        <w:br w:type="page"/>
      </w:r>
    </w:p>
    <w:p w:rsidR="00126F8E" w:rsidRPr="00126F8E" w:rsidRDefault="00126F8E" w:rsidP="00126F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ascii="CG Times (W1)" w:eastAsia="Times New Roman" w:hAnsi="CG Times (W1)"/>
          <w:szCs w:val="17"/>
        </w:rPr>
      </w:pPr>
      <w:r w:rsidRPr="00126F8E">
        <w:rPr>
          <w:rFonts w:eastAsia="Times New Roman"/>
          <w:noProof/>
          <w:sz w:val="24"/>
          <w:szCs w:val="24"/>
          <w:lang w:eastAsia="en-AU"/>
        </w:rPr>
        <w:lastRenderedPageBreak/>
        <w:drawing>
          <wp:inline distT="0" distB="0" distL="0" distR="0" wp14:anchorId="4EBB4EEE" wp14:editId="02CFD3A3">
            <wp:extent cx="8386223" cy="5928417"/>
            <wp:effectExtent l="0" t="9525"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zette_School_Zone_Map-Unley_HS.png"/>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8417959" cy="5950852"/>
                    </a:xfrm>
                    <a:prstGeom prst="rect">
                      <a:avLst/>
                    </a:prstGeom>
                  </pic:spPr>
                </pic:pic>
              </a:graphicData>
            </a:graphic>
          </wp:inline>
        </w:drawing>
      </w:r>
    </w:p>
    <w:p w:rsidR="00126F8E" w:rsidRPr="00126F8E" w:rsidRDefault="00126F8E" w:rsidP="00126F8E">
      <w:pPr>
        <w:pBdr>
          <w:bottom w:val="single" w:sz="4" w:space="1" w:color="auto"/>
        </w:pBdr>
        <w:spacing w:after="0" w:line="52" w:lineRule="exact"/>
        <w:jc w:val="center"/>
        <w:rPr>
          <w:rFonts w:ascii="CG Times (W1)" w:eastAsia="Times New Roman" w:hAnsi="CG Times (W1)"/>
          <w:szCs w:val="17"/>
        </w:rPr>
      </w:pPr>
    </w:p>
    <w:p w:rsidR="00126F8E" w:rsidRPr="00126F8E" w:rsidRDefault="00126F8E" w:rsidP="00126F8E">
      <w:pPr>
        <w:pBdr>
          <w:top w:val="single" w:sz="4" w:space="1" w:color="auto"/>
        </w:pBdr>
        <w:spacing w:before="34" w:after="0" w:line="14" w:lineRule="exact"/>
        <w:jc w:val="center"/>
        <w:rPr>
          <w:rFonts w:ascii="CG Times (W1)" w:eastAsia="Times New Roman" w:hAnsi="CG Times (W1)"/>
          <w:szCs w:val="17"/>
        </w:rPr>
      </w:pPr>
    </w:p>
    <w:p w:rsidR="00BA393C" w:rsidRDefault="00BA393C">
      <w:pPr>
        <w:spacing w:after="0" w:line="240" w:lineRule="auto"/>
        <w:jc w:val="left"/>
        <w:rPr>
          <w:rFonts w:ascii="CG Times (W1)" w:eastAsia="Times New Roman" w:hAnsi="CG Times (W1)"/>
          <w:szCs w:val="17"/>
        </w:rPr>
      </w:pPr>
      <w:r>
        <w:rPr>
          <w:rFonts w:ascii="CG Times (W1)" w:eastAsia="Times New Roman" w:hAnsi="CG Times (W1)"/>
          <w:szCs w:val="17"/>
        </w:rPr>
        <w:br w:type="page"/>
      </w:r>
    </w:p>
    <w:p w:rsidR="00451AA9" w:rsidRPr="00451AA9" w:rsidRDefault="00451AA9" w:rsidP="00FB487C">
      <w:pPr>
        <w:pStyle w:val="Heading2"/>
      </w:pPr>
      <w:bookmarkStart w:id="153" w:name="_Toc51839726"/>
      <w:r w:rsidRPr="00451AA9">
        <w:lastRenderedPageBreak/>
        <w:t>Electricity Act 1996</w:t>
      </w:r>
      <w:bookmarkEnd w:id="153"/>
    </w:p>
    <w:p w:rsidR="00451AA9" w:rsidRPr="00451AA9" w:rsidRDefault="00451AA9" w:rsidP="00451AA9">
      <w:pPr>
        <w:jc w:val="center"/>
        <w:rPr>
          <w:b/>
          <w:i/>
          <w:szCs w:val="17"/>
        </w:rPr>
      </w:pPr>
      <w:r w:rsidRPr="00451AA9">
        <w:rPr>
          <w:i/>
          <w:szCs w:val="17"/>
        </w:rPr>
        <w:t>Export Limits for Electricity Generating Plant</w:t>
      </w:r>
    </w:p>
    <w:p w:rsidR="00451AA9" w:rsidRPr="00451AA9" w:rsidRDefault="00451AA9" w:rsidP="00451AA9">
      <w:pPr>
        <w:jc w:val="center"/>
        <w:rPr>
          <w:b/>
          <w:szCs w:val="17"/>
        </w:rPr>
      </w:pPr>
      <w:r w:rsidRPr="00451AA9">
        <w:rPr>
          <w:b/>
          <w:szCs w:val="17"/>
        </w:rPr>
        <w:t>Designated Electricity Generating Plant</w:t>
      </w:r>
    </w:p>
    <w:p w:rsidR="00451AA9" w:rsidRPr="00451AA9" w:rsidRDefault="00451AA9" w:rsidP="00451AA9">
      <w:pPr>
        <w:rPr>
          <w:rFonts w:eastAsia="Times New Roman"/>
          <w:szCs w:val="17"/>
        </w:rPr>
      </w:pPr>
      <w:r w:rsidRPr="00451AA9">
        <w:rPr>
          <w:rFonts w:eastAsia="Times New Roman"/>
          <w:szCs w:val="17"/>
        </w:rPr>
        <w:t xml:space="preserve">Pursuant to regulation 55E(9) of the </w:t>
      </w:r>
      <w:r w:rsidRPr="00451AA9">
        <w:rPr>
          <w:rFonts w:eastAsia="Times New Roman"/>
          <w:i/>
          <w:iCs/>
          <w:szCs w:val="17"/>
        </w:rPr>
        <w:t>Electricity (General) Regulations 2012</w:t>
      </w:r>
      <w:r w:rsidRPr="00451AA9">
        <w:rPr>
          <w:rFonts w:eastAsia="Times New Roman"/>
          <w:szCs w:val="17"/>
        </w:rPr>
        <w:t xml:space="preserve"> under the </w:t>
      </w:r>
      <w:r w:rsidRPr="00451AA9">
        <w:rPr>
          <w:rFonts w:eastAsia="Times New Roman"/>
          <w:i/>
          <w:iCs/>
          <w:szCs w:val="17"/>
        </w:rPr>
        <w:t>Electricity Act 1996</w:t>
      </w:r>
      <w:r w:rsidRPr="00451AA9">
        <w:rPr>
          <w:rFonts w:eastAsia="Times New Roman"/>
          <w:szCs w:val="17"/>
        </w:rPr>
        <w:t>, I hereby designate electricity generating plant that is, or is to be, connected to a relevant distribution network through a low voltage inverter as a designated electricity generating plant for the purposes of regulation 55E.</w:t>
      </w:r>
    </w:p>
    <w:p w:rsidR="00451AA9" w:rsidRPr="00451AA9" w:rsidRDefault="00451AA9" w:rsidP="008C022C">
      <w:pPr>
        <w:spacing w:after="60"/>
        <w:rPr>
          <w:rFonts w:eastAsia="Times New Roman"/>
          <w:szCs w:val="17"/>
        </w:rPr>
      </w:pPr>
      <w:r w:rsidRPr="00451AA9">
        <w:rPr>
          <w:rFonts w:eastAsia="Times New Roman"/>
          <w:szCs w:val="17"/>
        </w:rPr>
        <w:t>This notice will take effect on 28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Dan Van Holst Pellekaan</w:t>
      </w:r>
    </w:p>
    <w:p w:rsidR="00451AA9" w:rsidRPr="00451AA9" w:rsidRDefault="00451AA9" w:rsidP="00451AA9">
      <w:pPr>
        <w:spacing w:after="0"/>
        <w:jc w:val="right"/>
        <w:rPr>
          <w:rFonts w:eastAsia="Times New Roman"/>
          <w:szCs w:val="17"/>
        </w:rPr>
      </w:pPr>
      <w:r w:rsidRPr="00451AA9">
        <w:rPr>
          <w:rFonts w:eastAsia="Times New Roman"/>
          <w:szCs w:val="17"/>
        </w:rPr>
        <w:t>Minister for Energy and Mining</w:t>
      </w:r>
    </w:p>
    <w:p w:rsidR="00451AA9" w:rsidRPr="00451AA9" w:rsidRDefault="00451AA9" w:rsidP="00451AA9">
      <w:pPr>
        <w:pBdr>
          <w:top w:val="single" w:sz="4" w:space="1" w:color="auto"/>
        </w:pBdr>
        <w:spacing w:before="100" w:after="0" w:line="14" w:lineRule="exact"/>
        <w:jc w:val="center"/>
        <w:rPr>
          <w:rFonts w:eastAsia="Times New Roman"/>
          <w:szCs w:val="17"/>
        </w:rPr>
      </w:pPr>
    </w:p>
    <w:p w:rsidR="00451AA9" w:rsidRP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451AA9" w:rsidRPr="00451AA9" w:rsidRDefault="00451AA9" w:rsidP="00451AA9">
      <w:pPr>
        <w:jc w:val="center"/>
        <w:rPr>
          <w:caps/>
          <w:szCs w:val="17"/>
        </w:rPr>
      </w:pPr>
      <w:r w:rsidRPr="00451AA9">
        <w:rPr>
          <w:caps/>
          <w:szCs w:val="17"/>
        </w:rPr>
        <w:t>Electricity Act 1996</w:t>
      </w:r>
    </w:p>
    <w:p w:rsidR="00451AA9" w:rsidRPr="00451AA9" w:rsidRDefault="00451AA9" w:rsidP="00451AA9">
      <w:pPr>
        <w:jc w:val="center"/>
        <w:rPr>
          <w:b/>
          <w:i/>
          <w:szCs w:val="17"/>
        </w:rPr>
      </w:pPr>
      <w:r w:rsidRPr="00451AA9">
        <w:rPr>
          <w:i/>
          <w:szCs w:val="17"/>
        </w:rPr>
        <w:t>Export Limits for Electricity Generating Plant</w:t>
      </w:r>
    </w:p>
    <w:p w:rsidR="00451AA9" w:rsidRP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451AA9">
        <w:rPr>
          <w:b/>
          <w:bCs/>
          <w:szCs w:val="17"/>
        </w:rPr>
        <w:t>Excluded Distribution Network</w:t>
      </w:r>
    </w:p>
    <w:p w:rsidR="00451AA9" w:rsidRPr="00451AA9" w:rsidRDefault="00451AA9" w:rsidP="008C022C">
      <w:pPr>
        <w:spacing w:after="60"/>
        <w:rPr>
          <w:rFonts w:eastAsia="Times New Roman"/>
          <w:szCs w:val="17"/>
        </w:rPr>
      </w:pPr>
      <w:r w:rsidRPr="00451AA9">
        <w:rPr>
          <w:rFonts w:eastAsia="Times New Roman"/>
          <w:szCs w:val="17"/>
        </w:rPr>
        <w:t xml:space="preserve">Pursuant to regulation 55E(10) of the </w:t>
      </w:r>
      <w:r w:rsidRPr="00451AA9">
        <w:rPr>
          <w:rFonts w:eastAsia="Times New Roman"/>
          <w:i/>
          <w:iCs/>
          <w:szCs w:val="17"/>
        </w:rPr>
        <w:t>Electricity (General) Regulations 2012</w:t>
      </w:r>
      <w:r w:rsidRPr="00451AA9">
        <w:rPr>
          <w:rFonts w:eastAsia="Times New Roman"/>
          <w:szCs w:val="17"/>
        </w:rPr>
        <w:t xml:space="preserve"> under the </w:t>
      </w:r>
      <w:r w:rsidRPr="00451AA9">
        <w:rPr>
          <w:rFonts w:eastAsia="Times New Roman"/>
          <w:i/>
          <w:iCs/>
          <w:szCs w:val="17"/>
        </w:rPr>
        <w:t>Electricity Act 1996</w:t>
      </w:r>
      <w:r w:rsidRPr="00451AA9">
        <w:rPr>
          <w:rFonts w:eastAsia="Times New Roman"/>
          <w:szCs w:val="17"/>
        </w:rPr>
        <w:t>, I hereby declare that a distribution network operated by the named entities in the named locations to be an excluded distribution network for the purposes of regulation 55E:</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Australian Rail Track Corp - Tarcoola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Cowell Electricity Supply Pty Ltd - Amata, Blinman, Cockburn, Glendambo, Indulkana, Kalka, Kaltjiti, Kanpi, Kingoonya, Mannahill, Marla, Maree, Mimili, Murputja, Nundroo, Nyapari, Oak Valley, Oodnadatta, Parachilna, Pipalyatjara, Pukatja, Umuwa, Watinuma, Yalata, Yunyarinyi, Iron Knob, Pimba, Anangu Pitjantjara Yunkunytjatara, Maralinga Tjarutja, Aboriginal Lands Trust, Umuwa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Dalfoam Pty Ltd - Yunta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District Council of Coober Pedy – Coober Pedy</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Enerven Energy Infrastructure Pty Ltd – at and near Woomera and Pimba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Epic Energy South Australia Pty Ltd – State-wide provided it is related to or in connection with the Moomba to Adelaide gas pipeline operations.</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IBA Wilpena Solar Pty Ltd – Wilpena Pound</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Jeril Enterprises Pty Ltd - Andamooka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Santos Limited – at or near Moomba</w:t>
      </w:r>
    </w:p>
    <w:p w:rsidR="008C01D7" w:rsidRPr="00451AA9" w:rsidRDefault="008C01D7" w:rsidP="008C01D7">
      <w:pPr>
        <w:tabs>
          <w:tab w:val="left" w:pos="640"/>
          <w:tab w:val="left" w:pos="800"/>
          <w:tab w:val="left" w:pos="960"/>
          <w:tab w:val="left" w:pos="1120"/>
          <w:tab w:val="left" w:pos="1280"/>
          <w:tab w:val="left" w:pos="1440"/>
          <w:tab w:val="left" w:pos="1600"/>
          <w:tab w:val="left" w:pos="1760"/>
          <w:tab w:val="left" w:pos="1920"/>
        </w:tabs>
        <w:ind w:left="426" w:hanging="284"/>
        <w:jc w:val="left"/>
        <w:rPr>
          <w:rFonts w:eastAsia="Times New Roman"/>
          <w:szCs w:val="17"/>
        </w:rPr>
      </w:pPr>
      <w:r w:rsidRPr="00451AA9">
        <w:rPr>
          <w:rFonts w:eastAsia="Times New Roman"/>
          <w:szCs w:val="17"/>
        </w:rPr>
        <w:t>•</w:t>
      </w:r>
      <w:r w:rsidRPr="00451AA9">
        <w:rPr>
          <w:rFonts w:eastAsia="Times New Roman"/>
          <w:szCs w:val="17"/>
        </w:rPr>
        <w:tab/>
        <w:t>Transfield Services (Australia) Pty Ltd – Cook and Tarcoola</w:t>
      </w:r>
    </w:p>
    <w:p w:rsidR="00451AA9" w:rsidRPr="00451AA9" w:rsidRDefault="00451AA9" w:rsidP="008C022C">
      <w:pPr>
        <w:spacing w:after="60"/>
        <w:rPr>
          <w:rFonts w:eastAsia="Times New Roman"/>
          <w:szCs w:val="17"/>
        </w:rPr>
      </w:pPr>
      <w:r w:rsidRPr="00451AA9">
        <w:rPr>
          <w:rFonts w:eastAsia="Times New Roman"/>
          <w:szCs w:val="17"/>
        </w:rPr>
        <w:t>This notice will take effect on 28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Robert Faunt</w:t>
      </w:r>
    </w:p>
    <w:p w:rsidR="00451AA9" w:rsidRPr="00451AA9" w:rsidRDefault="00451AA9" w:rsidP="00451AA9">
      <w:pPr>
        <w:spacing w:after="0"/>
        <w:jc w:val="right"/>
        <w:rPr>
          <w:rFonts w:eastAsia="Times New Roman"/>
          <w:szCs w:val="17"/>
        </w:rPr>
      </w:pPr>
      <w:r w:rsidRPr="00451AA9">
        <w:rPr>
          <w:rFonts w:eastAsia="Times New Roman"/>
          <w:szCs w:val="17"/>
        </w:rPr>
        <w:t>Technical Regulator</w:t>
      </w:r>
    </w:p>
    <w:p w:rsidR="00451AA9" w:rsidRPr="00451AA9" w:rsidRDefault="00451AA9" w:rsidP="00451AA9">
      <w:pPr>
        <w:pBdr>
          <w:top w:val="single" w:sz="4" w:space="1" w:color="auto"/>
        </w:pBdr>
        <w:spacing w:before="100" w:after="0" w:line="14" w:lineRule="exact"/>
        <w:jc w:val="center"/>
        <w:rPr>
          <w:rFonts w:eastAsia="Times New Roman"/>
          <w:szCs w:val="17"/>
        </w:rPr>
      </w:pPr>
    </w:p>
    <w:p w:rsidR="00451AA9" w:rsidRPr="00451AA9" w:rsidRDefault="00451AA9" w:rsidP="00451AA9">
      <w:pPr>
        <w:spacing w:after="0"/>
        <w:jc w:val="left"/>
        <w:rPr>
          <w:caps/>
          <w:szCs w:val="17"/>
        </w:rPr>
      </w:pPr>
    </w:p>
    <w:p w:rsidR="00451AA9" w:rsidRPr="00451AA9" w:rsidRDefault="00451AA9" w:rsidP="00451AA9">
      <w:pPr>
        <w:jc w:val="center"/>
        <w:rPr>
          <w:caps/>
          <w:szCs w:val="17"/>
        </w:rPr>
      </w:pPr>
      <w:r w:rsidRPr="00451AA9">
        <w:rPr>
          <w:caps/>
          <w:szCs w:val="17"/>
        </w:rPr>
        <w:t>Electricity Act 1996</w:t>
      </w:r>
    </w:p>
    <w:p w:rsidR="00451AA9" w:rsidRPr="00451AA9" w:rsidRDefault="00451AA9" w:rsidP="00451AA9">
      <w:pPr>
        <w:jc w:val="center"/>
        <w:rPr>
          <w:i/>
          <w:szCs w:val="17"/>
        </w:rPr>
      </w:pPr>
      <w:r w:rsidRPr="00451AA9">
        <w:rPr>
          <w:i/>
          <w:szCs w:val="17"/>
        </w:rPr>
        <w:t>Remote Disconnection and Reconnection of Electricity Generating Plant</w:t>
      </w:r>
    </w:p>
    <w:p w:rsidR="00451AA9" w:rsidRP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451AA9">
        <w:rPr>
          <w:b/>
          <w:bCs/>
          <w:szCs w:val="17"/>
        </w:rPr>
        <w:t>Excluded Distribution Network</w:t>
      </w:r>
    </w:p>
    <w:p w:rsidR="00451AA9" w:rsidRPr="00451AA9" w:rsidRDefault="00451AA9" w:rsidP="008C022C">
      <w:pPr>
        <w:spacing w:after="60"/>
        <w:rPr>
          <w:rFonts w:eastAsia="Times New Roman"/>
          <w:szCs w:val="17"/>
        </w:rPr>
      </w:pPr>
      <w:r w:rsidRPr="00451AA9">
        <w:rPr>
          <w:rFonts w:eastAsia="Times New Roman"/>
          <w:szCs w:val="17"/>
        </w:rPr>
        <w:t xml:space="preserve">Pursuant to regulation 55B(11) of the </w:t>
      </w:r>
      <w:r w:rsidRPr="00451AA9">
        <w:rPr>
          <w:rFonts w:eastAsia="Times New Roman"/>
          <w:i/>
          <w:szCs w:val="17"/>
        </w:rPr>
        <w:t>Electricity (General) Regulations 2012</w:t>
      </w:r>
      <w:r w:rsidRPr="00451AA9">
        <w:rPr>
          <w:rFonts w:eastAsia="Times New Roman"/>
          <w:szCs w:val="17"/>
        </w:rPr>
        <w:t xml:space="preserve"> under the </w:t>
      </w:r>
      <w:r w:rsidRPr="00451AA9">
        <w:rPr>
          <w:rFonts w:eastAsia="Times New Roman"/>
          <w:i/>
          <w:szCs w:val="17"/>
        </w:rPr>
        <w:t>Electricity Act 1996</w:t>
      </w:r>
      <w:r w:rsidRPr="00451AA9">
        <w:rPr>
          <w:rFonts w:eastAsia="Times New Roman"/>
          <w:szCs w:val="17"/>
        </w:rPr>
        <w:t>, I hereby declare that a distribution network operated by the named entities in the named locations to be an excluded distribution network for the purposes of regulation 55B:</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Australian Rail Track Corp - Tarcoola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Cowell Electricity Supply Pty Ltd - Amata, Blinman, Cockburn, Glendambo, Indulkana, Kalka, Kaltjiti, Kanpi, Kingoonya, Mannahill, Marla, Maree, Mimili, Murputja, Nundroo, Nyapari, Oak Valley, Oodnadatta, Parachilna, Pipalyatjara, Pukatja, Umuwa, Watinuma, Yalata, Yunyarinyi, Iron Knob, Pimba, Anangu Pitjantjara Yunkunytjatara, Maralinga Tjarutja, Aboriginal Lands Trust, Umuwa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Dalfoam Pty Ltd - Yunta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District Council of Coober Pedy – Coober Pedy</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Enerven Energy Infrastructure Pty Ltd – at and near Woomera and Pimba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Epic Energy South Australia Pty Ltd – State-wide provided it is related to or in connection with the Moomba to Adelaide gas pipeline operations.</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IBA Wilpena Solar Pty Ltd – Wilpena Pound</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Jeril Enterprises Pty Ltd - Andamooka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ind w:left="426" w:hanging="284"/>
        <w:jc w:val="left"/>
        <w:rPr>
          <w:rFonts w:eastAsia="Times New Roman"/>
          <w:szCs w:val="17"/>
        </w:rPr>
      </w:pPr>
      <w:r w:rsidRPr="00451AA9">
        <w:rPr>
          <w:rFonts w:eastAsia="Times New Roman"/>
          <w:szCs w:val="17"/>
        </w:rPr>
        <w:t>•</w:t>
      </w:r>
      <w:r w:rsidRPr="00451AA9">
        <w:rPr>
          <w:rFonts w:eastAsia="Times New Roman"/>
          <w:szCs w:val="17"/>
        </w:rPr>
        <w:tab/>
        <w:t>Santos Limited – at or near Moomba</w:t>
      </w: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ind w:left="426" w:hanging="284"/>
        <w:jc w:val="left"/>
        <w:rPr>
          <w:rFonts w:eastAsia="Times New Roman"/>
          <w:szCs w:val="17"/>
        </w:rPr>
      </w:pPr>
      <w:r w:rsidRPr="00451AA9">
        <w:rPr>
          <w:rFonts w:eastAsia="Times New Roman"/>
          <w:szCs w:val="17"/>
        </w:rPr>
        <w:t>•</w:t>
      </w:r>
      <w:r w:rsidRPr="00451AA9">
        <w:rPr>
          <w:rFonts w:eastAsia="Times New Roman"/>
          <w:szCs w:val="17"/>
        </w:rPr>
        <w:tab/>
        <w:t>Transfield Services (Australia) Pty Ltd – Cook and Tarcoola</w:t>
      </w:r>
    </w:p>
    <w:p w:rsidR="00451AA9" w:rsidRPr="00451AA9" w:rsidRDefault="00451AA9" w:rsidP="008C022C">
      <w:pPr>
        <w:spacing w:after="60"/>
        <w:rPr>
          <w:rFonts w:eastAsia="Times New Roman"/>
          <w:szCs w:val="17"/>
        </w:rPr>
      </w:pPr>
      <w:r w:rsidRPr="00451AA9">
        <w:rPr>
          <w:rFonts w:eastAsia="Times New Roman"/>
          <w:szCs w:val="17"/>
        </w:rPr>
        <w:t>This notice will take effect on 28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Robert Faunt</w:t>
      </w:r>
    </w:p>
    <w:p w:rsidR="00451AA9" w:rsidRPr="00451AA9" w:rsidRDefault="00451AA9" w:rsidP="00451AA9">
      <w:pPr>
        <w:spacing w:after="0"/>
        <w:jc w:val="right"/>
        <w:rPr>
          <w:rFonts w:eastAsia="Times New Roman"/>
          <w:szCs w:val="17"/>
        </w:rPr>
      </w:pPr>
      <w:r w:rsidRPr="00451AA9">
        <w:rPr>
          <w:rFonts w:eastAsia="Times New Roman"/>
          <w:szCs w:val="17"/>
        </w:rPr>
        <w:t>Technical Regulator</w:t>
      </w:r>
    </w:p>
    <w:p w:rsidR="00451AA9" w:rsidRPr="00451AA9" w:rsidRDefault="00451AA9" w:rsidP="00451AA9">
      <w:pPr>
        <w:pBdr>
          <w:top w:val="single" w:sz="4" w:space="1" w:color="auto"/>
        </w:pBdr>
        <w:spacing w:before="100" w:after="0" w:line="14" w:lineRule="exact"/>
        <w:jc w:val="center"/>
        <w:rPr>
          <w:rFonts w:eastAsia="Times New Roman"/>
          <w:szCs w:val="17"/>
        </w:rPr>
      </w:pPr>
    </w:p>
    <w:p w:rsidR="00BA393C" w:rsidRDefault="00BA393C" w:rsidP="00BA393C">
      <w:pPr>
        <w:spacing w:after="0"/>
        <w:jc w:val="left"/>
        <w:rPr>
          <w:caps/>
          <w:szCs w:val="17"/>
        </w:rPr>
      </w:pPr>
    </w:p>
    <w:p w:rsidR="00451AA9" w:rsidRPr="00451AA9" w:rsidRDefault="00451AA9" w:rsidP="00451AA9">
      <w:pPr>
        <w:jc w:val="center"/>
        <w:rPr>
          <w:caps/>
          <w:szCs w:val="17"/>
        </w:rPr>
      </w:pPr>
      <w:r w:rsidRPr="00451AA9">
        <w:rPr>
          <w:caps/>
          <w:szCs w:val="17"/>
        </w:rPr>
        <w:t>Electricity Act 1996</w:t>
      </w:r>
    </w:p>
    <w:p w:rsidR="00451AA9" w:rsidRPr="00451AA9" w:rsidRDefault="00451AA9" w:rsidP="00451AA9">
      <w:pPr>
        <w:jc w:val="center"/>
        <w:rPr>
          <w:i/>
          <w:szCs w:val="17"/>
        </w:rPr>
      </w:pPr>
      <w:r w:rsidRPr="00451AA9">
        <w:rPr>
          <w:i/>
          <w:szCs w:val="17"/>
        </w:rPr>
        <w:t>Remote Disconnection and Reconnection of Electricity Generating Plant</w:t>
      </w:r>
    </w:p>
    <w:p w:rsidR="00451AA9" w:rsidRPr="00451AA9" w:rsidRDefault="00451AA9" w:rsidP="00451AA9">
      <w:pPr>
        <w:jc w:val="center"/>
        <w:rPr>
          <w:b/>
          <w:szCs w:val="17"/>
        </w:rPr>
      </w:pPr>
      <w:r w:rsidRPr="00451AA9">
        <w:rPr>
          <w:b/>
          <w:szCs w:val="17"/>
        </w:rPr>
        <w:t>Designated Electricity Generating Plant</w:t>
      </w:r>
    </w:p>
    <w:p w:rsidR="00451AA9" w:rsidRPr="00451AA9" w:rsidRDefault="00451AA9" w:rsidP="00451AA9">
      <w:pPr>
        <w:rPr>
          <w:rFonts w:eastAsia="Times New Roman"/>
          <w:szCs w:val="17"/>
        </w:rPr>
      </w:pPr>
      <w:r w:rsidRPr="00451AA9">
        <w:rPr>
          <w:rFonts w:eastAsia="Times New Roman"/>
          <w:szCs w:val="17"/>
        </w:rPr>
        <w:t xml:space="preserve">Pursuant to regulation 55B(10) of the </w:t>
      </w:r>
      <w:r w:rsidRPr="00451AA9">
        <w:rPr>
          <w:rFonts w:eastAsia="Times New Roman"/>
          <w:i/>
          <w:szCs w:val="17"/>
        </w:rPr>
        <w:t>Electricity (General) Regulations 2012</w:t>
      </w:r>
      <w:r w:rsidRPr="00451AA9">
        <w:rPr>
          <w:rFonts w:eastAsia="Times New Roman"/>
          <w:szCs w:val="17"/>
        </w:rPr>
        <w:t xml:space="preserve"> under the </w:t>
      </w:r>
      <w:r w:rsidRPr="00451AA9">
        <w:rPr>
          <w:rFonts w:eastAsia="Times New Roman"/>
          <w:i/>
          <w:szCs w:val="17"/>
        </w:rPr>
        <w:t>Electricity Act 1996</w:t>
      </w:r>
      <w:r w:rsidRPr="00451AA9">
        <w:rPr>
          <w:rFonts w:eastAsia="Times New Roman"/>
          <w:szCs w:val="17"/>
        </w:rPr>
        <w:t>, I hereby designate solar photovoltaic systems connected to a relevant distribution network as a designated electricity generating plant for the purposes of regulation 55B.</w:t>
      </w:r>
    </w:p>
    <w:p w:rsidR="00451AA9" w:rsidRPr="00451AA9" w:rsidRDefault="00451AA9" w:rsidP="00451AA9">
      <w:pPr>
        <w:rPr>
          <w:rFonts w:eastAsia="Times New Roman"/>
          <w:szCs w:val="17"/>
        </w:rPr>
      </w:pPr>
      <w:r w:rsidRPr="00451AA9">
        <w:rPr>
          <w:rFonts w:eastAsia="Times New Roman"/>
          <w:szCs w:val="17"/>
        </w:rPr>
        <w:t>This notice will take effect on 28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Dan Van Holst Pellekaan</w:t>
      </w:r>
    </w:p>
    <w:p w:rsidR="00451AA9" w:rsidRPr="00451AA9" w:rsidRDefault="00451AA9" w:rsidP="00451AA9">
      <w:pPr>
        <w:spacing w:after="0"/>
        <w:jc w:val="right"/>
        <w:rPr>
          <w:rFonts w:eastAsia="Times New Roman"/>
          <w:szCs w:val="17"/>
        </w:rPr>
      </w:pPr>
      <w:r w:rsidRPr="00451AA9">
        <w:rPr>
          <w:rFonts w:eastAsia="Times New Roman"/>
          <w:szCs w:val="17"/>
        </w:rPr>
        <w:t>Minister for Energy and Mining</w:t>
      </w:r>
    </w:p>
    <w:p w:rsidR="00451AA9" w:rsidRPr="00451AA9" w:rsidRDefault="00451AA9" w:rsidP="00451AA9">
      <w:pPr>
        <w:pBdr>
          <w:top w:val="single" w:sz="4" w:space="1" w:color="auto"/>
        </w:pBdr>
        <w:spacing w:before="100" w:after="0" w:line="14" w:lineRule="exact"/>
        <w:jc w:val="center"/>
        <w:rPr>
          <w:rFonts w:eastAsia="Times New Roman"/>
          <w:szCs w:val="17"/>
        </w:rPr>
      </w:pPr>
    </w:p>
    <w:p w:rsidR="00451AA9" w:rsidRPr="00451AA9" w:rsidRDefault="00451AA9" w:rsidP="00451AA9">
      <w:pPr>
        <w:jc w:val="left"/>
        <w:rPr>
          <w:caps/>
          <w:szCs w:val="17"/>
        </w:rPr>
      </w:pPr>
    </w:p>
    <w:p w:rsidR="00451AA9" w:rsidRPr="00451AA9" w:rsidRDefault="00451AA9" w:rsidP="00451AA9">
      <w:pPr>
        <w:jc w:val="center"/>
        <w:rPr>
          <w:caps/>
          <w:szCs w:val="17"/>
        </w:rPr>
      </w:pPr>
      <w:r w:rsidRPr="00451AA9">
        <w:rPr>
          <w:caps/>
          <w:szCs w:val="17"/>
        </w:rPr>
        <w:lastRenderedPageBreak/>
        <w:t>Electricity Act 1996</w:t>
      </w:r>
    </w:p>
    <w:p w:rsidR="00451AA9" w:rsidRPr="00451AA9" w:rsidRDefault="00451AA9" w:rsidP="00451AA9">
      <w:pPr>
        <w:jc w:val="center"/>
        <w:rPr>
          <w:i/>
          <w:szCs w:val="17"/>
        </w:rPr>
      </w:pPr>
      <w:r w:rsidRPr="00451AA9">
        <w:rPr>
          <w:i/>
          <w:szCs w:val="17"/>
        </w:rPr>
        <w:t>Remote Disconnection and Reconnection of Electricity Generating Plant</w:t>
      </w:r>
    </w:p>
    <w:p w:rsidR="00451AA9" w:rsidRPr="00451AA9" w:rsidRDefault="00451AA9" w:rsidP="00451AA9">
      <w:pPr>
        <w:jc w:val="center"/>
        <w:rPr>
          <w:b/>
          <w:szCs w:val="17"/>
        </w:rPr>
      </w:pPr>
      <w:r w:rsidRPr="00451AA9">
        <w:rPr>
          <w:b/>
          <w:szCs w:val="17"/>
        </w:rPr>
        <w:t>Designated Electricity Generating Plant</w:t>
      </w:r>
    </w:p>
    <w:p w:rsidR="00451AA9" w:rsidRPr="00451AA9" w:rsidRDefault="00451AA9" w:rsidP="00451AA9">
      <w:pPr>
        <w:rPr>
          <w:rFonts w:eastAsia="Times New Roman"/>
          <w:szCs w:val="17"/>
        </w:rPr>
      </w:pPr>
      <w:r w:rsidRPr="00451AA9">
        <w:rPr>
          <w:rFonts w:eastAsia="Times New Roman"/>
          <w:szCs w:val="17"/>
        </w:rPr>
        <w:t xml:space="preserve">Pursuant to regulation 55B(12) of the </w:t>
      </w:r>
      <w:r w:rsidRPr="00451AA9">
        <w:rPr>
          <w:rFonts w:eastAsia="Times New Roman"/>
          <w:i/>
          <w:iCs/>
          <w:szCs w:val="17"/>
        </w:rPr>
        <w:t>Electricity (General) Regulations 2012</w:t>
      </w:r>
      <w:r w:rsidRPr="00451AA9">
        <w:rPr>
          <w:rFonts w:eastAsia="Times New Roman"/>
          <w:szCs w:val="17"/>
        </w:rPr>
        <w:t xml:space="preserve"> under the </w:t>
      </w:r>
      <w:r w:rsidRPr="00451AA9">
        <w:rPr>
          <w:rFonts w:eastAsia="Times New Roman"/>
          <w:i/>
          <w:iCs/>
          <w:szCs w:val="17"/>
        </w:rPr>
        <w:t>Electricity Act 1996</w:t>
      </w:r>
      <w:r w:rsidRPr="00451AA9">
        <w:rPr>
          <w:rFonts w:eastAsia="Times New Roman"/>
          <w:szCs w:val="17"/>
        </w:rPr>
        <w:t>, I hereby specify 28 September 2020 as the prescribed day for the purposes of regulation 55B(2).</w:t>
      </w:r>
    </w:p>
    <w:p w:rsidR="00451AA9" w:rsidRPr="00451AA9" w:rsidRDefault="00451AA9" w:rsidP="00451AA9">
      <w:pPr>
        <w:rPr>
          <w:rFonts w:eastAsia="Times New Roman"/>
          <w:szCs w:val="17"/>
        </w:rPr>
      </w:pPr>
      <w:r w:rsidRPr="00451AA9">
        <w:rPr>
          <w:rFonts w:eastAsia="Times New Roman"/>
          <w:szCs w:val="17"/>
        </w:rPr>
        <w:t>This notice will take effect on 28 September 2020.</w:t>
      </w:r>
    </w:p>
    <w:p w:rsidR="00451AA9" w:rsidRPr="00451AA9" w:rsidRDefault="00451AA9" w:rsidP="00451AA9">
      <w:pPr>
        <w:spacing w:after="0"/>
        <w:jc w:val="right"/>
        <w:rPr>
          <w:rFonts w:eastAsia="Times New Roman"/>
          <w:smallCaps/>
          <w:szCs w:val="20"/>
        </w:rPr>
      </w:pPr>
      <w:r w:rsidRPr="00451AA9">
        <w:rPr>
          <w:rFonts w:eastAsia="Times New Roman"/>
          <w:smallCaps/>
          <w:szCs w:val="20"/>
        </w:rPr>
        <w:t>Dan Van Holst Pellekaan</w:t>
      </w:r>
    </w:p>
    <w:p w:rsidR="00451AA9" w:rsidRDefault="00451AA9" w:rsidP="008C01D7">
      <w:pPr>
        <w:spacing w:after="0"/>
        <w:jc w:val="right"/>
        <w:rPr>
          <w:rFonts w:eastAsia="Times New Roman"/>
          <w:szCs w:val="17"/>
        </w:rPr>
      </w:pPr>
      <w:r w:rsidRPr="00451AA9">
        <w:rPr>
          <w:rFonts w:eastAsia="Times New Roman"/>
          <w:szCs w:val="17"/>
        </w:rPr>
        <w:t>Minister for Energy and Mining</w:t>
      </w:r>
    </w:p>
    <w:p w:rsidR="008C01D7" w:rsidRDefault="008C01D7" w:rsidP="008C01D7">
      <w:pPr>
        <w:pBdr>
          <w:bottom w:val="single" w:sz="4" w:space="1" w:color="auto"/>
        </w:pBdr>
        <w:spacing w:after="0" w:line="52" w:lineRule="exact"/>
        <w:jc w:val="center"/>
        <w:rPr>
          <w:rFonts w:eastAsia="Times New Roman"/>
          <w:szCs w:val="17"/>
        </w:rPr>
      </w:pPr>
    </w:p>
    <w:p w:rsidR="008C01D7" w:rsidRDefault="008C01D7" w:rsidP="008C01D7">
      <w:pPr>
        <w:pBdr>
          <w:top w:val="single" w:sz="4" w:space="1" w:color="auto"/>
        </w:pBdr>
        <w:spacing w:before="34" w:after="0" w:line="14" w:lineRule="exact"/>
        <w:jc w:val="center"/>
        <w:rPr>
          <w:rFonts w:eastAsia="Times New Roman"/>
          <w:szCs w:val="17"/>
        </w:rPr>
      </w:pPr>
    </w:p>
    <w:p w:rsidR="00451AA9" w:rsidRPr="00451AA9" w:rsidRDefault="00451AA9" w:rsidP="00451AA9">
      <w:pPr>
        <w:tabs>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D46273" w:rsidRPr="00D46273" w:rsidRDefault="00D46273" w:rsidP="00FB487C">
      <w:pPr>
        <w:pStyle w:val="Heading2"/>
      </w:pPr>
      <w:bookmarkStart w:id="154" w:name="_Toc51839727"/>
      <w:r w:rsidRPr="00D46273">
        <w:t>Geographical Names Act 1991</w:t>
      </w:r>
      <w:bookmarkEnd w:id="154"/>
    </w:p>
    <w:p w:rsidR="00D46273" w:rsidRPr="00D46273" w:rsidRDefault="00D46273" w:rsidP="00D46273">
      <w:pPr>
        <w:jc w:val="center"/>
        <w:rPr>
          <w:smallCaps/>
          <w:szCs w:val="17"/>
        </w:rPr>
      </w:pPr>
      <w:r w:rsidRPr="00D46273">
        <w:rPr>
          <w:smallCaps/>
          <w:szCs w:val="17"/>
        </w:rPr>
        <w:t>For Public Consultation</w:t>
      </w:r>
    </w:p>
    <w:p w:rsidR="00D46273" w:rsidRPr="00D46273" w:rsidRDefault="00D46273" w:rsidP="00D46273">
      <w:pPr>
        <w:jc w:val="center"/>
        <w:rPr>
          <w:i/>
          <w:szCs w:val="17"/>
        </w:rPr>
      </w:pPr>
      <w:r w:rsidRPr="00D46273">
        <w:rPr>
          <w:i/>
          <w:szCs w:val="17"/>
        </w:rPr>
        <w:t>Notice of Intention to Assign a Name to a Building</w:t>
      </w:r>
    </w:p>
    <w:p w:rsidR="00D46273" w:rsidRPr="00D46273" w:rsidRDefault="00D46273" w:rsidP="00D46273">
      <w:pPr>
        <w:rPr>
          <w:rFonts w:eastAsia="Times New Roman"/>
          <w:szCs w:val="17"/>
        </w:rPr>
      </w:pPr>
      <w:r w:rsidRPr="00D46273">
        <w:rPr>
          <w:rFonts w:eastAsia="Times New Roman"/>
          <w:szCs w:val="17"/>
        </w:rPr>
        <w:t>NOTICE is hereby given pursuant to the provisions of the above Act, that the Attorney-General seeks public comment on a proposal to:-</w:t>
      </w:r>
    </w:p>
    <w:p w:rsidR="00D46273" w:rsidRPr="00D46273" w:rsidRDefault="00D46273" w:rsidP="00D46273">
      <w:pPr>
        <w:ind w:left="567" w:hanging="283"/>
        <w:rPr>
          <w:rFonts w:eastAsia="Times New Roman"/>
          <w:szCs w:val="17"/>
        </w:rPr>
      </w:pPr>
      <w:r w:rsidRPr="00D46273">
        <w:rPr>
          <w:rFonts w:eastAsia="Times New Roman"/>
          <w:szCs w:val="17"/>
        </w:rPr>
        <w:t>1.</w:t>
      </w:r>
      <w:r w:rsidRPr="00D46273">
        <w:rPr>
          <w:rFonts w:eastAsia="Times New Roman"/>
          <w:szCs w:val="17"/>
        </w:rPr>
        <w:tab/>
        <w:t>Assign the name of Marnirni-apinthi to the building currently identified as Allied Health Building located within Lot Fourteen, North Terrace, Adelaide.</w:t>
      </w:r>
    </w:p>
    <w:p w:rsidR="00D46273" w:rsidRPr="00D46273" w:rsidRDefault="00D46273" w:rsidP="00D46273">
      <w:pPr>
        <w:rPr>
          <w:rFonts w:eastAsia="Times New Roman"/>
          <w:szCs w:val="17"/>
        </w:rPr>
      </w:pPr>
      <w:r w:rsidRPr="00D46273">
        <w:rPr>
          <w:rFonts w:eastAsia="Times New Roman"/>
          <w:szCs w:val="17"/>
        </w:rPr>
        <w:t>Submissions in writing regarding this proposal may be lodged with the Surveyor-General, GPO Box 1354, Adelaide SA 5001, within 28 days of the publication of this notice.</w:t>
      </w:r>
    </w:p>
    <w:p w:rsidR="00D46273" w:rsidRPr="00D46273" w:rsidRDefault="00D46273" w:rsidP="00D46273">
      <w:pPr>
        <w:rPr>
          <w:rFonts w:eastAsia="Times New Roman"/>
          <w:szCs w:val="17"/>
        </w:rPr>
      </w:pPr>
      <w:r w:rsidRPr="00D46273">
        <w:rPr>
          <w:rFonts w:eastAsia="Times New Roman"/>
          <w:szCs w:val="17"/>
        </w:rPr>
        <w:t>Copies of the plan for this naming proposal can be viewed at;</w:t>
      </w:r>
    </w:p>
    <w:p w:rsidR="00D46273" w:rsidRPr="00D46273" w:rsidRDefault="00D46273" w:rsidP="00D46273">
      <w:pPr>
        <w:spacing w:after="0"/>
        <w:ind w:left="567" w:hanging="283"/>
        <w:rPr>
          <w:rFonts w:eastAsia="Times New Roman"/>
          <w:szCs w:val="17"/>
        </w:rPr>
      </w:pPr>
      <w:r w:rsidRPr="00D46273">
        <w:rPr>
          <w:rFonts w:eastAsia="Times New Roman"/>
          <w:szCs w:val="17"/>
        </w:rPr>
        <w:t>•</w:t>
      </w:r>
      <w:r w:rsidRPr="00D46273">
        <w:rPr>
          <w:rFonts w:eastAsia="Times New Roman"/>
          <w:szCs w:val="17"/>
        </w:rPr>
        <w:tab/>
        <w:t>the Office of the Surveyor-General, 101 Grenfell Street, Adelaide</w:t>
      </w:r>
    </w:p>
    <w:p w:rsidR="00D46273" w:rsidRPr="00D46273" w:rsidRDefault="00D46273" w:rsidP="00D46273">
      <w:pPr>
        <w:ind w:left="567" w:hanging="283"/>
        <w:rPr>
          <w:rFonts w:eastAsia="Times New Roman"/>
          <w:szCs w:val="17"/>
        </w:rPr>
      </w:pPr>
      <w:r w:rsidRPr="00D46273">
        <w:rPr>
          <w:rFonts w:eastAsia="Times New Roman"/>
          <w:szCs w:val="17"/>
        </w:rPr>
        <w:t>•</w:t>
      </w:r>
      <w:r w:rsidRPr="00D46273">
        <w:rPr>
          <w:rFonts w:eastAsia="Times New Roman"/>
          <w:szCs w:val="17"/>
        </w:rPr>
        <w:tab/>
        <w:t xml:space="preserve">the Land Services website at </w:t>
      </w:r>
      <w:hyperlink r:id="rId78" w:history="1">
        <w:r w:rsidRPr="00D46273">
          <w:rPr>
            <w:color w:val="0000FF"/>
            <w:szCs w:val="17"/>
            <w:u w:val="single"/>
          </w:rPr>
          <w:t>www.sa.gov.au/placenameproposals</w:t>
        </w:r>
      </w:hyperlink>
      <w:r w:rsidRPr="00D46273">
        <w:rPr>
          <w:rFonts w:eastAsia="Times New Roman"/>
          <w:szCs w:val="17"/>
        </w:rPr>
        <w:t xml:space="preserve"> </w:t>
      </w:r>
    </w:p>
    <w:p w:rsidR="00D46273" w:rsidRPr="00D46273" w:rsidRDefault="00D46273" w:rsidP="00D46273">
      <w:pPr>
        <w:spacing w:after="0"/>
        <w:rPr>
          <w:rFonts w:eastAsia="Times New Roman"/>
          <w:szCs w:val="17"/>
        </w:rPr>
      </w:pPr>
      <w:r w:rsidRPr="00D46273">
        <w:rPr>
          <w:rFonts w:eastAsia="Times New Roman"/>
          <w:szCs w:val="17"/>
        </w:rPr>
        <w:t>Dated: 24 September 2020</w:t>
      </w:r>
    </w:p>
    <w:p w:rsidR="00D46273" w:rsidRPr="00D46273" w:rsidRDefault="00D46273" w:rsidP="00D46273">
      <w:pPr>
        <w:spacing w:after="0"/>
        <w:jc w:val="right"/>
        <w:rPr>
          <w:rFonts w:eastAsia="Times New Roman"/>
          <w:smallCaps/>
          <w:szCs w:val="20"/>
        </w:rPr>
      </w:pPr>
      <w:r w:rsidRPr="00D46273">
        <w:rPr>
          <w:rFonts w:eastAsia="Times New Roman"/>
          <w:smallCaps/>
          <w:szCs w:val="20"/>
        </w:rPr>
        <w:t>Michael Burdett</w:t>
      </w:r>
    </w:p>
    <w:p w:rsidR="00D46273" w:rsidRPr="00D46273" w:rsidRDefault="00D46273" w:rsidP="00D46273">
      <w:pPr>
        <w:spacing w:after="0"/>
        <w:jc w:val="right"/>
        <w:rPr>
          <w:rFonts w:eastAsia="Times New Roman"/>
          <w:szCs w:val="17"/>
        </w:rPr>
      </w:pPr>
      <w:r w:rsidRPr="00D46273">
        <w:rPr>
          <w:rFonts w:eastAsia="Times New Roman"/>
          <w:szCs w:val="17"/>
        </w:rPr>
        <w:t>Surveyor-General</w:t>
      </w:r>
    </w:p>
    <w:p w:rsidR="00D46273" w:rsidRPr="00D46273" w:rsidRDefault="00D46273" w:rsidP="00D46273">
      <w:pPr>
        <w:spacing w:after="0"/>
        <w:jc w:val="right"/>
        <w:rPr>
          <w:rFonts w:eastAsia="Times New Roman"/>
          <w:szCs w:val="17"/>
        </w:rPr>
      </w:pPr>
      <w:r w:rsidRPr="00D46273">
        <w:rPr>
          <w:rFonts w:eastAsia="Times New Roman"/>
          <w:szCs w:val="17"/>
        </w:rPr>
        <w:t>Attorney-General’s Department</w:t>
      </w:r>
    </w:p>
    <w:p w:rsidR="00D46273" w:rsidRDefault="00D46273" w:rsidP="00D46273">
      <w:pPr>
        <w:spacing w:after="0"/>
        <w:jc w:val="left"/>
        <w:rPr>
          <w:rFonts w:eastAsia="Times New Roman"/>
          <w:szCs w:val="17"/>
        </w:rPr>
      </w:pPr>
      <w:r w:rsidRPr="00D46273">
        <w:rPr>
          <w:rFonts w:eastAsia="Times New Roman"/>
          <w:szCs w:val="17"/>
        </w:rPr>
        <w:t>DPTI 2020/16166/01</w:t>
      </w:r>
    </w:p>
    <w:p w:rsidR="00D46273" w:rsidRDefault="00D46273" w:rsidP="00D46273">
      <w:pPr>
        <w:pBdr>
          <w:bottom w:val="single" w:sz="4" w:space="1" w:color="auto"/>
        </w:pBdr>
        <w:spacing w:after="0" w:line="52" w:lineRule="exact"/>
        <w:jc w:val="center"/>
        <w:rPr>
          <w:rFonts w:eastAsia="Times New Roman"/>
          <w:szCs w:val="17"/>
        </w:rPr>
      </w:pPr>
    </w:p>
    <w:p w:rsidR="00D46273" w:rsidRDefault="00D46273" w:rsidP="00D46273">
      <w:pPr>
        <w:pBdr>
          <w:top w:val="single" w:sz="4" w:space="1" w:color="auto"/>
        </w:pBdr>
        <w:spacing w:before="34" w:after="0" w:line="14" w:lineRule="exact"/>
        <w:jc w:val="center"/>
        <w:rPr>
          <w:rFonts w:eastAsia="Times New Roman"/>
          <w:szCs w:val="17"/>
        </w:rPr>
      </w:pPr>
    </w:p>
    <w:p w:rsidR="00451AA9" w:rsidRDefault="00451AA9"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46273" w:rsidRPr="00D46273" w:rsidRDefault="00D46273" w:rsidP="00FB487C">
      <w:pPr>
        <w:pStyle w:val="Heading2"/>
      </w:pPr>
      <w:bookmarkStart w:id="155" w:name="_Toc51839728"/>
      <w:r w:rsidRPr="00D46273">
        <w:t>HOUSING IMPROVEMENT ACT 2016</w:t>
      </w:r>
      <w:bookmarkEnd w:id="155"/>
    </w:p>
    <w:p w:rsidR="00D46273" w:rsidRPr="00D46273" w:rsidRDefault="00D46273" w:rsidP="00D46273">
      <w:pPr>
        <w:tabs>
          <w:tab w:val="left" w:pos="5760"/>
          <w:tab w:val="left" w:pos="8730"/>
          <w:tab w:val="left" w:pos="9498"/>
          <w:tab w:val="left" w:pos="11520"/>
        </w:tabs>
        <w:jc w:val="center"/>
        <w:rPr>
          <w:rFonts w:eastAsia="Times New Roman"/>
          <w:i/>
          <w:szCs w:val="17"/>
          <w:lang w:val="en-US"/>
        </w:rPr>
      </w:pPr>
      <w:r w:rsidRPr="00D46273">
        <w:rPr>
          <w:rFonts w:eastAsia="Times New Roman"/>
          <w:i/>
          <w:szCs w:val="17"/>
          <w:lang w:val="en-US"/>
        </w:rPr>
        <w:t>Rent Control Revocations</w:t>
      </w:r>
    </w:p>
    <w:p w:rsidR="00D46273" w:rsidRPr="00D46273" w:rsidRDefault="00D46273" w:rsidP="00D46273">
      <w:pPr>
        <w:rPr>
          <w:rFonts w:eastAsia="Times New Roman"/>
          <w:spacing w:val="-2"/>
          <w:szCs w:val="17"/>
          <w:lang w:val="en-US"/>
        </w:rPr>
      </w:pPr>
      <w:r w:rsidRPr="00D46273">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D46273">
        <w:rPr>
          <w:rFonts w:eastAsia="Times New Roman"/>
          <w:i/>
          <w:spacing w:val="-2"/>
          <w:szCs w:val="17"/>
          <w:lang w:val="en-US"/>
        </w:rPr>
        <w:t>Housing Improvement Act 2016</w:t>
      </w:r>
      <w:r w:rsidRPr="00D46273">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4998" w:type="pct"/>
        <w:tblLayout w:type="fixed"/>
        <w:tblCellMar>
          <w:left w:w="0" w:type="dxa"/>
          <w:right w:w="0" w:type="dxa"/>
        </w:tblCellMar>
        <w:tblLook w:val="04A0" w:firstRow="1" w:lastRow="0" w:firstColumn="1" w:lastColumn="0" w:noHBand="0" w:noVBand="1"/>
      </w:tblPr>
      <w:tblGrid>
        <w:gridCol w:w="3400"/>
        <w:gridCol w:w="2833"/>
        <w:gridCol w:w="3117"/>
      </w:tblGrid>
      <w:tr w:rsidR="00D46273" w:rsidRPr="00D46273" w:rsidTr="00D46273">
        <w:trPr>
          <w:trHeight w:val="20"/>
        </w:trPr>
        <w:tc>
          <w:tcPr>
            <w:tcW w:w="1818" w:type="pct"/>
            <w:tcBorders>
              <w:top w:val="single" w:sz="4" w:space="0" w:color="auto"/>
              <w:bottom w:val="single" w:sz="4" w:space="0" w:color="auto"/>
            </w:tcBorders>
            <w:tcMar>
              <w:top w:w="0" w:type="dxa"/>
              <w:left w:w="60" w:type="dxa"/>
              <w:bottom w:w="0" w:type="dxa"/>
              <w:right w:w="60" w:type="dxa"/>
            </w:tcMar>
            <w:vAlign w:val="center"/>
          </w:tcPr>
          <w:p w:rsidR="00D46273" w:rsidRPr="00D46273" w:rsidRDefault="00D46273" w:rsidP="00D46273">
            <w:pPr>
              <w:spacing w:before="40" w:after="40"/>
              <w:jc w:val="center"/>
              <w:rPr>
                <w:rFonts w:eastAsia="Times New Roman"/>
                <w:b/>
                <w:szCs w:val="17"/>
                <w:lang w:val="en-US"/>
              </w:rPr>
            </w:pPr>
            <w:r w:rsidRPr="00D46273">
              <w:rPr>
                <w:rFonts w:eastAsia="Times New Roman"/>
                <w:b/>
                <w:szCs w:val="17"/>
                <w:lang w:val="en-US"/>
              </w:rPr>
              <w:t>Address of Premises</w:t>
            </w:r>
          </w:p>
        </w:tc>
        <w:tc>
          <w:tcPr>
            <w:tcW w:w="1515" w:type="pct"/>
            <w:tcBorders>
              <w:top w:val="single" w:sz="4" w:space="0" w:color="auto"/>
              <w:bottom w:val="single" w:sz="4" w:space="0" w:color="auto"/>
            </w:tcBorders>
            <w:tcMar>
              <w:top w:w="0" w:type="dxa"/>
              <w:left w:w="60" w:type="dxa"/>
              <w:bottom w:w="0" w:type="dxa"/>
              <w:right w:w="60" w:type="dxa"/>
            </w:tcMar>
            <w:vAlign w:val="center"/>
          </w:tcPr>
          <w:p w:rsidR="00D46273" w:rsidRPr="00D46273" w:rsidRDefault="00D46273" w:rsidP="00D46273">
            <w:pPr>
              <w:spacing w:before="40" w:after="40"/>
              <w:jc w:val="center"/>
              <w:rPr>
                <w:rFonts w:eastAsia="Times New Roman"/>
                <w:b/>
                <w:szCs w:val="17"/>
                <w:lang w:val="en-US"/>
              </w:rPr>
            </w:pPr>
            <w:r w:rsidRPr="00D46273">
              <w:rPr>
                <w:rFonts w:eastAsia="Times New Roman"/>
                <w:b/>
                <w:szCs w:val="17"/>
                <w:lang w:val="en-US"/>
              </w:rPr>
              <w:t>Allotment Section</w:t>
            </w:r>
          </w:p>
        </w:tc>
        <w:tc>
          <w:tcPr>
            <w:tcW w:w="1667" w:type="pct"/>
            <w:tcBorders>
              <w:top w:val="single" w:sz="4" w:space="0" w:color="auto"/>
              <w:bottom w:val="single" w:sz="4" w:space="0" w:color="auto"/>
            </w:tcBorders>
            <w:tcMar>
              <w:top w:w="0" w:type="dxa"/>
              <w:left w:w="60" w:type="dxa"/>
              <w:bottom w:w="0" w:type="dxa"/>
              <w:right w:w="60" w:type="dxa"/>
            </w:tcMar>
            <w:vAlign w:val="center"/>
          </w:tcPr>
          <w:p w:rsidR="00D46273" w:rsidRPr="00D46273" w:rsidRDefault="00D46273" w:rsidP="00D46273">
            <w:pPr>
              <w:spacing w:before="40" w:after="40"/>
              <w:jc w:val="center"/>
              <w:rPr>
                <w:rFonts w:eastAsia="Times New Roman"/>
                <w:b/>
                <w:szCs w:val="17"/>
                <w:lang w:val="en-US"/>
              </w:rPr>
            </w:pPr>
            <w:r w:rsidRPr="00D46273">
              <w:rPr>
                <w:rFonts w:eastAsia="Times New Roman"/>
                <w:b/>
                <w:szCs w:val="17"/>
                <w:u w:val="single"/>
                <w:lang w:val="en-US"/>
              </w:rPr>
              <w:t>Certificate of Title</w:t>
            </w:r>
          </w:p>
          <w:p w:rsidR="00D46273" w:rsidRPr="00D46273" w:rsidRDefault="00D46273" w:rsidP="00D46273">
            <w:pPr>
              <w:spacing w:before="40" w:after="40"/>
              <w:jc w:val="center"/>
              <w:rPr>
                <w:rFonts w:eastAsia="Times New Roman"/>
                <w:b/>
                <w:szCs w:val="17"/>
                <w:lang w:val="en-US"/>
              </w:rPr>
            </w:pPr>
            <w:r w:rsidRPr="00D46273">
              <w:rPr>
                <w:rFonts w:eastAsia="Times New Roman"/>
                <w:b/>
                <w:szCs w:val="17"/>
                <w:lang w:val="en-US"/>
              </w:rPr>
              <w:t>Volume/Folio</w:t>
            </w:r>
          </w:p>
        </w:tc>
      </w:tr>
      <w:tr w:rsidR="00D46273" w:rsidRPr="00D46273" w:rsidTr="00D46273">
        <w:trPr>
          <w:trHeight w:val="20"/>
        </w:trPr>
        <w:tc>
          <w:tcPr>
            <w:tcW w:w="1818" w:type="pct"/>
            <w:tcBorders>
              <w:top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40"/>
              <w:jc w:val="left"/>
            </w:pPr>
            <w:r w:rsidRPr="00D46273">
              <w:rPr>
                <w:lang w:val="en-US"/>
              </w:rPr>
              <w:t xml:space="preserve">48 Gosfield Crescent, Hampstead Gardens </w:t>
            </w:r>
            <w:r w:rsidRPr="00D46273">
              <w:rPr>
                <w:lang w:val="en-US"/>
              </w:rPr>
              <w:br/>
              <w:t>SA 5086</w:t>
            </w:r>
          </w:p>
        </w:tc>
        <w:tc>
          <w:tcPr>
            <w:tcW w:w="1515" w:type="pct"/>
            <w:tcBorders>
              <w:top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40"/>
              <w:jc w:val="left"/>
            </w:pPr>
            <w:r w:rsidRPr="00D46273">
              <w:rPr>
                <w:lang w:val="en-US"/>
              </w:rPr>
              <w:t>Allotment 299 Deposited Plan 3045 Hundred of Yatala</w:t>
            </w:r>
          </w:p>
        </w:tc>
        <w:tc>
          <w:tcPr>
            <w:tcW w:w="1667" w:type="pct"/>
            <w:tcBorders>
              <w:top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0"/>
              <w:jc w:val="center"/>
            </w:pPr>
            <w:r w:rsidRPr="00D46273">
              <w:rPr>
                <w:color w:val="000000"/>
                <w:szCs w:val="17"/>
              </w:rPr>
              <w:t>CT5573/334</w:t>
            </w:r>
          </w:p>
        </w:tc>
      </w:tr>
      <w:tr w:rsidR="00D46273" w:rsidRPr="00D46273" w:rsidTr="00D46273">
        <w:trPr>
          <w:trHeight w:val="20"/>
        </w:trPr>
        <w:tc>
          <w:tcPr>
            <w:tcW w:w="1818" w:type="pct"/>
            <w:tcBorders>
              <w:bottom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40"/>
              <w:jc w:val="left"/>
            </w:pPr>
            <w:r w:rsidRPr="00D46273">
              <w:rPr>
                <w:lang w:val="en-US"/>
              </w:rPr>
              <w:t>2 Moonta Street, Wallaroo SA 5556</w:t>
            </w:r>
          </w:p>
        </w:tc>
        <w:tc>
          <w:tcPr>
            <w:tcW w:w="1515" w:type="pct"/>
            <w:tcBorders>
              <w:bottom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40"/>
              <w:jc w:val="left"/>
            </w:pPr>
            <w:r w:rsidRPr="00D46273">
              <w:rPr>
                <w:color w:val="000000"/>
                <w:szCs w:val="17"/>
              </w:rPr>
              <w:t>Allotment 60 Filed Plan 38100 Wallaroo</w:t>
            </w:r>
          </w:p>
        </w:tc>
        <w:tc>
          <w:tcPr>
            <w:tcW w:w="1667" w:type="pct"/>
            <w:tcBorders>
              <w:bottom w:val="single" w:sz="4" w:space="0" w:color="auto"/>
            </w:tcBorders>
            <w:shd w:val="clear" w:color="auto" w:fill="auto"/>
            <w:tcMar>
              <w:top w:w="0" w:type="dxa"/>
              <w:left w:w="60" w:type="dxa"/>
              <w:bottom w:w="0" w:type="dxa"/>
              <w:right w:w="60" w:type="dxa"/>
            </w:tcMar>
          </w:tcPr>
          <w:p w:rsidR="00D46273" w:rsidRPr="00D46273" w:rsidRDefault="00D46273" w:rsidP="00D46273">
            <w:pPr>
              <w:spacing w:before="40" w:after="0"/>
              <w:jc w:val="center"/>
            </w:pPr>
            <w:r w:rsidRPr="00D46273">
              <w:t>CT 5403/628</w:t>
            </w:r>
          </w:p>
        </w:tc>
      </w:tr>
    </w:tbl>
    <w:p w:rsidR="00D46273" w:rsidRPr="00D46273" w:rsidRDefault="00D46273" w:rsidP="00D46273">
      <w:pPr>
        <w:spacing w:before="80" w:after="0"/>
        <w:rPr>
          <w:rFonts w:eastAsia="Times New Roman"/>
          <w:szCs w:val="17"/>
          <w:lang w:val="en-US"/>
        </w:rPr>
      </w:pPr>
      <w:r w:rsidRPr="00D46273">
        <w:rPr>
          <w:rFonts w:eastAsia="Times New Roman"/>
          <w:szCs w:val="17"/>
          <w:lang w:val="en-US"/>
        </w:rPr>
        <w:t>Dated: 24 September 2020</w:t>
      </w:r>
    </w:p>
    <w:p w:rsidR="00D46273" w:rsidRPr="00D46273" w:rsidRDefault="00D46273" w:rsidP="00D46273">
      <w:pPr>
        <w:spacing w:after="0"/>
        <w:jc w:val="right"/>
        <w:rPr>
          <w:rFonts w:eastAsia="Times New Roman"/>
          <w:smallCaps/>
          <w:szCs w:val="20"/>
          <w:lang w:val="en-US"/>
        </w:rPr>
      </w:pPr>
      <w:r w:rsidRPr="00D46273">
        <w:rPr>
          <w:rFonts w:eastAsia="Times New Roman"/>
          <w:smallCaps/>
          <w:szCs w:val="20"/>
          <w:lang w:val="en-US"/>
        </w:rPr>
        <w:t>Craig Thompson</w:t>
      </w:r>
    </w:p>
    <w:p w:rsidR="00D46273" w:rsidRPr="00D46273" w:rsidRDefault="00D46273" w:rsidP="00D46273">
      <w:pPr>
        <w:spacing w:after="0"/>
        <w:jc w:val="right"/>
        <w:rPr>
          <w:rFonts w:eastAsia="Times New Roman"/>
          <w:szCs w:val="17"/>
          <w:lang w:val="en-US"/>
        </w:rPr>
      </w:pPr>
      <w:r w:rsidRPr="00D46273">
        <w:rPr>
          <w:rFonts w:eastAsia="Times New Roman"/>
          <w:szCs w:val="17"/>
          <w:lang w:val="en-US"/>
        </w:rPr>
        <w:t>Acting Housing Regulator and Registrar</w:t>
      </w:r>
    </w:p>
    <w:p w:rsidR="00D46273" w:rsidRPr="00D46273" w:rsidRDefault="00D46273" w:rsidP="00D46273">
      <w:pPr>
        <w:spacing w:after="0"/>
        <w:jc w:val="right"/>
        <w:rPr>
          <w:rFonts w:eastAsia="Times New Roman"/>
          <w:szCs w:val="17"/>
          <w:lang w:val="en-US"/>
        </w:rPr>
      </w:pPr>
      <w:r w:rsidRPr="00D46273">
        <w:rPr>
          <w:rFonts w:eastAsia="Times New Roman"/>
          <w:szCs w:val="17"/>
          <w:lang w:val="en-US"/>
        </w:rPr>
        <w:t>Housing Safety Authority, SAHA</w:t>
      </w:r>
    </w:p>
    <w:p w:rsidR="00D46273" w:rsidRDefault="00D46273" w:rsidP="00D46273">
      <w:pPr>
        <w:spacing w:after="0"/>
        <w:jc w:val="right"/>
        <w:rPr>
          <w:rFonts w:eastAsia="Times New Roman"/>
          <w:szCs w:val="17"/>
          <w:lang w:val="en-US"/>
        </w:rPr>
      </w:pPr>
      <w:r w:rsidRPr="00D46273">
        <w:rPr>
          <w:rFonts w:eastAsia="Times New Roman"/>
          <w:szCs w:val="17"/>
          <w:lang w:val="en-US"/>
        </w:rPr>
        <w:t>Delegate of Minister for Human Services</w:t>
      </w:r>
    </w:p>
    <w:p w:rsidR="00D46273" w:rsidRDefault="00D46273" w:rsidP="00D46273">
      <w:pPr>
        <w:pBdr>
          <w:bottom w:val="single" w:sz="4" w:space="1" w:color="auto"/>
        </w:pBdr>
        <w:spacing w:after="0" w:line="52" w:lineRule="exact"/>
        <w:jc w:val="center"/>
        <w:rPr>
          <w:rFonts w:eastAsia="Times New Roman"/>
          <w:szCs w:val="17"/>
          <w:lang w:val="en-US"/>
        </w:rPr>
      </w:pPr>
    </w:p>
    <w:p w:rsidR="00D46273" w:rsidRDefault="00D46273" w:rsidP="00D46273">
      <w:pPr>
        <w:pBdr>
          <w:top w:val="single" w:sz="4" w:space="1" w:color="auto"/>
        </w:pBdr>
        <w:spacing w:before="34" w:after="0" w:line="14" w:lineRule="exact"/>
        <w:jc w:val="center"/>
        <w:rPr>
          <w:rFonts w:eastAsia="Times New Roman"/>
          <w:szCs w:val="17"/>
          <w:lang w:val="en-US"/>
        </w:rPr>
      </w:pPr>
    </w:p>
    <w:p w:rsidR="00D46273" w:rsidRDefault="00D46273" w:rsidP="00451A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46273" w:rsidRPr="00D46273" w:rsidRDefault="00D46273" w:rsidP="00FB487C">
      <w:pPr>
        <w:pStyle w:val="Heading2"/>
      </w:pPr>
      <w:bookmarkStart w:id="156" w:name="_Toc51839729"/>
      <w:r w:rsidRPr="00D46273">
        <w:t>Land Acquisition Act 1969</w:t>
      </w:r>
      <w:bookmarkEnd w:id="156"/>
    </w:p>
    <w:p w:rsidR="00D46273" w:rsidRPr="00D46273" w:rsidRDefault="00D46273" w:rsidP="00D46273">
      <w:pPr>
        <w:jc w:val="center"/>
        <w:rPr>
          <w:smallCaps/>
          <w:szCs w:val="17"/>
        </w:rPr>
      </w:pPr>
      <w:r w:rsidRPr="00D46273">
        <w:rPr>
          <w:smallCaps/>
          <w:szCs w:val="17"/>
        </w:rPr>
        <w:t>(Section 16)</w:t>
      </w:r>
    </w:p>
    <w:p w:rsidR="00D46273" w:rsidRPr="00D46273" w:rsidRDefault="00D46273" w:rsidP="00D46273">
      <w:pPr>
        <w:jc w:val="center"/>
        <w:rPr>
          <w:i/>
          <w:szCs w:val="17"/>
        </w:rPr>
      </w:pPr>
      <w:r w:rsidRPr="00D46273">
        <w:rPr>
          <w:i/>
          <w:szCs w:val="17"/>
        </w:rPr>
        <w:t>Form 5—Notice of Acquisition</w:t>
      </w:r>
    </w:p>
    <w:p w:rsidR="00D46273" w:rsidRPr="00D46273" w:rsidRDefault="00D46273" w:rsidP="00D46273">
      <w:pPr>
        <w:ind w:left="284" w:hanging="284"/>
        <w:rPr>
          <w:rFonts w:eastAsia="Times New Roman"/>
          <w:b/>
          <w:szCs w:val="17"/>
        </w:rPr>
      </w:pPr>
      <w:r w:rsidRPr="00D46273">
        <w:rPr>
          <w:rFonts w:eastAsia="Times New Roman"/>
          <w:b/>
          <w:szCs w:val="17"/>
        </w:rPr>
        <w:t>1.</w:t>
      </w:r>
      <w:r w:rsidRPr="00D46273">
        <w:rPr>
          <w:rFonts w:eastAsia="Times New Roman"/>
          <w:b/>
          <w:szCs w:val="17"/>
        </w:rPr>
        <w:tab/>
        <w:t>Notice of acquisition</w:t>
      </w:r>
    </w:p>
    <w:p w:rsidR="00D46273" w:rsidRPr="00D46273" w:rsidRDefault="00D46273" w:rsidP="00D46273">
      <w:pPr>
        <w:ind w:left="284"/>
        <w:rPr>
          <w:rFonts w:eastAsia="Times New Roman"/>
          <w:szCs w:val="17"/>
        </w:rPr>
      </w:pPr>
      <w:r w:rsidRPr="00D46273">
        <w:rPr>
          <w:rFonts w:eastAsia="Times New Roman"/>
          <w:szCs w:val="17"/>
        </w:rPr>
        <w:t>The Commissioner of Highways (the Authority), of 50 Flinders Street, Adelaide SA 5000, acquires the following interests in the following land:</w:t>
      </w:r>
    </w:p>
    <w:p w:rsidR="00D46273" w:rsidRPr="00D46273" w:rsidRDefault="00D46273" w:rsidP="00D46273">
      <w:pPr>
        <w:ind w:left="426"/>
        <w:rPr>
          <w:rFonts w:eastAsia="Times New Roman"/>
          <w:szCs w:val="17"/>
        </w:rPr>
      </w:pPr>
      <w:r w:rsidRPr="00D46273">
        <w:rPr>
          <w:rFonts w:eastAsia="Times New Roman"/>
          <w:szCs w:val="17"/>
        </w:rPr>
        <w:t>Comprising an unencumbered estate in fee simple in that piece of land being the whole of Allotment 14 in Deposited Plan No 3266 comprised in Certificate of Title Volume 5789 Folio 268.</w:t>
      </w:r>
    </w:p>
    <w:p w:rsidR="00D46273" w:rsidRPr="00D46273" w:rsidRDefault="00D46273" w:rsidP="00D46273">
      <w:pPr>
        <w:ind w:left="284"/>
        <w:rPr>
          <w:rFonts w:eastAsia="Times New Roman"/>
          <w:szCs w:val="17"/>
        </w:rPr>
      </w:pPr>
      <w:r w:rsidRPr="00D46273">
        <w:rPr>
          <w:rFonts w:eastAsia="Times New Roman"/>
          <w:szCs w:val="17"/>
        </w:rPr>
        <w:t xml:space="preserve">This notice is given under section 16 of the </w:t>
      </w:r>
      <w:r w:rsidRPr="00D46273">
        <w:rPr>
          <w:rFonts w:eastAsia="Times New Roman"/>
          <w:i/>
          <w:szCs w:val="17"/>
        </w:rPr>
        <w:t>Land Acquisition Act 1969</w:t>
      </w:r>
      <w:r w:rsidRPr="00D46273">
        <w:rPr>
          <w:rFonts w:eastAsia="Times New Roman"/>
          <w:szCs w:val="17"/>
        </w:rPr>
        <w:t>.</w:t>
      </w:r>
    </w:p>
    <w:p w:rsidR="00D46273" w:rsidRPr="00D46273" w:rsidRDefault="00D46273" w:rsidP="00D46273">
      <w:pPr>
        <w:ind w:left="284" w:hanging="284"/>
        <w:rPr>
          <w:rFonts w:eastAsia="Times New Roman"/>
          <w:b/>
          <w:szCs w:val="17"/>
        </w:rPr>
      </w:pPr>
      <w:r w:rsidRPr="00D46273">
        <w:rPr>
          <w:rFonts w:eastAsia="Times New Roman"/>
          <w:b/>
          <w:szCs w:val="17"/>
        </w:rPr>
        <w:t>2.</w:t>
      </w:r>
      <w:r w:rsidRPr="00D46273">
        <w:rPr>
          <w:rFonts w:eastAsia="Times New Roman"/>
          <w:b/>
          <w:szCs w:val="17"/>
        </w:rPr>
        <w:tab/>
        <w:t>Compensation</w:t>
      </w:r>
    </w:p>
    <w:p w:rsidR="00D46273" w:rsidRPr="00D46273" w:rsidRDefault="00D46273" w:rsidP="00D46273">
      <w:pPr>
        <w:ind w:left="284"/>
        <w:rPr>
          <w:rFonts w:eastAsia="Times New Roman"/>
          <w:b/>
          <w:szCs w:val="17"/>
        </w:rPr>
      </w:pPr>
      <w:r w:rsidRPr="00D4627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D46273" w:rsidRPr="00D46273" w:rsidRDefault="00D46273" w:rsidP="00D46273">
      <w:pPr>
        <w:ind w:left="284" w:hanging="284"/>
        <w:rPr>
          <w:rFonts w:eastAsia="Times New Roman"/>
          <w:b/>
          <w:szCs w:val="17"/>
        </w:rPr>
      </w:pPr>
      <w:r w:rsidRPr="00D46273">
        <w:rPr>
          <w:rFonts w:eastAsia="Times New Roman"/>
          <w:b/>
          <w:szCs w:val="17"/>
        </w:rPr>
        <w:t>2A.</w:t>
      </w:r>
      <w:r w:rsidRPr="00D46273">
        <w:rPr>
          <w:rFonts w:eastAsia="Times New Roman"/>
          <w:b/>
          <w:szCs w:val="17"/>
        </w:rPr>
        <w:tab/>
        <w:t>Payment of professional costs relating to acquisition (section 26B)</w:t>
      </w:r>
    </w:p>
    <w:p w:rsidR="00D46273" w:rsidRPr="00D46273" w:rsidRDefault="00D46273" w:rsidP="00D46273">
      <w:pPr>
        <w:ind w:left="284"/>
        <w:rPr>
          <w:rFonts w:eastAsia="Times New Roman"/>
          <w:szCs w:val="17"/>
        </w:rPr>
      </w:pPr>
      <w:r w:rsidRPr="00D46273">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D46273" w:rsidRPr="00D46273" w:rsidRDefault="00D46273" w:rsidP="00D46273">
      <w:pPr>
        <w:ind w:left="284"/>
        <w:rPr>
          <w:rFonts w:eastAsia="Times New Roman"/>
          <w:szCs w:val="17"/>
        </w:rPr>
      </w:pPr>
      <w:r w:rsidRPr="00D46273">
        <w:rPr>
          <w:rFonts w:eastAsia="Times New Roman"/>
          <w:szCs w:val="17"/>
        </w:rPr>
        <w:t xml:space="preserve">Professional costs include legal costs, valuation costs and any other costs prescribed by the </w:t>
      </w:r>
      <w:r w:rsidRPr="00D46273">
        <w:rPr>
          <w:rFonts w:eastAsia="Times New Roman"/>
          <w:i/>
          <w:szCs w:val="17"/>
        </w:rPr>
        <w:t>Land Acquisition Regulations 2019</w:t>
      </w:r>
      <w:r w:rsidRPr="00D46273">
        <w:rPr>
          <w:rFonts w:eastAsia="Times New Roman"/>
          <w:szCs w:val="17"/>
        </w:rPr>
        <w:t>.</w:t>
      </w:r>
    </w:p>
    <w:p w:rsidR="00D46273" w:rsidRPr="00D46273" w:rsidRDefault="00D46273" w:rsidP="00D46273">
      <w:pPr>
        <w:ind w:left="284" w:hanging="284"/>
        <w:rPr>
          <w:rFonts w:eastAsia="Times New Roman"/>
          <w:b/>
          <w:szCs w:val="17"/>
        </w:rPr>
      </w:pPr>
      <w:r w:rsidRPr="00D46273">
        <w:rPr>
          <w:rFonts w:eastAsia="Times New Roman"/>
          <w:b/>
          <w:szCs w:val="17"/>
        </w:rPr>
        <w:t>3.</w:t>
      </w:r>
      <w:r w:rsidRPr="00D46273">
        <w:rPr>
          <w:rFonts w:eastAsia="Times New Roman"/>
          <w:b/>
          <w:szCs w:val="17"/>
        </w:rPr>
        <w:tab/>
        <w:t>Inquiries</w:t>
      </w:r>
    </w:p>
    <w:p w:rsidR="00D46273" w:rsidRPr="00D46273" w:rsidRDefault="00D46273" w:rsidP="00D46273">
      <w:pPr>
        <w:ind w:left="284"/>
        <w:rPr>
          <w:rFonts w:eastAsia="Times New Roman"/>
          <w:szCs w:val="17"/>
        </w:rPr>
      </w:pPr>
      <w:r w:rsidRPr="00D46273">
        <w:rPr>
          <w:rFonts w:eastAsia="Times New Roman"/>
          <w:szCs w:val="17"/>
        </w:rPr>
        <w:t>Inquiries should be directed to:</w:t>
      </w:r>
    </w:p>
    <w:p w:rsidR="00BA393C" w:rsidRDefault="00BA393C" w:rsidP="00D46273">
      <w:pPr>
        <w:spacing w:after="0"/>
        <w:ind w:left="426"/>
        <w:rPr>
          <w:rFonts w:eastAsia="Times New Roman"/>
          <w:szCs w:val="17"/>
        </w:rPr>
      </w:pPr>
    </w:p>
    <w:p w:rsidR="00D46273" w:rsidRPr="00D46273" w:rsidRDefault="00D46273" w:rsidP="00D46273">
      <w:pPr>
        <w:spacing w:after="0"/>
        <w:ind w:left="426"/>
        <w:rPr>
          <w:rFonts w:eastAsia="Times New Roman"/>
          <w:szCs w:val="17"/>
        </w:rPr>
      </w:pPr>
      <w:r w:rsidRPr="00D46273">
        <w:rPr>
          <w:rFonts w:eastAsia="Times New Roman"/>
          <w:szCs w:val="17"/>
        </w:rPr>
        <w:lastRenderedPageBreak/>
        <w:t>Rob Gardner</w:t>
      </w:r>
    </w:p>
    <w:p w:rsidR="00D46273" w:rsidRPr="00D46273" w:rsidRDefault="00D46273" w:rsidP="00D46273">
      <w:pPr>
        <w:spacing w:after="0"/>
        <w:ind w:left="426"/>
        <w:rPr>
          <w:rFonts w:eastAsia="Times New Roman"/>
          <w:szCs w:val="17"/>
        </w:rPr>
      </w:pPr>
      <w:r w:rsidRPr="00D46273">
        <w:rPr>
          <w:rFonts w:eastAsia="Times New Roman"/>
          <w:szCs w:val="17"/>
        </w:rPr>
        <w:t>GPO Box 1533</w:t>
      </w:r>
    </w:p>
    <w:p w:rsidR="00D46273" w:rsidRPr="00D46273" w:rsidRDefault="00D46273" w:rsidP="00D46273">
      <w:pPr>
        <w:spacing w:after="0"/>
        <w:ind w:left="426"/>
        <w:rPr>
          <w:rFonts w:eastAsia="Times New Roman"/>
          <w:szCs w:val="17"/>
        </w:rPr>
      </w:pPr>
      <w:r w:rsidRPr="00D46273">
        <w:rPr>
          <w:rFonts w:eastAsia="Times New Roman"/>
          <w:szCs w:val="17"/>
        </w:rPr>
        <w:t>Adelaide, SA 5001</w:t>
      </w:r>
    </w:p>
    <w:p w:rsidR="00D46273" w:rsidRPr="00D46273" w:rsidRDefault="00D46273" w:rsidP="00D46273">
      <w:pPr>
        <w:ind w:left="426"/>
        <w:rPr>
          <w:rFonts w:eastAsia="Times New Roman"/>
          <w:szCs w:val="17"/>
        </w:rPr>
      </w:pPr>
      <w:r w:rsidRPr="00D46273">
        <w:rPr>
          <w:rFonts w:eastAsia="Times New Roman"/>
          <w:szCs w:val="17"/>
        </w:rPr>
        <w:t>Phone: (08) 8343 2567</w:t>
      </w:r>
    </w:p>
    <w:p w:rsidR="00D46273" w:rsidRPr="00D46273" w:rsidRDefault="00D46273" w:rsidP="00D46273">
      <w:pPr>
        <w:rPr>
          <w:rFonts w:eastAsia="Times New Roman"/>
          <w:szCs w:val="17"/>
        </w:rPr>
      </w:pPr>
      <w:r w:rsidRPr="00D46273">
        <w:rPr>
          <w:rFonts w:eastAsia="Times New Roman"/>
          <w:szCs w:val="17"/>
        </w:rPr>
        <w:t>Dated: 21 September 2020</w:t>
      </w:r>
    </w:p>
    <w:p w:rsidR="00D46273" w:rsidRPr="00D46273" w:rsidRDefault="00D46273" w:rsidP="00D46273">
      <w:pPr>
        <w:rPr>
          <w:rFonts w:eastAsia="Times New Roman"/>
          <w:szCs w:val="17"/>
        </w:rPr>
      </w:pPr>
      <w:r w:rsidRPr="00D46273">
        <w:rPr>
          <w:rFonts w:eastAsia="Times New Roman"/>
          <w:szCs w:val="17"/>
        </w:rPr>
        <w:t>The Common Seal of the COMMISSIONER OF HIGHWAYS was hereto affixed by authority of the Commissioner in the presence of:</w:t>
      </w:r>
    </w:p>
    <w:p w:rsidR="00D46273" w:rsidRPr="00D46273" w:rsidRDefault="00D46273" w:rsidP="00D46273">
      <w:pPr>
        <w:spacing w:after="0"/>
        <w:jc w:val="right"/>
        <w:rPr>
          <w:rFonts w:eastAsia="Times New Roman"/>
          <w:smallCaps/>
          <w:szCs w:val="20"/>
        </w:rPr>
      </w:pPr>
      <w:r w:rsidRPr="00D46273">
        <w:rPr>
          <w:rFonts w:eastAsia="Times New Roman"/>
          <w:smallCaps/>
          <w:szCs w:val="20"/>
        </w:rPr>
        <w:t>Rocco Caruso</w:t>
      </w:r>
    </w:p>
    <w:p w:rsidR="00D46273" w:rsidRPr="00D46273" w:rsidRDefault="00D46273" w:rsidP="00D46273">
      <w:pPr>
        <w:spacing w:after="0"/>
        <w:jc w:val="right"/>
        <w:rPr>
          <w:rFonts w:eastAsia="Times New Roman"/>
          <w:szCs w:val="17"/>
        </w:rPr>
      </w:pPr>
      <w:r w:rsidRPr="00D46273">
        <w:rPr>
          <w:rFonts w:eastAsia="Times New Roman"/>
          <w:szCs w:val="17"/>
        </w:rPr>
        <w:t>Manager, Property Acquisition</w:t>
      </w:r>
    </w:p>
    <w:p w:rsidR="00D46273" w:rsidRPr="00D46273" w:rsidRDefault="00D46273" w:rsidP="00D46273">
      <w:pPr>
        <w:spacing w:after="0"/>
        <w:jc w:val="right"/>
        <w:rPr>
          <w:rFonts w:eastAsia="Times New Roman"/>
          <w:szCs w:val="17"/>
        </w:rPr>
      </w:pPr>
      <w:r w:rsidRPr="00D46273">
        <w:rPr>
          <w:rFonts w:eastAsia="Times New Roman"/>
          <w:szCs w:val="17"/>
        </w:rPr>
        <w:t>Authorised Officer</w:t>
      </w:r>
    </w:p>
    <w:p w:rsidR="00D46273" w:rsidRPr="00D46273" w:rsidRDefault="00D46273" w:rsidP="00D46273">
      <w:pPr>
        <w:spacing w:after="0"/>
        <w:jc w:val="right"/>
        <w:rPr>
          <w:rFonts w:eastAsia="Times New Roman"/>
          <w:szCs w:val="17"/>
        </w:rPr>
      </w:pPr>
      <w:r w:rsidRPr="00D46273">
        <w:rPr>
          <w:rFonts w:eastAsia="Times New Roman"/>
          <w:szCs w:val="17"/>
        </w:rPr>
        <w:t>Department for Infrastructure and Transport</w:t>
      </w:r>
    </w:p>
    <w:p w:rsidR="00D46273" w:rsidRDefault="00D46273" w:rsidP="00D46273">
      <w:pPr>
        <w:spacing w:after="0"/>
        <w:jc w:val="left"/>
        <w:rPr>
          <w:rFonts w:eastAsia="Times New Roman"/>
          <w:szCs w:val="17"/>
        </w:rPr>
      </w:pPr>
      <w:r w:rsidRPr="00D46273">
        <w:rPr>
          <w:rFonts w:eastAsia="Times New Roman"/>
          <w:szCs w:val="17"/>
        </w:rPr>
        <w:t>DIT 2019/18686/01</w:t>
      </w:r>
    </w:p>
    <w:p w:rsidR="00D46273" w:rsidRDefault="00D46273" w:rsidP="00D46273">
      <w:pPr>
        <w:pBdr>
          <w:bottom w:val="single" w:sz="4" w:space="1" w:color="auto"/>
        </w:pBdr>
        <w:spacing w:after="0" w:line="52" w:lineRule="exact"/>
        <w:jc w:val="center"/>
        <w:rPr>
          <w:rFonts w:ascii="CG Times (W1)" w:eastAsia="Times New Roman" w:hAnsi="CG Times (W1)"/>
          <w:szCs w:val="17"/>
        </w:rPr>
      </w:pPr>
    </w:p>
    <w:p w:rsidR="00D46273" w:rsidRDefault="00D46273" w:rsidP="00D46273">
      <w:pPr>
        <w:pBdr>
          <w:top w:val="single" w:sz="4" w:space="1" w:color="auto"/>
        </w:pBdr>
        <w:spacing w:before="34" w:after="0" w:line="14" w:lineRule="exact"/>
        <w:jc w:val="center"/>
        <w:rPr>
          <w:rFonts w:ascii="CG Times (W1)" w:eastAsia="Times New Roman" w:hAnsi="CG Times (W1)"/>
          <w:szCs w:val="17"/>
        </w:rPr>
      </w:pPr>
    </w:p>
    <w:p w:rsidR="00D46273" w:rsidRPr="00D46273" w:rsidRDefault="00D46273" w:rsidP="00D462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D46273" w:rsidRPr="00D46273" w:rsidRDefault="00D46273" w:rsidP="00FB487C">
      <w:pPr>
        <w:pStyle w:val="Heading2"/>
      </w:pPr>
      <w:bookmarkStart w:id="157" w:name="_Toc51839730"/>
      <w:r w:rsidRPr="00D46273">
        <w:t>LIVESTOCK ACT 1997</w:t>
      </w:r>
      <w:bookmarkEnd w:id="157"/>
    </w:p>
    <w:p w:rsidR="00D46273" w:rsidRPr="00D46273" w:rsidRDefault="00D46273" w:rsidP="00D46273">
      <w:pPr>
        <w:jc w:val="center"/>
        <w:rPr>
          <w:smallCaps/>
          <w:szCs w:val="17"/>
          <w:lang w:val="en-US"/>
        </w:rPr>
      </w:pPr>
      <w:r w:rsidRPr="00D46273">
        <w:rPr>
          <w:smallCaps/>
          <w:szCs w:val="17"/>
          <w:lang w:val="en-US"/>
        </w:rPr>
        <w:t>Section 33</w:t>
      </w:r>
    </w:p>
    <w:p w:rsidR="00D46273" w:rsidRPr="00D46273" w:rsidRDefault="00D46273" w:rsidP="00D46273">
      <w:pPr>
        <w:jc w:val="center"/>
        <w:rPr>
          <w:i/>
          <w:szCs w:val="17"/>
          <w:lang w:val="en"/>
        </w:rPr>
      </w:pPr>
      <w:r w:rsidRPr="00D46273">
        <w:rPr>
          <w:i/>
          <w:szCs w:val="17"/>
          <w:lang w:val="en-US"/>
        </w:rPr>
        <w:t xml:space="preserve">Prohibition of Entry into and Movement within South Australia of </w:t>
      </w:r>
      <w:r w:rsidRPr="00D46273">
        <w:rPr>
          <w:i/>
          <w:szCs w:val="17"/>
          <w:lang w:val="en-US"/>
        </w:rPr>
        <w:br/>
        <w:t>Decapod Crustaceans (Order Decapoda) and Polychaete Worms (Class Polychaeta)</w:t>
      </w:r>
    </w:p>
    <w:p w:rsidR="00D46273" w:rsidRPr="00D46273" w:rsidRDefault="00D46273" w:rsidP="00D46273">
      <w:pPr>
        <w:rPr>
          <w:rFonts w:eastAsia="Times New Roman"/>
          <w:bCs/>
          <w:szCs w:val="17"/>
        </w:rPr>
      </w:pPr>
      <w:r w:rsidRPr="00D46273">
        <w:rPr>
          <w:rFonts w:eastAsia="Times New Roman"/>
          <w:bCs/>
          <w:szCs w:val="17"/>
        </w:rPr>
        <w:t xml:space="preserve">PURSUANT to Section 87 of the </w:t>
      </w:r>
      <w:r w:rsidRPr="00D46273">
        <w:rPr>
          <w:rFonts w:eastAsia="Times New Roman"/>
          <w:bCs/>
          <w:i/>
          <w:szCs w:val="17"/>
        </w:rPr>
        <w:t>Livestock Act 1997</w:t>
      </w:r>
      <w:r w:rsidRPr="00D46273">
        <w:rPr>
          <w:rFonts w:eastAsia="Times New Roman"/>
          <w:bCs/>
          <w:szCs w:val="17"/>
        </w:rPr>
        <w:t xml:space="preserve">, I, Mary Ruth Carr, Chief Inspector of Stock, delegate of the Minister for Primary Industries and Regional Development, revoke the notice made by the Minister for Primary Industries and Regional Development pursuant to section 37 of the </w:t>
      </w:r>
      <w:r w:rsidRPr="00D46273">
        <w:rPr>
          <w:rFonts w:eastAsia="Times New Roman"/>
          <w:bCs/>
          <w:i/>
          <w:szCs w:val="17"/>
        </w:rPr>
        <w:t>Livestock Act 1997</w:t>
      </w:r>
      <w:r w:rsidRPr="00D46273">
        <w:rPr>
          <w:rFonts w:eastAsia="Times New Roman"/>
          <w:bCs/>
          <w:szCs w:val="17"/>
        </w:rPr>
        <w:t xml:space="preserve"> on 13 September 2019, published in the </w:t>
      </w:r>
      <w:r w:rsidRPr="00D46273">
        <w:rPr>
          <w:rFonts w:eastAsia="Times New Roman"/>
          <w:bCs/>
          <w:i/>
          <w:szCs w:val="17"/>
        </w:rPr>
        <w:t>Gazette</w:t>
      </w:r>
      <w:r w:rsidRPr="00D46273">
        <w:rPr>
          <w:rFonts w:eastAsia="Times New Roman"/>
          <w:bCs/>
          <w:szCs w:val="17"/>
        </w:rPr>
        <w:t xml:space="preserve"> on 19 September 2019 at p.3318.</w:t>
      </w:r>
    </w:p>
    <w:p w:rsidR="00D46273" w:rsidRPr="00D46273" w:rsidRDefault="00D46273" w:rsidP="00D46273">
      <w:pPr>
        <w:rPr>
          <w:rFonts w:eastAsia="Times New Roman"/>
          <w:szCs w:val="17"/>
          <w:lang w:val="en-US"/>
        </w:rPr>
      </w:pPr>
      <w:r w:rsidRPr="00D46273">
        <w:rPr>
          <w:rFonts w:eastAsia="Times New Roman"/>
          <w:bCs/>
          <w:szCs w:val="17"/>
        </w:rPr>
        <w:t xml:space="preserve">PURSUANT to Section 33 of the </w:t>
      </w:r>
      <w:r w:rsidRPr="00D46273">
        <w:rPr>
          <w:rFonts w:eastAsia="Times New Roman"/>
          <w:bCs/>
          <w:i/>
          <w:szCs w:val="17"/>
        </w:rPr>
        <w:t>Livestock Act 1997</w:t>
      </w:r>
      <w:r w:rsidRPr="00D46273">
        <w:rPr>
          <w:rFonts w:eastAsia="Times New Roman"/>
          <w:bCs/>
          <w:szCs w:val="17"/>
        </w:rPr>
        <w:t xml:space="preserve"> and for the purposes of controlling and eradicating </w:t>
      </w:r>
      <w:r w:rsidRPr="00D46273">
        <w:rPr>
          <w:rFonts w:eastAsia="Times New Roman"/>
          <w:bCs/>
          <w:i/>
          <w:szCs w:val="17"/>
        </w:rPr>
        <w:t>White Spot Disease</w:t>
      </w:r>
      <w:r w:rsidRPr="00D46273">
        <w:rPr>
          <w:rFonts w:eastAsia="Times New Roman"/>
          <w:bCs/>
          <w:szCs w:val="17"/>
        </w:rPr>
        <w:t xml:space="preserve">, an </w:t>
      </w:r>
      <w:r w:rsidRPr="00D46273">
        <w:rPr>
          <w:rFonts w:eastAsia="Times New Roman"/>
          <w:bCs/>
          <w:i/>
          <w:szCs w:val="17"/>
        </w:rPr>
        <w:t>exotic disease</w:t>
      </w:r>
      <w:r w:rsidRPr="00D46273">
        <w:rPr>
          <w:rFonts w:eastAsia="Times New Roman"/>
          <w:bCs/>
          <w:szCs w:val="17"/>
        </w:rPr>
        <w:t xml:space="preserve"> of </w:t>
      </w:r>
      <w:r w:rsidRPr="00D46273">
        <w:rPr>
          <w:rFonts w:eastAsia="Times New Roman"/>
          <w:bCs/>
          <w:i/>
          <w:szCs w:val="17"/>
        </w:rPr>
        <w:t>decapod crustaceans</w:t>
      </w:r>
      <w:r w:rsidRPr="00D46273">
        <w:rPr>
          <w:rFonts w:eastAsia="Times New Roman"/>
          <w:bCs/>
          <w:szCs w:val="17"/>
        </w:rPr>
        <w:t>, I, Mary Ruth Carr, Chief Inspector of Stock, delegate of the Minister for Primary Industries and Regional Development,</w:t>
      </w:r>
      <w:r w:rsidRPr="00D46273">
        <w:rPr>
          <w:rFonts w:eastAsia="Times New Roman"/>
          <w:szCs w:val="17"/>
          <w:lang w:val="en-US"/>
        </w:rPr>
        <w:t xml:space="preserve"> prohibit the entry into, and movement within, South Australia of:</w:t>
      </w:r>
    </w:p>
    <w:p w:rsidR="00D46273" w:rsidRPr="00D46273" w:rsidRDefault="00D46273" w:rsidP="00103F66">
      <w:pPr>
        <w:numPr>
          <w:ilvl w:val="0"/>
          <w:numId w:val="6"/>
        </w:numPr>
        <w:ind w:left="567" w:hanging="425"/>
        <w:rPr>
          <w:rFonts w:eastAsia="Times New Roman"/>
          <w:szCs w:val="17"/>
        </w:rPr>
      </w:pPr>
      <w:r w:rsidRPr="00D46273">
        <w:rPr>
          <w:rFonts w:eastAsia="Times New Roman"/>
          <w:szCs w:val="17"/>
        </w:rPr>
        <w:t xml:space="preserve">live or dead </w:t>
      </w:r>
      <w:r w:rsidRPr="00D46273">
        <w:rPr>
          <w:rFonts w:eastAsia="Times New Roman"/>
          <w:i/>
          <w:szCs w:val="17"/>
        </w:rPr>
        <w:t>decapod crustaceans</w:t>
      </w:r>
      <w:r w:rsidRPr="00D46273">
        <w:rPr>
          <w:rFonts w:eastAsia="Times New Roman"/>
          <w:szCs w:val="17"/>
        </w:rPr>
        <w:t xml:space="preserve"> and/or </w:t>
      </w:r>
      <w:r w:rsidRPr="00D46273">
        <w:rPr>
          <w:rFonts w:eastAsia="Times New Roman"/>
          <w:i/>
          <w:szCs w:val="17"/>
        </w:rPr>
        <w:t>polychaete worms</w:t>
      </w:r>
      <w:r w:rsidRPr="00D46273">
        <w:rPr>
          <w:rFonts w:eastAsia="Times New Roman"/>
          <w:szCs w:val="17"/>
        </w:rPr>
        <w:t xml:space="preserve">, whether wild-caught or cultivated, originating from, or which have moved through, the </w:t>
      </w:r>
      <w:r w:rsidRPr="00D46273">
        <w:rPr>
          <w:rFonts w:eastAsia="Times New Roman"/>
          <w:i/>
          <w:szCs w:val="17"/>
        </w:rPr>
        <w:t>Queensland White Spot Disease movement restriction area</w:t>
      </w:r>
      <w:r w:rsidRPr="00D46273">
        <w:rPr>
          <w:rFonts w:eastAsia="Times New Roman"/>
          <w:szCs w:val="17"/>
        </w:rPr>
        <w:t xml:space="preserve"> as described in Schedule 1 of this Notice; and</w:t>
      </w:r>
    </w:p>
    <w:p w:rsidR="00D46273" w:rsidRPr="00D46273" w:rsidRDefault="00D46273" w:rsidP="00103F66">
      <w:pPr>
        <w:numPr>
          <w:ilvl w:val="0"/>
          <w:numId w:val="6"/>
        </w:numPr>
        <w:tabs>
          <w:tab w:val="left" w:pos="993"/>
        </w:tabs>
        <w:ind w:left="567" w:hanging="425"/>
        <w:rPr>
          <w:rFonts w:eastAsia="Times New Roman"/>
          <w:szCs w:val="17"/>
        </w:rPr>
      </w:pPr>
      <w:r w:rsidRPr="00D46273">
        <w:rPr>
          <w:rFonts w:eastAsia="Times New Roman"/>
          <w:szCs w:val="17"/>
        </w:rPr>
        <w:t xml:space="preserve">fittings used in connection with cultivation or commercial catch of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and</w:t>
      </w:r>
    </w:p>
    <w:p w:rsidR="00D46273" w:rsidRPr="00D46273" w:rsidRDefault="00D46273" w:rsidP="00103F66">
      <w:pPr>
        <w:numPr>
          <w:ilvl w:val="0"/>
          <w:numId w:val="6"/>
        </w:numPr>
        <w:ind w:left="567" w:hanging="425"/>
        <w:rPr>
          <w:rFonts w:eastAsia="Times New Roman"/>
          <w:szCs w:val="17"/>
        </w:rPr>
      </w:pPr>
      <w:r w:rsidRPr="00D46273">
        <w:rPr>
          <w:rFonts w:eastAsia="Times New Roman"/>
          <w:szCs w:val="17"/>
        </w:rPr>
        <w:t xml:space="preserve">live or dead </w:t>
      </w:r>
      <w:r w:rsidRPr="00D46273">
        <w:rPr>
          <w:rFonts w:eastAsia="Times New Roman"/>
          <w:i/>
          <w:szCs w:val="17"/>
        </w:rPr>
        <w:t>decapod crustaceans</w:t>
      </w:r>
      <w:r w:rsidRPr="00D46273">
        <w:rPr>
          <w:rFonts w:eastAsia="Times New Roman"/>
          <w:szCs w:val="17"/>
        </w:rPr>
        <w:t xml:space="preserve"> and/or </w:t>
      </w:r>
      <w:r w:rsidRPr="00D46273">
        <w:rPr>
          <w:rFonts w:eastAsia="Times New Roman"/>
          <w:i/>
          <w:szCs w:val="17"/>
        </w:rPr>
        <w:t>polychaete worms</w:t>
      </w:r>
      <w:r w:rsidRPr="00D46273">
        <w:rPr>
          <w:rFonts w:eastAsia="Times New Roman"/>
          <w:szCs w:val="17"/>
        </w:rPr>
        <w:t xml:space="preserve">, not being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that have been in contact with any of the following: </w:t>
      </w:r>
    </w:p>
    <w:p w:rsidR="00D46273" w:rsidRPr="00D46273" w:rsidRDefault="00D46273" w:rsidP="00103F66">
      <w:pPr>
        <w:numPr>
          <w:ilvl w:val="0"/>
          <w:numId w:val="7"/>
        </w:numPr>
        <w:tabs>
          <w:tab w:val="left" w:pos="993"/>
        </w:tabs>
        <w:ind w:left="993" w:hanging="426"/>
        <w:rPr>
          <w:rFonts w:eastAsia="Times New Roman"/>
          <w:szCs w:val="17"/>
        </w:rPr>
      </w:pPr>
      <w:r w:rsidRPr="00D46273">
        <w:rPr>
          <w:rFonts w:eastAsia="Times New Roman"/>
          <w:szCs w:val="17"/>
        </w:rPr>
        <w:t xml:space="preserve">live or dead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or</w:t>
      </w:r>
    </w:p>
    <w:p w:rsidR="00D46273" w:rsidRPr="00D46273" w:rsidRDefault="00D46273" w:rsidP="00103F66">
      <w:pPr>
        <w:numPr>
          <w:ilvl w:val="0"/>
          <w:numId w:val="7"/>
        </w:numPr>
        <w:tabs>
          <w:tab w:val="left" w:pos="993"/>
        </w:tabs>
        <w:ind w:left="993" w:hanging="426"/>
        <w:rPr>
          <w:rFonts w:eastAsia="Times New Roman"/>
          <w:szCs w:val="17"/>
        </w:rPr>
      </w:pPr>
      <w:r w:rsidRPr="00D46273">
        <w:rPr>
          <w:rFonts w:eastAsia="Times New Roman"/>
          <w:szCs w:val="17"/>
        </w:rPr>
        <w:t xml:space="preserve">water that had previously held live or dead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or </w:t>
      </w:r>
    </w:p>
    <w:p w:rsidR="00D46273" w:rsidRPr="00D46273" w:rsidRDefault="00D46273" w:rsidP="00103F66">
      <w:pPr>
        <w:numPr>
          <w:ilvl w:val="0"/>
          <w:numId w:val="7"/>
        </w:numPr>
        <w:tabs>
          <w:tab w:val="left" w:pos="993"/>
        </w:tabs>
        <w:ind w:left="993" w:hanging="426"/>
        <w:rPr>
          <w:rFonts w:eastAsia="Times New Roman"/>
          <w:szCs w:val="17"/>
        </w:rPr>
      </w:pPr>
      <w:r w:rsidRPr="00D46273">
        <w:rPr>
          <w:rFonts w:eastAsia="Times New Roman"/>
          <w:spacing w:val="-2"/>
          <w:szCs w:val="17"/>
        </w:rPr>
        <w:t xml:space="preserve">fittings that had previously been used in connection with </w:t>
      </w:r>
      <w:r w:rsidRPr="00D46273">
        <w:rPr>
          <w:rFonts w:eastAsia="Times New Roman"/>
          <w:i/>
          <w:spacing w:val="-2"/>
          <w:szCs w:val="17"/>
        </w:rPr>
        <w:t>decapod crustaceans</w:t>
      </w:r>
      <w:r w:rsidRPr="00D46273">
        <w:rPr>
          <w:rFonts w:eastAsia="Times New Roman"/>
          <w:spacing w:val="-2"/>
          <w:szCs w:val="17"/>
        </w:rPr>
        <w:t xml:space="preserve"> or </w:t>
      </w:r>
      <w:r w:rsidRPr="00D46273">
        <w:rPr>
          <w:rFonts w:eastAsia="Times New Roman"/>
          <w:i/>
          <w:spacing w:val="-2"/>
          <w:szCs w:val="17"/>
        </w:rPr>
        <w:t>polychaete worms</w:t>
      </w:r>
      <w:r w:rsidRPr="00D46273">
        <w:rPr>
          <w:rFonts w:eastAsia="Times New Roman"/>
          <w:spacing w:val="-2"/>
          <w:szCs w:val="17"/>
        </w:rPr>
        <w:t xml:space="preserve"> described in subclause (1)</w:t>
      </w:r>
      <w:r w:rsidRPr="00D46273">
        <w:rPr>
          <w:rFonts w:eastAsia="Times New Roman"/>
          <w:szCs w:val="17"/>
        </w:rPr>
        <w:t>,</w:t>
      </w:r>
    </w:p>
    <w:p w:rsidR="00D46273" w:rsidRPr="00D46273" w:rsidRDefault="00D46273" w:rsidP="00D46273">
      <w:pPr>
        <w:tabs>
          <w:tab w:val="left" w:pos="993"/>
        </w:tabs>
        <w:rPr>
          <w:rFonts w:eastAsia="Times New Roman"/>
          <w:szCs w:val="17"/>
        </w:rPr>
      </w:pPr>
      <w:r w:rsidRPr="00D46273">
        <w:rPr>
          <w:rFonts w:eastAsia="Times New Roman"/>
          <w:szCs w:val="17"/>
        </w:rPr>
        <w:t>except to the extent, and subject to the conditions, set out in Parts A to F below. Except as expressly provided, the exceptions in Parts A to F are independent of one another.</w:t>
      </w:r>
    </w:p>
    <w:p w:rsidR="00D46273" w:rsidRPr="00D46273" w:rsidRDefault="00D46273" w:rsidP="00D46273">
      <w:pPr>
        <w:rPr>
          <w:rFonts w:eastAsia="Times New Roman"/>
          <w:b/>
          <w:szCs w:val="17"/>
        </w:rPr>
      </w:pPr>
      <w:r w:rsidRPr="00D46273">
        <w:rPr>
          <w:rFonts w:eastAsia="Times New Roman"/>
          <w:b/>
          <w:szCs w:val="17"/>
        </w:rPr>
        <w:t xml:space="preserve">Part A: cooked </w:t>
      </w:r>
      <w:r w:rsidRPr="00D46273">
        <w:rPr>
          <w:rFonts w:eastAsia="Times New Roman"/>
          <w:b/>
          <w:i/>
          <w:szCs w:val="17"/>
        </w:rPr>
        <w:t>decapod crustaceans</w:t>
      </w:r>
      <w:r w:rsidRPr="00D46273">
        <w:rPr>
          <w:rFonts w:eastAsia="Times New Roman"/>
          <w:b/>
          <w:szCs w:val="17"/>
        </w:rPr>
        <w:t xml:space="preserve"> for human consumption </w:t>
      </w:r>
    </w:p>
    <w:p w:rsidR="00D46273" w:rsidRPr="00D46273" w:rsidRDefault="00D46273" w:rsidP="00D46273">
      <w:pPr>
        <w:rPr>
          <w:rFonts w:eastAsia="Times New Roman"/>
          <w:szCs w:val="17"/>
        </w:rPr>
      </w:pPr>
      <w:r w:rsidRPr="00D46273">
        <w:rPr>
          <w:rFonts w:eastAsia="Times New Roman"/>
          <w:szCs w:val="17"/>
        </w:rPr>
        <w:t xml:space="preserve">The entry into, and movement within, South Australia of dead </w:t>
      </w:r>
      <w:r w:rsidRPr="00D46273">
        <w:rPr>
          <w:rFonts w:eastAsia="Times New Roman"/>
          <w:i/>
          <w:szCs w:val="17"/>
        </w:rPr>
        <w:t>decapod crustaceans</w:t>
      </w:r>
      <w:r w:rsidRPr="00D46273">
        <w:rPr>
          <w:rFonts w:eastAsia="Times New Roman"/>
          <w:szCs w:val="17"/>
        </w:rPr>
        <w:t xml:space="preserve"> described in subclause (1) or subclause (3) above is permitted if:</w:t>
      </w:r>
    </w:p>
    <w:p w:rsidR="00D46273" w:rsidRPr="00D46273" w:rsidRDefault="00D46273" w:rsidP="00103F66">
      <w:pPr>
        <w:numPr>
          <w:ilvl w:val="1"/>
          <w:numId w:val="8"/>
        </w:numPr>
        <w:ind w:left="567" w:hanging="425"/>
        <w:rPr>
          <w:rFonts w:eastAsia="Times New Roman"/>
          <w:szCs w:val="17"/>
        </w:rPr>
      </w:pPr>
      <w:r w:rsidRPr="00D46273">
        <w:rPr>
          <w:rFonts w:eastAsia="Times New Roman"/>
          <w:szCs w:val="17"/>
        </w:rPr>
        <w:t xml:space="preserve">they have been processed as </w:t>
      </w:r>
      <w:r w:rsidRPr="00D46273">
        <w:rPr>
          <w:rFonts w:eastAsia="Times New Roman"/>
          <w:i/>
          <w:szCs w:val="17"/>
        </w:rPr>
        <w:t xml:space="preserve">cooked product </w:t>
      </w:r>
      <w:r w:rsidRPr="00D46273">
        <w:rPr>
          <w:rFonts w:eastAsia="Times New Roman"/>
          <w:szCs w:val="17"/>
        </w:rPr>
        <w:t>before entering South Australia; and</w:t>
      </w:r>
    </w:p>
    <w:p w:rsidR="00D46273" w:rsidRPr="00D46273" w:rsidRDefault="00D46273" w:rsidP="00103F66">
      <w:pPr>
        <w:numPr>
          <w:ilvl w:val="1"/>
          <w:numId w:val="8"/>
        </w:numPr>
        <w:ind w:left="567" w:hanging="425"/>
        <w:rPr>
          <w:rFonts w:eastAsia="Times New Roman"/>
          <w:szCs w:val="17"/>
        </w:rPr>
      </w:pPr>
      <w:r w:rsidRPr="00D46273">
        <w:rPr>
          <w:rFonts w:eastAsia="Times New Roman"/>
          <w:szCs w:val="17"/>
        </w:rPr>
        <w:t xml:space="preserve">they were securely packaged upon being processed as cooked product and remain so at the time of entering South Australia and thereafter until after they have been delivered to a </w:t>
      </w:r>
      <w:r w:rsidRPr="00D46273">
        <w:rPr>
          <w:rFonts w:eastAsia="Times New Roman"/>
          <w:i/>
          <w:szCs w:val="17"/>
        </w:rPr>
        <w:t>point of sale</w:t>
      </w:r>
      <w:r w:rsidRPr="00D46273">
        <w:rPr>
          <w:rFonts w:eastAsia="Times New Roman"/>
          <w:szCs w:val="17"/>
        </w:rPr>
        <w:t xml:space="preserve"> in South Australia; and</w:t>
      </w:r>
    </w:p>
    <w:p w:rsidR="00D46273" w:rsidRPr="00D46273" w:rsidRDefault="00D46273" w:rsidP="00103F66">
      <w:pPr>
        <w:numPr>
          <w:ilvl w:val="1"/>
          <w:numId w:val="8"/>
        </w:numPr>
        <w:ind w:left="567" w:hanging="425"/>
        <w:rPr>
          <w:rFonts w:eastAsia="Times New Roman"/>
          <w:szCs w:val="17"/>
        </w:rPr>
      </w:pPr>
      <w:r w:rsidRPr="00D46273">
        <w:rPr>
          <w:rFonts w:eastAsia="Times New Roman"/>
          <w:szCs w:val="17"/>
        </w:rPr>
        <w:t xml:space="preserve">upon entering South Australia they are transported directly to a </w:t>
      </w:r>
      <w:r w:rsidRPr="00D46273">
        <w:rPr>
          <w:rFonts w:eastAsia="Times New Roman"/>
          <w:i/>
          <w:szCs w:val="17"/>
        </w:rPr>
        <w:t>point of sale</w:t>
      </w:r>
      <w:r w:rsidRPr="00D46273">
        <w:rPr>
          <w:rFonts w:eastAsia="Times New Roman"/>
          <w:szCs w:val="17"/>
        </w:rPr>
        <w:t xml:space="preserve"> in South Australia.</w:t>
      </w:r>
    </w:p>
    <w:p w:rsidR="00D46273" w:rsidRPr="00D46273" w:rsidRDefault="00D46273" w:rsidP="00D46273">
      <w:pPr>
        <w:rPr>
          <w:rFonts w:eastAsia="Times New Roman"/>
          <w:b/>
          <w:szCs w:val="17"/>
        </w:rPr>
      </w:pPr>
      <w:r w:rsidRPr="00D46273">
        <w:rPr>
          <w:rFonts w:eastAsia="Times New Roman"/>
          <w:b/>
          <w:szCs w:val="17"/>
        </w:rPr>
        <w:t>Part B: uncooked</w:t>
      </w:r>
      <w:r w:rsidRPr="00D46273">
        <w:rPr>
          <w:rFonts w:eastAsia="Times New Roman"/>
          <w:b/>
          <w:i/>
          <w:szCs w:val="17"/>
        </w:rPr>
        <w:t xml:space="preserve"> decapod crustaceans</w:t>
      </w:r>
      <w:r w:rsidRPr="00D46273">
        <w:rPr>
          <w:rFonts w:eastAsia="Times New Roman"/>
          <w:b/>
          <w:szCs w:val="17"/>
        </w:rPr>
        <w:t xml:space="preserve"> for human consumption </w:t>
      </w:r>
    </w:p>
    <w:p w:rsidR="00D46273" w:rsidRPr="00D46273" w:rsidRDefault="00D46273" w:rsidP="00D46273">
      <w:pPr>
        <w:rPr>
          <w:rFonts w:eastAsia="Times New Roman"/>
          <w:szCs w:val="17"/>
        </w:rPr>
      </w:pPr>
      <w:r w:rsidRPr="00D46273">
        <w:rPr>
          <w:rFonts w:eastAsia="Times New Roman"/>
          <w:szCs w:val="17"/>
        </w:rPr>
        <w:t xml:space="preserve">The entry into, and movement within, South Australia of uncooked dead </w:t>
      </w:r>
      <w:r w:rsidRPr="00D46273">
        <w:rPr>
          <w:rFonts w:eastAsia="Times New Roman"/>
          <w:i/>
          <w:szCs w:val="17"/>
        </w:rPr>
        <w:t xml:space="preserve">decapod crustaceans </w:t>
      </w:r>
      <w:r w:rsidRPr="00D46273">
        <w:rPr>
          <w:rFonts w:eastAsia="Times New Roman"/>
          <w:szCs w:val="17"/>
        </w:rPr>
        <w:t xml:space="preserve">which originated from outside the </w:t>
      </w:r>
      <w:r w:rsidRPr="00D46273">
        <w:rPr>
          <w:rFonts w:eastAsia="Times New Roman"/>
          <w:i/>
          <w:szCs w:val="17"/>
        </w:rPr>
        <w:t>Queensland White Spot Disease movement restriction area</w:t>
      </w:r>
      <w:r w:rsidRPr="00D46273">
        <w:rPr>
          <w:rFonts w:eastAsia="Times New Roman"/>
          <w:szCs w:val="17"/>
        </w:rPr>
        <w:t xml:space="preserve"> but have moved through the </w:t>
      </w:r>
      <w:r w:rsidRPr="00D46273">
        <w:rPr>
          <w:rFonts w:eastAsia="Times New Roman"/>
          <w:i/>
          <w:szCs w:val="17"/>
        </w:rPr>
        <w:t>Queensland White Spot Disease movement restriction area</w:t>
      </w:r>
      <w:r w:rsidRPr="00D46273">
        <w:rPr>
          <w:rFonts w:eastAsia="Times New Roman"/>
          <w:szCs w:val="17"/>
        </w:rPr>
        <w:t xml:space="preserve"> is permitted if:</w:t>
      </w:r>
    </w:p>
    <w:p w:rsidR="00D46273" w:rsidRPr="00D46273" w:rsidRDefault="00D46273" w:rsidP="00103F66">
      <w:pPr>
        <w:numPr>
          <w:ilvl w:val="0"/>
          <w:numId w:val="9"/>
        </w:numPr>
        <w:ind w:left="567" w:hanging="425"/>
        <w:rPr>
          <w:rFonts w:eastAsia="Times New Roman"/>
          <w:szCs w:val="17"/>
        </w:rPr>
      </w:pPr>
      <w:r w:rsidRPr="00D46273">
        <w:rPr>
          <w:rFonts w:eastAsia="Times New Roman"/>
          <w:spacing w:val="-2"/>
          <w:szCs w:val="17"/>
        </w:rPr>
        <w:t xml:space="preserve">they were moved through </w:t>
      </w:r>
      <w:r w:rsidRPr="00D46273">
        <w:rPr>
          <w:rFonts w:eastAsia="Times New Roman"/>
          <w:szCs w:val="17"/>
        </w:rPr>
        <w:t xml:space="preserve">the </w:t>
      </w:r>
      <w:r w:rsidRPr="00D46273">
        <w:rPr>
          <w:rFonts w:eastAsia="Times New Roman"/>
          <w:i/>
          <w:szCs w:val="17"/>
        </w:rPr>
        <w:t>Queensland White Spot Disease movement restriction area</w:t>
      </w:r>
      <w:r w:rsidRPr="00D46273" w:rsidDel="00DE1F1D">
        <w:rPr>
          <w:rFonts w:eastAsia="Times New Roman"/>
          <w:spacing w:val="-2"/>
          <w:szCs w:val="17"/>
        </w:rPr>
        <w:t xml:space="preserve"> </w:t>
      </w:r>
      <w:r w:rsidRPr="00D46273">
        <w:rPr>
          <w:rFonts w:eastAsia="Times New Roman"/>
          <w:spacing w:val="-2"/>
          <w:szCs w:val="17"/>
        </w:rPr>
        <w:t xml:space="preserve">in </w:t>
      </w:r>
      <w:r w:rsidRPr="00D46273">
        <w:rPr>
          <w:rFonts w:eastAsia="Times New Roman"/>
          <w:szCs w:val="17"/>
        </w:rPr>
        <w:t xml:space="preserve">sealed bins, containers or packaging and remain in the secured bins, containers or packaging at the time of entering South Australia and thereafter until after they have been delivered to a point of sale in South Australia and sold for human consumption; and </w:t>
      </w:r>
    </w:p>
    <w:p w:rsidR="00D46273" w:rsidRPr="00D46273" w:rsidRDefault="00D46273" w:rsidP="00103F66">
      <w:pPr>
        <w:numPr>
          <w:ilvl w:val="0"/>
          <w:numId w:val="9"/>
        </w:numPr>
        <w:ind w:left="567" w:hanging="425"/>
        <w:rPr>
          <w:rFonts w:eastAsia="Times New Roman"/>
          <w:szCs w:val="17"/>
        </w:rPr>
      </w:pPr>
      <w:r w:rsidRPr="00D46273">
        <w:rPr>
          <w:rFonts w:eastAsia="Times New Roman"/>
          <w:szCs w:val="17"/>
        </w:rPr>
        <w:t>the name, address, postcode and State or Territory of the grower and/or the commercial fisher and the packer are clearly displayed on the outer surface of each individual bin, container or packaging; and</w:t>
      </w:r>
    </w:p>
    <w:p w:rsidR="00D46273" w:rsidRPr="00D46273" w:rsidRDefault="00D46273" w:rsidP="00103F66">
      <w:pPr>
        <w:numPr>
          <w:ilvl w:val="0"/>
          <w:numId w:val="9"/>
        </w:numPr>
        <w:ind w:left="567" w:hanging="425"/>
        <w:rPr>
          <w:rFonts w:eastAsia="Times New Roman"/>
          <w:szCs w:val="17"/>
        </w:rPr>
      </w:pPr>
      <w:r w:rsidRPr="00D46273">
        <w:rPr>
          <w:rFonts w:eastAsia="Times New Roman"/>
          <w:szCs w:val="17"/>
        </w:rPr>
        <w:t>upon entering South Australia they are transported directly to a point of sale in South Australia for human consumption.</w:t>
      </w:r>
    </w:p>
    <w:p w:rsidR="00D46273" w:rsidRPr="00D46273" w:rsidRDefault="00D46273" w:rsidP="00D46273">
      <w:pPr>
        <w:rPr>
          <w:rFonts w:eastAsia="Times New Roman"/>
          <w:b/>
          <w:szCs w:val="17"/>
        </w:rPr>
      </w:pPr>
      <w:r w:rsidRPr="00D46273">
        <w:rPr>
          <w:rFonts w:eastAsia="Times New Roman"/>
          <w:b/>
          <w:szCs w:val="17"/>
        </w:rPr>
        <w:t xml:space="preserve">Part C: </w:t>
      </w:r>
      <w:r w:rsidRPr="00D46273">
        <w:rPr>
          <w:rFonts w:eastAsia="Times New Roman"/>
          <w:b/>
          <w:i/>
          <w:szCs w:val="17"/>
        </w:rPr>
        <w:t>gamma irradiated product</w:t>
      </w:r>
      <w:r w:rsidRPr="00D46273">
        <w:rPr>
          <w:rFonts w:eastAsia="Times New Roman"/>
          <w:b/>
          <w:szCs w:val="17"/>
        </w:rPr>
        <w:t xml:space="preserve"> for processing and/or distribution as fishing bait</w:t>
      </w:r>
    </w:p>
    <w:p w:rsidR="00D46273" w:rsidRPr="00D46273" w:rsidRDefault="00D46273" w:rsidP="00D46273">
      <w:pPr>
        <w:rPr>
          <w:rFonts w:eastAsia="Times New Roman"/>
          <w:spacing w:val="-2"/>
          <w:szCs w:val="17"/>
        </w:rPr>
      </w:pPr>
      <w:r w:rsidRPr="00D46273">
        <w:rPr>
          <w:rFonts w:eastAsia="Times New Roman"/>
          <w:spacing w:val="-2"/>
          <w:szCs w:val="17"/>
        </w:rPr>
        <w:t xml:space="preserve">The entry into, and movement within, South Australia of uncooked dead </w:t>
      </w:r>
      <w:r w:rsidRPr="00D46273">
        <w:rPr>
          <w:rFonts w:eastAsia="Times New Roman"/>
          <w:i/>
          <w:spacing w:val="-2"/>
          <w:szCs w:val="17"/>
        </w:rPr>
        <w:t>decapod crustaceans</w:t>
      </w:r>
      <w:r w:rsidRPr="00D46273">
        <w:rPr>
          <w:rFonts w:eastAsia="Times New Roman"/>
          <w:spacing w:val="-2"/>
          <w:szCs w:val="17"/>
        </w:rPr>
        <w:t xml:space="preserve"> or </w:t>
      </w:r>
      <w:r w:rsidRPr="00D46273">
        <w:rPr>
          <w:rFonts w:eastAsia="Times New Roman"/>
          <w:i/>
          <w:spacing w:val="-2"/>
          <w:szCs w:val="17"/>
        </w:rPr>
        <w:t>polychaete worms</w:t>
      </w:r>
      <w:r w:rsidRPr="00D46273">
        <w:rPr>
          <w:rFonts w:eastAsia="Times New Roman"/>
          <w:spacing w:val="-2"/>
          <w:szCs w:val="17"/>
        </w:rPr>
        <w:t xml:space="preserve"> originating from, or which have moved through, the </w:t>
      </w:r>
      <w:r w:rsidRPr="00D46273">
        <w:rPr>
          <w:rFonts w:eastAsia="Times New Roman"/>
          <w:i/>
          <w:spacing w:val="-2"/>
          <w:szCs w:val="17"/>
        </w:rPr>
        <w:t>Queensland White Spot Disease movement restriction area</w:t>
      </w:r>
      <w:r w:rsidRPr="00D46273">
        <w:rPr>
          <w:rFonts w:eastAsia="Times New Roman"/>
          <w:spacing w:val="-2"/>
          <w:szCs w:val="17"/>
        </w:rPr>
        <w:t xml:space="preserve"> (in Parts C and D, “the product”) is permitted if:</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 xml:space="preserve">the product was subject to </w:t>
      </w:r>
      <w:r w:rsidRPr="00D46273">
        <w:rPr>
          <w:rFonts w:eastAsia="Times New Roman"/>
          <w:i/>
          <w:szCs w:val="17"/>
        </w:rPr>
        <w:t>gamma irradiation treatment</w:t>
      </w:r>
      <w:r w:rsidRPr="00D46273">
        <w:rPr>
          <w:rFonts w:eastAsia="Times New Roman"/>
          <w:szCs w:val="17"/>
        </w:rPr>
        <w:t xml:space="preserve"> within the </w:t>
      </w:r>
      <w:r w:rsidRPr="00D46273">
        <w:rPr>
          <w:rFonts w:eastAsia="Times New Roman"/>
          <w:i/>
          <w:szCs w:val="17"/>
        </w:rPr>
        <w:t>Queensland White Spot Disease movement restriction area</w:t>
      </w:r>
      <w:r w:rsidRPr="00D46273">
        <w:rPr>
          <w:rFonts w:eastAsia="Times New Roman"/>
          <w:szCs w:val="17"/>
        </w:rPr>
        <w: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 xml:space="preserve">upon entering South Australia, the product is transported directly to a </w:t>
      </w:r>
      <w:r w:rsidRPr="00D46273">
        <w:rPr>
          <w:rFonts w:eastAsia="Times New Roman"/>
          <w:i/>
          <w:szCs w:val="17"/>
        </w:rPr>
        <w:t>processing/distribution facility</w:t>
      </w:r>
      <w:r w:rsidRPr="00D46273">
        <w:rPr>
          <w:rFonts w:eastAsia="Times New Roman"/>
          <w:szCs w:val="17"/>
        </w:rPr>
        <w: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an</w:t>
      </w:r>
      <w:r w:rsidRPr="00D46273">
        <w:rPr>
          <w:rFonts w:eastAsia="Times New Roman"/>
          <w:i/>
          <w:szCs w:val="17"/>
        </w:rPr>
        <w:t xml:space="preserve"> inspector</w:t>
      </w:r>
      <w:r w:rsidRPr="00D46273">
        <w:rPr>
          <w:rFonts w:eastAsia="Times New Roman"/>
          <w:szCs w:val="17"/>
        </w:rPr>
        <w:t xml:space="preserve"> is notified no less than 48 business hours prior to the planned time of arrival of the product at the </w:t>
      </w:r>
      <w:r w:rsidRPr="00D46273">
        <w:rPr>
          <w:rFonts w:eastAsia="Times New Roman"/>
          <w:i/>
          <w:szCs w:val="17"/>
        </w:rPr>
        <w:t>processing/ distribution facility</w:t>
      </w:r>
      <w:r w:rsidRPr="00D46273">
        <w:rPr>
          <w:rFonts w:eastAsia="Times New Roman"/>
          <w:szCs w:val="17"/>
        </w:rPr>
        <w:t xml:space="preserve"> of:</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the name, address and contact details (telephone and email) of the person importing the product into South Australia; and</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the description of the product including species, weight, type of packaging and number of packages; and</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the estimated date and time of arrival of the product;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 xml:space="preserve">the product did not come into contact with any untreated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or subclause (3) above after the </w:t>
      </w:r>
      <w:r w:rsidRPr="00D46273">
        <w:rPr>
          <w:rFonts w:eastAsia="Times New Roman"/>
          <w:i/>
          <w:szCs w:val="17"/>
        </w:rPr>
        <w:t>gamma irradiation treatment</w:t>
      </w:r>
      <w:r w:rsidRPr="00D46273">
        <w:rPr>
          <w:rFonts w:eastAsia="Times New Roman"/>
          <w:szCs w:val="17"/>
        </w:rPr>
        <w: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 xml:space="preserve">the product is moved into South Australia and transported to the </w:t>
      </w:r>
      <w:r w:rsidRPr="00D46273">
        <w:rPr>
          <w:rFonts w:eastAsia="Times New Roman"/>
          <w:i/>
          <w:szCs w:val="17"/>
        </w:rPr>
        <w:t>processing/distribution facility</w:t>
      </w:r>
      <w:r w:rsidRPr="00D46273">
        <w:rPr>
          <w:rFonts w:eastAsia="Times New Roman"/>
          <w:szCs w:val="17"/>
        </w:rPr>
        <w:t>:</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in refrigerated transport; and</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lastRenderedPageBreak/>
        <w:t xml:space="preserve">in sealed containers that only contain individually sealed packets of </w:t>
      </w:r>
      <w:r w:rsidRPr="00D46273">
        <w:rPr>
          <w:rFonts w:eastAsia="Times New Roman"/>
          <w:i/>
          <w:szCs w:val="17"/>
        </w:rPr>
        <w:t>gamma irradiated product</w:t>
      </w:r>
      <w:r w:rsidRPr="00D46273">
        <w:rPr>
          <w:rFonts w:eastAsia="Times New Roman"/>
          <w:szCs w:val="17"/>
        </w:rPr>
        <w:t xml:space="preserve"> that are labelled with:</w:t>
      </w:r>
    </w:p>
    <w:p w:rsidR="00D46273" w:rsidRPr="00D46273" w:rsidRDefault="00D46273" w:rsidP="00103F66">
      <w:pPr>
        <w:numPr>
          <w:ilvl w:val="2"/>
          <w:numId w:val="10"/>
        </w:numPr>
        <w:ind w:left="1418" w:hanging="425"/>
        <w:rPr>
          <w:rFonts w:eastAsia="Times New Roman"/>
          <w:szCs w:val="17"/>
        </w:rPr>
      </w:pPr>
      <w:r w:rsidRPr="00D46273">
        <w:rPr>
          <w:rFonts w:eastAsia="Times New Roman"/>
          <w:szCs w:val="17"/>
        </w:rPr>
        <w:t>date of capture, and</w:t>
      </w:r>
    </w:p>
    <w:p w:rsidR="00D46273" w:rsidRPr="00D46273" w:rsidRDefault="00D46273" w:rsidP="00103F66">
      <w:pPr>
        <w:numPr>
          <w:ilvl w:val="2"/>
          <w:numId w:val="10"/>
        </w:numPr>
        <w:ind w:left="1418" w:hanging="425"/>
        <w:rPr>
          <w:rFonts w:eastAsia="Times New Roman"/>
          <w:szCs w:val="17"/>
        </w:rPr>
      </w:pPr>
      <w:r w:rsidRPr="00D46273">
        <w:rPr>
          <w:rFonts w:eastAsia="Times New Roman"/>
          <w:szCs w:val="17"/>
        </w:rPr>
        <w:t>origin of capture, and</w:t>
      </w:r>
    </w:p>
    <w:p w:rsidR="00D46273" w:rsidRPr="00D46273" w:rsidRDefault="00D46273" w:rsidP="00103F66">
      <w:pPr>
        <w:numPr>
          <w:ilvl w:val="2"/>
          <w:numId w:val="10"/>
        </w:numPr>
        <w:ind w:left="1418" w:hanging="425"/>
        <w:rPr>
          <w:rFonts w:eastAsia="Times New Roman"/>
          <w:szCs w:val="17"/>
        </w:rPr>
      </w:pPr>
      <w:r w:rsidRPr="00D46273">
        <w:rPr>
          <w:rFonts w:eastAsia="Times New Roman"/>
          <w:szCs w:val="17"/>
        </w:rPr>
        <w:t>the symbols “50kGy” to indicated the product was irradiated with this dose, and</w:t>
      </w:r>
    </w:p>
    <w:p w:rsidR="00D46273" w:rsidRPr="00D46273" w:rsidRDefault="00D46273" w:rsidP="00103F66">
      <w:pPr>
        <w:numPr>
          <w:ilvl w:val="2"/>
          <w:numId w:val="10"/>
        </w:numPr>
        <w:ind w:left="1418" w:hanging="425"/>
        <w:rPr>
          <w:rFonts w:eastAsia="Times New Roman"/>
          <w:szCs w:val="17"/>
        </w:rPr>
      </w:pPr>
      <w:r w:rsidRPr="00D46273">
        <w:rPr>
          <w:rFonts w:eastAsia="Times New Roman"/>
          <w:szCs w:val="17"/>
        </w:rPr>
        <w:t>the relevant gamma irradiation lot number,</w:t>
      </w:r>
    </w:p>
    <w:p w:rsidR="00D46273" w:rsidRPr="00D46273" w:rsidRDefault="00D46273" w:rsidP="00D46273">
      <w:pPr>
        <w:ind w:left="993"/>
        <w:rPr>
          <w:rFonts w:eastAsia="Times New Roman"/>
          <w:szCs w:val="17"/>
        </w:rPr>
      </w:pPr>
      <w:r w:rsidRPr="00D46273">
        <w:rPr>
          <w:rFonts w:eastAsia="Times New Roman"/>
          <w:szCs w:val="17"/>
        </w:rPr>
        <w:t xml:space="preserve">and the outer containers are clearly marked as containing </w:t>
      </w:r>
      <w:r w:rsidRPr="00D46273">
        <w:rPr>
          <w:rFonts w:eastAsia="Times New Roman"/>
          <w:i/>
          <w:szCs w:val="17"/>
        </w:rPr>
        <w:t>gamma irradiated product</w:t>
      </w:r>
      <w:r w:rsidRPr="00D46273">
        <w:rPr>
          <w:rFonts w:eastAsia="Times New Roman"/>
          <w:szCs w:val="17"/>
        </w:rPr>
        <w:t>; and</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accompanied by a copy of the relevant Certificate of Irradiation; and</w:t>
      </w:r>
    </w:p>
    <w:p w:rsidR="00D46273" w:rsidRPr="00D46273" w:rsidRDefault="00D46273" w:rsidP="00103F66">
      <w:pPr>
        <w:numPr>
          <w:ilvl w:val="1"/>
          <w:numId w:val="10"/>
        </w:numPr>
        <w:ind w:left="993" w:hanging="284"/>
        <w:rPr>
          <w:rFonts w:eastAsia="Times New Roman"/>
          <w:szCs w:val="17"/>
        </w:rPr>
      </w:pPr>
      <w:r w:rsidRPr="00D46273">
        <w:rPr>
          <w:rFonts w:eastAsia="Times New Roman"/>
          <w:szCs w:val="17"/>
        </w:rPr>
        <w:t xml:space="preserve">as soon as possible after the arrival of the product at the processing/distribution facility, the SA Chief Inspector of Stock is informed in writing via email by the first person receiving the product in South Australia of the date and time of the arrival of the product at its destination (email details of SA Chief Inspector of Stock: </w:t>
      </w:r>
      <w:hyperlink r:id="rId79" w:history="1">
        <w:r w:rsidRPr="00D46273">
          <w:rPr>
            <w:rFonts w:eastAsia="Times New Roman"/>
            <w:color w:val="0000FF"/>
            <w:szCs w:val="17"/>
            <w:u w:val="single"/>
          </w:rPr>
          <w:t>pirsa.biosecuritysa@sa.gov.au</w:t>
        </w:r>
      </w:hyperlink>
      <w:hyperlink r:id="rId80" w:history="1">
        <w:r w:rsidRPr="00D46273">
          <w:rPr>
            <w:rFonts w:eastAsia="Times New Roman"/>
            <w:szCs w:val="17"/>
          </w:rPr>
          <w:t>)</w:t>
        </w:r>
      </w:hyperlink>
      <w:r w:rsidRPr="00D46273">
        <w:rPr>
          <w:rFonts w:eastAsia="Times New Roman"/>
          <w:szCs w:val="17"/>
        </w:rPr>
        <w: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unless sold by retail at the processing/distribution facility for use as fishing bait in the individually sealed packets in which it was transported there, or intended for distribution in the individually sealed packets in which it was transported to the processing/distribution facility, the product is processed and/or packaged at the processing/distribution facility for distribution for use as fishing bait in accordance with the requirements of Part D;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unless sold by retail at the processing/distribution facility for use as fishing bait, either in the individually sealed packets in which it was transported there or, as applicable, in the individual containers into which it was finally packaged there, the product is transported directly from the processing/distribution facility to a retail point of sale in South Australia for use as fishing bait; and</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the product to which Part C paragraph (g) applies is transported to the point of sale either in the individually sealed packets in which it was transported to the processing/distribution facility, or, as applicable, in the containers into which it was finally packaged there, and in either case remains in the applicable packaging until sold by retail; and</w:t>
      </w:r>
      <w:r w:rsidRPr="00D46273" w:rsidDel="00586906">
        <w:rPr>
          <w:rFonts w:eastAsia="Times New Roman"/>
          <w:szCs w:val="17"/>
        </w:rPr>
        <w:t xml:space="preserve"> </w:t>
      </w:r>
    </w:p>
    <w:p w:rsidR="00D46273" w:rsidRPr="00D46273" w:rsidRDefault="00D46273" w:rsidP="00103F66">
      <w:pPr>
        <w:numPr>
          <w:ilvl w:val="0"/>
          <w:numId w:val="10"/>
        </w:numPr>
        <w:ind w:left="567" w:hanging="425"/>
        <w:rPr>
          <w:rFonts w:eastAsia="Times New Roman"/>
          <w:szCs w:val="17"/>
        </w:rPr>
      </w:pPr>
      <w:r w:rsidRPr="00D46273">
        <w:rPr>
          <w:rFonts w:eastAsia="Times New Roman"/>
          <w:szCs w:val="17"/>
        </w:rPr>
        <w:t>the product is accompanied at all times by documentation that contains a statement to the effect that the product originated from the Queensland White Spot Disease movement restriction area and as a result, must be dealt with in accordance with the requirements in Part C paragraphs (a) to (i) and Part D paragraphs (a) to (d) of this Notice.</w:t>
      </w:r>
    </w:p>
    <w:p w:rsidR="00D46273" w:rsidRPr="00D46273" w:rsidRDefault="00D46273" w:rsidP="00D46273">
      <w:pPr>
        <w:rPr>
          <w:rFonts w:eastAsia="Times New Roman"/>
          <w:b/>
          <w:szCs w:val="17"/>
        </w:rPr>
      </w:pPr>
      <w:r w:rsidRPr="00D46273">
        <w:rPr>
          <w:rFonts w:eastAsia="Times New Roman"/>
          <w:b/>
          <w:szCs w:val="17"/>
        </w:rPr>
        <w:t xml:space="preserve">Part D: requirements for processing and packaging </w:t>
      </w:r>
    </w:p>
    <w:p w:rsidR="00D46273" w:rsidRPr="00D46273" w:rsidRDefault="00D46273" w:rsidP="00D46273">
      <w:pPr>
        <w:rPr>
          <w:rFonts w:eastAsia="Times New Roman"/>
          <w:szCs w:val="17"/>
        </w:rPr>
      </w:pPr>
      <w:r w:rsidRPr="00D46273">
        <w:rPr>
          <w:rFonts w:eastAsia="Times New Roman"/>
          <w:szCs w:val="17"/>
        </w:rPr>
        <w:t>The requirements that apply for the purposes of Part C paragraph (f) are that:</w:t>
      </w:r>
    </w:p>
    <w:p w:rsidR="00D46273" w:rsidRPr="00D46273" w:rsidRDefault="00D46273" w:rsidP="00103F66">
      <w:pPr>
        <w:numPr>
          <w:ilvl w:val="0"/>
          <w:numId w:val="14"/>
        </w:numPr>
        <w:ind w:left="567" w:hanging="425"/>
        <w:rPr>
          <w:rFonts w:eastAsia="Times New Roman"/>
          <w:szCs w:val="17"/>
        </w:rPr>
      </w:pPr>
      <w:r w:rsidRPr="00D46273">
        <w:rPr>
          <w:rFonts w:eastAsia="Times New Roman"/>
          <w:szCs w:val="17"/>
        </w:rPr>
        <w:t>the product remains identifiable with appropriate marks on containers and boxes with the lot number allocated to the product by the Treatment Facility and with the name of the Treatment Facility; and</w:t>
      </w:r>
    </w:p>
    <w:p w:rsidR="00D46273" w:rsidRPr="00D46273" w:rsidRDefault="00D46273" w:rsidP="00103F66">
      <w:pPr>
        <w:numPr>
          <w:ilvl w:val="0"/>
          <w:numId w:val="14"/>
        </w:numPr>
        <w:ind w:left="567" w:hanging="425"/>
        <w:rPr>
          <w:rFonts w:eastAsia="Times New Roman"/>
          <w:szCs w:val="17"/>
        </w:rPr>
      </w:pPr>
      <w:r w:rsidRPr="00D46273">
        <w:rPr>
          <w:rFonts w:eastAsia="Times New Roman"/>
          <w:szCs w:val="17"/>
        </w:rPr>
        <w:t>a copy of the Certificate of Irradiation is kept with the product at all times prior to it being finally packaged; and</w:t>
      </w:r>
    </w:p>
    <w:p w:rsidR="00D46273" w:rsidRPr="00D46273" w:rsidRDefault="00D46273" w:rsidP="00103F66">
      <w:pPr>
        <w:numPr>
          <w:ilvl w:val="0"/>
          <w:numId w:val="14"/>
        </w:numPr>
        <w:ind w:left="567" w:hanging="425"/>
        <w:rPr>
          <w:rFonts w:eastAsia="Times New Roman"/>
          <w:szCs w:val="17"/>
        </w:rPr>
      </w:pPr>
      <w:r w:rsidRPr="00D46273">
        <w:rPr>
          <w:rFonts w:eastAsia="Times New Roman"/>
          <w:szCs w:val="17"/>
        </w:rPr>
        <w:t>(without limiting paragraph (a)) each individual container into which the product is finally packaged is clearly labelled with:</w:t>
      </w:r>
    </w:p>
    <w:p w:rsidR="00D46273" w:rsidRPr="00D46273" w:rsidRDefault="00D46273" w:rsidP="00103F66">
      <w:pPr>
        <w:numPr>
          <w:ilvl w:val="1"/>
          <w:numId w:val="12"/>
        </w:numPr>
        <w:ind w:left="1134" w:hanging="283"/>
        <w:rPr>
          <w:rFonts w:eastAsia="Times New Roman"/>
          <w:szCs w:val="17"/>
        </w:rPr>
      </w:pPr>
      <w:r w:rsidRPr="00D46273">
        <w:rPr>
          <w:rFonts w:eastAsia="Times New Roman"/>
          <w:szCs w:val="17"/>
        </w:rPr>
        <w:t xml:space="preserve">the name of the </w:t>
      </w:r>
      <w:r w:rsidRPr="00D46273">
        <w:rPr>
          <w:rFonts w:eastAsia="Times New Roman"/>
          <w:i/>
          <w:szCs w:val="17"/>
        </w:rPr>
        <w:t>Treatment Facility</w:t>
      </w:r>
      <w:r w:rsidRPr="00D46273">
        <w:rPr>
          <w:rFonts w:eastAsia="Times New Roman"/>
          <w:szCs w:val="17"/>
        </w:rPr>
        <w:t>; and</w:t>
      </w:r>
    </w:p>
    <w:p w:rsidR="00D46273" w:rsidRPr="00D46273" w:rsidRDefault="00D46273" w:rsidP="00103F66">
      <w:pPr>
        <w:numPr>
          <w:ilvl w:val="1"/>
          <w:numId w:val="12"/>
        </w:numPr>
        <w:ind w:left="1134" w:hanging="283"/>
        <w:rPr>
          <w:rFonts w:eastAsia="Times New Roman"/>
          <w:szCs w:val="17"/>
        </w:rPr>
      </w:pPr>
      <w:r w:rsidRPr="00D46273">
        <w:rPr>
          <w:rFonts w:eastAsia="Times New Roman"/>
          <w:szCs w:val="17"/>
        </w:rPr>
        <w:t>the relevant lot number; and</w:t>
      </w:r>
    </w:p>
    <w:p w:rsidR="00D46273" w:rsidRPr="00D46273" w:rsidRDefault="00D46273" w:rsidP="00103F66">
      <w:pPr>
        <w:numPr>
          <w:ilvl w:val="1"/>
          <w:numId w:val="12"/>
        </w:numPr>
        <w:ind w:left="1134" w:hanging="283"/>
        <w:rPr>
          <w:rFonts w:eastAsia="Times New Roman"/>
          <w:szCs w:val="17"/>
        </w:rPr>
      </w:pPr>
      <w:r w:rsidRPr="00D46273">
        <w:rPr>
          <w:rFonts w:eastAsia="Times New Roman"/>
          <w:szCs w:val="17"/>
        </w:rPr>
        <w:t>the details of the volume of product that was irradiated in that lot; and</w:t>
      </w:r>
    </w:p>
    <w:p w:rsidR="00D46273" w:rsidRPr="00D46273" w:rsidRDefault="00D46273" w:rsidP="00103F66">
      <w:pPr>
        <w:numPr>
          <w:ilvl w:val="1"/>
          <w:numId w:val="12"/>
        </w:numPr>
        <w:ind w:left="1134" w:hanging="283"/>
        <w:rPr>
          <w:rFonts w:eastAsia="Times New Roman"/>
          <w:szCs w:val="17"/>
        </w:rPr>
      </w:pPr>
      <w:r w:rsidRPr="00D46273">
        <w:rPr>
          <w:rFonts w:eastAsia="Times New Roman"/>
          <w:szCs w:val="17"/>
        </w:rPr>
        <w:t>the symbols “50kGy” to indicate that the product was irradiated with this dose; and</w:t>
      </w:r>
    </w:p>
    <w:p w:rsidR="00D46273" w:rsidRPr="00D46273" w:rsidRDefault="00D46273" w:rsidP="00103F66">
      <w:pPr>
        <w:numPr>
          <w:ilvl w:val="0"/>
          <w:numId w:val="14"/>
        </w:numPr>
        <w:ind w:left="567" w:hanging="425"/>
        <w:rPr>
          <w:rFonts w:eastAsia="Times New Roman"/>
          <w:szCs w:val="17"/>
        </w:rPr>
      </w:pPr>
      <w:r w:rsidRPr="00D46273">
        <w:rPr>
          <w:rFonts w:eastAsia="Times New Roman"/>
          <w:szCs w:val="17"/>
        </w:rPr>
        <w:t>any waste product produced during processing or packaging (for example, water or organic matter) is disposed of to either the public sewer (for water) or to a Waste Depot (for waste other than water).</w:t>
      </w:r>
    </w:p>
    <w:p w:rsidR="00D46273" w:rsidRPr="00D46273" w:rsidRDefault="00D46273" w:rsidP="00D46273">
      <w:pPr>
        <w:ind w:left="480" w:hanging="480"/>
        <w:rPr>
          <w:rFonts w:eastAsia="Times New Roman"/>
          <w:b/>
          <w:szCs w:val="17"/>
        </w:rPr>
      </w:pPr>
      <w:r w:rsidRPr="00D46273">
        <w:rPr>
          <w:rFonts w:eastAsia="Times New Roman"/>
          <w:b/>
          <w:szCs w:val="17"/>
        </w:rPr>
        <w:t xml:space="preserve">Part E: </w:t>
      </w:r>
      <w:r w:rsidRPr="00D46273">
        <w:rPr>
          <w:rFonts w:eastAsia="Times New Roman"/>
          <w:b/>
          <w:i/>
          <w:szCs w:val="17"/>
        </w:rPr>
        <w:t>cleaned and disinfected</w:t>
      </w:r>
      <w:r w:rsidRPr="00D46273">
        <w:rPr>
          <w:rFonts w:eastAsia="Times New Roman"/>
          <w:b/>
          <w:szCs w:val="17"/>
        </w:rPr>
        <w:t xml:space="preserve"> fittings</w:t>
      </w:r>
    </w:p>
    <w:p w:rsidR="00D46273" w:rsidRPr="00D46273" w:rsidRDefault="00D46273" w:rsidP="00D46273">
      <w:pPr>
        <w:rPr>
          <w:rFonts w:eastAsia="Times New Roman"/>
          <w:szCs w:val="17"/>
        </w:rPr>
      </w:pPr>
      <w:r w:rsidRPr="00D46273">
        <w:rPr>
          <w:rFonts w:eastAsia="Times New Roman"/>
          <w:szCs w:val="17"/>
        </w:rPr>
        <w:t xml:space="preserve">The entry into, and movement within, South Australia of fittings used in connection with cultivation or commercial catch of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is permitted on the condition that:</w:t>
      </w:r>
    </w:p>
    <w:p w:rsidR="00D46273" w:rsidRPr="00D46273" w:rsidRDefault="00D46273" w:rsidP="00103F66">
      <w:pPr>
        <w:numPr>
          <w:ilvl w:val="0"/>
          <w:numId w:val="15"/>
        </w:numPr>
        <w:ind w:left="567" w:hanging="425"/>
        <w:rPr>
          <w:rFonts w:eastAsia="Times New Roman"/>
          <w:szCs w:val="17"/>
        </w:rPr>
      </w:pPr>
      <w:r w:rsidRPr="00D46273">
        <w:rPr>
          <w:rFonts w:eastAsia="Times New Roman"/>
          <w:szCs w:val="17"/>
        </w:rPr>
        <w:t>the fittings have been cleaned and disinfected to remove all traces of live or dead decapod crustaceans or polychaete worms; and</w:t>
      </w:r>
    </w:p>
    <w:p w:rsidR="00D46273" w:rsidRPr="00D46273" w:rsidRDefault="00D46273" w:rsidP="00103F66">
      <w:pPr>
        <w:numPr>
          <w:ilvl w:val="0"/>
          <w:numId w:val="15"/>
        </w:numPr>
        <w:ind w:left="567" w:hanging="425"/>
        <w:rPr>
          <w:rFonts w:eastAsia="Times New Roman"/>
          <w:szCs w:val="17"/>
        </w:rPr>
      </w:pPr>
      <w:r w:rsidRPr="00D46273">
        <w:rPr>
          <w:rFonts w:eastAsia="Times New Roman"/>
          <w:szCs w:val="17"/>
        </w:rPr>
        <w:t>a record of the cleaning date is made available to an inspector upon request.</w:t>
      </w:r>
    </w:p>
    <w:p w:rsidR="00D46273" w:rsidRPr="00D46273" w:rsidRDefault="00D46273" w:rsidP="00D46273">
      <w:pPr>
        <w:ind w:left="480" w:hanging="480"/>
        <w:rPr>
          <w:rFonts w:eastAsia="Times New Roman"/>
          <w:b/>
          <w:szCs w:val="17"/>
        </w:rPr>
      </w:pPr>
      <w:r w:rsidRPr="00D46273">
        <w:rPr>
          <w:rFonts w:eastAsia="Times New Roman"/>
          <w:b/>
          <w:szCs w:val="17"/>
        </w:rPr>
        <w:t xml:space="preserve">Part F: product previously coming into contact with </w:t>
      </w:r>
      <w:r w:rsidRPr="00D46273">
        <w:rPr>
          <w:rFonts w:eastAsia="Times New Roman"/>
          <w:b/>
          <w:i/>
          <w:szCs w:val="17"/>
        </w:rPr>
        <w:t>cleaned and disinfected</w:t>
      </w:r>
      <w:r w:rsidRPr="00D46273">
        <w:rPr>
          <w:rFonts w:eastAsia="Times New Roman"/>
          <w:b/>
          <w:szCs w:val="17"/>
        </w:rPr>
        <w:t xml:space="preserve"> fittings</w:t>
      </w:r>
    </w:p>
    <w:p w:rsidR="00D46273" w:rsidRPr="00D46273" w:rsidRDefault="00D46273" w:rsidP="00D46273">
      <w:pPr>
        <w:rPr>
          <w:rFonts w:eastAsia="Times New Roman"/>
          <w:szCs w:val="17"/>
        </w:rPr>
      </w:pPr>
      <w:r w:rsidRPr="00D46273">
        <w:rPr>
          <w:rFonts w:eastAsia="Times New Roman"/>
          <w:szCs w:val="17"/>
        </w:rPr>
        <w:t xml:space="preserve">The entry into, and movement within, South Australia of live or dead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not being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(in Part G, “the product”) that have been in contact with fittings that had previously been used in connection with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described in subclause (1) is permitted on the condition that:</w:t>
      </w:r>
    </w:p>
    <w:p w:rsidR="00D46273" w:rsidRPr="00D46273" w:rsidRDefault="00D46273" w:rsidP="00103F66">
      <w:pPr>
        <w:numPr>
          <w:ilvl w:val="0"/>
          <w:numId w:val="13"/>
        </w:numPr>
        <w:ind w:left="567" w:hanging="425"/>
        <w:rPr>
          <w:rFonts w:eastAsia="Times New Roman"/>
          <w:b/>
          <w:szCs w:val="17"/>
        </w:rPr>
      </w:pPr>
      <w:r w:rsidRPr="00D46273">
        <w:rPr>
          <w:rFonts w:eastAsia="Times New Roman"/>
          <w:szCs w:val="17"/>
        </w:rPr>
        <w:t xml:space="preserve">the fittings had been </w:t>
      </w:r>
      <w:r w:rsidRPr="00D46273">
        <w:rPr>
          <w:rFonts w:eastAsia="Times New Roman"/>
          <w:i/>
          <w:szCs w:val="17"/>
        </w:rPr>
        <w:t>cleaned and disinfected</w:t>
      </w:r>
      <w:r w:rsidRPr="00D46273">
        <w:rPr>
          <w:rFonts w:eastAsia="Times New Roman"/>
          <w:szCs w:val="17"/>
        </w:rPr>
        <w:t xml:space="preserve"> to remove all traces of live or dead </w:t>
      </w:r>
      <w:r w:rsidRPr="00D46273">
        <w:rPr>
          <w:rFonts w:eastAsia="Times New Roman"/>
          <w:i/>
          <w:szCs w:val="17"/>
        </w:rPr>
        <w:t>decapod crustaceans</w:t>
      </w:r>
      <w:r w:rsidRPr="00D46273">
        <w:rPr>
          <w:rFonts w:eastAsia="Times New Roman"/>
          <w:szCs w:val="17"/>
        </w:rPr>
        <w:t xml:space="preserve"> or </w:t>
      </w:r>
      <w:r w:rsidRPr="00D46273">
        <w:rPr>
          <w:rFonts w:eastAsia="Times New Roman"/>
          <w:i/>
          <w:szCs w:val="17"/>
        </w:rPr>
        <w:t>polychaete worms</w:t>
      </w:r>
      <w:r w:rsidRPr="00D46273">
        <w:rPr>
          <w:rFonts w:eastAsia="Times New Roman"/>
          <w:szCs w:val="17"/>
        </w:rPr>
        <w:t xml:space="preserve"> before the product was in contact with the fittings; and</w:t>
      </w:r>
    </w:p>
    <w:p w:rsidR="00D46273" w:rsidRPr="00D46273" w:rsidRDefault="00D46273" w:rsidP="00103F66">
      <w:pPr>
        <w:numPr>
          <w:ilvl w:val="0"/>
          <w:numId w:val="13"/>
        </w:numPr>
        <w:ind w:left="567" w:hanging="425"/>
        <w:rPr>
          <w:rFonts w:eastAsia="Times New Roman"/>
          <w:b/>
          <w:szCs w:val="17"/>
        </w:rPr>
      </w:pPr>
      <w:r w:rsidRPr="00D46273">
        <w:rPr>
          <w:rFonts w:eastAsia="Times New Roman"/>
          <w:szCs w:val="17"/>
        </w:rPr>
        <w:t xml:space="preserve">a record of the cleaning date is made available to an </w:t>
      </w:r>
      <w:r w:rsidRPr="00D46273">
        <w:rPr>
          <w:rFonts w:eastAsia="Times New Roman"/>
          <w:i/>
          <w:szCs w:val="17"/>
        </w:rPr>
        <w:t>inspector</w:t>
      </w:r>
      <w:r w:rsidRPr="00D46273">
        <w:rPr>
          <w:rFonts w:eastAsia="Times New Roman"/>
          <w:szCs w:val="17"/>
        </w:rPr>
        <w:t xml:space="preserve"> upon request.</w:t>
      </w:r>
    </w:p>
    <w:p w:rsidR="00D46273" w:rsidRPr="00D46273" w:rsidRDefault="00D46273" w:rsidP="00D46273">
      <w:pPr>
        <w:ind w:left="480" w:hanging="480"/>
        <w:rPr>
          <w:rFonts w:eastAsia="Times New Roman"/>
          <w:b/>
          <w:szCs w:val="17"/>
        </w:rPr>
      </w:pPr>
      <w:r w:rsidRPr="00D46273">
        <w:rPr>
          <w:rFonts w:eastAsia="Times New Roman"/>
          <w:b/>
          <w:szCs w:val="17"/>
        </w:rPr>
        <w:t>Definitions</w:t>
      </w:r>
    </w:p>
    <w:p w:rsidR="00D46273" w:rsidRPr="00D46273" w:rsidRDefault="00D46273" w:rsidP="00D46273">
      <w:pPr>
        <w:rPr>
          <w:rFonts w:eastAsia="Times New Roman"/>
          <w:szCs w:val="17"/>
        </w:rPr>
      </w:pPr>
      <w:r w:rsidRPr="00D46273">
        <w:rPr>
          <w:rFonts w:eastAsia="Times New Roman"/>
          <w:szCs w:val="17"/>
        </w:rPr>
        <w:t>In this Notice:</w:t>
      </w:r>
    </w:p>
    <w:p w:rsidR="00D46273" w:rsidRPr="00D46273" w:rsidRDefault="00D46273" w:rsidP="00D46273">
      <w:pPr>
        <w:ind w:firstLine="160"/>
        <w:rPr>
          <w:rFonts w:eastAsia="Times New Roman"/>
          <w:szCs w:val="17"/>
        </w:rPr>
      </w:pPr>
      <w:r w:rsidRPr="00D46273">
        <w:rPr>
          <w:rFonts w:eastAsia="Times New Roman"/>
          <w:b/>
          <w:i/>
          <w:szCs w:val="17"/>
        </w:rPr>
        <w:t>Certificate of Irradiation</w:t>
      </w:r>
      <w:r w:rsidRPr="00D46273">
        <w:rPr>
          <w:rFonts w:eastAsia="Times New Roman"/>
          <w:szCs w:val="17"/>
        </w:rPr>
        <w:t>, in relation to a product, means a certificate that:</w:t>
      </w:r>
    </w:p>
    <w:p w:rsidR="00D46273" w:rsidRPr="00D46273" w:rsidRDefault="00D46273" w:rsidP="00103F66">
      <w:pPr>
        <w:numPr>
          <w:ilvl w:val="0"/>
          <w:numId w:val="11"/>
        </w:numPr>
        <w:ind w:left="567" w:hanging="425"/>
        <w:rPr>
          <w:rFonts w:eastAsia="Times New Roman"/>
          <w:szCs w:val="17"/>
        </w:rPr>
      </w:pPr>
      <w:r w:rsidRPr="00D46273">
        <w:rPr>
          <w:rFonts w:eastAsia="Times New Roman"/>
          <w:szCs w:val="17"/>
        </w:rPr>
        <w:t xml:space="preserve">certifies that </w:t>
      </w:r>
      <w:r w:rsidRPr="00D46273">
        <w:rPr>
          <w:rFonts w:eastAsia="Times New Roman"/>
          <w:i/>
          <w:szCs w:val="17"/>
        </w:rPr>
        <w:t>gamma irradiation treatment</w:t>
      </w:r>
      <w:r w:rsidRPr="00D46273">
        <w:rPr>
          <w:rFonts w:eastAsia="Times New Roman"/>
          <w:szCs w:val="17"/>
        </w:rPr>
        <w:t xml:space="preserve"> was applied to the product at the </w:t>
      </w:r>
      <w:r w:rsidRPr="00D46273">
        <w:rPr>
          <w:rFonts w:eastAsia="Times New Roman"/>
          <w:i/>
          <w:szCs w:val="17"/>
        </w:rPr>
        <w:t>Treatment Facility</w:t>
      </w:r>
      <w:r w:rsidRPr="00D46273">
        <w:rPr>
          <w:rFonts w:eastAsia="Times New Roman"/>
          <w:szCs w:val="17"/>
        </w:rPr>
        <w:t xml:space="preserve"> on the date stated on the certificate; and</w:t>
      </w:r>
    </w:p>
    <w:p w:rsidR="00D46273" w:rsidRPr="00D46273" w:rsidRDefault="00D46273" w:rsidP="00103F66">
      <w:pPr>
        <w:numPr>
          <w:ilvl w:val="0"/>
          <w:numId w:val="11"/>
        </w:numPr>
        <w:ind w:left="567" w:hanging="425"/>
        <w:rPr>
          <w:rFonts w:eastAsia="Times New Roman"/>
          <w:szCs w:val="17"/>
        </w:rPr>
      </w:pPr>
      <w:r w:rsidRPr="00D46273">
        <w:rPr>
          <w:rFonts w:eastAsia="Times New Roman"/>
          <w:szCs w:val="17"/>
        </w:rPr>
        <w:t xml:space="preserve">bears an individual lot number assigned by the </w:t>
      </w:r>
      <w:r w:rsidRPr="00D46273">
        <w:rPr>
          <w:rFonts w:eastAsia="Times New Roman"/>
          <w:i/>
          <w:szCs w:val="17"/>
        </w:rPr>
        <w:t>Treatment Facility</w:t>
      </w:r>
      <w:r w:rsidRPr="00D46273">
        <w:rPr>
          <w:rFonts w:eastAsia="Times New Roman"/>
          <w:szCs w:val="17"/>
        </w:rPr>
        <w:t>; and</w:t>
      </w:r>
    </w:p>
    <w:p w:rsidR="00D46273" w:rsidRPr="00D46273" w:rsidRDefault="00D46273" w:rsidP="00103F66">
      <w:pPr>
        <w:numPr>
          <w:ilvl w:val="0"/>
          <w:numId w:val="11"/>
        </w:numPr>
        <w:ind w:left="567" w:hanging="425"/>
        <w:rPr>
          <w:rFonts w:eastAsia="Times New Roman"/>
          <w:szCs w:val="17"/>
        </w:rPr>
      </w:pPr>
      <w:r w:rsidRPr="00D46273">
        <w:rPr>
          <w:rFonts w:eastAsia="Times New Roman"/>
          <w:szCs w:val="17"/>
        </w:rPr>
        <w:t>describes the product that was treated including the species and total weight of the product; and</w:t>
      </w:r>
    </w:p>
    <w:p w:rsidR="00D46273" w:rsidRPr="00D46273" w:rsidRDefault="00D46273" w:rsidP="00103F66">
      <w:pPr>
        <w:numPr>
          <w:ilvl w:val="0"/>
          <w:numId w:val="11"/>
        </w:numPr>
        <w:ind w:left="567" w:hanging="425"/>
        <w:rPr>
          <w:rFonts w:eastAsia="Times New Roman"/>
          <w:szCs w:val="17"/>
        </w:rPr>
      </w:pPr>
      <w:r w:rsidRPr="00D46273">
        <w:rPr>
          <w:rFonts w:eastAsia="Times New Roman"/>
          <w:szCs w:val="17"/>
        </w:rPr>
        <w:t xml:space="preserve">is signed by an employee of the </w:t>
      </w:r>
      <w:r w:rsidRPr="00D46273">
        <w:rPr>
          <w:rFonts w:eastAsia="Times New Roman"/>
          <w:i/>
          <w:szCs w:val="17"/>
        </w:rPr>
        <w:t>Treatment Facility</w:t>
      </w:r>
      <w:r w:rsidRPr="00D46273">
        <w:rPr>
          <w:rFonts w:eastAsia="Times New Roman"/>
          <w:szCs w:val="17"/>
        </w:rPr>
        <w:t xml:space="preserve"> who is authorised to sign the certificate on behalf of the </w:t>
      </w:r>
      <w:r w:rsidRPr="00D46273">
        <w:rPr>
          <w:rFonts w:eastAsia="Times New Roman"/>
          <w:i/>
          <w:szCs w:val="17"/>
        </w:rPr>
        <w:t>Treatment Facility</w:t>
      </w:r>
      <w:r w:rsidRPr="00D46273">
        <w:rPr>
          <w:rFonts w:eastAsia="Times New Roman"/>
          <w:szCs w:val="17"/>
        </w:rPr>
        <w:t>.</w:t>
      </w:r>
    </w:p>
    <w:p w:rsidR="00D46273" w:rsidRPr="00D46273" w:rsidRDefault="00D46273" w:rsidP="00F33A96">
      <w:pPr>
        <w:spacing w:after="60"/>
        <w:ind w:left="159"/>
        <w:rPr>
          <w:rFonts w:eastAsia="Times New Roman"/>
          <w:szCs w:val="17"/>
        </w:rPr>
      </w:pPr>
      <w:r w:rsidRPr="00D46273">
        <w:rPr>
          <w:rFonts w:eastAsia="Times New Roman"/>
          <w:b/>
          <w:i/>
          <w:szCs w:val="17"/>
        </w:rPr>
        <w:t xml:space="preserve">Cleaned and disinfected </w:t>
      </w:r>
      <w:r w:rsidRPr="00D46273">
        <w:rPr>
          <w:rFonts w:eastAsia="Times New Roman"/>
          <w:szCs w:val="17"/>
        </w:rPr>
        <w:t xml:space="preserve">means to clean and disinfect in accordance with the Queensland Department of Agriculture and Fisheries </w:t>
      </w:r>
      <w:r w:rsidRPr="00D46273">
        <w:rPr>
          <w:rFonts w:eastAsia="Times New Roman"/>
          <w:i/>
          <w:szCs w:val="17"/>
        </w:rPr>
        <w:t xml:space="preserve">Recommended procedure for decontaminating fishing apparatus and vessels </w:t>
      </w:r>
      <w:r w:rsidRPr="00D46273">
        <w:rPr>
          <w:rFonts w:eastAsia="Times New Roman"/>
          <w:szCs w:val="17"/>
        </w:rPr>
        <w:t xml:space="preserve">which can be found at </w:t>
      </w:r>
      <w:hyperlink r:id="rId81" w:history="1">
        <w:r w:rsidRPr="00D46273">
          <w:rPr>
            <w:rFonts w:eastAsia="Times New Roman"/>
            <w:color w:val="0000FF"/>
            <w:szCs w:val="17"/>
            <w:u w:val="single"/>
          </w:rPr>
          <w:t>www.daf.qld.gov.au/business-priorities/biosecurity/animal-biosecurity-welfare/animal-health-pests-diseases/a-z-list-of-significant-animal-pests-and-diseases/white-spot-disease/decontamination</w:t>
        </w:r>
      </w:hyperlink>
    </w:p>
    <w:p w:rsidR="00D46273" w:rsidRPr="00D46273" w:rsidRDefault="00D46273" w:rsidP="00F33A96">
      <w:pPr>
        <w:spacing w:after="60"/>
        <w:ind w:left="160"/>
        <w:rPr>
          <w:rFonts w:eastAsia="Times New Roman"/>
          <w:szCs w:val="17"/>
        </w:rPr>
      </w:pPr>
      <w:r w:rsidRPr="00D46273">
        <w:rPr>
          <w:rFonts w:eastAsia="Times New Roman"/>
          <w:b/>
          <w:i/>
          <w:szCs w:val="17"/>
        </w:rPr>
        <w:t>Cooked</w:t>
      </w:r>
      <w:r w:rsidRPr="00D46273">
        <w:rPr>
          <w:rFonts w:eastAsia="Times New Roman"/>
          <w:b/>
          <w:i/>
          <w:szCs w:val="17"/>
          <w:lang w:val="en-US"/>
        </w:rPr>
        <w:t xml:space="preserve"> product</w:t>
      </w:r>
      <w:r w:rsidRPr="00D46273">
        <w:rPr>
          <w:rFonts w:eastAsia="Times New Roman"/>
          <w:szCs w:val="17"/>
          <w:lang w:val="en-US"/>
        </w:rPr>
        <w:t xml:space="preserve"> means product</w:t>
      </w:r>
      <w:r w:rsidRPr="00D46273">
        <w:rPr>
          <w:rFonts w:eastAsia="Times New Roman"/>
          <w:szCs w:val="17"/>
        </w:rPr>
        <w:t xml:space="preserve"> comprising or containing </w:t>
      </w:r>
      <w:r w:rsidRPr="00D46273">
        <w:rPr>
          <w:rFonts w:eastAsia="Times New Roman"/>
          <w:i/>
          <w:szCs w:val="17"/>
        </w:rPr>
        <w:t xml:space="preserve">decapod crustaceans </w:t>
      </w:r>
      <w:r w:rsidRPr="00D46273">
        <w:rPr>
          <w:rFonts w:eastAsia="Times New Roman"/>
          <w:szCs w:val="17"/>
        </w:rPr>
        <w:t xml:space="preserve">that has been cooked, in premises approved by and under the control of the relevant state government agency that regulates food safety, to a minimum time and temperature standard where all the protein in the </w:t>
      </w:r>
      <w:r w:rsidRPr="00D46273">
        <w:rPr>
          <w:rFonts w:eastAsia="Times New Roman"/>
          <w:i/>
          <w:szCs w:val="17"/>
        </w:rPr>
        <w:t xml:space="preserve">decapod crustaceans </w:t>
      </w:r>
      <w:r w:rsidRPr="00D46273">
        <w:rPr>
          <w:rFonts w:eastAsia="Times New Roman"/>
          <w:szCs w:val="17"/>
        </w:rPr>
        <w:t>is coagulated and no uncooked meat remains.</w:t>
      </w:r>
    </w:p>
    <w:p w:rsidR="00D46273" w:rsidRPr="00D46273" w:rsidRDefault="00D46273" w:rsidP="00F33A96">
      <w:pPr>
        <w:spacing w:after="60"/>
        <w:ind w:left="160"/>
        <w:rPr>
          <w:rFonts w:eastAsia="Times New Roman"/>
          <w:szCs w:val="17"/>
        </w:rPr>
      </w:pPr>
      <w:r w:rsidRPr="00D46273">
        <w:rPr>
          <w:rFonts w:eastAsia="Times New Roman"/>
          <w:b/>
          <w:i/>
          <w:szCs w:val="17"/>
        </w:rPr>
        <w:lastRenderedPageBreak/>
        <w:t xml:space="preserve">Decapod crustacean </w:t>
      </w:r>
      <w:r w:rsidRPr="00D46273">
        <w:rPr>
          <w:rFonts w:eastAsia="Times New Roman"/>
          <w:szCs w:val="17"/>
        </w:rPr>
        <w:t>means any crustacean of the Order Decapoda and includes, but is not limited to school, tiger and banana prawns, yabbies or pink nippers, shrimp, slipper lobsters, crabs and hermit crabs.</w:t>
      </w:r>
    </w:p>
    <w:p w:rsidR="00D46273" w:rsidRPr="00D46273" w:rsidRDefault="00D46273" w:rsidP="00F33A96">
      <w:pPr>
        <w:spacing w:after="60"/>
        <w:ind w:left="160"/>
        <w:rPr>
          <w:rFonts w:eastAsia="Times New Roman"/>
          <w:szCs w:val="17"/>
        </w:rPr>
      </w:pPr>
      <w:r w:rsidRPr="00D46273">
        <w:rPr>
          <w:rFonts w:eastAsia="Times New Roman"/>
          <w:b/>
          <w:i/>
          <w:szCs w:val="17"/>
        </w:rPr>
        <w:t xml:space="preserve">Exotic disease </w:t>
      </w:r>
      <w:r w:rsidRPr="00D46273">
        <w:rPr>
          <w:rFonts w:eastAsia="Times New Roman"/>
          <w:szCs w:val="17"/>
        </w:rPr>
        <w:t xml:space="preserve">has the same meaning as in the </w:t>
      </w:r>
      <w:r w:rsidRPr="00D46273">
        <w:rPr>
          <w:rFonts w:eastAsia="Times New Roman"/>
          <w:i/>
          <w:szCs w:val="17"/>
        </w:rPr>
        <w:t>Livestock Act 1997.</w:t>
      </w:r>
    </w:p>
    <w:p w:rsidR="00D46273" w:rsidRPr="00D46273" w:rsidRDefault="00D46273" w:rsidP="00F33A96">
      <w:pPr>
        <w:spacing w:after="60"/>
        <w:ind w:left="160"/>
        <w:rPr>
          <w:rFonts w:eastAsia="Times New Roman"/>
          <w:szCs w:val="17"/>
          <w:lang w:val="en-US"/>
        </w:rPr>
      </w:pPr>
      <w:r w:rsidRPr="00D46273">
        <w:rPr>
          <w:rFonts w:eastAsia="Times New Roman"/>
          <w:b/>
          <w:i/>
          <w:szCs w:val="17"/>
        </w:rPr>
        <w:t>Gamma</w:t>
      </w:r>
      <w:r w:rsidRPr="00D46273">
        <w:rPr>
          <w:rFonts w:eastAsia="Times New Roman"/>
          <w:b/>
          <w:i/>
          <w:szCs w:val="17"/>
          <w:lang w:val="en-US"/>
        </w:rPr>
        <w:t xml:space="preserve"> irradiation treatment </w:t>
      </w:r>
      <w:r w:rsidRPr="00D46273">
        <w:rPr>
          <w:rFonts w:eastAsia="Times New Roman"/>
          <w:szCs w:val="17"/>
          <w:lang w:val="en-US"/>
        </w:rPr>
        <w:t>means treatment by irradiation at a gamma irradiation dose of at least 50 kilo Gray (kGy).</w:t>
      </w:r>
    </w:p>
    <w:p w:rsidR="00D46273" w:rsidRPr="00D46273" w:rsidRDefault="00D46273" w:rsidP="00F33A96">
      <w:pPr>
        <w:spacing w:after="60"/>
        <w:ind w:left="160"/>
        <w:rPr>
          <w:rFonts w:eastAsia="Times New Roman"/>
          <w:b/>
          <w:i/>
          <w:szCs w:val="17"/>
        </w:rPr>
      </w:pPr>
      <w:r w:rsidRPr="00D46273">
        <w:rPr>
          <w:rFonts w:eastAsia="Times New Roman"/>
          <w:b/>
          <w:i/>
          <w:szCs w:val="17"/>
        </w:rPr>
        <w:t xml:space="preserve">Gamma irradiated product </w:t>
      </w:r>
      <w:r w:rsidRPr="00D46273">
        <w:rPr>
          <w:rFonts w:eastAsia="Times New Roman"/>
          <w:szCs w:val="17"/>
          <w:lang w:val="en-US"/>
        </w:rPr>
        <w:t>means product treated by irradiation at a gamma irradiation dose of at least 50 kilo Gray (kGy).</w:t>
      </w:r>
    </w:p>
    <w:p w:rsidR="00D46273" w:rsidRPr="00D46273" w:rsidRDefault="00D46273" w:rsidP="00F33A96">
      <w:pPr>
        <w:spacing w:after="60"/>
        <w:ind w:left="160"/>
        <w:rPr>
          <w:rFonts w:eastAsia="Times New Roman"/>
          <w:szCs w:val="17"/>
        </w:rPr>
      </w:pPr>
      <w:r w:rsidRPr="00D46273">
        <w:rPr>
          <w:rFonts w:eastAsia="Times New Roman"/>
          <w:b/>
          <w:i/>
          <w:szCs w:val="17"/>
        </w:rPr>
        <w:t>Inspector</w:t>
      </w:r>
      <w:r w:rsidRPr="00D46273">
        <w:rPr>
          <w:rFonts w:eastAsia="Times New Roman"/>
          <w:szCs w:val="17"/>
        </w:rPr>
        <w:t xml:space="preserve"> means an inspector appointed under the </w:t>
      </w:r>
      <w:r w:rsidRPr="00D46273">
        <w:rPr>
          <w:rFonts w:eastAsia="Times New Roman"/>
          <w:i/>
          <w:szCs w:val="17"/>
        </w:rPr>
        <w:t>Livestock Act 1997</w:t>
      </w:r>
      <w:r w:rsidRPr="00D46273">
        <w:rPr>
          <w:rFonts w:eastAsia="Times New Roman"/>
          <w:szCs w:val="17"/>
        </w:rPr>
        <w:t>.</w:t>
      </w:r>
    </w:p>
    <w:p w:rsidR="00D46273" w:rsidRPr="00D46273" w:rsidRDefault="00D46273" w:rsidP="00F33A96">
      <w:pPr>
        <w:spacing w:after="60"/>
        <w:ind w:left="160"/>
        <w:rPr>
          <w:rFonts w:eastAsia="Times New Roman"/>
          <w:szCs w:val="17"/>
        </w:rPr>
      </w:pPr>
      <w:r w:rsidRPr="00D46273">
        <w:rPr>
          <w:rFonts w:eastAsia="Times New Roman"/>
          <w:b/>
          <w:i/>
          <w:szCs w:val="17"/>
        </w:rPr>
        <w:t xml:space="preserve">Point of sale </w:t>
      </w:r>
      <w:r w:rsidRPr="00D46273">
        <w:rPr>
          <w:rFonts w:eastAsia="Times New Roman"/>
          <w:szCs w:val="17"/>
        </w:rPr>
        <w:t>means</w:t>
      </w:r>
      <w:r w:rsidRPr="00D46273">
        <w:rPr>
          <w:rFonts w:eastAsia="Times New Roman"/>
          <w:b/>
          <w:i/>
          <w:szCs w:val="17"/>
        </w:rPr>
        <w:t xml:space="preserve"> </w:t>
      </w:r>
      <w:r w:rsidRPr="00D46273">
        <w:rPr>
          <w:rFonts w:eastAsia="Times New Roman"/>
          <w:szCs w:val="17"/>
        </w:rPr>
        <w:t>a place at which product is processed and/or sold, whether by wholesale or retail, on a commercial basis.</w:t>
      </w:r>
    </w:p>
    <w:p w:rsidR="00D46273" w:rsidRPr="00D46273" w:rsidRDefault="00D46273" w:rsidP="00F33A96">
      <w:pPr>
        <w:spacing w:after="60"/>
        <w:ind w:left="160"/>
        <w:rPr>
          <w:rFonts w:eastAsia="Times New Roman"/>
          <w:szCs w:val="17"/>
        </w:rPr>
      </w:pPr>
      <w:r w:rsidRPr="00D46273">
        <w:rPr>
          <w:rFonts w:eastAsia="Times New Roman"/>
          <w:b/>
          <w:i/>
          <w:szCs w:val="17"/>
        </w:rPr>
        <w:t>Polychaete</w:t>
      </w:r>
      <w:r w:rsidRPr="00D46273">
        <w:rPr>
          <w:rFonts w:eastAsia="Times New Roman"/>
          <w:b/>
          <w:i/>
          <w:szCs w:val="17"/>
          <w:lang w:val="en-US"/>
        </w:rPr>
        <w:t xml:space="preserve"> worm </w:t>
      </w:r>
      <w:r w:rsidRPr="00D46273">
        <w:rPr>
          <w:rFonts w:eastAsia="Times New Roman"/>
          <w:szCs w:val="17"/>
          <w:lang w:val="en-US"/>
        </w:rPr>
        <w:t>means any worm of the Class Polychaeta and includes, but is not limited to, bristle worms.</w:t>
      </w:r>
    </w:p>
    <w:p w:rsidR="00D46273" w:rsidRPr="00D46273" w:rsidRDefault="00D46273" w:rsidP="00F33A96">
      <w:pPr>
        <w:spacing w:after="60"/>
        <w:ind w:left="160"/>
        <w:rPr>
          <w:rFonts w:eastAsia="Times New Roman"/>
          <w:szCs w:val="17"/>
          <w:lang w:val="en-US"/>
        </w:rPr>
      </w:pPr>
      <w:r w:rsidRPr="00D46273">
        <w:rPr>
          <w:rFonts w:eastAsia="Times New Roman"/>
          <w:b/>
          <w:i/>
          <w:szCs w:val="17"/>
          <w:lang w:val="en-US"/>
        </w:rPr>
        <w:t xml:space="preserve">Processing/distribution facility </w:t>
      </w:r>
      <w:r w:rsidRPr="00D46273">
        <w:rPr>
          <w:rFonts w:eastAsia="Times New Roman"/>
          <w:szCs w:val="17"/>
          <w:lang w:val="en-US"/>
        </w:rPr>
        <w:t xml:space="preserve">means </w:t>
      </w:r>
      <w:r w:rsidRPr="00D46273">
        <w:rPr>
          <w:rFonts w:eastAsia="Times New Roman"/>
          <w:szCs w:val="17"/>
        </w:rPr>
        <w:t xml:space="preserve">a facility in South Australia which undertakes the processing and/or on-selling of uncooked </w:t>
      </w:r>
      <w:r w:rsidRPr="00D46273">
        <w:rPr>
          <w:rFonts w:eastAsia="Times New Roman"/>
          <w:i/>
          <w:szCs w:val="17"/>
        </w:rPr>
        <w:t>decapod crustaceans</w:t>
      </w:r>
      <w:r w:rsidRPr="00D46273">
        <w:rPr>
          <w:rFonts w:eastAsia="Times New Roman"/>
          <w:szCs w:val="17"/>
        </w:rPr>
        <w:t xml:space="preserve"> and/or </w:t>
      </w:r>
      <w:r w:rsidRPr="00D46273">
        <w:rPr>
          <w:rFonts w:eastAsia="Times New Roman"/>
          <w:i/>
          <w:szCs w:val="17"/>
        </w:rPr>
        <w:t>polychaete worms</w:t>
      </w:r>
      <w:r w:rsidRPr="00D46273">
        <w:rPr>
          <w:rFonts w:eastAsia="Times New Roman"/>
          <w:szCs w:val="17"/>
        </w:rPr>
        <w:t xml:space="preserve"> that have been subject to </w:t>
      </w:r>
      <w:r w:rsidRPr="00D46273">
        <w:rPr>
          <w:rFonts w:eastAsia="Times New Roman"/>
          <w:i/>
          <w:szCs w:val="17"/>
        </w:rPr>
        <w:t>gamma irradiation treatment</w:t>
      </w:r>
      <w:r w:rsidRPr="00D46273">
        <w:rPr>
          <w:rFonts w:eastAsia="Times New Roman"/>
          <w:szCs w:val="17"/>
        </w:rPr>
        <w:t xml:space="preserve"> within the </w:t>
      </w:r>
      <w:r w:rsidRPr="00D46273">
        <w:rPr>
          <w:rFonts w:eastAsia="Times New Roman"/>
          <w:i/>
          <w:szCs w:val="17"/>
        </w:rPr>
        <w:t>Queensland White Spot Disease movement restriction area</w:t>
      </w:r>
      <w:r w:rsidRPr="00D46273">
        <w:rPr>
          <w:rFonts w:eastAsia="Times New Roman"/>
          <w:szCs w:val="17"/>
        </w:rPr>
        <w:t xml:space="preserve"> for use as fishing bait.</w:t>
      </w:r>
    </w:p>
    <w:p w:rsidR="00D46273" w:rsidRPr="00D46273" w:rsidRDefault="00D46273" w:rsidP="00F33A96">
      <w:pPr>
        <w:spacing w:after="60"/>
        <w:ind w:left="160"/>
        <w:rPr>
          <w:rFonts w:eastAsia="Times New Roman"/>
          <w:szCs w:val="17"/>
          <w:lang w:val="en-US"/>
        </w:rPr>
      </w:pPr>
      <w:r w:rsidRPr="00D46273">
        <w:rPr>
          <w:rFonts w:eastAsia="Times New Roman"/>
          <w:b/>
          <w:i/>
          <w:szCs w:val="17"/>
          <w:lang w:val="en-US"/>
        </w:rPr>
        <w:t xml:space="preserve">Public sewer </w:t>
      </w:r>
      <w:r w:rsidRPr="00D46273">
        <w:rPr>
          <w:rFonts w:eastAsia="Times New Roman"/>
          <w:szCs w:val="17"/>
          <w:lang w:val="en-US"/>
        </w:rPr>
        <w:t xml:space="preserve">means a sewer operated by a council or any other authority established under the </w:t>
      </w:r>
      <w:r w:rsidRPr="00D46273">
        <w:rPr>
          <w:rFonts w:eastAsia="Times New Roman"/>
          <w:i/>
          <w:szCs w:val="17"/>
          <w:lang w:val="en-US"/>
        </w:rPr>
        <w:t>Local Government Act 1999</w:t>
      </w:r>
      <w:r w:rsidRPr="00D46273">
        <w:rPr>
          <w:rFonts w:eastAsia="Times New Roman"/>
          <w:szCs w:val="17"/>
          <w:lang w:val="en-US"/>
        </w:rPr>
        <w:t xml:space="preserve">, a water supply authority (within the meaning of the </w:t>
      </w:r>
      <w:r w:rsidRPr="00D46273">
        <w:rPr>
          <w:rFonts w:eastAsia="Times New Roman"/>
          <w:i/>
          <w:szCs w:val="17"/>
          <w:lang w:val="en-US"/>
        </w:rPr>
        <w:t xml:space="preserve">Water Industry Act 2012), </w:t>
      </w:r>
      <w:r w:rsidRPr="00D46273">
        <w:rPr>
          <w:rFonts w:eastAsia="Times New Roman"/>
          <w:szCs w:val="17"/>
          <w:lang w:val="en-US"/>
        </w:rPr>
        <w:t>a State owned corporation (</w:t>
      </w:r>
      <w:r w:rsidRPr="00D46273">
        <w:rPr>
          <w:rFonts w:eastAsia="Times New Roman"/>
          <w:i/>
          <w:szCs w:val="17"/>
          <w:lang w:val="en-US"/>
        </w:rPr>
        <w:t>South Australian Water Corporation Act 1994</w:t>
      </w:r>
      <w:r w:rsidRPr="00D46273">
        <w:rPr>
          <w:rFonts w:eastAsia="Times New Roman"/>
          <w:szCs w:val="17"/>
          <w:lang w:val="en-US"/>
        </w:rPr>
        <w:t xml:space="preserve"> or a subsidiary of such a corporation) or any other public or local authority.</w:t>
      </w:r>
    </w:p>
    <w:p w:rsidR="00D46273" w:rsidRPr="00D46273" w:rsidRDefault="00D46273" w:rsidP="00F33A96">
      <w:pPr>
        <w:spacing w:after="60"/>
        <w:ind w:left="160"/>
        <w:rPr>
          <w:rFonts w:eastAsia="Times New Roman"/>
          <w:szCs w:val="17"/>
          <w:lang w:val="en-US"/>
        </w:rPr>
      </w:pPr>
      <w:r w:rsidRPr="00D46273">
        <w:rPr>
          <w:rFonts w:eastAsia="Times New Roman"/>
          <w:b/>
          <w:i/>
          <w:szCs w:val="17"/>
        </w:rPr>
        <w:t>Treatment</w:t>
      </w:r>
      <w:r w:rsidRPr="00D46273">
        <w:rPr>
          <w:rFonts w:eastAsia="Times New Roman"/>
          <w:b/>
          <w:i/>
          <w:szCs w:val="17"/>
          <w:lang w:val="en-US"/>
        </w:rPr>
        <w:t xml:space="preserve"> Facility</w:t>
      </w:r>
      <w:r w:rsidRPr="00D46273">
        <w:rPr>
          <w:rFonts w:eastAsia="Times New Roman"/>
          <w:szCs w:val="17"/>
          <w:lang w:val="en-US"/>
        </w:rPr>
        <w:t xml:space="preserve"> means a treatment facility that applies </w:t>
      </w:r>
      <w:r w:rsidRPr="00D46273">
        <w:rPr>
          <w:rFonts w:eastAsia="Times New Roman"/>
          <w:i/>
          <w:szCs w:val="17"/>
          <w:lang w:val="en-US"/>
        </w:rPr>
        <w:t>gamma irradiation treatment</w:t>
      </w:r>
      <w:r w:rsidRPr="00D46273">
        <w:rPr>
          <w:rFonts w:eastAsia="Times New Roman"/>
          <w:szCs w:val="17"/>
          <w:lang w:val="en-US"/>
        </w:rPr>
        <w:t xml:space="preserve"> to </w:t>
      </w:r>
      <w:r w:rsidRPr="00D46273">
        <w:rPr>
          <w:rFonts w:eastAsia="Times New Roman"/>
          <w:i/>
          <w:szCs w:val="17"/>
          <w:lang w:val="en-US"/>
        </w:rPr>
        <w:t>decapod crustaceans</w:t>
      </w:r>
      <w:r w:rsidRPr="00D46273">
        <w:rPr>
          <w:rFonts w:eastAsia="Times New Roman"/>
          <w:szCs w:val="17"/>
          <w:lang w:val="en-US"/>
        </w:rPr>
        <w:t xml:space="preserve"> and/or </w:t>
      </w:r>
      <w:r w:rsidRPr="00D46273">
        <w:rPr>
          <w:rFonts w:eastAsia="Times New Roman"/>
          <w:i/>
          <w:szCs w:val="17"/>
        </w:rPr>
        <w:t>polychaete worms</w:t>
      </w:r>
      <w:r w:rsidRPr="00D46273">
        <w:rPr>
          <w:rFonts w:eastAsia="Times New Roman"/>
          <w:szCs w:val="17"/>
          <w:lang w:val="en-US"/>
        </w:rPr>
        <w:t>.</w:t>
      </w:r>
    </w:p>
    <w:p w:rsidR="00D46273" w:rsidRPr="00D46273" w:rsidRDefault="00D46273" w:rsidP="00F33A96">
      <w:pPr>
        <w:spacing w:after="60"/>
        <w:ind w:left="160"/>
        <w:rPr>
          <w:rFonts w:eastAsia="Times New Roman"/>
          <w:szCs w:val="17"/>
          <w:lang w:val="en-US"/>
        </w:rPr>
      </w:pPr>
      <w:r w:rsidRPr="00D46273">
        <w:rPr>
          <w:rFonts w:eastAsia="Times New Roman"/>
          <w:b/>
          <w:i/>
          <w:szCs w:val="17"/>
          <w:lang w:val="en-US"/>
        </w:rPr>
        <w:t>Waste Depot</w:t>
      </w:r>
      <w:r w:rsidRPr="00D46273">
        <w:rPr>
          <w:rFonts w:eastAsia="Times New Roman"/>
          <w:szCs w:val="17"/>
          <w:lang w:val="en-US"/>
        </w:rPr>
        <w:t xml:space="preserve"> means a place at which waste may be treated or stored in accordance with an approval under the </w:t>
      </w:r>
      <w:r w:rsidRPr="00D46273">
        <w:rPr>
          <w:rFonts w:eastAsia="Times New Roman"/>
          <w:i/>
          <w:szCs w:val="17"/>
          <w:lang w:val="en-US"/>
        </w:rPr>
        <w:t>Local Government Act 1999</w:t>
      </w:r>
      <w:r w:rsidRPr="00D46273">
        <w:rPr>
          <w:rFonts w:eastAsia="Times New Roman"/>
          <w:szCs w:val="17"/>
          <w:lang w:val="en-US"/>
        </w:rPr>
        <w:t xml:space="preserve"> or a place approved as a Waste Depot or waste facility under any other Act.</w:t>
      </w:r>
    </w:p>
    <w:p w:rsidR="00D46273" w:rsidRPr="00D46273" w:rsidRDefault="00D46273" w:rsidP="00F33A96">
      <w:pPr>
        <w:spacing w:after="60"/>
        <w:ind w:left="160"/>
        <w:rPr>
          <w:rFonts w:eastAsia="Times New Roman"/>
          <w:szCs w:val="17"/>
        </w:rPr>
      </w:pPr>
      <w:r w:rsidRPr="00D46273">
        <w:rPr>
          <w:rFonts w:eastAsia="Times New Roman"/>
          <w:b/>
          <w:i/>
          <w:szCs w:val="17"/>
        </w:rPr>
        <w:t xml:space="preserve">White Spot Disease </w:t>
      </w:r>
      <w:r w:rsidRPr="00D46273">
        <w:rPr>
          <w:rFonts w:eastAsia="Times New Roman"/>
          <w:szCs w:val="17"/>
        </w:rPr>
        <w:t>means the disease that is caused by the virus Whispovirus (Family Nimaviridae), also known as infection with white spot syndrome virus.</w:t>
      </w:r>
    </w:p>
    <w:p w:rsidR="00D46273" w:rsidRPr="00D46273" w:rsidRDefault="00D46273" w:rsidP="00F33A96">
      <w:pPr>
        <w:spacing w:after="60"/>
        <w:ind w:left="160"/>
        <w:rPr>
          <w:rFonts w:eastAsia="Times New Roman"/>
          <w:szCs w:val="17"/>
        </w:rPr>
      </w:pPr>
      <w:r w:rsidRPr="00D46273">
        <w:rPr>
          <w:rFonts w:eastAsia="Times New Roman"/>
          <w:szCs w:val="17"/>
        </w:rPr>
        <w:t xml:space="preserve">A reference to dead animals of a particular kind includes a reference to parts of animals of that kind and to a product consisting of parts of, or which is derived from, animals of that kind. </w:t>
      </w:r>
    </w:p>
    <w:p w:rsidR="00D46273" w:rsidRPr="00D46273" w:rsidRDefault="00D46273" w:rsidP="00D46273">
      <w:pPr>
        <w:ind w:left="567" w:hanging="425"/>
        <w:jc w:val="center"/>
        <w:rPr>
          <w:smallCaps/>
          <w:szCs w:val="17"/>
        </w:rPr>
      </w:pPr>
      <w:r w:rsidRPr="00D46273">
        <w:rPr>
          <w:smallCaps/>
          <w:szCs w:val="17"/>
        </w:rPr>
        <w:t>Schedule 1</w:t>
      </w:r>
    </w:p>
    <w:p w:rsidR="00D46273" w:rsidRPr="00D46273" w:rsidRDefault="00D46273" w:rsidP="00103F66">
      <w:pPr>
        <w:numPr>
          <w:ilvl w:val="0"/>
          <w:numId w:val="5"/>
        </w:numPr>
        <w:tabs>
          <w:tab w:val="left" w:pos="567"/>
        </w:tabs>
        <w:ind w:left="567" w:hanging="425"/>
        <w:rPr>
          <w:rFonts w:eastAsia="Times New Roman"/>
          <w:szCs w:val="17"/>
        </w:rPr>
      </w:pPr>
      <w:r w:rsidRPr="00D46273">
        <w:rPr>
          <w:rFonts w:eastAsia="Times New Roman"/>
          <w:szCs w:val="17"/>
        </w:rPr>
        <w:t xml:space="preserve">The </w:t>
      </w:r>
      <w:r w:rsidRPr="00D46273">
        <w:rPr>
          <w:rFonts w:eastAsia="Times New Roman"/>
          <w:b/>
          <w:i/>
          <w:szCs w:val="17"/>
        </w:rPr>
        <w:t>Queensland White Spot Disease movement restriction area</w:t>
      </w:r>
      <w:r w:rsidRPr="00D46273">
        <w:rPr>
          <w:rFonts w:eastAsia="Times New Roman"/>
          <w:szCs w:val="17"/>
        </w:rPr>
        <w:t xml:space="preserve"> comprises that portion of the State of Queensland, as currently defined in the Queensland Department of Agriculture and Fisheries </w:t>
      </w:r>
      <w:r w:rsidRPr="00D46273">
        <w:rPr>
          <w:rFonts w:eastAsia="Times New Roman"/>
          <w:i/>
          <w:szCs w:val="17"/>
        </w:rPr>
        <w:t xml:space="preserve">Notice of Establishment of Biosecurity Areas within the White Spot Biosecurity Zone and Lesser Restrictions for the Biosecurity Areas (Section 94B of the Biosecurity Regulation 2016 and section 129(1)(c) of the Biosecurity Act 2014), </w:t>
      </w:r>
      <w:r w:rsidRPr="00D46273">
        <w:rPr>
          <w:rFonts w:eastAsia="Times New Roman"/>
          <w:szCs w:val="17"/>
        </w:rPr>
        <w:t>made on July 5 2017, as the area within the White Spot Biosecurity Zone outside Biosecurity Area 1.</w:t>
      </w:r>
    </w:p>
    <w:p w:rsidR="00D46273" w:rsidRPr="00D46273" w:rsidRDefault="00D46273" w:rsidP="00103F66">
      <w:pPr>
        <w:numPr>
          <w:ilvl w:val="0"/>
          <w:numId w:val="5"/>
        </w:numPr>
        <w:tabs>
          <w:tab w:val="left" w:pos="567"/>
        </w:tabs>
        <w:ind w:left="567" w:hanging="425"/>
        <w:jc w:val="left"/>
        <w:rPr>
          <w:rFonts w:eastAsia="Times New Roman"/>
          <w:szCs w:val="17"/>
        </w:rPr>
      </w:pPr>
      <w:r w:rsidRPr="00D46273">
        <w:rPr>
          <w:rFonts w:eastAsia="Times New Roman"/>
          <w:szCs w:val="17"/>
        </w:rPr>
        <w:t xml:space="preserve">The Queensland Department of Agriculture and Fisheries </w:t>
      </w:r>
      <w:r w:rsidRPr="00D46273">
        <w:rPr>
          <w:rFonts w:eastAsia="Times New Roman"/>
          <w:i/>
          <w:szCs w:val="17"/>
        </w:rPr>
        <w:t>Notice of Establishment of Biosecurity Areas within the White Spot Biosecurity Zone and Lesser Restrictions for the Biosecurity Areas (Section 94B of the Biosecurity Regulation 2016 and section 129(1)(c) of the Biosecurity Act 2014)</w:t>
      </w:r>
      <w:r w:rsidRPr="00D46273">
        <w:rPr>
          <w:rFonts w:eastAsia="Times New Roman"/>
          <w:szCs w:val="17"/>
        </w:rPr>
        <w:t xml:space="preserve"> can be found at </w:t>
      </w:r>
      <w:hyperlink r:id="rId82" w:history="1">
        <w:r w:rsidRPr="00D46273">
          <w:rPr>
            <w:rFonts w:eastAsia="Times New Roman"/>
            <w:color w:val="0000FF"/>
            <w:szCs w:val="17"/>
            <w:u w:val="single"/>
          </w:rPr>
          <w:t>www.daf.qld.gov.au/__data/assets/file/0006/1258746/notice-establishment-biosecurity-areas.pdf</w:t>
        </w:r>
      </w:hyperlink>
      <w:r w:rsidRPr="00D46273">
        <w:rPr>
          <w:rFonts w:eastAsia="Times New Roman"/>
          <w:szCs w:val="17"/>
        </w:rPr>
        <w:t xml:space="preserve"> and published on the Queensland Department of Agriculture and Fisheries website </w:t>
      </w:r>
      <w:hyperlink r:id="rId83" w:history="1">
        <w:r w:rsidRPr="00D46273">
          <w:rPr>
            <w:rFonts w:eastAsia="Times New Roman"/>
            <w:color w:val="0000FF"/>
            <w:szCs w:val="17"/>
            <w:u w:val="single"/>
          </w:rPr>
          <w:t>www.daf.qld.gov.au/business-priorities/biosecurity/animal-biosecurity-welfare/animal-health-pests-diseases/a-z-list-of-significant-animal-pests-and-diseases/white-spot-disease</w:t>
        </w:r>
      </w:hyperlink>
      <w:r w:rsidRPr="00D46273">
        <w:rPr>
          <w:rFonts w:eastAsia="Times New Roman"/>
          <w:szCs w:val="17"/>
        </w:rPr>
        <w:t xml:space="preserve"> </w:t>
      </w:r>
    </w:p>
    <w:p w:rsidR="00D46273" w:rsidRPr="00D46273" w:rsidRDefault="00D46273" w:rsidP="00D46273">
      <w:pPr>
        <w:rPr>
          <w:rFonts w:eastAsia="Times New Roman"/>
          <w:szCs w:val="17"/>
        </w:rPr>
      </w:pPr>
      <w:r w:rsidRPr="00D46273">
        <w:rPr>
          <w:rFonts w:eastAsia="Times New Roman"/>
          <w:szCs w:val="17"/>
        </w:rPr>
        <w:t xml:space="preserve">A map of the above-described zones can be found at either </w:t>
      </w:r>
      <w:hyperlink r:id="rId84" w:history="1">
        <w:r w:rsidRPr="00D46273">
          <w:rPr>
            <w:rFonts w:eastAsia="Times New Roman"/>
            <w:color w:val="0000FF"/>
            <w:szCs w:val="17"/>
            <w:u w:val="single"/>
          </w:rPr>
          <w:t>www.daf.qld.gov.au/business-priorities/biosecurity/animal-biosecurity-welfare/animal-health-pests-diseases/a-z-list-of-significant-animal-pests-and-diseases/white-spot-disease</w:t>
        </w:r>
      </w:hyperlink>
      <w:r w:rsidRPr="00D46273">
        <w:rPr>
          <w:rFonts w:eastAsia="Times New Roman"/>
          <w:szCs w:val="17"/>
        </w:rPr>
        <w:t xml:space="preserve"> </w:t>
      </w:r>
    </w:p>
    <w:p w:rsidR="00D46273" w:rsidRPr="00D46273" w:rsidRDefault="00D46273" w:rsidP="00D46273">
      <w:pPr>
        <w:rPr>
          <w:rFonts w:eastAsia="Times New Roman"/>
          <w:szCs w:val="17"/>
        </w:rPr>
      </w:pPr>
      <w:r w:rsidRPr="00D46273">
        <w:rPr>
          <w:rFonts w:eastAsia="Times New Roman"/>
          <w:szCs w:val="17"/>
        </w:rPr>
        <w:t xml:space="preserve">or at </w:t>
      </w:r>
      <w:hyperlink r:id="rId85" w:history="1">
        <w:r w:rsidRPr="00D46273">
          <w:rPr>
            <w:rFonts w:eastAsia="Times New Roman"/>
            <w:color w:val="0000FF"/>
            <w:szCs w:val="17"/>
            <w:u w:val="single"/>
          </w:rPr>
          <w:t>www.pir.sa.gov.au/biosecurity/aquatics/aquatic_diseases/white_spot_disease</w:t>
        </w:r>
      </w:hyperlink>
      <w:r w:rsidRPr="00D46273">
        <w:rPr>
          <w:rFonts w:eastAsia="Times New Roman"/>
          <w:szCs w:val="17"/>
        </w:rPr>
        <w:t xml:space="preserve"> </w:t>
      </w:r>
    </w:p>
    <w:p w:rsidR="00D46273" w:rsidRPr="00D46273" w:rsidRDefault="00D46273" w:rsidP="00D46273">
      <w:pPr>
        <w:spacing w:line="160" w:lineRule="exact"/>
        <w:ind w:left="567" w:hanging="567"/>
        <w:rPr>
          <w:rFonts w:eastAsia="Times New Roman"/>
          <w:sz w:val="16"/>
          <w:szCs w:val="16"/>
          <w:lang w:val="en-US"/>
        </w:rPr>
      </w:pPr>
      <w:r w:rsidRPr="00D46273">
        <w:rPr>
          <w:rFonts w:eastAsia="Times New Roman"/>
          <w:i/>
          <w:sz w:val="16"/>
          <w:szCs w:val="16"/>
        </w:rPr>
        <w:t>Note:</w:t>
      </w:r>
      <w:r w:rsidRPr="00D46273">
        <w:rPr>
          <w:rFonts w:eastAsia="Times New Roman"/>
          <w:b/>
          <w:i/>
          <w:sz w:val="16"/>
          <w:szCs w:val="16"/>
        </w:rPr>
        <w:tab/>
      </w:r>
      <w:r w:rsidRPr="00D46273">
        <w:rPr>
          <w:rFonts w:eastAsia="Times New Roman"/>
          <w:sz w:val="16"/>
          <w:szCs w:val="16"/>
        </w:rPr>
        <w:t xml:space="preserve">Any </w:t>
      </w:r>
      <w:r w:rsidRPr="00D46273">
        <w:rPr>
          <w:rFonts w:eastAsia="Times New Roman"/>
          <w:i/>
          <w:sz w:val="16"/>
          <w:szCs w:val="16"/>
        </w:rPr>
        <w:t>decapod crustaceans</w:t>
      </w:r>
      <w:r w:rsidRPr="00D46273">
        <w:rPr>
          <w:rFonts w:eastAsia="Times New Roman"/>
          <w:sz w:val="16"/>
          <w:szCs w:val="16"/>
        </w:rPr>
        <w:t xml:space="preserve"> or </w:t>
      </w:r>
      <w:r w:rsidRPr="00D46273">
        <w:rPr>
          <w:rFonts w:eastAsia="Times New Roman"/>
          <w:i/>
          <w:sz w:val="16"/>
          <w:szCs w:val="16"/>
        </w:rPr>
        <w:t>polychaete worms</w:t>
      </w:r>
      <w:r w:rsidRPr="00D46273">
        <w:rPr>
          <w:rFonts w:eastAsia="Times New Roman"/>
          <w:sz w:val="16"/>
          <w:szCs w:val="16"/>
        </w:rPr>
        <w:t xml:space="preserve"> originating from, or which have moved through, the </w:t>
      </w:r>
      <w:r w:rsidRPr="00D46273">
        <w:rPr>
          <w:rFonts w:eastAsia="Times New Roman"/>
          <w:i/>
          <w:sz w:val="16"/>
          <w:szCs w:val="16"/>
        </w:rPr>
        <w:t>Queensland White Spot Disease movement restriction area</w:t>
      </w:r>
      <w:r w:rsidRPr="00D46273">
        <w:rPr>
          <w:rFonts w:eastAsia="Times New Roman"/>
          <w:sz w:val="16"/>
          <w:szCs w:val="16"/>
        </w:rPr>
        <w:t xml:space="preserve"> are likely to be subject to a permit or other regulatory requirement under Queensland law. The requirements in this Notice apply within South Australia and are separate and additional to any regulatory requirements under Queensland law.</w:t>
      </w:r>
    </w:p>
    <w:p w:rsidR="00D46273" w:rsidRPr="00D46273" w:rsidRDefault="00D46273" w:rsidP="00D462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szCs w:val="17"/>
          <w:lang w:val="en-US"/>
        </w:rPr>
      </w:pPr>
      <w:r w:rsidRPr="00D46273">
        <w:rPr>
          <w:szCs w:val="17"/>
          <w:lang w:val="en-US"/>
        </w:rPr>
        <w:t>This Notice will remain in force (as it may be varied from time to time by subsequent Notice) until revoked by subsequent Notice.</w:t>
      </w:r>
    </w:p>
    <w:p w:rsidR="00D46273" w:rsidRPr="00D46273" w:rsidRDefault="00D46273" w:rsidP="00D46273">
      <w:pPr>
        <w:spacing w:after="0"/>
        <w:rPr>
          <w:rFonts w:eastAsia="Times New Roman"/>
          <w:szCs w:val="17"/>
        </w:rPr>
      </w:pPr>
      <w:r w:rsidRPr="00D46273">
        <w:rPr>
          <w:rFonts w:eastAsia="Times New Roman"/>
          <w:szCs w:val="17"/>
        </w:rPr>
        <w:t>Dated: 21 September 2020</w:t>
      </w:r>
    </w:p>
    <w:p w:rsidR="00D46273" w:rsidRPr="00D46273" w:rsidRDefault="00D46273" w:rsidP="00D46273">
      <w:pPr>
        <w:spacing w:after="0"/>
        <w:jc w:val="right"/>
        <w:rPr>
          <w:rFonts w:eastAsia="Times New Roman"/>
          <w:smallCaps/>
          <w:szCs w:val="20"/>
        </w:rPr>
      </w:pPr>
      <w:r w:rsidRPr="00D46273">
        <w:rPr>
          <w:rFonts w:eastAsia="Times New Roman"/>
          <w:smallCaps/>
          <w:szCs w:val="20"/>
        </w:rPr>
        <w:t>Mary Ruth Carr</w:t>
      </w:r>
    </w:p>
    <w:p w:rsidR="00D46273" w:rsidRPr="00D46273" w:rsidRDefault="00D46273" w:rsidP="00D46273">
      <w:pPr>
        <w:spacing w:after="0"/>
        <w:jc w:val="right"/>
        <w:rPr>
          <w:rFonts w:eastAsia="Times New Roman"/>
          <w:szCs w:val="17"/>
          <w:lang w:val="en-US"/>
        </w:rPr>
      </w:pPr>
      <w:r w:rsidRPr="00D46273">
        <w:rPr>
          <w:rFonts w:eastAsia="Times New Roman"/>
          <w:szCs w:val="17"/>
          <w:lang w:val="en-US"/>
        </w:rPr>
        <w:t>Chief Inspector of Stock</w:t>
      </w:r>
    </w:p>
    <w:p w:rsidR="00D46273" w:rsidRDefault="00D46273" w:rsidP="00D46273">
      <w:pPr>
        <w:spacing w:after="0"/>
        <w:jc w:val="right"/>
        <w:rPr>
          <w:rFonts w:eastAsia="Times New Roman"/>
          <w:szCs w:val="17"/>
          <w:lang w:val="en-US"/>
        </w:rPr>
      </w:pPr>
      <w:r w:rsidRPr="00D46273">
        <w:rPr>
          <w:rFonts w:eastAsia="Times New Roman"/>
          <w:szCs w:val="17"/>
          <w:lang w:val="en-US"/>
        </w:rPr>
        <w:t>Delegate of the Minister for Primary Industries and Regional Development</w:t>
      </w:r>
    </w:p>
    <w:p w:rsidR="00D46273" w:rsidRDefault="00D46273" w:rsidP="00D46273">
      <w:pPr>
        <w:pBdr>
          <w:bottom w:val="single" w:sz="4" w:space="1" w:color="auto"/>
        </w:pBdr>
        <w:spacing w:after="0" w:line="52" w:lineRule="exact"/>
        <w:jc w:val="center"/>
        <w:rPr>
          <w:rFonts w:eastAsia="Times New Roman"/>
          <w:szCs w:val="17"/>
        </w:rPr>
      </w:pPr>
    </w:p>
    <w:p w:rsidR="00D46273" w:rsidRDefault="00D46273" w:rsidP="00D46273">
      <w:pPr>
        <w:pBdr>
          <w:top w:val="single" w:sz="4" w:space="1" w:color="auto"/>
        </w:pBdr>
        <w:spacing w:before="34" w:after="0" w:line="14" w:lineRule="exact"/>
        <w:jc w:val="center"/>
        <w:rPr>
          <w:rFonts w:eastAsia="Times New Roman"/>
          <w:szCs w:val="17"/>
        </w:rPr>
      </w:pPr>
    </w:p>
    <w:p w:rsidR="00D46273" w:rsidRPr="00D46273" w:rsidRDefault="00D46273" w:rsidP="00D462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46273" w:rsidRPr="00D46273" w:rsidRDefault="00D46273" w:rsidP="00FB487C">
      <w:pPr>
        <w:pStyle w:val="Heading2"/>
      </w:pPr>
      <w:bookmarkStart w:id="158" w:name="_Toc51839731"/>
      <w:r w:rsidRPr="00D46273">
        <w:t>MENTAL HEALTH ACT 2009</w:t>
      </w:r>
      <w:bookmarkEnd w:id="158"/>
    </w:p>
    <w:p w:rsidR="00D46273" w:rsidRPr="00D46273" w:rsidRDefault="00D46273" w:rsidP="00D46273">
      <w:pPr>
        <w:jc w:val="center"/>
        <w:rPr>
          <w:i/>
          <w:szCs w:val="17"/>
        </w:rPr>
      </w:pPr>
      <w:r w:rsidRPr="00D46273">
        <w:rPr>
          <w:i/>
          <w:szCs w:val="17"/>
        </w:rPr>
        <w:t>Authorised Mental Health Professional</w:t>
      </w:r>
    </w:p>
    <w:p w:rsidR="00D46273" w:rsidRPr="00D46273" w:rsidRDefault="00D46273" w:rsidP="00F33A96">
      <w:pPr>
        <w:spacing w:after="60"/>
        <w:rPr>
          <w:rFonts w:eastAsia="Times New Roman"/>
          <w:szCs w:val="17"/>
        </w:rPr>
      </w:pPr>
      <w:r w:rsidRPr="00D46273">
        <w:rPr>
          <w:rFonts w:eastAsia="Times New Roman"/>
          <w:szCs w:val="17"/>
        </w:rPr>
        <w:t xml:space="preserve">NOTICE is hereby given in accordance with Section 94(1) of the </w:t>
      </w:r>
      <w:r w:rsidRPr="00D46273">
        <w:rPr>
          <w:rFonts w:eastAsia="Times New Roman"/>
          <w:i/>
          <w:szCs w:val="17"/>
        </w:rPr>
        <w:t>Mental Health Act 2009</w:t>
      </w:r>
      <w:r w:rsidRPr="00D46273">
        <w:rPr>
          <w:rFonts w:eastAsia="Times New Roman"/>
          <w:szCs w:val="17"/>
        </w:rPr>
        <w:t>, that the Chief Psychiatrist has determined the following persons as an Authorised Mental Health Professional:</w:t>
      </w:r>
    </w:p>
    <w:p w:rsidR="00D46273" w:rsidRPr="00D46273" w:rsidRDefault="00D46273" w:rsidP="00D46273">
      <w:pPr>
        <w:spacing w:after="0"/>
        <w:ind w:firstLine="159"/>
        <w:rPr>
          <w:rFonts w:eastAsia="Times New Roman"/>
          <w:szCs w:val="17"/>
        </w:rPr>
      </w:pPr>
      <w:r w:rsidRPr="00D46273">
        <w:rPr>
          <w:rFonts w:eastAsia="Times New Roman"/>
          <w:szCs w:val="17"/>
        </w:rPr>
        <w:t>Leon Tymko</w:t>
      </w:r>
    </w:p>
    <w:p w:rsidR="00D46273" w:rsidRPr="00D46273" w:rsidRDefault="00D46273" w:rsidP="00D46273">
      <w:pPr>
        <w:spacing w:after="0"/>
        <w:ind w:firstLine="159"/>
        <w:rPr>
          <w:rFonts w:eastAsia="Times New Roman"/>
          <w:szCs w:val="17"/>
        </w:rPr>
      </w:pPr>
      <w:r w:rsidRPr="00D46273">
        <w:rPr>
          <w:rFonts w:eastAsia="Times New Roman"/>
          <w:szCs w:val="17"/>
        </w:rPr>
        <w:t>Ian Bishop</w:t>
      </w:r>
    </w:p>
    <w:p w:rsidR="00D46273" w:rsidRPr="00D46273" w:rsidRDefault="00D46273" w:rsidP="00D46273">
      <w:pPr>
        <w:spacing w:after="0"/>
        <w:ind w:firstLine="159"/>
        <w:rPr>
          <w:rFonts w:eastAsia="Times New Roman"/>
          <w:szCs w:val="17"/>
        </w:rPr>
      </w:pPr>
      <w:r w:rsidRPr="00D46273">
        <w:rPr>
          <w:rFonts w:eastAsia="Times New Roman"/>
          <w:szCs w:val="17"/>
        </w:rPr>
        <w:t>Josephien Rio</w:t>
      </w:r>
    </w:p>
    <w:p w:rsidR="00D46273" w:rsidRPr="00D46273" w:rsidRDefault="00D46273" w:rsidP="00D46273">
      <w:pPr>
        <w:spacing w:after="0"/>
        <w:ind w:firstLine="159"/>
        <w:rPr>
          <w:rFonts w:eastAsia="Times New Roman"/>
          <w:szCs w:val="17"/>
        </w:rPr>
      </w:pPr>
      <w:r w:rsidRPr="00D46273">
        <w:rPr>
          <w:rFonts w:eastAsia="Times New Roman"/>
          <w:szCs w:val="17"/>
        </w:rPr>
        <w:t>Peter Rio</w:t>
      </w:r>
    </w:p>
    <w:p w:rsidR="00D46273" w:rsidRPr="00D46273" w:rsidRDefault="00D46273" w:rsidP="00D46273">
      <w:pPr>
        <w:spacing w:after="0"/>
        <w:ind w:firstLine="159"/>
        <w:rPr>
          <w:rFonts w:eastAsia="Times New Roman"/>
          <w:szCs w:val="17"/>
        </w:rPr>
      </w:pPr>
      <w:r w:rsidRPr="00D46273">
        <w:rPr>
          <w:rFonts w:eastAsia="Times New Roman"/>
          <w:szCs w:val="17"/>
        </w:rPr>
        <w:t>Geevar Paul</w:t>
      </w:r>
    </w:p>
    <w:p w:rsidR="00D46273" w:rsidRPr="00D46273" w:rsidRDefault="00D46273" w:rsidP="00D46273">
      <w:pPr>
        <w:spacing w:after="0"/>
        <w:ind w:firstLine="159"/>
        <w:rPr>
          <w:rFonts w:eastAsia="Times New Roman"/>
          <w:szCs w:val="17"/>
        </w:rPr>
      </w:pPr>
      <w:r w:rsidRPr="00D46273">
        <w:rPr>
          <w:rFonts w:eastAsia="Times New Roman"/>
          <w:szCs w:val="17"/>
        </w:rPr>
        <w:t>Nadia Daminato</w:t>
      </w:r>
    </w:p>
    <w:p w:rsidR="00D46273" w:rsidRPr="00D46273" w:rsidRDefault="00D46273" w:rsidP="00D46273">
      <w:pPr>
        <w:spacing w:after="0"/>
        <w:ind w:firstLine="159"/>
        <w:rPr>
          <w:rFonts w:eastAsia="Times New Roman"/>
          <w:szCs w:val="17"/>
        </w:rPr>
      </w:pPr>
      <w:r w:rsidRPr="00D46273">
        <w:rPr>
          <w:rFonts w:eastAsia="Times New Roman"/>
          <w:szCs w:val="17"/>
        </w:rPr>
        <w:t>Valary Elliott</w:t>
      </w:r>
    </w:p>
    <w:p w:rsidR="00D46273" w:rsidRPr="00D46273" w:rsidRDefault="00D46273" w:rsidP="00D46273">
      <w:pPr>
        <w:spacing w:after="0"/>
        <w:ind w:firstLine="159"/>
        <w:rPr>
          <w:rFonts w:eastAsia="Times New Roman"/>
          <w:szCs w:val="17"/>
        </w:rPr>
      </w:pPr>
      <w:r w:rsidRPr="00D46273">
        <w:rPr>
          <w:rFonts w:eastAsia="Times New Roman"/>
          <w:szCs w:val="17"/>
        </w:rPr>
        <w:t>Elizabeth McHugh</w:t>
      </w:r>
    </w:p>
    <w:p w:rsidR="00D46273" w:rsidRPr="00D46273" w:rsidRDefault="00D46273" w:rsidP="00D46273">
      <w:pPr>
        <w:ind w:firstLine="159"/>
        <w:rPr>
          <w:rFonts w:eastAsia="Times New Roman"/>
          <w:szCs w:val="17"/>
        </w:rPr>
      </w:pPr>
      <w:r w:rsidRPr="00D46273">
        <w:rPr>
          <w:rFonts w:eastAsia="Times New Roman"/>
          <w:szCs w:val="17"/>
        </w:rPr>
        <w:t>Nick Burt</w:t>
      </w:r>
    </w:p>
    <w:p w:rsidR="00D46273" w:rsidRPr="00D46273" w:rsidRDefault="00D46273" w:rsidP="00D46273">
      <w:pPr>
        <w:rPr>
          <w:rFonts w:eastAsia="Times New Roman"/>
          <w:szCs w:val="17"/>
        </w:rPr>
      </w:pPr>
      <w:r w:rsidRPr="00D46273">
        <w:rPr>
          <w:rFonts w:eastAsia="Times New Roman"/>
          <w:szCs w:val="17"/>
        </w:rPr>
        <w:t>A person’s determination as an Authorised Mental Health Professional expires three years after the commencement date.</w:t>
      </w:r>
    </w:p>
    <w:p w:rsidR="00D46273" w:rsidRPr="00D46273" w:rsidRDefault="00D46273" w:rsidP="00D46273">
      <w:pPr>
        <w:spacing w:after="0"/>
        <w:rPr>
          <w:rFonts w:eastAsia="Times New Roman"/>
          <w:szCs w:val="17"/>
        </w:rPr>
      </w:pPr>
      <w:r w:rsidRPr="00D46273">
        <w:rPr>
          <w:rFonts w:eastAsia="Times New Roman"/>
          <w:szCs w:val="17"/>
        </w:rPr>
        <w:t>Dated: 24 September 2020</w:t>
      </w:r>
    </w:p>
    <w:p w:rsidR="00D46273" w:rsidRPr="00D46273" w:rsidRDefault="00D46273" w:rsidP="00D46273">
      <w:pPr>
        <w:spacing w:after="0"/>
        <w:jc w:val="right"/>
        <w:rPr>
          <w:rFonts w:eastAsia="Times New Roman"/>
          <w:smallCaps/>
          <w:szCs w:val="20"/>
        </w:rPr>
      </w:pPr>
      <w:r w:rsidRPr="00D46273">
        <w:rPr>
          <w:rFonts w:eastAsia="Times New Roman"/>
          <w:smallCaps/>
          <w:szCs w:val="20"/>
        </w:rPr>
        <w:t>Dr J Brayley</w:t>
      </w:r>
    </w:p>
    <w:p w:rsidR="00D46273" w:rsidRDefault="00D46273" w:rsidP="00D46273">
      <w:pPr>
        <w:spacing w:after="0"/>
        <w:jc w:val="right"/>
        <w:rPr>
          <w:rFonts w:eastAsia="Times New Roman"/>
          <w:szCs w:val="17"/>
        </w:rPr>
      </w:pPr>
      <w:r w:rsidRPr="00D46273">
        <w:rPr>
          <w:rFonts w:eastAsia="Times New Roman"/>
          <w:szCs w:val="17"/>
        </w:rPr>
        <w:t>Chief Psychiatrist</w:t>
      </w:r>
    </w:p>
    <w:p w:rsidR="00D46273" w:rsidRDefault="00D46273" w:rsidP="00D46273">
      <w:pPr>
        <w:pBdr>
          <w:bottom w:val="single" w:sz="4" w:space="1" w:color="auto"/>
        </w:pBdr>
        <w:spacing w:after="0" w:line="52" w:lineRule="exact"/>
        <w:jc w:val="center"/>
        <w:rPr>
          <w:rFonts w:eastAsia="Times New Roman"/>
          <w:szCs w:val="20"/>
        </w:rPr>
      </w:pPr>
    </w:p>
    <w:p w:rsidR="00D46273" w:rsidRDefault="00D46273" w:rsidP="00D46273">
      <w:pPr>
        <w:pBdr>
          <w:top w:val="single" w:sz="4" w:space="1" w:color="auto"/>
        </w:pBdr>
        <w:spacing w:before="34" w:after="0" w:line="14" w:lineRule="exact"/>
        <w:jc w:val="center"/>
        <w:rPr>
          <w:rFonts w:eastAsia="Times New Roman"/>
          <w:szCs w:val="20"/>
        </w:rPr>
      </w:pPr>
    </w:p>
    <w:p w:rsidR="00FB487C" w:rsidRDefault="00FB487C">
      <w:pPr>
        <w:spacing w:after="0" w:line="240" w:lineRule="auto"/>
        <w:jc w:val="left"/>
        <w:rPr>
          <w:rFonts w:eastAsia="Times New Roman"/>
          <w:szCs w:val="20"/>
        </w:rPr>
      </w:pPr>
      <w:r>
        <w:rPr>
          <w:rFonts w:eastAsia="Times New Roman"/>
          <w:szCs w:val="20"/>
        </w:rPr>
        <w:br w:type="page"/>
      </w:r>
    </w:p>
    <w:p w:rsidR="00D46273" w:rsidRPr="00D46273" w:rsidRDefault="00D46273" w:rsidP="00FB487C">
      <w:pPr>
        <w:pStyle w:val="Heading2"/>
      </w:pPr>
      <w:bookmarkStart w:id="159" w:name="_Toc51839732"/>
      <w:r w:rsidRPr="00D46273">
        <w:lastRenderedPageBreak/>
        <w:t>Mining Act 1971</w:t>
      </w:r>
      <w:bookmarkEnd w:id="159"/>
    </w:p>
    <w:p w:rsidR="00D46273" w:rsidRPr="00D46273" w:rsidRDefault="00D46273" w:rsidP="00D46273">
      <w:pPr>
        <w:jc w:val="center"/>
        <w:rPr>
          <w:smallCaps/>
          <w:szCs w:val="17"/>
          <w:lang w:val="en-US"/>
        </w:rPr>
      </w:pPr>
      <w:r w:rsidRPr="00D46273">
        <w:rPr>
          <w:smallCaps/>
          <w:szCs w:val="17"/>
          <w:lang w:val="en-US"/>
        </w:rPr>
        <w:t xml:space="preserve">Section </w:t>
      </w:r>
      <w:r w:rsidRPr="00D46273">
        <w:rPr>
          <w:rFonts w:eastAsia="Times New Roman"/>
          <w:smallCaps/>
          <w:szCs w:val="17"/>
          <w:lang w:val="en-US"/>
        </w:rPr>
        <w:t>28(5)</w:t>
      </w:r>
    </w:p>
    <w:p w:rsidR="00D46273" w:rsidRPr="00D46273" w:rsidRDefault="00D46273" w:rsidP="00D46273">
      <w:pPr>
        <w:jc w:val="center"/>
        <w:rPr>
          <w:rFonts w:eastAsia="Times New Roman"/>
          <w:i/>
          <w:szCs w:val="17"/>
          <w:lang w:val="en-US"/>
        </w:rPr>
      </w:pPr>
      <w:r w:rsidRPr="00D46273">
        <w:rPr>
          <w:i/>
          <w:szCs w:val="17"/>
        </w:rPr>
        <w:t>Exploration Licences</w:t>
      </w:r>
    </w:p>
    <w:p w:rsidR="00D46273" w:rsidRPr="00D46273" w:rsidRDefault="00D46273" w:rsidP="00D46273">
      <w:pPr>
        <w:rPr>
          <w:rFonts w:eastAsia="Times New Roman"/>
          <w:szCs w:val="17"/>
        </w:rPr>
      </w:pPr>
      <w:r w:rsidRPr="00D46273">
        <w:rPr>
          <w:rFonts w:eastAsia="Times New Roman"/>
          <w:szCs w:val="17"/>
        </w:rPr>
        <w:t xml:space="preserve">Notice is hereby given in accordance with Section 28(5) of the </w:t>
      </w:r>
      <w:r w:rsidRPr="00D46273">
        <w:rPr>
          <w:rFonts w:eastAsia="Times New Roman"/>
          <w:i/>
          <w:iCs/>
          <w:szCs w:val="17"/>
        </w:rPr>
        <w:t>Mining Act 1971</w:t>
      </w:r>
      <w:r w:rsidRPr="00D46273">
        <w:rPr>
          <w:rFonts w:eastAsia="Times New Roman"/>
          <w:szCs w:val="17"/>
        </w:rPr>
        <w:t xml:space="preserve"> that the delegate of the Minister for Energy and Mining intends to grant Exploration Licences over the areas described below. </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Rifle Resources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Melton Station area - approximately 30km northwest of Yunta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Melton</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162</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2020/00108</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Renascor Resources Limited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Malbooma Railway Station area - approximately 30km northwest of Tarcoola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Wilgena, Mulgathing</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32</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2020/00110</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OZ Exploration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Anna Creek area - approximately 90km east-southeast of Coober Pedy</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Anna Creek</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689</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2020/00113</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Archimedes Consulting Pty Ltd; Antonio Belperio</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Stuarts Creek area - approximately 105km west of Marree</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Stuart Creek</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One year</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197</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2020/00114</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SA Exploration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Outalpa area - approximately 220km east of Port Augusta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Outalpa, Abminga, Waiwera, Oulnina, Weekeroo, Florina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342</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2020/00115</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SA Exploration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Mount Victor Station area - approximately 170km northeast of Port Pirie</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Koonamore, Mount Victor, Florina, Winnininnie, Melton</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206</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2020/00116</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Rifle Resources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Melton Station area - approximately 25km northwest of Yunta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Minburra, Koonamore, Winnininnie, Melton</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444</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2020/00118</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Indiana Resources Limited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Mulgathing area - approximately 65km west of Tarcoola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Wilgena, Mulgathing, Mobellla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889</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2020/00119</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Indiana Resources Limited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Bulgunnia area - approximately 50km north of Tarcoola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Wilgena, Bulgunnia, McDouall Peak, Commonwealth Hill</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992</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2020/00120</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Rifle Resources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Minburra Plain area - approximately 45km west-northwest of Yunta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Minburra, Melton</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463</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2020/00121</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 xml:space="preserve">Applicant: </w:t>
      </w:r>
      <w:r w:rsidRPr="00D46273">
        <w:rPr>
          <w:rFonts w:eastAsia="Times New Roman"/>
          <w:szCs w:val="17"/>
        </w:rPr>
        <w:tab/>
        <w:t>SA Exploration Pty Ltd</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Location:</w:t>
      </w:r>
      <w:r w:rsidRPr="00D46273">
        <w:rPr>
          <w:rFonts w:eastAsia="Times New Roman"/>
          <w:szCs w:val="17"/>
        </w:rPr>
        <w:tab/>
        <w:t>McDouall Peak area - approximately 90km northeast of Tarcoola</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Pastoral Leases:</w:t>
      </w:r>
      <w:r w:rsidRPr="00D46273">
        <w:rPr>
          <w:rFonts w:eastAsia="Times New Roman"/>
          <w:szCs w:val="17"/>
        </w:rPr>
        <w:tab/>
        <w:t>Bulgunnia, Mount Eba, McDouall Peak</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Term:</w:t>
      </w:r>
      <w:r w:rsidRPr="00D46273">
        <w:rPr>
          <w:rFonts w:eastAsia="Times New Roman"/>
          <w:szCs w:val="17"/>
        </w:rPr>
        <w:tab/>
        <w:t>Two years</w:t>
      </w:r>
    </w:p>
    <w:p w:rsidR="00D46273" w:rsidRPr="00D46273" w:rsidRDefault="00D46273" w:rsidP="00D46273">
      <w:pPr>
        <w:tabs>
          <w:tab w:val="left" w:pos="1985"/>
        </w:tabs>
        <w:spacing w:after="0"/>
        <w:ind w:left="142"/>
        <w:rPr>
          <w:rFonts w:eastAsia="Times New Roman"/>
          <w:szCs w:val="17"/>
        </w:rPr>
      </w:pPr>
      <w:r w:rsidRPr="00D46273">
        <w:rPr>
          <w:rFonts w:eastAsia="Times New Roman"/>
          <w:szCs w:val="17"/>
        </w:rPr>
        <w:t>Area in km</w:t>
      </w:r>
      <w:r w:rsidRPr="00D46273">
        <w:rPr>
          <w:rFonts w:eastAsia="Times New Roman"/>
          <w:szCs w:val="17"/>
          <w:vertAlign w:val="superscript"/>
        </w:rPr>
        <w:t>2</w:t>
      </w:r>
      <w:r w:rsidRPr="00D46273">
        <w:rPr>
          <w:rFonts w:eastAsia="Times New Roman"/>
          <w:szCs w:val="17"/>
        </w:rPr>
        <w:t>:</w:t>
      </w:r>
      <w:r w:rsidRPr="00D46273">
        <w:rPr>
          <w:rFonts w:eastAsia="Times New Roman"/>
          <w:szCs w:val="17"/>
        </w:rPr>
        <w:tab/>
        <w:t>969</w:t>
      </w:r>
    </w:p>
    <w:p w:rsidR="00D46273" w:rsidRPr="00D46273" w:rsidRDefault="00D46273" w:rsidP="00103F66">
      <w:pPr>
        <w:tabs>
          <w:tab w:val="left" w:pos="1985"/>
        </w:tabs>
        <w:ind w:left="142"/>
        <w:rPr>
          <w:rFonts w:eastAsia="Times New Roman"/>
          <w:szCs w:val="17"/>
        </w:rPr>
      </w:pPr>
      <w:r w:rsidRPr="00D46273">
        <w:rPr>
          <w:rFonts w:eastAsia="Times New Roman"/>
          <w:szCs w:val="17"/>
        </w:rPr>
        <w:t>Reference number:</w:t>
      </w:r>
      <w:r w:rsidRPr="00D46273">
        <w:rPr>
          <w:rFonts w:eastAsia="Times New Roman"/>
          <w:szCs w:val="17"/>
        </w:rPr>
        <w:tab/>
        <w:t>2020/00122</w:t>
      </w:r>
    </w:p>
    <w:p w:rsidR="00D46273" w:rsidRPr="00D46273" w:rsidRDefault="00D46273" w:rsidP="00D46273">
      <w:pPr>
        <w:spacing w:after="40"/>
        <w:rPr>
          <w:rFonts w:eastAsia="Times New Roman"/>
          <w:szCs w:val="17"/>
        </w:rPr>
      </w:pPr>
      <w:r w:rsidRPr="00D46273">
        <w:rPr>
          <w:rFonts w:eastAsia="Times New Roman"/>
          <w:szCs w:val="17"/>
        </w:rPr>
        <w:t xml:space="preserve">Plans and co-ordinates can be found on the Department for Energy and Mining website: </w:t>
      </w:r>
    </w:p>
    <w:p w:rsidR="00D46273" w:rsidRPr="00D46273" w:rsidRDefault="00B44523" w:rsidP="00D46273">
      <w:pPr>
        <w:ind w:left="160"/>
        <w:jc w:val="left"/>
        <w:rPr>
          <w:rFonts w:eastAsia="Times New Roman"/>
          <w:szCs w:val="17"/>
        </w:rPr>
      </w:pPr>
      <w:hyperlink r:id="rId86" w:history="1">
        <w:r w:rsidR="00D46273" w:rsidRPr="00D46273">
          <w:rPr>
            <w:color w:val="0000FF"/>
            <w:szCs w:val="17"/>
            <w:u w:val="single"/>
          </w:rPr>
          <w:t>http://energymining.sa.gov.au/minerals/exploration/public_notices/exploration_licence_applications</w:t>
        </w:r>
      </w:hyperlink>
      <w:r w:rsidR="00D46273" w:rsidRPr="00D46273">
        <w:rPr>
          <w:rFonts w:eastAsia="Times New Roman"/>
          <w:szCs w:val="17"/>
        </w:rPr>
        <w:t xml:space="preserve"> or by contacting Mineral Tenements on 08 8463 3103.</w:t>
      </w:r>
    </w:p>
    <w:p w:rsidR="00D46273" w:rsidRPr="00D46273" w:rsidRDefault="00D46273" w:rsidP="00D46273">
      <w:pPr>
        <w:spacing w:after="40"/>
        <w:rPr>
          <w:rFonts w:eastAsia="Times New Roman"/>
          <w:szCs w:val="17"/>
        </w:rPr>
      </w:pPr>
      <w:r w:rsidRPr="00D46273">
        <w:rPr>
          <w:rFonts w:eastAsia="Times New Roman"/>
          <w:szCs w:val="17"/>
        </w:rPr>
        <w:lastRenderedPageBreak/>
        <w:t xml:space="preserve">Community information on mineral exploration licence processes and requirements under the </w:t>
      </w:r>
      <w:r w:rsidRPr="00D46273">
        <w:rPr>
          <w:rFonts w:eastAsia="Times New Roman"/>
          <w:i/>
          <w:szCs w:val="17"/>
        </w:rPr>
        <w:t>Mining Act 1971</w:t>
      </w:r>
      <w:r w:rsidRPr="00D46273">
        <w:rPr>
          <w:rFonts w:eastAsia="Times New Roman"/>
          <w:szCs w:val="17"/>
        </w:rPr>
        <w:t xml:space="preserve"> is available from: </w:t>
      </w:r>
    </w:p>
    <w:p w:rsidR="00D46273" w:rsidRPr="00D46273" w:rsidRDefault="00B44523" w:rsidP="00D46273">
      <w:pPr>
        <w:ind w:left="160"/>
        <w:rPr>
          <w:rFonts w:eastAsia="Times New Roman"/>
          <w:szCs w:val="17"/>
        </w:rPr>
      </w:pPr>
      <w:hyperlink r:id="rId87" w:history="1">
        <w:r w:rsidR="00D46273" w:rsidRPr="00D46273">
          <w:rPr>
            <w:color w:val="0000FF"/>
            <w:szCs w:val="17"/>
            <w:u w:val="single"/>
          </w:rPr>
          <w:t>http://energymining.sa.gov.au/minerals/exploration/public_notices/exploration_licence_applications</w:t>
        </w:r>
      </w:hyperlink>
      <w:r w:rsidR="00D46273" w:rsidRPr="00D46273">
        <w:rPr>
          <w:rFonts w:eastAsia="Times New Roman"/>
          <w:szCs w:val="17"/>
        </w:rPr>
        <w:t xml:space="preserve"> or hard copy on request to Mineral Tenements.</w:t>
      </w:r>
    </w:p>
    <w:p w:rsidR="00D46273" w:rsidRPr="00D46273" w:rsidRDefault="00D46273" w:rsidP="00D46273">
      <w:pPr>
        <w:spacing w:after="0"/>
        <w:rPr>
          <w:rFonts w:eastAsia="Times New Roman"/>
          <w:szCs w:val="17"/>
        </w:rPr>
      </w:pPr>
      <w:r w:rsidRPr="00D46273">
        <w:rPr>
          <w:rFonts w:eastAsia="Times New Roman"/>
          <w:szCs w:val="17"/>
        </w:rPr>
        <w:t>Dated: 24 September 2020</w:t>
      </w:r>
    </w:p>
    <w:p w:rsidR="00D46273" w:rsidRPr="00D46273" w:rsidRDefault="00D46273" w:rsidP="00D46273">
      <w:pPr>
        <w:spacing w:after="0"/>
        <w:jc w:val="right"/>
        <w:rPr>
          <w:rFonts w:eastAsia="Times New Roman"/>
          <w:smallCaps/>
          <w:szCs w:val="20"/>
        </w:rPr>
      </w:pPr>
      <w:r w:rsidRPr="00D46273">
        <w:rPr>
          <w:rFonts w:eastAsia="Times New Roman"/>
          <w:smallCaps/>
          <w:szCs w:val="20"/>
        </w:rPr>
        <w:t>J Martin</w:t>
      </w:r>
    </w:p>
    <w:p w:rsidR="00D46273" w:rsidRPr="00D46273" w:rsidRDefault="00D46273" w:rsidP="00D46273">
      <w:pPr>
        <w:spacing w:after="0"/>
        <w:jc w:val="right"/>
        <w:rPr>
          <w:rFonts w:eastAsia="Times New Roman"/>
          <w:szCs w:val="17"/>
        </w:rPr>
      </w:pPr>
      <w:r w:rsidRPr="00D46273">
        <w:rPr>
          <w:rFonts w:eastAsia="Times New Roman"/>
          <w:szCs w:val="17"/>
        </w:rPr>
        <w:t>Mining Registrar as delegate for the Minister for Energy and Mining</w:t>
      </w:r>
    </w:p>
    <w:p w:rsidR="00D46273" w:rsidRDefault="00D46273" w:rsidP="00103F66">
      <w:pPr>
        <w:spacing w:after="0"/>
        <w:jc w:val="right"/>
        <w:rPr>
          <w:rFonts w:eastAsia="Times New Roman"/>
          <w:szCs w:val="17"/>
        </w:rPr>
      </w:pPr>
      <w:r w:rsidRPr="00D46273">
        <w:rPr>
          <w:rFonts w:eastAsia="Times New Roman"/>
          <w:szCs w:val="17"/>
        </w:rPr>
        <w:t>Department for Energy and Mining</w:t>
      </w:r>
    </w:p>
    <w:p w:rsidR="00103F66" w:rsidRDefault="00103F66" w:rsidP="00103F66">
      <w:pPr>
        <w:pBdr>
          <w:bottom w:val="single" w:sz="4" w:space="1" w:color="auto"/>
        </w:pBdr>
        <w:spacing w:after="0" w:line="52" w:lineRule="exact"/>
        <w:jc w:val="center"/>
        <w:rPr>
          <w:rFonts w:eastAsia="Times New Roman"/>
          <w:szCs w:val="17"/>
        </w:rPr>
      </w:pPr>
    </w:p>
    <w:p w:rsidR="00103F66" w:rsidRDefault="00103F66" w:rsidP="00103F66">
      <w:pPr>
        <w:pBdr>
          <w:top w:val="single" w:sz="4" w:space="1" w:color="auto"/>
        </w:pBdr>
        <w:spacing w:before="34" w:after="0" w:line="14" w:lineRule="exact"/>
        <w:jc w:val="center"/>
        <w:rPr>
          <w:rFonts w:eastAsia="Times New Roman"/>
          <w:szCs w:val="17"/>
        </w:rPr>
      </w:pPr>
    </w:p>
    <w:p w:rsid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03F66" w:rsidRPr="00103F66" w:rsidRDefault="00103F66" w:rsidP="00FB487C">
      <w:pPr>
        <w:pStyle w:val="Heading2"/>
      </w:pPr>
      <w:bookmarkStart w:id="160" w:name="_Toc51839733"/>
      <w:r w:rsidRPr="00103F66">
        <w:t>Petroleum and Geothermal Energy Act 2000</w:t>
      </w:r>
      <w:bookmarkEnd w:id="160"/>
    </w:p>
    <w:p w:rsidR="00103F66" w:rsidRPr="00103F66" w:rsidRDefault="00103F66" w:rsidP="00103F66">
      <w:pPr>
        <w:jc w:val="center"/>
        <w:rPr>
          <w:i/>
          <w:szCs w:val="17"/>
        </w:rPr>
      </w:pPr>
      <w:r w:rsidRPr="00103F66">
        <w:rPr>
          <w:i/>
          <w:szCs w:val="17"/>
        </w:rPr>
        <w:t>Grant of Associated Activities Licence—AAL 285</w:t>
      </w:r>
      <w:r w:rsidRPr="00103F66">
        <w:rPr>
          <w:i/>
          <w:szCs w:val="17"/>
        </w:rPr>
        <w:br/>
        <w:t>(Adjunct to Petroleum Production Licence PPL 207)</w:t>
      </w:r>
    </w:p>
    <w:p w:rsidR="00103F66" w:rsidRPr="00103F66" w:rsidRDefault="00103F66" w:rsidP="00103F66">
      <w:pPr>
        <w:rPr>
          <w:rFonts w:eastAsia="Times New Roman"/>
          <w:szCs w:val="17"/>
        </w:rPr>
      </w:pPr>
      <w:r w:rsidRPr="00103F66">
        <w:rPr>
          <w:rFonts w:eastAsia="Times New Roman"/>
          <w:szCs w:val="17"/>
        </w:rPr>
        <w:t xml:space="preserve">Notice is hereby given that the undermentioned Associated Activities Licence has been granted with effect from 17 September 2020, under the provisions of the </w:t>
      </w:r>
      <w:r w:rsidRPr="00103F66">
        <w:rPr>
          <w:rFonts w:eastAsia="Times New Roman"/>
          <w:i/>
          <w:szCs w:val="17"/>
        </w:rPr>
        <w:t>Petroleum and Geothermal Energy Act 2000</w:t>
      </w:r>
      <w:r w:rsidRPr="00103F66">
        <w:rPr>
          <w:rFonts w:eastAsia="Times New Roman"/>
          <w:szCs w:val="17"/>
        </w:rPr>
        <w:t>, pursuant to delegated powers dated 29 June 2018.</w:t>
      </w:r>
    </w:p>
    <w:tbl>
      <w:tblPr>
        <w:tblStyle w:val="TableGrid"/>
        <w:tblW w:w="9356" w:type="dxa"/>
        <w:tblInd w:w="-5" w:type="dxa"/>
        <w:tblLook w:val="04A0" w:firstRow="1" w:lastRow="0" w:firstColumn="1" w:lastColumn="0" w:noHBand="0" w:noVBand="1"/>
      </w:tblPr>
      <w:tblGrid>
        <w:gridCol w:w="1274"/>
        <w:gridCol w:w="3971"/>
        <w:gridCol w:w="1134"/>
        <w:gridCol w:w="1134"/>
        <w:gridCol w:w="1843"/>
      </w:tblGrid>
      <w:tr w:rsidR="00103F66" w:rsidRPr="00103F66" w:rsidTr="002136A6">
        <w:tc>
          <w:tcPr>
            <w:tcW w:w="1274" w:type="dxa"/>
            <w:vAlign w:val="center"/>
          </w:tcPr>
          <w:p w:rsidR="00103F66" w:rsidRPr="00103F66" w:rsidRDefault="00103F66" w:rsidP="00103F66">
            <w:pPr>
              <w:spacing w:before="20" w:after="20"/>
              <w:jc w:val="center"/>
              <w:rPr>
                <w:szCs w:val="17"/>
              </w:rPr>
            </w:pPr>
            <w:r w:rsidRPr="00103F66">
              <w:rPr>
                <w:szCs w:val="17"/>
              </w:rPr>
              <w:t>No of Licence</w:t>
            </w:r>
          </w:p>
        </w:tc>
        <w:tc>
          <w:tcPr>
            <w:tcW w:w="3971" w:type="dxa"/>
            <w:vAlign w:val="center"/>
          </w:tcPr>
          <w:p w:rsidR="00103F66" w:rsidRPr="00103F66" w:rsidRDefault="00103F66" w:rsidP="00103F66">
            <w:pPr>
              <w:spacing w:before="20" w:after="20"/>
              <w:jc w:val="center"/>
              <w:rPr>
                <w:szCs w:val="17"/>
              </w:rPr>
            </w:pPr>
            <w:r w:rsidRPr="00103F66">
              <w:rPr>
                <w:szCs w:val="17"/>
              </w:rPr>
              <w:t>Licensees</w:t>
            </w:r>
          </w:p>
        </w:tc>
        <w:tc>
          <w:tcPr>
            <w:tcW w:w="1134" w:type="dxa"/>
            <w:vAlign w:val="center"/>
          </w:tcPr>
          <w:p w:rsidR="00103F66" w:rsidRPr="00103F66" w:rsidRDefault="00103F66" w:rsidP="00103F66">
            <w:pPr>
              <w:spacing w:before="20" w:after="20"/>
              <w:jc w:val="center"/>
              <w:rPr>
                <w:szCs w:val="17"/>
              </w:rPr>
            </w:pPr>
            <w:r w:rsidRPr="00103F66">
              <w:rPr>
                <w:szCs w:val="17"/>
              </w:rPr>
              <w:t>Locality</w:t>
            </w:r>
          </w:p>
        </w:tc>
        <w:tc>
          <w:tcPr>
            <w:tcW w:w="1134" w:type="dxa"/>
            <w:vAlign w:val="center"/>
          </w:tcPr>
          <w:p w:rsidR="00103F66" w:rsidRPr="00103F66" w:rsidRDefault="00103F66" w:rsidP="00103F66">
            <w:pPr>
              <w:spacing w:before="20" w:after="20"/>
              <w:jc w:val="center"/>
              <w:rPr>
                <w:szCs w:val="17"/>
              </w:rPr>
            </w:pPr>
            <w:r w:rsidRPr="00103F66">
              <w:rPr>
                <w:szCs w:val="17"/>
              </w:rPr>
              <w:t>Area in km</w:t>
            </w:r>
            <w:r w:rsidRPr="00103F66">
              <w:rPr>
                <w:szCs w:val="17"/>
                <w:vertAlign w:val="superscript"/>
              </w:rPr>
              <w:t>2</w:t>
            </w:r>
          </w:p>
        </w:tc>
        <w:tc>
          <w:tcPr>
            <w:tcW w:w="1843" w:type="dxa"/>
            <w:vAlign w:val="center"/>
          </w:tcPr>
          <w:p w:rsidR="00103F66" w:rsidRPr="00103F66" w:rsidRDefault="00103F66" w:rsidP="00103F66">
            <w:pPr>
              <w:spacing w:before="20" w:after="20"/>
              <w:jc w:val="center"/>
              <w:rPr>
                <w:szCs w:val="17"/>
              </w:rPr>
            </w:pPr>
            <w:r w:rsidRPr="00103F66">
              <w:rPr>
                <w:szCs w:val="17"/>
              </w:rPr>
              <w:t>Reference</w:t>
            </w:r>
          </w:p>
        </w:tc>
      </w:tr>
      <w:tr w:rsidR="00103F66" w:rsidRPr="00103F66" w:rsidTr="002136A6">
        <w:trPr>
          <w:trHeight w:val="338"/>
        </w:trPr>
        <w:tc>
          <w:tcPr>
            <w:tcW w:w="1274" w:type="dxa"/>
            <w:vAlign w:val="center"/>
          </w:tcPr>
          <w:p w:rsidR="00103F66" w:rsidRPr="00103F66" w:rsidRDefault="00103F66" w:rsidP="00103F66">
            <w:pPr>
              <w:spacing w:before="20" w:after="20"/>
              <w:jc w:val="center"/>
              <w:rPr>
                <w:szCs w:val="20"/>
              </w:rPr>
            </w:pPr>
            <w:r w:rsidRPr="00103F66">
              <w:rPr>
                <w:szCs w:val="20"/>
              </w:rPr>
              <w:t>AAL 285</w:t>
            </w:r>
          </w:p>
        </w:tc>
        <w:tc>
          <w:tcPr>
            <w:tcW w:w="3971" w:type="dxa"/>
            <w:vAlign w:val="center"/>
          </w:tcPr>
          <w:p w:rsidR="00103F66" w:rsidRPr="00103F66" w:rsidRDefault="00103F66" w:rsidP="00103F66">
            <w:pPr>
              <w:spacing w:before="20" w:after="20"/>
              <w:jc w:val="center"/>
              <w:rPr>
                <w:szCs w:val="20"/>
              </w:rPr>
            </w:pPr>
            <w:r w:rsidRPr="00103F66">
              <w:rPr>
                <w:szCs w:val="20"/>
              </w:rPr>
              <w:t>Stuart Petroleum Pty Ltd</w:t>
            </w:r>
          </w:p>
        </w:tc>
        <w:tc>
          <w:tcPr>
            <w:tcW w:w="1134" w:type="dxa"/>
            <w:vAlign w:val="center"/>
          </w:tcPr>
          <w:p w:rsidR="00103F66" w:rsidRPr="00103F66" w:rsidRDefault="00103F66" w:rsidP="00103F66">
            <w:pPr>
              <w:spacing w:before="20" w:after="20"/>
              <w:jc w:val="center"/>
              <w:rPr>
                <w:szCs w:val="20"/>
              </w:rPr>
            </w:pPr>
            <w:r w:rsidRPr="00103F66">
              <w:rPr>
                <w:szCs w:val="20"/>
              </w:rPr>
              <w:t>Cooper Basin</w:t>
            </w:r>
          </w:p>
        </w:tc>
        <w:tc>
          <w:tcPr>
            <w:tcW w:w="1134" w:type="dxa"/>
            <w:vAlign w:val="center"/>
          </w:tcPr>
          <w:p w:rsidR="00103F66" w:rsidRPr="00103F66" w:rsidRDefault="00103F66" w:rsidP="00103F66">
            <w:pPr>
              <w:spacing w:before="20" w:after="20"/>
              <w:jc w:val="center"/>
              <w:rPr>
                <w:szCs w:val="20"/>
              </w:rPr>
            </w:pPr>
            <w:r w:rsidRPr="00103F66">
              <w:rPr>
                <w:szCs w:val="20"/>
              </w:rPr>
              <w:t>4.18</w:t>
            </w:r>
          </w:p>
        </w:tc>
        <w:tc>
          <w:tcPr>
            <w:tcW w:w="1843" w:type="dxa"/>
            <w:vAlign w:val="center"/>
          </w:tcPr>
          <w:p w:rsidR="00103F66" w:rsidRPr="00103F66" w:rsidRDefault="00103F66" w:rsidP="00103F66">
            <w:pPr>
              <w:spacing w:before="20" w:after="20"/>
              <w:jc w:val="center"/>
              <w:rPr>
                <w:szCs w:val="20"/>
              </w:rPr>
            </w:pPr>
            <w:r w:rsidRPr="00103F66">
              <w:rPr>
                <w:szCs w:val="20"/>
              </w:rPr>
              <w:t>MER-2020/0239</w:t>
            </w:r>
          </w:p>
        </w:tc>
      </w:tr>
    </w:tbl>
    <w:p w:rsidR="00103F66" w:rsidRPr="00103F66" w:rsidRDefault="00103F66" w:rsidP="00103F66">
      <w:pPr>
        <w:spacing w:before="80"/>
        <w:rPr>
          <w:rFonts w:eastAsia="Times New Roman"/>
          <w:szCs w:val="17"/>
        </w:rPr>
      </w:pPr>
      <w:r w:rsidRPr="00103F66">
        <w:rPr>
          <w:rFonts w:eastAsia="Times New Roman"/>
          <w:szCs w:val="17"/>
        </w:rPr>
        <w:t>AAL 285 covers an area of approximately 4.18 square kilometres located adjacent to petroleum production licence PPL 207 and situated southwest of Moomba in the South Australian Cooper Basin.</w:t>
      </w:r>
    </w:p>
    <w:p w:rsidR="00103F66" w:rsidRPr="00103F66" w:rsidRDefault="00103F66" w:rsidP="00103F66">
      <w:pPr>
        <w:rPr>
          <w:rFonts w:eastAsia="Times New Roman"/>
          <w:szCs w:val="17"/>
        </w:rPr>
      </w:pPr>
      <w:r w:rsidRPr="00103F66">
        <w:rPr>
          <w:rFonts w:eastAsia="Times New Roman"/>
          <w:szCs w:val="17"/>
        </w:rPr>
        <w:t xml:space="preserve">A map and GIS data for the application area is available from the Department for Energy and Mining website at the following location: </w:t>
      </w:r>
      <w:hyperlink r:id="rId88" w:history="1">
        <w:r w:rsidRPr="00103F66">
          <w:rPr>
            <w:color w:val="0000FF"/>
            <w:szCs w:val="17"/>
            <w:u w:val="single"/>
          </w:rPr>
          <w:t>https://map.sarig.sa.gov.au/</w:t>
        </w:r>
      </w:hyperlink>
      <w:r w:rsidRPr="00103F66">
        <w:rPr>
          <w:rFonts w:eastAsia="Times New Roman"/>
          <w:szCs w:val="17"/>
        </w:rPr>
        <w:t xml:space="preserve"> or by contacting the Department for Energy and Mining, Energy Resources Division on telephone (08) 8429 2559.</w:t>
      </w:r>
    </w:p>
    <w:p w:rsidR="00103F66" w:rsidRPr="00103F66" w:rsidRDefault="00103F66" w:rsidP="00103F66">
      <w:pPr>
        <w:spacing w:after="0"/>
        <w:rPr>
          <w:rFonts w:eastAsia="Times New Roman"/>
          <w:szCs w:val="17"/>
        </w:rPr>
      </w:pPr>
      <w:r w:rsidRPr="00103F66">
        <w:rPr>
          <w:rFonts w:eastAsia="Times New Roman"/>
          <w:szCs w:val="17"/>
        </w:rPr>
        <w:t>Dated: 17 September 2020</w:t>
      </w:r>
    </w:p>
    <w:p w:rsidR="00103F66" w:rsidRPr="00103F66" w:rsidRDefault="00103F66" w:rsidP="00103F66">
      <w:pPr>
        <w:spacing w:after="0"/>
        <w:jc w:val="right"/>
        <w:rPr>
          <w:rFonts w:eastAsia="Times New Roman"/>
          <w:smallCaps/>
          <w:szCs w:val="20"/>
        </w:rPr>
      </w:pPr>
      <w:r w:rsidRPr="00103F66">
        <w:rPr>
          <w:rFonts w:eastAsia="Times New Roman"/>
          <w:smallCaps/>
          <w:szCs w:val="20"/>
        </w:rPr>
        <w:t>Barry A. Goldstein</w:t>
      </w:r>
    </w:p>
    <w:p w:rsidR="00103F66" w:rsidRPr="00103F66" w:rsidRDefault="00103F66" w:rsidP="00103F66">
      <w:pPr>
        <w:spacing w:after="0"/>
        <w:jc w:val="right"/>
        <w:rPr>
          <w:rFonts w:eastAsia="Times New Roman"/>
          <w:szCs w:val="17"/>
        </w:rPr>
      </w:pPr>
      <w:r w:rsidRPr="00103F66">
        <w:rPr>
          <w:rFonts w:eastAsia="Times New Roman"/>
          <w:szCs w:val="17"/>
        </w:rPr>
        <w:t>Executive Director</w:t>
      </w:r>
    </w:p>
    <w:p w:rsidR="00103F66" w:rsidRPr="00103F66" w:rsidRDefault="00103F66" w:rsidP="00103F66">
      <w:pPr>
        <w:spacing w:after="0"/>
        <w:jc w:val="right"/>
        <w:rPr>
          <w:rFonts w:eastAsia="Times New Roman"/>
          <w:szCs w:val="17"/>
        </w:rPr>
      </w:pPr>
      <w:r w:rsidRPr="00103F66">
        <w:rPr>
          <w:rFonts w:eastAsia="Times New Roman"/>
          <w:szCs w:val="17"/>
        </w:rPr>
        <w:t>Energy Resources Division</w:t>
      </w:r>
    </w:p>
    <w:p w:rsidR="00103F66" w:rsidRPr="00103F66" w:rsidRDefault="00103F66" w:rsidP="00103F66">
      <w:pPr>
        <w:spacing w:after="0"/>
        <w:jc w:val="right"/>
        <w:rPr>
          <w:rFonts w:eastAsia="Times New Roman"/>
          <w:szCs w:val="17"/>
        </w:rPr>
      </w:pPr>
      <w:r w:rsidRPr="00103F66">
        <w:rPr>
          <w:rFonts w:eastAsia="Times New Roman"/>
          <w:szCs w:val="17"/>
        </w:rPr>
        <w:t>Department for Energy and Mining</w:t>
      </w:r>
    </w:p>
    <w:p w:rsidR="00103F66" w:rsidRPr="00103F66" w:rsidRDefault="00103F66" w:rsidP="00103F66">
      <w:pPr>
        <w:spacing w:after="0"/>
        <w:jc w:val="right"/>
        <w:rPr>
          <w:rFonts w:eastAsia="Times New Roman"/>
          <w:szCs w:val="17"/>
        </w:rPr>
      </w:pPr>
      <w:r w:rsidRPr="00103F66">
        <w:rPr>
          <w:rFonts w:eastAsia="Times New Roman"/>
          <w:szCs w:val="17"/>
        </w:rPr>
        <w:t>Delegate of the Minister for Energy and Mining</w:t>
      </w:r>
    </w:p>
    <w:p w:rsidR="00103F66" w:rsidRPr="00103F66" w:rsidRDefault="00103F66" w:rsidP="00103F66">
      <w:pPr>
        <w:pBdr>
          <w:top w:val="single" w:sz="4" w:space="1" w:color="auto"/>
        </w:pBdr>
        <w:spacing w:before="100" w:after="0" w:line="14" w:lineRule="exact"/>
        <w:jc w:val="center"/>
        <w:rPr>
          <w:rFonts w:eastAsia="Times New Roman"/>
          <w:szCs w:val="17"/>
        </w:rPr>
      </w:pP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103F66" w:rsidRPr="00103F66" w:rsidRDefault="00103F66" w:rsidP="00103F66">
      <w:pPr>
        <w:jc w:val="center"/>
        <w:rPr>
          <w:caps/>
          <w:szCs w:val="17"/>
        </w:rPr>
      </w:pPr>
      <w:r w:rsidRPr="00103F66">
        <w:rPr>
          <w:caps/>
          <w:szCs w:val="17"/>
        </w:rPr>
        <w:t>Petroleum and Geothermal Energy Act 2000</w:t>
      </w:r>
    </w:p>
    <w:p w:rsidR="00103F66" w:rsidRPr="00103F66" w:rsidRDefault="00103F66" w:rsidP="00103F66">
      <w:pPr>
        <w:jc w:val="center"/>
        <w:rPr>
          <w:i/>
          <w:szCs w:val="17"/>
        </w:rPr>
      </w:pPr>
      <w:r w:rsidRPr="00103F66">
        <w:rPr>
          <w:i/>
          <w:szCs w:val="17"/>
        </w:rPr>
        <w:t>Suspension of Petroleum Retention Licences—PRLs 78,79 and 80</w:t>
      </w:r>
    </w:p>
    <w:p w:rsidR="00103F66" w:rsidRPr="00103F66" w:rsidRDefault="00103F66" w:rsidP="00103F66">
      <w:pPr>
        <w:rPr>
          <w:rFonts w:eastAsia="Times New Roman"/>
          <w:szCs w:val="17"/>
        </w:rPr>
      </w:pPr>
      <w:r w:rsidRPr="00103F66">
        <w:rPr>
          <w:rFonts w:eastAsia="Times New Roman"/>
          <w:szCs w:val="17"/>
        </w:rPr>
        <w:t xml:space="preserve">Pursuant to section 90 of the </w:t>
      </w:r>
      <w:r w:rsidRPr="00103F66">
        <w:rPr>
          <w:rFonts w:eastAsia="Times New Roman"/>
          <w:i/>
          <w:iCs/>
          <w:szCs w:val="17"/>
        </w:rPr>
        <w:t>Petroleum and Geothermal Energy Act 2000</w:t>
      </w:r>
      <w:r w:rsidRPr="00103F66">
        <w:rPr>
          <w:rFonts w:eastAsia="Times New Roman"/>
          <w:szCs w:val="17"/>
        </w:rPr>
        <w:t>, notice is hereby given that the abovementioned Licences have been suspended for the period from 3 September 2020 until 2 September 2021 inclusive, pursuant to delegated powers dated 29 June 2018.</w:t>
      </w:r>
    </w:p>
    <w:p w:rsidR="00103F66" w:rsidRPr="00103F66" w:rsidRDefault="00103F66" w:rsidP="00103F66">
      <w:pPr>
        <w:rPr>
          <w:rFonts w:eastAsia="Times New Roman"/>
          <w:szCs w:val="17"/>
        </w:rPr>
      </w:pPr>
      <w:r w:rsidRPr="00103F66">
        <w:rPr>
          <w:rFonts w:eastAsia="Times New Roman"/>
          <w:szCs w:val="17"/>
        </w:rPr>
        <w:t>The expiry date of PRLs 78, 79 and 80 is now determined to be 22 April 2024.</w:t>
      </w:r>
    </w:p>
    <w:p w:rsidR="00103F66" w:rsidRPr="00103F66" w:rsidRDefault="00103F66" w:rsidP="00103F66">
      <w:pPr>
        <w:spacing w:after="0"/>
        <w:rPr>
          <w:rFonts w:eastAsia="Times New Roman"/>
          <w:szCs w:val="17"/>
        </w:rPr>
      </w:pPr>
      <w:r w:rsidRPr="00103F66">
        <w:rPr>
          <w:rFonts w:eastAsia="Times New Roman"/>
          <w:szCs w:val="17"/>
        </w:rPr>
        <w:t>Dated: 18 September 2020</w:t>
      </w:r>
    </w:p>
    <w:p w:rsidR="00103F66" w:rsidRPr="00103F66" w:rsidRDefault="00103F66" w:rsidP="00103F66">
      <w:pPr>
        <w:spacing w:after="0"/>
        <w:jc w:val="right"/>
        <w:rPr>
          <w:rFonts w:eastAsia="Times New Roman"/>
          <w:smallCaps/>
          <w:szCs w:val="20"/>
        </w:rPr>
      </w:pPr>
      <w:r w:rsidRPr="00103F66">
        <w:rPr>
          <w:rFonts w:eastAsia="Times New Roman"/>
          <w:smallCaps/>
          <w:szCs w:val="20"/>
        </w:rPr>
        <w:t>Barry A. Goldstein</w:t>
      </w:r>
    </w:p>
    <w:p w:rsidR="00103F66" w:rsidRPr="00103F66" w:rsidRDefault="00103F66" w:rsidP="00103F66">
      <w:pPr>
        <w:spacing w:after="0"/>
        <w:jc w:val="right"/>
        <w:rPr>
          <w:rFonts w:eastAsia="Times New Roman"/>
          <w:szCs w:val="17"/>
        </w:rPr>
      </w:pPr>
      <w:r w:rsidRPr="00103F66">
        <w:rPr>
          <w:rFonts w:eastAsia="Times New Roman"/>
          <w:szCs w:val="17"/>
        </w:rPr>
        <w:t>Executive Director</w:t>
      </w:r>
    </w:p>
    <w:p w:rsidR="00103F66" w:rsidRPr="00103F66" w:rsidRDefault="00103F66" w:rsidP="00103F66">
      <w:pPr>
        <w:spacing w:after="0"/>
        <w:jc w:val="right"/>
        <w:rPr>
          <w:rFonts w:eastAsia="Times New Roman"/>
          <w:szCs w:val="17"/>
        </w:rPr>
      </w:pPr>
      <w:r w:rsidRPr="00103F66">
        <w:rPr>
          <w:rFonts w:eastAsia="Times New Roman"/>
          <w:szCs w:val="17"/>
        </w:rPr>
        <w:t>Energy Resources Division</w:t>
      </w:r>
    </w:p>
    <w:p w:rsidR="00103F66" w:rsidRPr="00103F66" w:rsidRDefault="00103F66" w:rsidP="00103F66">
      <w:pPr>
        <w:spacing w:after="0"/>
        <w:jc w:val="right"/>
        <w:rPr>
          <w:rFonts w:eastAsia="Times New Roman"/>
          <w:szCs w:val="17"/>
        </w:rPr>
      </w:pPr>
      <w:r w:rsidRPr="00103F66">
        <w:rPr>
          <w:rFonts w:eastAsia="Times New Roman"/>
          <w:szCs w:val="17"/>
        </w:rPr>
        <w:t>Department for Energy and Mining</w:t>
      </w:r>
    </w:p>
    <w:p w:rsidR="00103F66" w:rsidRDefault="00103F66" w:rsidP="00103F66">
      <w:pPr>
        <w:spacing w:after="0"/>
        <w:jc w:val="right"/>
        <w:rPr>
          <w:rFonts w:eastAsia="Times New Roman"/>
          <w:szCs w:val="17"/>
        </w:rPr>
      </w:pPr>
      <w:r w:rsidRPr="00103F66">
        <w:rPr>
          <w:rFonts w:eastAsia="Times New Roman"/>
          <w:szCs w:val="17"/>
        </w:rPr>
        <w:t>Delegate of the Minister for Energy and Mining</w:t>
      </w:r>
    </w:p>
    <w:p w:rsidR="00103F66" w:rsidRDefault="00103F66" w:rsidP="00103F66">
      <w:pPr>
        <w:pBdr>
          <w:bottom w:val="single" w:sz="4" w:space="1" w:color="auto"/>
        </w:pBdr>
        <w:spacing w:after="0" w:line="52" w:lineRule="exact"/>
        <w:jc w:val="center"/>
        <w:rPr>
          <w:rFonts w:eastAsia="Times New Roman"/>
          <w:szCs w:val="17"/>
        </w:rPr>
      </w:pPr>
    </w:p>
    <w:p w:rsidR="00103F66" w:rsidRDefault="00103F66" w:rsidP="00103F66">
      <w:pPr>
        <w:pBdr>
          <w:top w:val="single" w:sz="4" w:space="1" w:color="auto"/>
        </w:pBdr>
        <w:spacing w:before="34" w:after="0" w:line="14" w:lineRule="exact"/>
        <w:jc w:val="center"/>
        <w:rPr>
          <w:rFonts w:eastAsia="Times New Roman"/>
          <w:szCs w:val="17"/>
        </w:rPr>
      </w:pP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03F66" w:rsidRPr="00103F66" w:rsidRDefault="00103F66" w:rsidP="0073132F">
      <w:pPr>
        <w:pStyle w:val="Heading2"/>
      </w:pPr>
      <w:bookmarkStart w:id="161" w:name="_Toc51839734"/>
      <w:r w:rsidRPr="00103F66">
        <w:t>THE DISTRICT COURT OF SOUTH AUSTRALIA</w:t>
      </w:r>
      <w:bookmarkEnd w:id="161"/>
    </w:p>
    <w:p w:rsidR="00103F66" w:rsidRPr="00103F66" w:rsidRDefault="00103F66" w:rsidP="00103F66">
      <w:pPr>
        <w:jc w:val="center"/>
        <w:rPr>
          <w:smallCaps/>
          <w:szCs w:val="17"/>
        </w:rPr>
      </w:pPr>
      <w:r w:rsidRPr="00103F66">
        <w:rPr>
          <w:smallCaps/>
          <w:szCs w:val="17"/>
        </w:rPr>
        <w:t>Mount Gambier Circuit Court</w:t>
      </w:r>
    </w:p>
    <w:p w:rsidR="00103F66" w:rsidRPr="00103F66" w:rsidRDefault="00103F66" w:rsidP="00103F66">
      <w:pPr>
        <w:jc w:val="center"/>
        <w:rPr>
          <w:i/>
          <w:szCs w:val="17"/>
        </w:rPr>
      </w:pPr>
      <w:r w:rsidRPr="00103F66">
        <w:rPr>
          <w:i/>
          <w:szCs w:val="17"/>
        </w:rPr>
        <w:t>Sheriff’s Office, Adelaide, 13 October 2020</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808080"/>
          <w:szCs w:val="20"/>
        </w:rPr>
      </w:pPr>
      <w:r w:rsidRPr="00103F66">
        <w:rPr>
          <w:rFonts w:eastAsia="Times New Roman"/>
          <w:szCs w:val="20"/>
        </w:rPr>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103F66">
        <w:rPr>
          <w:rFonts w:eastAsia="Times New Roman"/>
          <w:szCs w:val="20"/>
        </w:rPr>
        <w:t xml:space="preserve">Tuesday 13 Oct 2020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103F66">
        <w:rPr>
          <w:rFonts w:eastAsia="Times New Roman"/>
          <w:i/>
          <w:szCs w:val="20"/>
        </w:rPr>
        <w:t>ex officio</w:t>
      </w:r>
      <w:r w:rsidRPr="00103F66">
        <w:rPr>
          <w:rFonts w:eastAsia="Times New Roman"/>
          <w:szCs w:val="20"/>
        </w:rPr>
        <w:t xml:space="preserve"> informations or of persons on bail and committed for trial who have signified their intentions to plead guilty and the passing of sentences for all matters listed for disposition by the District Court.</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103F66">
        <w:rPr>
          <w:rFonts w:eastAsia="Times New Roman"/>
          <w:szCs w:val="20"/>
        </w:rPr>
        <w:t>Juries will be summoned for 13 Oct 2020 and persons will be tried on this and subsequent days of the sittings.</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rPr>
      </w:pPr>
      <w:r w:rsidRPr="00103F66">
        <w:rPr>
          <w:rFonts w:eastAsia="Times New Roman"/>
          <w:i/>
          <w:szCs w:val="20"/>
        </w:rPr>
        <w:t xml:space="preserve">Prisoners in H.M. Gaol and on bail for sentence and for trial </w:t>
      </w:r>
      <w:r w:rsidRPr="00103F66">
        <w:rPr>
          <w:rFonts w:eastAsia="Times New Roman"/>
          <w:i/>
          <w:szCs w:val="20"/>
        </w:rPr>
        <w:br/>
        <w:t>at the sittings of the Mount Gambier Courthouse, commencing 13 Oct 2020.</w:t>
      </w:r>
    </w:p>
    <w:tbl>
      <w:tblPr>
        <w:tblW w:w="0" w:type="auto"/>
        <w:tblLayout w:type="fixed"/>
        <w:tblCellMar>
          <w:left w:w="5" w:type="dxa"/>
          <w:right w:w="5" w:type="dxa"/>
        </w:tblCellMar>
        <w:tblLook w:val="0000" w:firstRow="0" w:lastRow="0" w:firstColumn="0" w:lastColumn="0" w:noHBand="0" w:noVBand="0"/>
      </w:tblPr>
      <w:tblGrid>
        <w:gridCol w:w="2165"/>
        <w:gridCol w:w="240"/>
        <w:gridCol w:w="6240"/>
        <w:gridCol w:w="720"/>
      </w:tblGrid>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Allen, John Malcolm</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Maintaining an unlawful sexual relationship with a child; unlawful sexual intercourse with a person under 12 years; indecent assault</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Barry, Daniel Luke</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Causing death by dangerous driving; leave accident scene after causing death; aggravated driving without due care</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Bates, Jessica Anne</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Application for enforcement of a breached bond</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Davies, Jason Scott</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Trafficking in a controlled drug (19)</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Davies, Trevor John</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Maintaining an unlawful sexual relationship with a child; aggravated indecent assault</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Dickinson, Robert Richard Peter</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Commit theft using force; assault; theft</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In gaol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F, B A</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Maintaining an unlawful sexual relationship with a child; assault occasioning actual bodily harm</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Kostera, Bradley John</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Possess an unregistered firearm (5); contravene a provision of the code of practice – category c (5); possess firearm (not prescribed) without a licence (5) possess prescribed firearm without a licence</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In gaol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McGregor, Chad Alexander</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Assault (2); aggravated assault causing harm (2); aggravated assault (3); rape</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In gaol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McIntosh, Emma</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Application for enforcement of a breached bond</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lastRenderedPageBreak/>
              <w:t>Melino, Henri Joseph</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Escape from custody</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In gaol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Melino, Henri Joseph</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Application for enforcement of a breached bond</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In gaol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Stewart, Trevor Francis</w:t>
            </w: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r w:rsidRPr="00103F66">
              <w:rPr>
                <w:rFonts w:eastAsia="Times New Roman"/>
                <w:szCs w:val="17"/>
              </w:rPr>
              <w:t>Causing death by dangerous driving (2)</w:t>
            </w: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zCs w:val="17"/>
              </w:rPr>
              <w:t>On bail</w:t>
            </w:r>
          </w:p>
        </w:tc>
      </w:tr>
      <w:tr w:rsidR="00103F66" w:rsidRPr="00103F66" w:rsidTr="002136A6">
        <w:tc>
          <w:tcPr>
            <w:tcW w:w="2165"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p>
        </w:tc>
        <w:tc>
          <w:tcPr>
            <w:tcW w:w="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tc>
        <w:tc>
          <w:tcPr>
            <w:tcW w:w="624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17"/>
              </w:rPr>
            </w:pPr>
          </w:p>
        </w:tc>
        <w:tc>
          <w:tcPr>
            <w:tcW w:w="720" w:type="dxa"/>
          </w:tcPr>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tc>
      </w:tr>
    </w:tbl>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rFonts w:eastAsia="Times New Roman"/>
          <w:szCs w:val="20"/>
        </w:rPr>
      </w:pPr>
      <w:r w:rsidRPr="00103F66">
        <w:rPr>
          <w:rFonts w:eastAsia="Times New Roman"/>
          <w:szCs w:val="20"/>
        </w:rPr>
        <w:t>Prisoners on bail must surrender at 10 a.m. of the day appointed for their respective trials. If they do not appear when called upon their recognizances and those of their bail will be estreated and a bench warrant will be issued forthwith.</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103F66">
        <w:rPr>
          <w:rFonts w:eastAsia="Times New Roman"/>
          <w:szCs w:val="20"/>
        </w:rPr>
        <w:t>By order of the Court,</w:t>
      </w:r>
    </w:p>
    <w:p w:rsidR="00103F66" w:rsidRPr="00103F66"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03F66">
        <w:rPr>
          <w:rFonts w:eastAsia="Times New Roman"/>
          <w:smallCaps/>
          <w:szCs w:val="20"/>
        </w:rPr>
        <w:t>S. Ferguson</w:t>
      </w:r>
      <w:r w:rsidRPr="00103F66">
        <w:rPr>
          <w:rFonts w:eastAsia="Times New Roman"/>
          <w:smallCaps/>
          <w:szCs w:val="20"/>
        </w:rPr>
        <w:br/>
      </w:r>
      <w:r w:rsidRPr="00103F66">
        <w:rPr>
          <w:rFonts w:eastAsia="Times New Roman"/>
          <w:szCs w:val="17"/>
        </w:rPr>
        <w:t>Sheriff</w:t>
      </w:r>
    </w:p>
    <w:p w:rsidR="00103F66" w:rsidRPr="00103F66" w:rsidRDefault="00103F66" w:rsidP="00103F66">
      <w:pPr>
        <w:pBdr>
          <w:bottom w:val="single" w:sz="4" w:space="1" w:color="auto"/>
        </w:pBdr>
        <w:spacing w:after="0" w:line="52" w:lineRule="exact"/>
        <w:jc w:val="center"/>
        <w:rPr>
          <w:rFonts w:eastAsia="Times New Roman"/>
          <w:szCs w:val="20"/>
        </w:rPr>
      </w:pPr>
    </w:p>
    <w:p w:rsidR="00103F66" w:rsidRPr="00103F66" w:rsidRDefault="00103F66" w:rsidP="00103F66">
      <w:pPr>
        <w:pBdr>
          <w:top w:val="single" w:sz="4" w:space="1" w:color="auto"/>
        </w:pBdr>
        <w:spacing w:before="34" w:after="0" w:line="14" w:lineRule="exact"/>
        <w:jc w:val="center"/>
        <w:rPr>
          <w:rFonts w:eastAsia="Times New Roman"/>
          <w:szCs w:val="20"/>
        </w:rPr>
      </w:pPr>
    </w:p>
    <w:p w:rsidR="00103F66" w:rsidRPr="00451AA9" w:rsidRDefault="00103F66" w:rsidP="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D1E2E" w:rsidRPr="009D1E2E" w:rsidRDefault="009D1E2E" w:rsidP="00F80EF5">
      <w:pPr>
        <w:pStyle w:val="Heading1"/>
      </w:pPr>
      <w:r>
        <w:rPr>
          <w:lang w:val="en-US"/>
        </w:rPr>
        <w:br w:type="page"/>
      </w:r>
      <w:bookmarkStart w:id="162" w:name="_Toc33707983"/>
      <w:bookmarkStart w:id="163" w:name="_Toc33708154"/>
      <w:bookmarkStart w:id="164" w:name="_Toc51839735"/>
      <w:r>
        <w:lastRenderedPageBreak/>
        <w:t>Local</w:t>
      </w:r>
      <w:r w:rsidRPr="009D1E2E">
        <w:t xml:space="preserve"> Government Instruments</w:t>
      </w:r>
      <w:bookmarkEnd w:id="162"/>
      <w:bookmarkEnd w:id="163"/>
      <w:bookmarkEnd w:id="164"/>
    </w:p>
    <w:p w:rsidR="00665434" w:rsidRPr="00665434" w:rsidRDefault="00665434" w:rsidP="0073132F">
      <w:pPr>
        <w:pStyle w:val="Heading2"/>
      </w:pPr>
      <w:bookmarkStart w:id="165" w:name="_Toc51839736"/>
      <w:r w:rsidRPr="00665434">
        <w:t>Rural City of Murray Bridge</w:t>
      </w:r>
      <w:bookmarkEnd w:id="165"/>
    </w:p>
    <w:p w:rsidR="00665434" w:rsidRPr="00665434" w:rsidRDefault="00665434" w:rsidP="00665434">
      <w:pPr>
        <w:jc w:val="center"/>
        <w:rPr>
          <w:i/>
          <w:szCs w:val="17"/>
        </w:rPr>
      </w:pPr>
      <w:r w:rsidRPr="00665434">
        <w:rPr>
          <w:i/>
          <w:szCs w:val="17"/>
        </w:rPr>
        <w:t>Public Notice—Representation Review Paper</w:t>
      </w:r>
    </w:p>
    <w:p w:rsidR="00665434" w:rsidRPr="00665434" w:rsidRDefault="00665434" w:rsidP="00665434">
      <w:pPr>
        <w:rPr>
          <w:rFonts w:eastAsia="Times New Roman"/>
          <w:szCs w:val="17"/>
        </w:rPr>
      </w:pPr>
      <w:r w:rsidRPr="00665434">
        <w:rPr>
          <w:rFonts w:eastAsia="Times New Roman"/>
          <w:szCs w:val="17"/>
        </w:rPr>
        <w:t>Notice is hereby given that the Rural City of Murray Bridge is undertaking a review to determine whether a change of arrangements are required in respect to elector representation, including ward boundaries and the composition of Council.</w:t>
      </w:r>
    </w:p>
    <w:p w:rsidR="00665434" w:rsidRPr="00665434" w:rsidRDefault="00665434" w:rsidP="00665434">
      <w:pPr>
        <w:rPr>
          <w:rFonts w:eastAsia="Times New Roman"/>
          <w:b/>
          <w:szCs w:val="17"/>
          <w:lang w:eastAsia="en-AU"/>
        </w:rPr>
      </w:pPr>
      <w:r w:rsidRPr="00665434">
        <w:rPr>
          <w:rFonts w:eastAsia="Times New Roman"/>
          <w:b/>
          <w:szCs w:val="17"/>
          <w:lang w:eastAsia="en-AU"/>
        </w:rPr>
        <w:t>Report</w:t>
      </w:r>
    </w:p>
    <w:p w:rsidR="00665434" w:rsidRPr="00665434" w:rsidRDefault="00665434" w:rsidP="00665434">
      <w:pPr>
        <w:rPr>
          <w:rFonts w:eastAsia="Times New Roman"/>
          <w:szCs w:val="17"/>
          <w:lang w:eastAsia="en-AU"/>
        </w:rPr>
      </w:pPr>
      <w:r w:rsidRPr="00665434">
        <w:rPr>
          <w:rFonts w:eastAsia="Times New Roman"/>
          <w:szCs w:val="17"/>
          <w:lang w:eastAsia="en-AU"/>
        </w:rPr>
        <w:t>Council has prepared a report which details the review process, public consultation undertaken and a proposal council considers could be carried into effect.</w:t>
      </w:r>
    </w:p>
    <w:p w:rsidR="00665434" w:rsidRPr="00665434" w:rsidRDefault="00665434" w:rsidP="00665434">
      <w:pPr>
        <w:rPr>
          <w:rFonts w:eastAsia="Times New Roman"/>
          <w:szCs w:val="17"/>
          <w:lang w:eastAsia="en-AU"/>
        </w:rPr>
      </w:pPr>
      <w:r w:rsidRPr="00665434">
        <w:rPr>
          <w:rFonts w:eastAsia="Times New Roman"/>
          <w:szCs w:val="17"/>
          <w:lang w:eastAsia="en-AU"/>
        </w:rPr>
        <w:t>A copy of this report is available from:</w:t>
      </w:r>
    </w:p>
    <w:p w:rsidR="00665434" w:rsidRPr="00665434" w:rsidRDefault="00665434" w:rsidP="00665434">
      <w:pPr>
        <w:numPr>
          <w:ilvl w:val="0"/>
          <w:numId w:val="16"/>
        </w:numPr>
        <w:ind w:left="426" w:hanging="283"/>
        <w:rPr>
          <w:rFonts w:eastAsia="Times New Roman"/>
          <w:szCs w:val="17"/>
          <w:lang w:eastAsia="en-AU"/>
        </w:rPr>
      </w:pPr>
      <w:r w:rsidRPr="00665434">
        <w:rPr>
          <w:rFonts w:eastAsia="Times New Roman"/>
          <w:szCs w:val="17"/>
          <w:lang w:eastAsia="en-AU"/>
        </w:rPr>
        <w:t>Council’s website</w:t>
      </w:r>
      <w:r w:rsidRPr="00665434">
        <w:rPr>
          <w:rFonts w:eastAsia="Times New Roman"/>
          <w:color w:val="0000FF"/>
          <w:spacing w:val="-2"/>
          <w:szCs w:val="17"/>
          <w:lang w:eastAsia="en-AU"/>
        </w:rPr>
        <w:t xml:space="preserve"> </w:t>
      </w:r>
      <w:hyperlink r:id="rId89">
        <w:r w:rsidRPr="00665434">
          <w:rPr>
            <w:rFonts w:eastAsia="Times New Roman"/>
            <w:color w:val="0000FF"/>
            <w:szCs w:val="17"/>
            <w:u w:val="single" w:color="0000FF"/>
            <w:lang w:eastAsia="en-AU"/>
          </w:rPr>
          <w:t>http://www.murraybridge.sa.gov.au</w:t>
        </w:r>
      </w:hyperlink>
    </w:p>
    <w:p w:rsidR="00665434" w:rsidRPr="00665434" w:rsidRDefault="00665434" w:rsidP="00665434">
      <w:pPr>
        <w:numPr>
          <w:ilvl w:val="0"/>
          <w:numId w:val="16"/>
        </w:numPr>
        <w:ind w:left="426" w:hanging="283"/>
        <w:rPr>
          <w:rFonts w:eastAsia="Times New Roman"/>
          <w:szCs w:val="17"/>
          <w:lang w:eastAsia="en-AU"/>
        </w:rPr>
      </w:pPr>
      <w:r w:rsidRPr="00665434">
        <w:rPr>
          <w:rFonts w:eastAsia="Times New Roman"/>
          <w:szCs w:val="17"/>
          <w:lang w:eastAsia="en-AU"/>
        </w:rPr>
        <w:t>The Rural City of Murray Bridge Local Government</w:t>
      </w:r>
      <w:r w:rsidRPr="00665434">
        <w:rPr>
          <w:rFonts w:eastAsia="Times New Roman"/>
          <w:spacing w:val="-3"/>
          <w:szCs w:val="17"/>
          <w:lang w:eastAsia="en-AU"/>
        </w:rPr>
        <w:t xml:space="preserve"> </w:t>
      </w:r>
      <w:r w:rsidRPr="00665434">
        <w:rPr>
          <w:rFonts w:eastAsia="Times New Roman"/>
          <w:szCs w:val="17"/>
          <w:lang w:eastAsia="en-AU"/>
        </w:rPr>
        <w:t>Centre, 2 Seventh Street Murray Bridge – via email or in person</w:t>
      </w:r>
    </w:p>
    <w:p w:rsidR="00665434" w:rsidRPr="00665434" w:rsidRDefault="00665434" w:rsidP="00665434">
      <w:pPr>
        <w:numPr>
          <w:ilvl w:val="0"/>
          <w:numId w:val="16"/>
        </w:numPr>
        <w:ind w:left="426" w:hanging="283"/>
        <w:rPr>
          <w:rFonts w:eastAsia="Times New Roman"/>
          <w:szCs w:val="17"/>
          <w:lang w:eastAsia="en-AU"/>
        </w:rPr>
      </w:pPr>
      <w:r w:rsidRPr="00665434">
        <w:rPr>
          <w:rFonts w:eastAsia="Times New Roman"/>
          <w:szCs w:val="17"/>
          <w:lang w:eastAsia="en-AU"/>
        </w:rPr>
        <w:t>The</w:t>
      </w:r>
      <w:r w:rsidRPr="00665434">
        <w:rPr>
          <w:rFonts w:eastAsia="Times New Roman"/>
          <w:spacing w:val="-1"/>
          <w:szCs w:val="17"/>
          <w:lang w:eastAsia="en-AU"/>
        </w:rPr>
        <w:t xml:space="preserve"> </w:t>
      </w:r>
      <w:r w:rsidRPr="00665434">
        <w:rPr>
          <w:rFonts w:eastAsia="Times New Roman"/>
          <w:szCs w:val="17"/>
          <w:lang w:eastAsia="en-AU"/>
        </w:rPr>
        <w:t>Library, Level 2 Murray Bridge Market Place 51 South Terrace, Murray</w:t>
      </w:r>
      <w:r w:rsidRPr="00665434">
        <w:rPr>
          <w:rFonts w:eastAsia="Times New Roman"/>
          <w:spacing w:val="-11"/>
          <w:szCs w:val="17"/>
          <w:lang w:eastAsia="en-AU"/>
        </w:rPr>
        <w:t xml:space="preserve"> </w:t>
      </w:r>
      <w:r w:rsidRPr="00665434">
        <w:rPr>
          <w:rFonts w:eastAsia="Times New Roman"/>
          <w:szCs w:val="17"/>
          <w:lang w:eastAsia="en-AU"/>
        </w:rPr>
        <w:t>Bridge</w:t>
      </w:r>
    </w:p>
    <w:p w:rsidR="00665434" w:rsidRPr="00665434" w:rsidRDefault="00665434" w:rsidP="00665434">
      <w:pPr>
        <w:rPr>
          <w:rFonts w:eastAsia="Verdana"/>
          <w:b/>
          <w:szCs w:val="17"/>
          <w:lang w:val="en-US"/>
        </w:rPr>
      </w:pPr>
      <w:r w:rsidRPr="00665434">
        <w:rPr>
          <w:rFonts w:eastAsia="Verdana"/>
          <w:b/>
          <w:szCs w:val="17"/>
          <w:lang w:val="en-US"/>
        </w:rPr>
        <w:t>Written submissions</w:t>
      </w:r>
    </w:p>
    <w:p w:rsidR="00665434" w:rsidRPr="00665434" w:rsidRDefault="00665434" w:rsidP="00665434">
      <w:pPr>
        <w:rPr>
          <w:rFonts w:eastAsia="Verdana"/>
          <w:szCs w:val="17"/>
          <w:lang w:val="en-US"/>
        </w:rPr>
      </w:pPr>
      <w:r w:rsidRPr="00665434">
        <w:rPr>
          <w:rFonts w:eastAsia="Verdana"/>
          <w:szCs w:val="17"/>
          <w:lang w:val="en-US"/>
        </w:rPr>
        <w:t>Written submissions are invited from interested persons from 24 September 2020 and should be provided in writing by no later than 16 October 2020 via:</w:t>
      </w:r>
    </w:p>
    <w:p w:rsidR="00665434" w:rsidRPr="00665434" w:rsidRDefault="00665434" w:rsidP="00665434">
      <w:pPr>
        <w:numPr>
          <w:ilvl w:val="0"/>
          <w:numId w:val="17"/>
        </w:numPr>
        <w:ind w:left="426" w:hanging="294"/>
        <w:rPr>
          <w:rFonts w:eastAsia="Verdana"/>
          <w:szCs w:val="17"/>
          <w:lang w:val="en-US"/>
        </w:rPr>
      </w:pPr>
      <w:r w:rsidRPr="00665434">
        <w:rPr>
          <w:rFonts w:eastAsia="Verdana"/>
          <w:szCs w:val="17"/>
          <w:lang w:val="en-US"/>
        </w:rPr>
        <w:t xml:space="preserve">Council’s Let’s Talk site – </w:t>
      </w:r>
      <w:hyperlink r:id="rId90" w:history="1">
        <w:r w:rsidRPr="00665434">
          <w:rPr>
            <w:rFonts w:eastAsia="Verdana"/>
            <w:color w:val="0000FF"/>
            <w:szCs w:val="17"/>
            <w:u w:val="single"/>
            <w:lang w:val="en-US"/>
          </w:rPr>
          <w:t>letstalk.murraybridge.sa.gov.au</w:t>
        </w:r>
      </w:hyperlink>
    </w:p>
    <w:p w:rsidR="00665434" w:rsidRPr="00665434" w:rsidRDefault="00665434" w:rsidP="00665434">
      <w:pPr>
        <w:numPr>
          <w:ilvl w:val="0"/>
          <w:numId w:val="17"/>
        </w:numPr>
        <w:ind w:left="426" w:hanging="294"/>
        <w:rPr>
          <w:rFonts w:eastAsia="Verdana"/>
          <w:szCs w:val="17"/>
          <w:lang w:val="en-US"/>
        </w:rPr>
      </w:pPr>
      <w:r w:rsidRPr="00665434">
        <w:rPr>
          <w:rFonts w:eastAsia="Verdana"/>
          <w:szCs w:val="17"/>
          <w:lang w:val="en-US"/>
        </w:rPr>
        <w:t xml:space="preserve">email to </w:t>
      </w:r>
      <w:hyperlink r:id="rId91" w:history="1">
        <w:r w:rsidRPr="00665434">
          <w:rPr>
            <w:rFonts w:eastAsia="Verdana"/>
            <w:color w:val="0000FF"/>
            <w:szCs w:val="17"/>
            <w:u w:val="single"/>
            <w:lang w:val="en-US"/>
          </w:rPr>
          <w:t>council@murraybridge.sa.gov.au</w:t>
        </w:r>
      </w:hyperlink>
    </w:p>
    <w:p w:rsidR="00665434" w:rsidRPr="00665434" w:rsidRDefault="00665434" w:rsidP="00665434">
      <w:pPr>
        <w:numPr>
          <w:ilvl w:val="0"/>
          <w:numId w:val="17"/>
        </w:numPr>
        <w:ind w:left="426" w:hanging="294"/>
        <w:rPr>
          <w:rFonts w:eastAsia="Verdana"/>
          <w:szCs w:val="17"/>
          <w:lang w:val="en-US"/>
        </w:rPr>
      </w:pPr>
      <w:r w:rsidRPr="00665434">
        <w:rPr>
          <w:rFonts w:eastAsia="Verdana"/>
          <w:szCs w:val="17"/>
          <w:lang w:val="en-US"/>
        </w:rPr>
        <w:t>in writing addressed to:</w:t>
      </w:r>
    </w:p>
    <w:p w:rsidR="00665434" w:rsidRPr="00665434" w:rsidRDefault="00665434" w:rsidP="00665434">
      <w:pPr>
        <w:spacing w:after="0"/>
        <w:ind w:left="709"/>
        <w:rPr>
          <w:rFonts w:eastAsia="Verdana"/>
          <w:szCs w:val="17"/>
          <w:lang w:val="en-US"/>
        </w:rPr>
      </w:pPr>
      <w:r w:rsidRPr="00665434">
        <w:rPr>
          <w:rFonts w:eastAsia="Verdana"/>
          <w:szCs w:val="17"/>
          <w:lang w:val="en-US"/>
        </w:rPr>
        <w:t>Representation Review 2020</w:t>
      </w:r>
    </w:p>
    <w:p w:rsidR="00665434" w:rsidRPr="00665434" w:rsidRDefault="00665434" w:rsidP="00665434">
      <w:pPr>
        <w:spacing w:after="0"/>
        <w:ind w:left="709"/>
        <w:rPr>
          <w:rFonts w:eastAsia="Verdana"/>
          <w:szCs w:val="17"/>
          <w:lang w:val="en-US"/>
        </w:rPr>
      </w:pPr>
      <w:r w:rsidRPr="00665434">
        <w:rPr>
          <w:rFonts w:eastAsia="Verdana"/>
          <w:szCs w:val="17"/>
          <w:lang w:val="en-US"/>
        </w:rPr>
        <w:t>Chief Executive Officer</w:t>
      </w:r>
    </w:p>
    <w:p w:rsidR="00665434" w:rsidRPr="00665434" w:rsidRDefault="00665434" w:rsidP="00665434">
      <w:pPr>
        <w:spacing w:after="0"/>
        <w:ind w:left="709"/>
        <w:rPr>
          <w:rFonts w:eastAsia="Verdana"/>
          <w:szCs w:val="17"/>
          <w:lang w:val="en-US"/>
        </w:rPr>
      </w:pPr>
      <w:r w:rsidRPr="00665434">
        <w:rPr>
          <w:rFonts w:eastAsia="Verdana"/>
          <w:szCs w:val="17"/>
          <w:lang w:val="en-US"/>
        </w:rPr>
        <w:t>PO Box 421</w:t>
      </w:r>
    </w:p>
    <w:p w:rsidR="00665434" w:rsidRPr="00665434" w:rsidRDefault="00665434" w:rsidP="00665434">
      <w:pPr>
        <w:ind w:left="709"/>
        <w:rPr>
          <w:rFonts w:eastAsia="Verdana"/>
          <w:szCs w:val="17"/>
          <w:lang w:val="en-US"/>
        </w:rPr>
      </w:pPr>
      <w:r w:rsidRPr="00665434">
        <w:rPr>
          <w:rFonts w:eastAsia="Verdana"/>
          <w:szCs w:val="17"/>
          <w:lang w:val="en-US"/>
        </w:rPr>
        <w:t>MURRAY BRIDGE SA 5253</w:t>
      </w:r>
    </w:p>
    <w:p w:rsidR="00665434" w:rsidRPr="00665434" w:rsidRDefault="00665434" w:rsidP="00665434">
      <w:pPr>
        <w:rPr>
          <w:rFonts w:eastAsia="Verdana"/>
          <w:szCs w:val="17"/>
          <w:lang w:val="en-US"/>
        </w:rPr>
      </w:pPr>
      <w:r w:rsidRPr="00665434">
        <w:rPr>
          <w:rFonts w:eastAsia="Verdana"/>
          <w:szCs w:val="17"/>
          <w:lang w:val="en-US"/>
        </w:rPr>
        <w:t>Any person(s) making a written submission will be invited to appear before a Special Meeting of Council to be held on Monday 12 October 2020 commencing at 5.30 pm to be heard in respect of their submission.</w:t>
      </w:r>
    </w:p>
    <w:p w:rsidR="00665434" w:rsidRPr="00665434" w:rsidRDefault="00665434" w:rsidP="00665434">
      <w:pPr>
        <w:jc w:val="left"/>
        <w:rPr>
          <w:rFonts w:eastAsia="Verdana"/>
          <w:color w:val="0000FF"/>
          <w:szCs w:val="17"/>
          <w:u w:val="single"/>
          <w:lang w:val="en-US"/>
        </w:rPr>
      </w:pPr>
      <w:r w:rsidRPr="00665434">
        <w:rPr>
          <w:rFonts w:eastAsia="Verdana"/>
          <w:szCs w:val="17"/>
          <w:lang w:val="en-US"/>
        </w:rPr>
        <w:t xml:space="preserve">Information regarding the representation review can be obtained by contacting Ros Kruger on 85391407 or email </w:t>
      </w:r>
      <w:hyperlink r:id="rId92" w:history="1">
        <w:r w:rsidRPr="00665434">
          <w:rPr>
            <w:rFonts w:eastAsia="Verdana"/>
            <w:color w:val="0000FF"/>
            <w:szCs w:val="17"/>
            <w:u w:val="single"/>
            <w:lang w:val="en-US"/>
          </w:rPr>
          <w:t>r.kruger@murraybridge.sa.gov.au</w:t>
        </w:r>
      </w:hyperlink>
    </w:p>
    <w:p w:rsidR="00665434" w:rsidRPr="00665434" w:rsidRDefault="00665434" w:rsidP="00665434">
      <w:pPr>
        <w:spacing w:after="0"/>
        <w:rPr>
          <w:rFonts w:eastAsia="Verdana"/>
          <w:szCs w:val="17"/>
          <w:lang w:val="en-US"/>
        </w:rPr>
      </w:pPr>
      <w:r w:rsidRPr="00665434">
        <w:rPr>
          <w:rFonts w:eastAsia="Verdana"/>
          <w:szCs w:val="17"/>
          <w:lang w:val="en-US"/>
        </w:rPr>
        <w:t>Dated: 24 September 2020</w:t>
      </w:r>
    </w:p>
    <w:p w:rsidR="00665434" w:rsidRPr="00665434" w:rsidRDefault="00665434" w:rsidP="00665434">
      <w:pPr>
        <w:spacing w:after="0"/>
        <w:jc w:val="right"/>
        <w:rPr>
          <w:rFonts w:eastAsia="Verdana"/>
          <w:smallCaps/>
          <w:szCs w:val="20"/>
          <w:lang w:val="en-US"/>
        </w:rPr>
      </w:pPr>
      <w:r w:rsidRPr="00665434">
        <w:rPr>
          <w:rFonts w:eastAsia="Verdana"/>
          <w:smallCaps/>
          <w:szCs w:val="20"/>
          <w:lang w:val="en-US"/>
        </w:rPr>
        <w:t>Michael Sedgman</w:t>
      </w:r>
    </w:p>
    <w:p w:rsidR="00665434" w:rsidRDefault="00665434" w:rsidP="00665434">
      <w:pPr>
        <w:spacing w:after="0"/>
        <w:jc w:val="right"/>
        <w:rPr>
          <w:rFonts w:eastAsia="Verdana"/>
          <w:szCs w:val="17"/>
          <w:lang w:val="en-US"/>
        </w:rPr>
      </w:pPr>
      <w:r w:rsidRPr="00665434">
        <w:rPr>
          <w:rFonts w:eastAsia="Verdana"/>
          <w:szCs w:val="17"/>
          <w:lang w:val="en-US"/>
        </w:rPr>
        <w:t>Chief Executive Officer</w:t>
      </w:r>
    </w:p>
    <w:p w:rsidR="00665434" w:rsidRDefault="00665434" w:rsidP="00665434">
      <w:pPr>
        <w:pBdr>
          <w:bottom w:val="single" w:sz="4" w:space="1" w:color="auto"/>
        </w:pBdr>
        <w:spacing w:after="0" w:line="52" w:lineRule="exact"/>
        <w:jc w:val="center"/>
        <w:rPr>
          <w:rFonts w:eastAsia="Times New Roman"/>
          <w:szCs w:val="17"/>
        </w:rPr>
      </w:pPr>
    </w:p>
    <w:p w:rsidR="00665434" w:rsidRDefault="00665434" w:rsidP="00665434">
      <w:pPr>
        <w:pBdr>
          <w:top w:val="single" w:sz="4" w:space="1" w:color="auto"/>
        </w:pBdr>
        <w:spacing w:before="34" w:after="0" w:line="14" w:lineRule="exact"/>
        <w:jc w:val="center"/>
        <w:rPr>
          <w:rFonts w:eastAsia="Times New Roman"/>
          <w:szCs w:val="17"/>
        </w:rPr>
      </w:pPr>
    </w:p>
    <w:p w:rsidR="00665434" w:rsidRPr="00665434" w:rsidRDefault="00665434" w:rsidP="00665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65434" w:rsidRPr="00665434" w:rsidRDefault="00665434" w:rsidP="0073132F">
      <w:pPr>
        <w:pStyle w:val="Heading2"/>
      </w:pPr>
      <w:bookmarkStart w:id="166" w:name="_Toc51839737"/>
      <w:r w:rsidRPr="00665434">
        <w:t>PORT AUGUSTA CITY COUNCIL</w:t>
      </w:r>
      <w:bookmarkEnd w:id="166"/>
    </w:p>
    <w:p w:rsidR="00665434" w:rsidRPr="00665434" w:rsidRDefault="00665434" w:rsidP="00665434">
      <w:pPr>
        <w:jc w:val="center"/>
        <w:rPr>
          <w:i/>
          <w:szCs w:val="17"/>
        </w:rPr>
      </w:pPr>
      <w:r w:rsidRPr="00665434">
        <w:rPr>
          <w:i/>
          <w:szCs w:val="17"/>
        </w:rPr>
        <w:t>Alteration of Street Names Policy</w:t>
      </w:r>
    </w:p>
    <w:p w:rsidR="00665434" w:rsidRPr="00665434" w:rsidRDefault="00665434" w:rsidP="00665434">
      <w:pPr>
        <w:rPr>
          <w:rFonts w:eastAsia="Times New Roman"/>
          <w:szCs w:val="17"/>
        </w:rPr>
      </w:pPr>
      <w:r w:rsidRPr="00665434">
        <w:rPr>
          <w:rFonts w:eastAsia="Times New Roman"/>
          <w:szCs w:val="17"/>
        </w:rPr>
        <w:t xml:space="preserve">The Port Augusta City Council, pursuant to Section 219 of the Local Government Act 1999 advises that at its meeting held on 12 February 2019 resolved to alter the ‘Street Names’ Policy 1.1.14. A copy of the revised policy is available on Council’s website </w:t>
      </w:r>
      <w:hyperlink r:id="rId93" w:history="1">
        <w:r w:rsidRPr="00665434">
          <w:rPr>
            <w:rFonts w:eastAsia="Times New Roman"/>
            <w:color w:val="0000FF"/>
            <w:szCs w:val="17"/>
            <w:u w:val="single"/>
          </w:rPr>
          <w:t>www.portaugusta.sa.gov.au</w:t>
        </w:r>
      </w:hyperlink>
    </w:p>
    <w:p w:rsidR="00665434" w:rsidRPr="00665434" w:rsidRDefault="00665434" w:rsidP="00665434">
      <w:pPr>
        <w:spacing w:after="0"/>
        <w:rPr>
          <w:rFonts w:eastAsia="Times New Roman"/>
          <w:szCs w:val="17"/>
        </w:rPr>
      </w:pPr>
      <w:r w:rsidRPr="00665434">
        <w:rPr>
          <w:rFonts w:eastAsia="Times New Roman"/>
          <w:szCs w:val="17"/>
        </w:rPr>
        <w:t>Dated: 24 September 2020</w:t>
      </w:r>
    </w:p>
    <w:p w:rsidR="00665434" w:rsidRPr="00665434" w:rsidRDefault="00665434" w:rsidP="00665434">
      <w:pPr>
        <w:spacing w:after="0"/>
        <w:jc w:val="right"/>
        <w:rPr>
          <w:rFonts w:eastAsia="Times New Roman"/>
          <w:smallCaps/>
          <w:szCs w:val="20"/>
        </w:rPr>
      </w:pPr>
      <w:r w:rsidRPr="00665434">
        <w:rPr>
          <w:rFonts w:eastAsia="Times New Roman"/>
          <w:smallCaps/>
          <w:szCs w:val="20"/>
        </w:rPr>
        <w:t>J. Banks</w:t>
      </w:r>
    </w:p>
    <w:p w:rsidR="00665434" w:rsidRDefault="00665434" w:rsidP="00665434">
      <w:pPr>
        <w:spacing w:after="0"/>
        <w:jc w:val="right"/>
        <w:rPr>
          <w:rFonts w:eastAsia="Times New Roman"/>
          <w:szCs w:val="17"/>
        </w:rPr>
      </w:pPr>
      <w:r w:rsidRPr="00665434">
        <w:rPr>
          <w:rFonts w:eastAsia="Times New Roman"/>
          <w:szCs w:val="17"/>
        </w:rPr>
        <w:t>Chief Executive Officer</w:t>
      </w:r>
    </w:p>
    <w:p w:rsidR="00665434" w:rsidRDefault="00665434" w:rsidP="00665434">
      <w:pPr>
        <w:pBdr>
          <w:bottom w:val="single" w:sz="4" w:space="1" w:color="auto"/>
        </w:pBdr>
        <w:spacing w:after="0" w:line="52" w:lineRule="exact"/>
        <w:jc w:val="center"/>
        <w:rPr>
          <w:rFonts w:eastAsia="Times New Roman"/>
          <w:szCs w:val="17"/>
        </w:rPr>
      </w:pPr>
    </w:p>
    <w:p w:rsidR="00665434" w:rsidRDefault="00665434" w:rsidP="00665434">
      <w:pPr>
        <w:pBdr>
          <w:top w:val="single" w:sz="4" w:space="1" w:color="auto"/>
        </w:pBdr>
        <w:spacing w:before="34" w:after="0" w:line="14" w:lineRule="exact"/>
        <w:jc w:val="center"/>
        <w:rPr>
          <w:rFonts w:eastAsia="Times New Roman"/>
          <w:szCs w:val="17"/>
        </w:rPr>
      </w:pPr>
    </w:p>
    <w:p w:rsidR="009D1E2E" w:rsidRDefault="009D1E2E" w:rsidP="00665434">
      <w:pPr>
        <w:pStyle w:val="GG-body"/>
        <w:spacing w:after="0"/>
        <w:rPr>
          <w:lang w:val="en-US"/>
        </w:rPr>
      </w:pPr>
    </w:p>
    <w:p w:rsidR="00665434" w:rsidRPr="00665434" w:rsidRDefault="00665434" w:rsidP="0073132F">
      <w:pPr>
        <w:pStyle w:val="Heading2"/>
      </w:pPr>
      <w:bookmarkStart w:id="167" w:name="_Toc51839738"/>
      <w:bookmarkStart w:id="168" w:name="_Hlk50714909"/>
      <w:r w:rsidRPr="00665434">
        <w:t>CITY OF WHYALLA</w:t>
      </w:r>
      <w:bookmarkEnd w:id="167"/>
    </w:p>
    <w:p w:rsidR="00665434" w:rsidRPr="00665434" w:rsidRDefault="00665434" w:rsidP="00665434">
      <w:pPr>
        <w:jc w:val="center"/>
        <w:rPr>
          <w:i/>
          <w:szCs w:val="17"/>
        </w:rPr>
      </w:pPr>
      <w:r w:rsidRPr="00665434">
        <w:rPr>
          <w:i/>
          <w:szCs w:val="17"/>
        </w:rPr>
        <w:t>Adoption of Valuations and Declaration of Rates 2020-2021</w:t>
      </w:r>
    </w:p>
    <w:p w:rsidR="00665434" w:rsidRPr="00665434" w:rsidRDefault="00665434" w:rsidP="00665434">
      <w:pPr>
        <w:rPr>
          <w:rFonts w:eastAsia="Times New Roman"/>
          <w:szCs w:val="17"/>
        </w:rPr>
      </w:pPr>
      <w:r w:rsidRPr="00665434">
        <w:rPr>
          <w:rFonts w:eastAsia="Times New Roman"/>
          <w:szCs w:val="17"/>
        </w:rPr>
        <w:t>NOTICE is given that the City of Whyalla at a meeting of Council held on 14 September 2020, resolved for the financial year ending 30 June 2021 as follows:</w:t>
      </w:r>
    </w:p>
    <w:p w:rsidR="00665434" w:rsidRPr="00665434" w:rsidRDefault="00665434" w:rsidP="00665434">
      <w:pPr>
        <w:ind w:left="160"/>
        <w:rPr>
          <w:rFonts w:eastAsia="Times New Roman"/>
          <w:i/>
          <w:szCs w:val="17"/>
        </w:rPr>
      </w:pPr>
      <w:r w:rsidRPr="00665434">
        <w:rPr>
          <w:rFonts w:eastAsia="Times New Roman"/>
          <w:i/>
          <w:szCs w:val="17"/>
        </w:rPr>
        <w:t>Adoption of Valuations</w:t>
      </w:r>
    </w:p>
    <w:p w:rsidR="00665434" w:rsidRPr="00665434" w:rsidRDefault="00665434" w:rsidP="00665434">
      <w:pPr>
        <w:ind w:left="160"/>
        <w:rPr>
          <w:rFonts w:eastAsia="Times New Roman"/>
          <w:szCs w:val="17"/>
        </w:rPr>
      </w:pPr>
      <w:r w:rsidRPr="00665434">
        <w:rPr>
          <w:rFonts w:eastAsia="Times New Roman"/>
          <w:szCs w:val="17"/>
        </w:rPr>
        <w:t>Adopted the valuations as at 30 June 2020 of site value made by the Valuer-General for rating purposes for the year ending 30 June 2021. The total valuations for the area aggregate $754,211,100 of which $690,170,100 is the valuation of rateable land.</w:t>
      </w:r>
    </w:p>
    <w:p w:rsidR="00665434" w:rsidRPr="00665434" w:rsidRDefault="00665434" w:rsidP="00665434">
      <w:pPr>
        <w:ind w:left="160"/>
        <w:rPr>
          <w:rFonts w:eastAsia="Times New Roman"/>
          <w:i/>
          <w:szCs w:val="17"/>
          <w:lang w:val="en-US"/>
        </w:rPr>
      </w:pPr>
      <w:r w:rsidRPr="00665434">
        <w:rPr>
          <w:rFonts w:eastAsia="Times New Roman"/>
          <w:i/>
          <w:szCs w:val="17"/>
          <w:lang w:val="en-US"/>
        </w:rPr>
        <w:t>Declaration of Rates</w:t>
      </w:r>
    </w:p>
    <w:p w:rsidR="00665434" w:rsidRPr="00665434" w:rsidRDefault="00665434" w:rsidP="00665434">
      <w:pPr>
        <w:ind w:left="142"/>
        <w:rPr>
          <w:rFonts w:eastAsia="Times New Roman"/>
          <w:szCs w:val="17"/>
        </w:rPr>
      </w:pPr>
      <w:r w:rsidRPr="00665434">
        <w:rPr>
          <w:rFonts w:eastAsia="Times New Roman"/>
          <w:szCs w:val="17"/>
        </w:rPr>
        <w:t>Declared differential General Rates according to the locality of the land in various zones defined in the Development Plan, established pursuant to the Development Act 1993, and according to the use of the land, pursuant to Regulation 14(1) of the Local Government (General) Regulations 2013, the rate applies as follows:</w:t>
      </w:r>
    </w:p>
    <w:p w:rsidR="00665434" w:rsidRPr="00665434" w:rsidRDefault="00665434" w:rsidP="00665434">
      <w:pPr>
        <w:ind w:left="567" w:hanging="425"/>
        <w:rPr>
          <w:rFonts w:eastAsia="Times New Roman"/>
          <w:szCs w:val="17"/>
        </w:rPr>
      </w:pPr>
      <w:r w:rsidRPr="00665434">
        <w:rPr>
          <w:rFonts w:eastAsia="Times New Roman"/>
          <w:szCs w:val="17"/>
        </w:rPr>
        <w:t>(a)</w:t>
      </w:r>
      <w:r w:rsidRPr="00665434">
        <w:rPr>
          <w:rFonts w:eastAsia="Times New Roman"/>
          <w:szCs w:val="17"/>
        </w:rPr>
        <w:tab/>
        <w:t>Locality and use of differentiating factors:</w:t>
      </w:r>
    </w:p>
    <w:p w:rsidR="00665434" w:rsidRPr="00665434" w:rsidRDefault="00665434" w:rsidP="00665434">
      <w:pPr>
        <w:ind w:left="1134" w:hanging="567"/>
        <w:rPr>
          <w:rFonts w:eastAsia="Times New Roman"/>
          <w:szCs w:val="17"/>
        </w:rPr>
      </w:pPr>
      <w:r w:rsidRPr="00665434">
        <w:rPr>
          <w:rFonts w:eastAsia="Times New Roman"/>
          <w:szCs w:val="17"/>
        </w:rPr>
        <w:t>(i)</w:t>
      </w:r>
      <w:r w:rsidRPr="00665434">
        <w:rPr>
          <w:rFonts w:eastAsia="Times New Roman"/>
          <w:szCs w:val="17"/>
        </w:rPr>
        <w:tab/>
        <w:t>In respect of all rateable land situated in the Commercial, District Centre, Local Centre, Town Centre, Open Space, Recreation and Caravan and Tourist Park Zones ,a differential general rate of 3.2328 cents in the dollar, excluding any land categorised as Residential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(ii)</w:t>
      </w:r>
      <w:r w:rsidRPr="00665434">
        <w:rPr>
          <w:rFonts w:eastAsia="Times New Roman"/>
          <w:szCs w:val="17"/>
        </w:rPr>
        <w:tab/>
        <w:t>In respect of all rateable land situated in the Industry, Light Industry and Deferred Industry Zones, a differential general rate of 3.2328 cents in the dollar, excluding any land categorised as Residential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(iii)</w:t>
      </w:r>
      <w:r w:rsidRPr="00665434">
        <w:rPr>
          <w:rFonts w:eastAsia="Times New Roman"/>
          <w:szCs w:val="17"/>
        </w:rPr>
        <w:tab/>
        <w:t>In respect of all rateable land situated in the Residential, Residential Character and Community Zones, a differential general rate of 1.2972 cents in the dollar, excluding any land categorised as Commercial-shop, Commercial-office, Commercial-other, Industry-light, Industry-other and Primary Production,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lastRenderedPageBreak/>
        <w:t>(iv)</w:t>
      </w:r>
      <w:r w:rsidRPr="00665434">
        <w:rPr>
          <w:rFonts w:eastAsia="Times New Roman"/>
          <w:szCs w:val="17"/>
        </w:rPr>
        <w:tab/>
        <w:t>In respect of all rateable land situated in the Rural Living Zone, a differential general rate of 0.4183 cents in the dollar, excluding any land categorised as Commercial-shop, Commercial-office, Commercial-other, Industry-light and Industry-other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(v)</w:t>
      </w:r>
      <w:r w:rsidRPr="00665434">
        <w:rPr>
          <w:rFonts w:eastAsia="Times New Roman"/>
          <w:szCs w:val="17"/>
        </w:rPr>
        <w:tab/>
        <w:t>In respect of all rateable land situated in the Special Industry (Hydrocarbons), a differential general rate of 22.3993 cents in the dollar, excluding any land categorised as Residential and Commercial-other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(vi)</w:t>
      </w:r>
      <w:r w:rsidRPr="00665434">
        <w:rPr>
          <w:rFonts w:eastAsia="Times New Roman"/>
          <w:szCs w:val="17"/>
        </w:rPr>
        <w:tab/>
        <w:t>In respect of all rateable land situated in the Coastal Settlement and Settlement Zones, a differential general rate of 0.2371 cents in the dollar, excluding any land categorised as Commercial-shop, Commercial-office, Commercial-other, Industry-light and Industry-other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(vii)</w:t>
      </w:r>
      <w:r w:rsidRPr="00665434">
        <w:rPr>
          <w:rFonts w:eastAsia="Times New Roman"/>
          <w:szCs w:val="17"/>
        </w:rPr>
        <w:tab/>
        <w:t>In respect of all rateable land situated in the Regional Centre Zone, a differential general rate of 4.1501 cents in the dollar, excluding any land categorised as Residential and for which the general differential rate is declared in paragraph (b) hereunder;</w:t>
      </w:r>
    </w:p>
    <w:p w:rsidR="00665434" w:rsidRPr="00665434" w:rsidRDefault="00665434" w:rsidP="00665434">
      <w:pPr>
        <w:ind w:left="1134" w:hanging="567"/>
        <w:rPr>
          <w:rFonts w:eastAsia="Times New Roman"/>
          <w:szCs w:val="17"/>
        </w:rPr>
      </w:pPr>
      <w:r w:rsidRPr="00665434">
        <w:rPr>
          <w:rFonts w:eastAsia="Times New Roman"/>
          <w:szCs w:val="17"/>
        </w:rPr>
        <w:t>(viii)</w:t>
      </w:r>
      <w:r w:rsidRPr="00665434">
        <w:rPr>
          <w:rFonts w:eastAsia="Times New Roman"/>
          <w:szCs w:val="17"/>
        </w:rPr>
        <w:tab/>
        <w:t>In respect of all rateable land situated in the Remote Area Zone, a differential general rate of 0.0131 cents in the dollar, excluding any land categorised as Residential, Commercial-shop, Commercial-office, Commercial-other, Industry-light and Industry-other and for which the general differential rate is declared in paragraph (b) hereunder;</w:t>
      </w:r>
    </w:p>
    <w:p w:rsidR="00665434" w:rsidRPr="00665434" w:rsidRDefault="00665434" w:rsidP="00665434">
      <w:pPr>
        <w:ind w:left="567" w:hanging="425"/>
        <w:rPr>
          <w:rFonts w:eastAsia="Times New Roman"/>
          <w:szCs w:val="17"/>
        </w:rPr>
      </w:pPr>
      <w:r w:rsidRPr="00665434">
        <w:rPr>
          <w:rFonts w:eastAsia="Times New Roman"/>
          <w:szCs w:val="17"/>
        </w:rPr>
        <w:t>(b)</w:t>
      </w:r>
      <w:r w:rsidRPr="00665434">
        <w:rPr>
          <w:rFonts w:eastAsia="Times New Roman"/>
          <w:szCs w:val="17"/>
        </w:rPr>
        <w:tab/>
        <w:t>Land use as a differentiating factor in respect of all land not otherwise falling within paragraph (a) above, as follows:</w:t>
      </w:r>
    </w:p>
    <w:p w:rsidR="00665434" w:rsidRPr="00665434" w:rsidRDefault="00665434" w:rsidP="00665434">
      <w:pPr>
        <w:spacing w:after="60"/>
        <w:ind w:left="1134" w:hanging="567"/>
        <w:rPr>
          <w:rFonts w:eastAsia="Times New Roman"/>
          <w:szCs w:val="17"/>
        </w:rPr>
      </w:pPr>
      <w:r w:rsidRPr="00665434">
        <w:rPr>
          <w:rFonts w:eastAsia="Times New Roman"/>
          <w:szCs w:val="17"/>
        </w:rPr>
        <w:t>(i)</w:t>
      </w:r>
      <w:r w:rsidRPr="00665434">
        <w:rPr>
          <w:rFonts w:eastAsia="Times New Roman"/>
          <w:szCs w:val="17"/>
        </w:rPr>
        <w:tab/>
        <w:t>Residential – a differential general rate of 1.2972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(ii)</w:t>
      </w:r>
      <w:r w:rsidRPr="00665434">
        <w:rPr>
          <w:rFonts w:eastAsia="Times New Roman"/>
          <w:szCs w:val="17"/>
        </w:rPr>
        <w:tab/>
        <w:t>Commercial-shop – a differential general rate of 3.2328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(iii)</w:t>
      </w:r>
      <w:r w:rsidRPr="00665434">
        <w:rPr>
          <w:rFonts w:eastAsia="Times New Roman"/>
          <w:szCs w:val="17"/>
        </w:rPr>
        <w:tab/>
        <w:t>Commercial-office – a differential general rate of 3.2328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(iv)</w:t>
      </w:r>
      <w:r w:rsidRPr="00665434">
        <w:rPr>
          <w:rFonts w:eastAsia="Times New Roman"/>
          <w:szCs w:val="17"/>
        </w:rPr>
        <w:tab/>
        <w:t>Commercial-other – a differential general rate of 3.2328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(v)</w:t>
      </w:r>
      <w:r w:rsidRPr="00665434">
        <w:rPr>
          <w:rFonts w:eastAsia="Times New Roman"/>
          <w:szCs w:val="17"/>
        </w:rPr>
        <w:tab/>
        <w:t>Industry-light – a differential general rate of 3.2328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(vi)</w:t>
      </w:r>
      <w:r w:rsidRPr="00665434">
        <w:rPr>
          <w:rFonts w:eastAsia="Times New Roman"/>
          <w:szCs w:val="17"/>
        </w:rPr>
        <w:tab/>
        <w:t>Industry-other – a differential general rate of 3.2328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(vii)</w:t>
      </w:r>
      <w:r w:rsidRPr="00665434">
        <w:rPr>
          <w:rFonts w:eastAsia="Times New Roman"/>
          <w:szCs w:val="17"/>
        </w:rPr>
        <w:tab/>
        <w:t>Primary Production – a differential general rate of 0.0131 cents in the dollar;</w:t>
      </w:r>
    </w:p>
    <w:p w:rsidR="00665434" w:rsidRPr="00665434" w:rsidRDefault="00665434" w:rsidP="00665434">
      <w:pPr>
        <w:spacing w:after="60"/>
        <w:ind w:left="1134" w:hanging="567"/>
        <w:rPr>
          <w:rFonts w:eastAsia="Times New Roman"/>
          <w:szCs w:val="17"/>
        </w:rPr>
      </w:pPr>
      <w:r w:rsidRPr="00665434">
        <w:rPr>
          <w:rFonts w:eastAsia="Times New Roman"/>
          <w:szCs w:val="17"/>
        </w:rPr>
        <w:t>(viii)</w:t>
      </w:r>
      <w:r w:rsidRPr="00665434">
        <w:rPr>
          <w:rFonts w:eastAsia="Times New Roman"/>
          <w:szCs w:val="17"/>
        </w:rPr>
        <w:tab/>
        <w:t>Vacant Land – a differential general rate of 3.2328 cents in the dollar;</w:t>
      </w:r>
    </w:p>
    <w:p w:rsidR="00665434" w:rsidRPr="00665434" w:rsidRDefault="00665434" w:rsidP="00665434">
      <w:pPr>
        <w:ind w:left="1134" w:hanging="567"/>
        <w:rPr>
          <w:rFonts w:eastAsia="Times New Roman"/>
          <w:szCs w:val="17"/>
        </w:rPr>
      </w:pPr>
      <w:r w:rsidRPr="00665434">
        <w:rPr>
          <w:rFonts w:eastAsia="Times New Roman"/>
          <w:szCs w:val="17"/>
        </w:rPr>
        <w:t>(ix)</w:t>
      </w:r>
      <w:r w:rsidRPr="00665434">
        <w:rPr>
          <w:rFonts w:eastAsia="Times New Roman"/>
          <w:szCs w:val="17"/>
        </w:rPr>
        <w:tab/>
        <w:t>Other (any other land use not referred to in a previous category) – a differential general rate of 3.2328 cents in the dollar.</w:t>
      </w:r>
    </w:p>
    <w:p w:rsidR="00665434" w:rsidRPr="00665434" w:rsidRDefault="00665434" w:rsidP="00665434">
      <w:pPr>
        <w:ind w:left="160"/>
        <w:rPr>
          <w:rFonts w:eastAsia="Times New Roman"/>
          <w:szCs w:val="17"/>
        </w:rPr>
      </w:pPr>
      <w:r w:rsidRPr="00665434">
        <w:rPr>
          <w:rFonts w:eastAsia="Times New Roman"/>
          <w:i/>
          <w:szCs w:val="17"/>
          <w:lang w:val="en-US"/>
        </w:rPr>
        <w:t>Fixed Charge</w:t>
      </w:r>
    </w:p>
    <w:p w:rsidR="00665434" w:rsidRPr="00665434" w:rsidRDefault="00665434" w:rsidP="00665434">
      <w:pPr>
        <w:ind w:left="160"/>
        <w:rPr>
          <w:rFonts w:eastAsia="Times New Roman"/>
          <w:szCs w:val="17"/>
        </w:rPr>
      </w:pPr>
      <w:r w:rsidRPr="00665434">
        <w:rPr>
          <w:rFonts w:eastAsia="Times New Roman"/>
          <w:szCs w:val="17"/>
        </w:rPr>
        <w:t>The Council imposes a fixed charge of $586.00 payable by way of General Rates on rateable land within the area of the Council for the year ending 30 June 2021.</w:t>
      </w:r>
    </w:p>
    <w:p w:rsidR="00665434" w:rsidRPr="00665434" w:rsidRDefault="00665434" w:rsidP="00665434">
      <w:pPr>
        <w:ind w:left="160"/>
        <w:rPr>
          <w:rFonts w:eastAsia="Times New Roman"/>
          <w:i/>
          <w:szCs w:val="17"/>
          <w:lang w:val="en-US"/>
        </w:rPr>
      </w:pPr>
      <w:r w:rsidRPr="00665434">
        <w:rPr>
          <w:rFonts w:eastAsia="Times New Roman"/>
          <w:i/>
          <w:szCs w:val="17"/>
          <w:lang w:val="en-US"/>
        </w:rPr>
        <w:t>Declaration of Separate Rates – Regional Landscape Levy</w:t>
      </w:r>
    </w:p>
    <w:p w:rsidR="00665434" w:rsidRPr="00665434" w:rsidRDefault="00665434" w:rsidP="00665434">
      <w:pPr>
        <w:ind w:left="160"/>
        <w:rPr>
          <w:rFonts w:eastAsia="Times New Roman"/>
          <w:szCs w:val="17"/>
        </w:rPr>
      </w:pPr>
      <w:r w:rsidRPr="00665434">
        <w:rPr>
          <w:rFonts w:eastAsia="Times New Roman"/>
          <w:szCs w:val="17"/>
        </w:rPr>
        <w:t>A separate rate based on a fixed charge and differentiated according to land use is declared on all rateable land within its area and within the area of the Eyre Peninsula Landscape Board for the purpose of the Regional Landscape Levy.</w:t>
      </w:r>
    </w:p>
    <w:tbl>
      <w:tblPr>
        <w:tblW w:w="0" w:type="auto"/>
        <w:jc w:val="center"/>
        <w:tblCellMar>
          <w:left w:w="0" w:type="dxa"/>
          <w:right w:w="0" w:type="dxa"/>
        </w:tblCellMar>
        <w:tblLook w:val="04A0" w:firstRow="1" w:lastRow="0" w:firstColumn="1" w:lastColumn="0" w:noHBand="0" w:noVBand="1"/>
      </w:tblPr>
      <w:tblGrid>
        <w:gridCol w:w="2118"/>
        <w:gridCol w:w="1410"/>
      </w:tblGrid>
      <w:tr w:rsidR="00665434" w:rsidRPr="00665434" w:rsidTr="002136A6">
        <w:trPr>
          <w:jc w:val="center"/>
        </w:trPr>
        <w:tc>
          <w:tcPr>
            <w:tcW w:w="2118"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Residential</w:t>
            </w:r>
          </w:p>
        </w:tc>
        <w:tc>
          <w:tcPr>
            <w:tcW w:w="1410"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$79.15</w:t>
            </w:r>
          </w:p>
        </w:tc>
      </w:tr>
      <w:tr w:rsidR="00665434" w:rsidRPr="00665434" w:rsidTr="002136A6">
        <w:trPr>
          <w:jc w:val="center"/>
        </w:trPr>
        <w:tc>
          <w:tcPr>
            <w:tcW w:w="2118"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Commercial</w:t>
            </w:r>
          </w:p>
        </w:tc>
        <w:tc>
          <w:tcPr>
            <w:tcW w:w="1410"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$118.72</w:t>
            </w:r>
          </w:p>
        </w:tc>
      </w:tr>
      <w:tr w:rsidR="00665434" w:rsidRPr="00665434" w:rsidTr="002136A6">
        <w:trPr>
          <w:jc w:val="center"/>
        </w:trPr>
        <w:tc>
          <w:tcPr>
            <w:tcW w:w="2118"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Industrial</w:t>
            </w:r>
          </w:p>
        </w:tc>
        <w:tc>
          <w:tcPr>
            <w:tcW w:w="1410"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$118.72</w:t>
            </w:r>
          </w:p>
        </w:tc>
      </w:tr>
      <w:tr w:rsidR="00665434" w:rsidRPr="00665434" w:rsidTr="002136A6">
        <w:trPr>
          <w:jc w:val="center"/>
        </w:trPr>
        <w:tc>
          <w:tcPr>
            <w:tcW w:w="2118"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Primary Producer</w:t>
            </w:r>
          </w:p>
        </w:tc>
        <w:tc>
          <w:tcPr>
            <w:tcW w:w="1410"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$158.30</w:t>
            </w:r>
          </w:p>
        </w:tc>
      </w:tr>
      <w:tr w:rsidR="00665434" w:rsidRPr="00665434" w:rsidTr="002136A6">
        <w:trPr>
          <w:jc w:val="center"/>
        </w:trPr>
        <w:tc>
          <w:tcPr>
            <w:tcW w:w="2118" w:type="dxa"/>
            <w:tcMar>
              <w:top w:w="0" w:type="dxa"/>
              <w:left w:w="108" w:type="dxa"/>
              <w:bottom w:w="0" w:type="dxa"/>
              <w:right w:w="108" w:type="dxa"/>
            </w:tcMar>
            <w:hideMark/>
          </w:tcPr>
          <w:p w:rsidR="00665434" w:rsidRPr="00665434" w:rsidRDefault="00665434" w:rsidP="00665434">
            <w:pPr>
              <w:spacing w:after="40"/>
              <w:rPr>
                <w:rFonts w:eastAsia="Times New Roman"/>
                <w:szCs w:val="17"/>
              </w:rPr>
            </w:pPr>
            <w:r w:rsidRPr="00665434">
              <w:rPr>
                <w:rFonts w:eastAsia="Times New Roman"/>
                <w:szCs w:val="17"/>
              </w:rPr>
              <w:t>Other/Vacant</w:t>
            </w:r>
          </w:p>
        </w:tc>
        <w:tc>
          <w:tcPr>
            <w:tcW w:w="1410" w:type="dxa"/>
            <w:tcMar>
              <w:top w:w="0" w:type="dxa"/>
              <w:left w:w="108" w:type="dxa"/>
              <w:bottom w:w="0" w:type="dxa"/>
              <w:right w:w="108" w:type="dxa"/>
            </w:tcMar>
            <w:hideMark/>
          </w:tcPr>
          <w:p w:rsidR="00665434" w:rsidRPr="00665434" w:rsidRDefault="00665434" w:rsidP="00665434">
            <w:pPr>
              <w:rPr>
                <w:rFonts w:eastAsia="Times New Roman"/>
                <w:szCs w:val="17"/>
              </w:rPr>
            </w:pPr>
            <w:r w:rsidRPr="00665434">
              <w:rPr>
                <w:rFonts w:eastAsia="Times New Roman"/>
                <w:szCs w:val="17"/>
              </w:rPr>
              <w:t>$79.15</w:t>
            </w:r>
          </w:p>
        </w:tc>
      </w:tr>
    </w:tbl>
    <w:p w:rsidR="00665434" w:rsidRPr="00665434" w:rsidRDefault="00665434" w:rsidP="00665434">
      <w:pPr>
        <w:spacing w:line="160" w:lineRule="exact"/>
        <w:ind w:left="641" w:hanging="482"/>
        <w:rPr>
          <w:rFonts w:eastAsia="Times New Roman"/>
          <w:i/>
          <w:sz w:val="16"/>
          <w:szCs w:val="16"/>
        </w:rPr>
      </w:pPr>
      <w:r w:rsidRPr="00665434">
        <w:rPr>
          <w:rFonts w:eastAsia="Times New Roman"/>
          <w:i/>
          <w:sz w:val="16"/>
          <w:szCs w:val="16"/>
        </w:rPr>
        <w:t>Note:</w:t>
      </w:r>
      <w:r w:rsidRPr="00665434">
        <w:rPr>
          <w:rFonts w:eastAsia="Times New Roman"/>
          <w:i/>
          <w:sz w:val="16"/>
          <w:szCs w:val="16"/>
        </w:rPr>
        <w:tab/>
        <w:t>The Regional Landscape Levy is collected on behalf of, and funds the operations of, the Eyre Peninsula Landscape Board.</w:t>
      </w:r>
    </w:p>
    <w:p w:rsidR="00665434" w:rsidRPr="00665434" w:rsidRDefault="00665434" w:rsidP="00665434">
      <w:pPr>
        <w:ind w:left="160"/>
        <w:rPr>
          <w:rFonts w:eastAsia="Times New Roman"/>
          <w:i/>
          <w:szCs w:val="17"/>
          <w:lang w:val="en-US"/>
        </w:rPr>
      </w:pPr>
      <w:r w:rsidRPr="00665434">
        <w:rPr>
          <w:rFonts w:eastAsia="Times New Roman"/>
          <w:i/>
          <w:szCs w:val="17"/>
          <w:lang w:val="en-US"/>
        </w:rPr>
        <w:t>Declaration of Service Charges</w:t>
      </w:r>
    </w:p>
    <w:p w:rsidR="00665434" w:rsidRPr="00665434" w:rsidRDefault="00665434" w:rsidP="00665434">
      <w:pPr>
        <w:ind w:left="160"/>
        <w:rPr>
          <w:rFonts w:eastAsia="Times New Roman"/>
          <w:szCs w:val="17"/>
        </w:rPr>
      </w:pPr>
      <w:r w:rsidRPr="00665434">
        <w:rPr>
          <w:rFonts w:eastAsia="Times New Roman"/>
          <w:szCs w:val="17"/>
        </w:rPr>
        <w:t>The Council imposes for the year ending 30 June 2021 an annual service charge of $350.00 on rateable land within its area for the provision of the service of collection, treatment and disposal of hard waste where such a service is provided.</w:t>
      </w:r>
    </w:p>
    <w:p w:rsidR="00665434" w:rsidRPr="00665434" w:rsidRDefault="00665434" w:rsidP="00665434">
      <w:pPr>
        <w:ind w:left="160"/>
        <w:rPr>
          <w:rFonts w:eastAsia="Times New Roman"/>
          <w:szCs w:val="17"/>
        </w:rPr>
      </w:pPr>
      <w:r w:rsidRPr="00665434">
        <w:rPr>
          <w:rFonts w:eastAsia="Times New Roman"/>
          <w:szCs w:val="17"/>
        </w:rPr>
        <w:t>Dated: 21 September 2020</w:t>
      </w:r>
    </w:p>
    <w:p w:rsidR="00665434" w:rsidRPr="00665434" w:rsidRDefault="00665434" w:rsidP="00665434">
      <w:pPr>
        <w:spacing w:after="0"/>
        <w:jc w:val="right"/>
        <w:rPr>
          <w:rFonts w:eastAsia="Times New Roman"/>
          <w:smallCaps/>
          <w:szCs w:val="20"/>
        </w:rPr>
      </w:pPr>
      <w:r w:rsidRPr="00665434">
        <w:rPr>
          <w:rFonts w:eastAsia="Times New Roman"/>
          <w:smallCaps/>
          <w:szCs w:val="20"/>
        </w:rPr>
        <w:t>K. Clark</w:t>
      </w:r>
    </w:p>
    <w:p w:rsidR="00665434" w:rsidRDefault="00665434" w:rsidP="00665434">
      <w:pPr>
        <w:spacing w:after="0"/>
        <w:jc w:val="right"/>
        <w:rPr>
          <w:rFonts w:eastAsia="Times New Roman"/>
          <w:szCs w:val="17"/>
        </w:rPr>
      </w:pPr>
      <w:r w:rsidRPr="00665434">
        <w:rPr>
          <w:rFonts w:eastAsia="Times New Roman"/>
          <w:szCs w:val="17"/>
        </w:rPr>
        <w:t>Acting Chief Executive Officer</w:t>
      </w:r>
      <w:bookmarkEnd w:id="168"/>
    </w:p>
    <w:p w:rsidR="00665434" w:rsidRDefault="00665434" w:rsidP="00665434">
      <w:pPr>
        <w:pBdr>
          <w:bottom w:val="single" w:sz="4" w:space="1" w:color="auto"/>
        </w:pBdr>
        <w:spacing w:after="0" w:line="52" w:lineRule="exact"/>
        <w:jc w:val="center"/>
        <w:rPr>
          <w:lang w:val="en-US"/>
        </w:rPr>
      </w:pPr>
    </w:p>
    <w:p w:rsidR="00665434" w:rsidRDefault="00665434" w:rsidP="00665434">
      <w:pPr>
        <w:pBdr>
          <w:top w:val="single" w:sz="4" w:space="1" w:color="auto"/>
        </w:pBdr>
        <w:spacing w:before="34" w:after="0" w:line="14" w:lineRule="exact"/>
        <w:jc w:val="center"/>
        <w:rPr>
          <w:lang w:val="en-US"/>
        </w:rPr>
      </w:pPr>
    </w:p>
    <w:p w:rsidR="00665434" w:rsidRDefault="00665434" w:rsidP="00665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65434" w:rsidRPr="00665434" w:rsidRDefault="00665434" w:rsidP="0073132F">
      <w:pPr>
        <w:pStyle w:val="Heading2"/>
      </w:pPr>
      <w:bookmarkStart w:id="169" w:name="_Toc51839739"/>
      <w:r w:rsidRPr="00665434">
        <w:t>ADELAIDE HILLS COUNCIL</w:t>
      </w:r>
      <w:bookmarkEnd w:id="169"/>
    </w:p>
    <w:p w:rsidR="00665434" w:rsidRPr="00665434" w:rsidRDefault="00665434" w:rsidP="00665434">
      <w:pPr>
        <w:jc w:val="center"/>
        <w:rPr>
          <w:smallCaps/>
          <w:szCs w:val="17"/>
        </w:rPr>
      </w:pPr>
      <w:r w:rsidRPr="00665434">
        <w:rPr>
          <w:smallCaps/>
          <w:szCs w:val="17"/>
        </w:rPr>
        <w:t>Roads (Opening and Closing) Act 1991</w:t>
      </w:r>
    </w:p>
    <w:p w:rsidR="00665434" w:rsidRPr="00665434" w:rsidRDefault="00665434" w:rsidP="00665434">
      <w:pPr>
        <w:jc w:val="center"/>
        <w:rPr>
          <w:i/>
          <w:szCs w:val="17"/>
        </w:rPr>
      </w:pPr>
      <w:r w:rsidRPr="00665434">
        <w:rPr>
          <w:i/>
          <w:szCs w:val="17"/>
        </w:rPr>
        <w:t>Road Opening and Closure—Stirling</w:t>
      </w:r>
    </w:p>
    <w:p w:rsidR="00665434" w:rsidRPr="00665434" w:rsidRDefault="00665434" w:rsidP="00665434">
      <w:pPr>
        <w:rPr>
          <w:rFonts w:eastAsia="Times New Roman"/>
          <w:szCs w:val="17"/>
        </w:rPr>
      </w:pPr>
      <w:r w:rsidRPr="00665434">
        <w:rPr>
          <w:rFonts w:eastAsia="Times New Roman"/>
          <w:szCs w:val="17"/>
        </w:rPr>
        <w:t xml:space="preserve">Notice is hereby given, pursuant to Section 10 of the </w:t>
      </w:r>
      <w:r w:rsidRPr="00665434">
        <w:rPr>
          <w:rFonts w:eastAsia="Times New Roman"/>
          <w:i/>
          <w:szCs w:val="17"/>
        </w:rPr>
        <w:t>Roads (Opening and Closing) Act 1991</w:t>
      </w:r>
      <w:r w:rsidRPr="00665434">
        <w:rPr>
          <w:rFonts w:eastAsia="Times New Roman"/>
          <w:szCs w:val="17"/>
        </w:rPr>
        <w:t>, that, the Adelaide Hills Council proposes to make a Road Process Order to close a portion of Public Road, Pomona Road situated on the north side of Pomona Road approximately 340 metres east from Mount Barker Road and merge portion marked A with adjoining allotment 41 F158387, Hundred of Noarlunga, more particularly delineated “A” on Preliminary Plan 20/0038 and open a portion of allotment 41 F158387 numbered 1 on Preliminary Plan 20/0038 as Public Road, in exchange for the aforementioned road closure.</w:t>
      </w:r>
    </w:p>
    <w:p w:rsidR="00665434" w:rsidRPr="00665434" w:rsidRDefault="00665434" w:rsidP="00665434">
      <w:pPr>
        <w:spacing w:after="40"/>
        <w:rPr>
          <w:rFonts w:eastAsia="Times New Roman"/>
          <w:szCs w:val="17"/>
        </w:rPr>
      </w:pPr>
      <w:r w:rsidRPr="00665434">
        <w:rPr>
          <w:rFonts w:eastAsia="Times New Roman"/>
          <w:szCs w:val="17"/>
        </w:rPr>
        <w:t xml:space="preserve">A copy of the plan and a statement of persons affected are available for public inspection at the Local Government Centre, 63 Mount Barker Road Stirling, and the office of the Surveyor-General 101 Grenfell Street, Adelaide during normal opening hours and from Councils website </w:t>
      </w:r>
      <w:hyperlink r:id="rId94" w:history="1">
        <w:r w:rsidRPr="00665434">
          <w:rPr>
            <w:color w:val="0000FF"/>
            <w:szCs w:val="17"/>
            <w:u w:val="single"/>
          </w:rPr>
          <w:t>www.ahc.sa.gov.au</w:t>
        </w:r>
      </w:hyperlink>
      <w:r w:rsidRPr="00665434">
        <w:rPr>
          <w:rFonts w:eastAsia="Times New Roman"/>
          <w:szCs w:val="17"/>
        </w:rPr>
        <w:t>.</w:t>
      </w:r>
    </w:p>
    <w:p w:rsidR="00665434" w:rsidRPr="00665434" w:rsidRDefault="00665434" w:rsidP="00665434">
      <w:pPr>
        <w:rPr>
          <w:rFonts w:eastAsia="Times New Roman"/>
          <w:szCs w:val="17"/>
        </w:rPr>
      </w:pPr>
      <w:r w:rsidRPr="00665434">
        <w:rPr>
          <w:rFonts w:eastAsia="Times New Roman"/>
          <w:szCs w:val="17"/>
        </w:rPr>
        <w:t>Any application for easement or objection must be made in writing to the Council at PO Box 44 Woodside SA 5244 WITHIN 28 DAYS OF THIS NOTICE and a copy must be forwarded to the Surveyor General at GPO Box 1354, Adelaide 5001 setting out full details. Where a submission is made, the Council will give notification of a meeting at which the matter will be considered, so that the person making the submission or a representative may attend, if so desired.</w:t>
      </w:r>
    </w:p>
    <w:p w:rsidR="00665434" w:rsidRPr="00665434" w:rsidRDefault="00665434" w:rsidP="00665434">
      <w:pPr>
        <w:jc w:val="left"/>
        <w:rPr>
          <w:rFonts w:eastAsia="Times New Roman"/>
          <w:spacing w:val="-2"/>
          <w:szCs w:val="17"/>
        </w:rPr>
      </w:pPr>
      <w:r w:rsidRPr="00665434">
        <w:rPr>
          <w:rFonts w:eastAsia="Times New Roman"/>
          <w:spacing w:val="-2"/>
          <w:szCs w:val="17"/>
        </w:rPr>
        <w:t xml:space="preserve">Any enquiries regarding the proposal should be directed to Council’s Natalie Westover on 8408 0546 or email </w:t>
      </w:r>
      <w:hyperlink r:id="rId95" w:history="1">
        <w:r w:rsidRPr="00665434">
          <w:rPr>
            <w:color w:val="0000FF"/>
            <w:spacing w:val="-2"/>
            <w:szCs w:val="17"/>
            <w:u w:val="single"/>
          </w:rPr>
          <w:t>nwestover@ahc.sa.gov.au</w:t>
        </w:r>
      </w:hyperlink>
      <w:r w:rsidRPr="00665434">
        <w:rPr>
          <w:rFonts w:eastAsia="Times New Roman"/>
          <w:spacing w:val="-2"/>
          <w:szCs w:val="17"/>
        </w:rPr>
        <w:t>.</w:t>
      </w:r>
    </w:p>
    <w:p w:rsidR="00665434" w:rsidRPr="00665434" w:rsidRDefault="00665434" w:rsidP="00665434">
      <w:pPr>
        <w:spacing w:after="0"/>
        <w:rPr>
          <w:rFonts w:eastAsia="Times New Roman"/>
          <w:szCs w:val="17"/>
        </w:rPr>
      </w:pPr>
      <w:r w:rsidRPr="00665434">
        <w:rPr>
          <w:rFonts w:eastAsia="Times New Roman"/>
          <w:szCs w:val="17"/>
        </w:rPr>
        <w:t>Dated: 20 September 2020</w:t>
      </w:r>
    </w:p>
    <w:p w:rsidR="00665434" w:rsidRPr="00665434" w:rsidRDefault="00665434" w:rsidP="00665434">
      <w:pPr>
        <w:spacing w:after="0"/>
        <w:jc w:val="right"/>
        <w:rPr>
          <w:rFonts w:eastAsia="Times New Roman"/>
          <w:smallCaps/>
          <w:szCs w:val="20"/>
        </w:rPr>
      </w:pPr>
      <w:r w:rsidRPr="00665434">
        <w:rPr>
          <w:rFonts w:eastAsia="Times New Roman"/>
          <w:smallCaps/>
          <w:szCs w:val="20"/>
        </w:rPr>
        <w:t>Andrew Aitken</w:t>
      </w:r>
    </w:p>
    <w:p w:rsidR="00665434" w:rsidRDefault="00665434" w:rsidP="00665434">
      <w:pPr>
        <w:spacing w:after="0"/>
        <w:jc w:val="right"/>
        <w:rPr>
          <w:rFonts w:eastAsia="Times New Roman"/>
          <w:szCs w:val="17"/>
        </w:rPr>
      </w:pPr>
      <w:r w:rsidRPr="00665434">
        <w:rPr>
          <w:rFonts w:eastAsia="Times New Roman"/>
          <w:szCs w:val="17"/>
        </w:rPr>
        <w:t>Chief Executive Officer</w:t>
      </w:r>
    </w:p>
    <w:p w:rsidR="00665434" w:rsidRDefault="00665434" w:rsidP="00665434">
      <w:pPr>
        <w:pBdr>
          <w:bottom w:val="single" w:sz="4" w:space="1" w:color="auto"/>
        </w:pBdr>
        <w:spacing w:after="0" w:line="52" w:lineRule="exact"/>
        <w:jc w:val="center"/>
        <w:rPr>
          <w:rFonts w:eastAsia="Times New Roman"/>
          <w:szCs w:val="17"/>
        </w:rPr>
      </w:pPr>
    </w:p>
    <w:p w:rsidR="00665434" w:rsidRDefault="00665434" w:rsidP="00665434">
      <w:pPr>
        <w:pBdr>
          <w:top w:val="single" w:sz="4" w:space="1" w:color="auto"/>
        </w:pBdr>
        <w:spacing w:before="34" w:after="0" w:line="14" w:lineRule="exact"/>
        <w:jc w:val="center"/>
        <w:rPr>
          <w:rFonts w:eastAsia="Times New Roman"/>
          <w:szCs w:val="17"/>
        </w:rPr>
      </w:pPr>
    </w:p>
    <w:p w:rsidR="00101DB3" w:rsidRDefault="00101DB3">
      <w:pPr>
        <w:spacing w:after="0" w:line="240" w:lineRule="auto"/>
        <w:jc w:val="left"/>
        <w:rPr>
          <w:lang w:val="en-US"/>
        </w:rPr>
      </w:pPr>
      <w:r>
        <w:rPr>
          <w:lang w:val="en-US"/>
        </w:rPr>
        <w:br w:type="page"/>
      </w:r>
    </w:p>
    <w:p w:rsidR="00101DB3" w:rsidRPr="00786165" w:rsidRDefault="00101DB3" w:rsidP="0073132F">
      <w:pPr>
        <w:pStyle w:val="Heading2"/>
      </w:pPr>
      <w:bookmarkStart w:id="170" w:name="_Toc51839740"/>
      <w:r w:rsidRPr="00786165">
        <w:lastRenderedPageBreak/>
        <w:t>ADELAIDE PLAINS COUNCIL</w:t>
      </w:r>
      <w:bookmarkEnd w:id="170"/>
    </w:p>
    <w:p w:rsidR="00101DB3" w:rsidRPr="00786165" w:rsidRDefault="00101DB3" w:rsidP="00101DB3">
      <w:pPr>
        <w:pStyle w:val="GG-Title3"/>
      </w:pPr>
      <w:r w:rsidRPr="00786165">
        <w:t>Assignment of names to new roads</w:t>
      </w:r>
    </w:p>
    <w:p w:rsidR="00101DB3" w:rsidRPr="00786165" w:rsidRDefault="00101DB3" w:rsidP="00101DB3">
      <w:pPr>
        <w:pStyle w:val="GG-body"/>
      </w:pPr>
      <w:r w:rsidRPr="00786165">
        <w:t xml:space="preserve">NOTICE is hereby given, in accordance with section 219(4) of the </w:t>
      </w:r>
      <w:r w:rsidRPr="00786165">
        <w:rPr>
          <w:i/>
        </w:rPr>
        <w:t>Local Government Act 1999</w:t>
      </w:r>
      <w:r w:rsidRPr="00786165">
        <w:t xml:space="preserve">, of Adelaide Plains Council’s decision to assign names to public roads located in the Council area. </w:t>
      </w:r>
    </w:p>
    <w:p w:rsidR="00101DB3" w:rsidRPr="00786165" w:rsidRDefault="00101DB3" w:rsidP="00101DB3">
      <w:pPr>
        <w:pStyle w:val="GG-body"/>
      </w:pPr>
      <w:r w:rsidRPr="00786165">
        <w:t xml:space="preserve">Council at its meeting held on 24 February 2020 resolved that: </w:t>
      </w:r>
    </w:p>
    <w:p w:rsidR="00101DB3" w:rsidRPr="00786165" w:rsidRDefault="00101DB3" w:rsidP="00101DB3">
      <w:pPr>
        <w:pStyle w:val="GG-body"/>
        <w:spacing w:after="40"/>
        <w:ind w:left="426" w:hanging="284"/>
      </w:pPr>
      <w:r w:rsidRPr="00786165">
        <w:t>•</w:t>
      </w:r>
      <w:r w:rsidRPr="00786165">
        <w:tab/>
        <w:t>Meaney Drive remains the road name between the Mallala Road/Old Port Wakefield Road intersection (future roundabout) and the new Jefferson Boulevard roundabout, on the alignment of</w:t>
      </w:r>
      <w:r>
        <w:t xml:space="preserve"> the former Port Wakefield Road</w:t>
      </w:r>
    </w:p>
    <w:p w:rsidR="00101DB3" w:rsidRPr="00786165" w:rsidRDefault="00101DB3" w:rsidP="00101DB3">
      <w:pPr>
        <w:pStyle w:val="GG-body"/>
        <w:ind w:left="426" w:hanging="284"/>
      </w:pPr>
      <w:r w:rsidRPr="00786165">
        <w:t>•</w:t>
      </w:r>
      <w:r w:rsidRPr="00786165">
        <w:tab/>
        <w:t>The section of new road between the Jefferson Boulevard roundabout and the Meaney Road roundabout be named Benjamin Franklin Boulevard</w:t>
      </w:r>
    </w:p>
    <w:p w:rsidR="00101DB3" w:rsidRPr="00786165" w:rsidRDefault="00101DB3" w:rsidP="00101DB3">
      <w:pPr>
        <w:pStyle w:val="GG-body"/>
      </w:pPr>
      <w:r w:rsidRPr="00786165">
        <w:t xml:space="preserve">Further, Council at its Ordinary Meeting held on 22 June 2020, adopted the following road names to Stages 1-4 within the Liberty residential development: </w:t>
      </w:r>
    </w:p>
    <w:p w:rsidR="00101DB3" w:rsidRPr="00786165" w:rsidRDefault="00101DB3" w:rsidP="00101DB3">
      <w:pPr>
        <w:pStyle w:val="GG-body"/>
        <w:spacing w:after="0"/>
        <w:ind w:left="426" w:hanging="284"/>
      </w:pPr>
      <w:r w:rsidRPr="00786165">
        <w:t>•</w:t>
      </w:r>
      <w:r w:rsidRPr="00786165">
        <w:tab/>
        <w:t>Jefferson Boulevard</w:t>
      </w:r>
    </w:p>
    <w:p w:rsidR="00101DB3" w:rsidRPr="00786165" w:rsidRDefault="00101DB3" w:rsidP="00101DB3">
      <w:pPr>
        <w:pStyle w:val="GG-body"/>
        <w:spacing w:after="0"/>
        <w:ind w:left="426" w:hanging="284"/>
      </w:pPr>
      <w:r w:rsidRPr="00786165">
        <w:t>•</w:t>
      </w:r>
      <w:r w:rsidRPr="00786165">
        <w:tab/>
        <w:t>Benjamin Franklin Boulevard</w:t>
      </w:r>
    </w:p>
    <w:p w:rsidR="00101DB3" w:rsidRPr="00786165" w:rsidRDefault="00101DB3" w:rsidP="00101DB3">
      <w:pPr>
        <w:pStyle w:val="GG-body"/>
        <w:spacing w:after="0"/>
        <w:ind w:left="426" w:hanging="284"/>
      </w:pPr>
      <w:r w:rsidRPr="00786165">
        <w:t>•</w:t>
      </w:r>
      <w:r w:rsidRPr="00786165">
        <w:tab/>
        <w:t>Mary-Lee Street</w:t>
      </w:r>
    </w:p>
    <w:p w:rsidR="00101DB3" w:rsidRPr="00786165" w:rsidRDefault="00101DB3" w:rsidP="00101DB3">
      <w:pPr>
        <w:pStyle w:val="GG-body"/>
        <w:spacing w:after="0"/>
        <w:ind w:left="426" w:hanging="284"/>
      </w:pPr>
      <w:r w:rsidRPr="00786165">
        <w:t>•</w:t>
      </w:r>
      <w:r w:rsidRPr="00786165">
        <w:tab/>
        <w:t>Bastiat Avenue</w:t>
      </w:r>
    </w:p>
    <w:p w:rsidR="00101DB3" w:rsidRPr="00786165" w:rsidRDefault="00101DB3" w:rsidP="00101DB3">
      <w:pPr>
        <w:pStyle w:val="GG-body"/>
        <w:spacing w:after="0"/>
        <w:ind w:left="426" w:hanging="284"/>
      </w:pPr>
      <w:r w:rsidRPr="00786165">
        <w:t>•</w:t>
      </w:r>
      <w:r w:rsidRPr="00786165">
        <w:tab/>
        <w:t>Locke Avenue</w:t>
      </w:r>
    </w:p>
    <w:p w:rsidR="00101DB3" w:rsidRPr="00786165" w:rsidRDefault="00101DB3" w:rsidP="00101DB3">
      <w:pPr>
        <w:pStyle w:val="GG-body"/>
        <w:spacing w:after="0"/>
        <w:ind w:left="426" w:hanging="284"/>
      </w:pPr>
      <w:r w:rsidRPr="00786165">
        <w:t>•</w:t>
      </w:r>
      <w:r w:rsidRPr="00786165">
        <w:tab/>
        <w:t>Shann Street</w:t>
      </w:r>
    </w:p>
    <w:p w:rsidR="00101DB3" w:rsidRPr="00786165" w:rsidRDefault="00101DB3" w:rsidP="00101DB3">
      <w:pPr>
        <w:pStyle w:val="GG-body"/>
        <w:spacing w:after="0"/>
        <w:ind w:left="426" w:hanging="284"/>
      </w:pPr>
      <w:r w:rsidRPr="00786165">
        <w:t>•</w:t>
      </w:r>
      <w:r w:rsidRPr="00786165">
        <w:tab/>
        <w:t>Von Mises Place</w:t>
      </w:r>
    </w:p>
    <w:p w:rsidR="00101DB3" w:rsidRPr="00786165" w:rsidRDefault="00101DB3" w:rsidP="00101DB3">
      <w:pPr>
        <w:pStyle w:val="GG-body"/>
        <w:spacing w:after="0"/>
        <w:ind w:left="426" w:hanging="284"/>
      </w:pPr>
      <w:r w:rsidRPr="00786165">
        <w:t>•</w:t>
      </w:r>
      <w:r w:rsidRPr="00786165">
        <w:tab/>
        <w:t>Buchanan Avenue</w:t>
      </w:r>
    </w:p>
    <w:p w:rsidR="00101DB3" w:rsidRPr="00786165" w:rsidRDefault="00101DB3" w:rsidP="00101DB3">
      <w:pPr>
        <w:pStyle w:val="GG-body"/>
        <w:spacing w:after="0"/>
        <w:ind w:left="426" w:hanging="284"/>
      </w:pPr>
      <w:r w:rsidRPr="00786165">
        <w:t>•</w:t>
      </w:r>
      <w:r w:rsidRPr="00786165">
        <w:tab/>
        <w:t>Hamilton Avenue</w:t>
      </w:r>
    </w:p>
    <w:p w:rsidR="00101DB3" w:rsidRPr="00786165" w:rsidRDefault="00101DB3" w:rsidP="00101DB3">
      <w:pPr>
        <w:pStyle w:val="GG-body"/>
        <w:spacing w:after="0"/>
        <w:ind w:left="426" w:hanging="284"/>
      </w:pPr>
      <w:r w:rsidRPr="00786165">
        <w:t>•</w:t>
      </w:r>
      <w:r w:rsidRPr="00786165">
        <w:tab/>
        <w:t>Cobden Court</w:t>
      </w:r>
    </w:p>
    <w:p w:rsidR="00101DB3" w:rsidRPr="00786165" w:rsidRDefault="00101DB3" w:rsidP="00101DB3">
      <w:pPr>
        <w:pStyle w:val="GG-body"/>
        <w:spacing w:after="0"/>
        <w:ind w:left="426" w:hanging="284"/>
      </w:pPr>
      <w:r w:rsidRPr="00786165">
        <w:t>•</w:t>
      </w:r>
      <w:r w:rsidRPr="00786165">
        <w:tab/>
        <w:t>Hume Place</w:t>
      </w:r>
    </w:p>
    <w:p w:rsidR="00101DB3" w:rsidRPr="00786165" w:rsidRDefault="00101DB3" w:rsidP="00101DB3">
      <w:pPr>
        <w:pStyle w:val="GG-body"/>
        <w:spacing w:after="0"/>
        <w:ind w:left="426" w:hanging="284"/>
      </w:pPr>
      <w:r w:rsidRPr="00786165">
        <w:t>•</w:t>
      </w:r>
      <w:r w:rsidRPr="00786165">
        <w:tab/>
        <w:t>Lilburne Lane</w:t>
      </w:r>
    </w:p>
    <w:p w:rsidR="00101DB3" w:rsidRPr="00786165" w:rsidRDefault="00101DB3" w:rsidP="00101DB3">
      <w:pPr>
        <w:pStyle w:val="GG-body"/>
        <w:spacing w:after="0"/>
        <w:ind w:left="426" w:hanging="284"/>
      </w:pPr>
      <w:r w:rsidRPr="00786165">
        <w:t>•</w:t>
      </w:r>
      <w:r w:rsidRPr="00786165">
        <w:tab/>
        <w:t>Mason Avenue</w:t>
      </w:r>
    </w:p>
    <w:p w:rsidR="00101DB3" w:rsidRPr="00786165" w:rsidRDefault="00101DB3" w:rsidP="00101DB3">
      <w:pPr>
        <w:pStyle w:val="GG-body"/>
        <w:spacing w:after="0"/>
        <w:ind w:left="426" w:hanging="284"/>
      </w:pPr>
      <w:r w:rsidRPr="00786165">
        <w:t>•</w:t>
      </w:r>
      <w:r w:rsidRPr="00786165">
        <w:tab/>
        <w:t>Wilberforce Lane</w:t>
      </w:r>
    </w:p>
    <w:p w:rsidR="00101DB3" w:rsidRPr="00786165" w:rsidRDefault="00101DB3" w:rsidP="00101DB3">
      <w:pPr>
        <w:pStyle w:val="GG-body"/>
        <w:spacing w:after="0"/>
        <w:ind w:left="426" w:hanging="284"/>
      </w:pPr>
      <w:r w:rsidRPr="00786165">
        <w:t>•</w:t>
      </w:r>
      <w:r w:rsidRPr="00786165">
        <w:tab/>
        <w:t>Adam Smith Avenue</w:t>
      </w:r>
    </w:p>
    <w:p w:rsidR="00101DB3" w:rsidRPr="00786165" w:rsidRDefault="00101DB3" w:rsidP="00101DB3">
      <w:pPr>
        <w:pStyle w:val="GG-body"/>
        <w:spacing w:after="0"/>
        <w:ind w:left="426" w:hanging="284"/>
      </w:pPr>
      <w:r w:rsidRPr="00786165">
        <w:t>•</w:t>
      </w:r>
      <w:r w:rsidRPr="00786165">
        <w:tab/>
        <w:t>Paterson Place</w:t>
      </w:r>
    </w:p>
    <w:p w:rsidR="00101DB3" w:rsidRPr="00786165" w:rsidRDefault="00101DB3" w:rsidP="00101DB3">
      <w:pPr>
        <w:pStyle w:val="GG-body"/>
        <w:spacing w:after="0"/>
        <w:ind w:left="426" w:hanging="284"/>
      </w:pPr>
      <w:r w:rsidRPr="00786165">
        <w:t>•</w:t>
      </w:r>
      <w:r w:rsidRPr="00786165">
        <w:tab/>
        <w:t>Hayek Drive</w:t>
      </w:r>
    </w:p>
    <w:p w:rsidR="00101DB3" w:rsidRPr="00786165" w:rsidRDefault="00101DB3" w:rsidP="00101DB3">
      <w:pPr>
        <w:pStyle w:val="GG-body"/>
        <w:spacing w:after="0"/>
        <w:ind w:left="426" w:hanging="284"/>
      </w:pPr>
      <w:r w:rsidRPr="00786165">
        <w:t>•</w:t>
      </w:r>
      <w:r w:rsidRPr="00786165">
        <w:tab/>
        <w:t>Steve Jobs Street</w:t>
      </w:r>
    </w:p>
    <w:p w:rsidR="00101DB3" w:rsidRPr="00786165" w:rsidRDefault="00101DB3" w:rsidP="00101DB3">
      <w:pPr>
        <w:pStyle w:val="GG-body"/>
        <w:ind w:left="426" w:hanging="284"/>
      </w:pPr>
      <w:r w:rsidRPr="00786165">
        <w:t>•</w:t>
      </w:r>
      <w:r w:rsidRPr="00786165">
        <w:tab/>
        <w:t>Pankhurst Place</w:t>
      </w:r>
    </w:p>
    <w:p w:rsidR="00101DB3" w:rsidRDefault="00101DB3" w:rsidP="00101DB3">
      <w:pPr>
        <w:pStyle w:val="GG-body"/>
        <w:jc w:val="left"/>
      </w:pPr>
      <w:r w:rsidRPr="00786165">
        <w:t xml:space="preserve">A copy of the plans delineating the new roads and these assigned names is available for inspection on the Council’s website </w:t>
      </w:r>
      <w:hyperlink r:id="rId96" w:history="1">
        <w:r w:rsidRPr="00573BF8">
          <w:rPr>
            <w:rStyle w:val="Hyperlink"/>
          </w:rPr>
          <w:t>www.apc.sa.gov.au</w:t>
        </w:r>
      </w:hyperlink>
    </w:p>
    <w:p w:rsidR="00101DB3" w:rsidRPr="00786165" w:rsidRDefault="00101DB3" w:rsidP="00101DB3">
      <w:pPr>
        <w:pStyle w:val="GG-SDated"/>
      </w:pPr>
      <w:r>
        <w:t>Dated: 24 September 2020</w:t>
      </w:r>
    </w:p>
    <w:p w:rsidR="00101DB3" w:rsidRPr="00786165" w:rsidRDefault="00101DB3" w:rsidP="00101DB3">
      <w:pPr>
        <w:pStyle w:val="GG-SName"/>
      </w:pPr>
      <w:r w:rsidRPr="00786165">
        <w:t>James Miller</w:t>
      </w:r>
    </w:p>
    <w:p w:rsidR="00101DB3" w:rsidRDefault="00101DB3" w:rsidP="00101DB3">
      <w:pPr>
        <w:pStyle w:val="GG-Signature"/>
      </w:pPr>
      <w:r w:rsidRPr="00786165">
        <w:t>Chief Executive Officer</w:t>
      </w:r>
    </w:p>
    <w:p w:rsidR="00101DB3" w:rsidRDefault="00101DB3" w:rsidP="00101DB3">
      <w:pPr>
        <w:pStyle w:val="GG-Signature"/>
        <w:pBdr>
          <w:bottom w:val="single" w:sz="4" w:space="1" w:color="auto"/>
        </w:pBdr>
        <w:spacing w:line="52" w:lineRule="exact"/>
        <w:jc w:val="center"/>
      </w:pPr>
    </w:p>
    <w:p w:rsidR="00101DB3" w:rsidRDefault="00101DB3" w:rsidP="00101DB3">
      <w:pPr>
        <w:pStyle w:val="GG-Signature"/>
        <w:pBdr>
          <w:top w:val="single" w:sz="4" w:space="1" w:color="auto"/>
        </w:pBdr>
        <w:spacing w:before="34" w:line="14" w:lineRule="exact"/>
        <w:jc w:val="center"/>
      </w:pPr>
    </w:p>
    <w:p w:rsidR="00665434" w:rsidRDefault="00665434" w:rsidP="00665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D1E2E" w:rsidRPr="009D1E2E" w:rsidRDefault="009D1E2E" w:rsidP="00F80EF5">
      <w:pPr>
        <w:pStyle w:val="Heading1"/>
      </w:pPr>
      <w:r>
        <w:rPr>
          <w:lang w:val="en-US"/>
        </w:rPr>
        <w:br w:type="page"/>
      </w:r>
      <w:bookmarkStart w:id="171" w:name="_Toc33707984"/>
      <w:bookmarkStart w:id="172" w:name="_Toc33708155"/>
      <w:bookmarkStart w:id="173" w:name="_Toc51839741"/>
      <w:r>
        <w:lastRenderedPageBreak/>
        <w:t>Public Notices</w:t>
      </w:r>
      <w:bookmarkEnd w:id="171"/>
      <w:bookmarkEnd w:id="172"/>
      <w:bookmarkEnd w:id="173"/>
    </w:p>
    <w:p w:rsidR="00E11B8D" w:rsidRPr="00E11B8D" w:rsidRDefault="00E11B8D" w:rsidP="0073132F">
      <w:pPr>
        <w:pStyle w:val="Heading2"/>
      </w:pPr>
      <w:bookmarkStart w:id="174" w:name="_Toc51839742"/>
      <w:r w:rsidRPr="00E11B8D">
        <w:t>Trustee Act 1936</w:t>
      </w:r>
      <w:bookmarkEnd w:id="174"/>
    </w:p>
    <w:p w:rsidR="00E11B8D" w:rsidRPr="00E11B8D" w:rsidRDefault="00E11B8D" w:rsidP="00E11B8D">
      <w:pPr>
        <w:jc w:val="center"/>
        <w:rPr>
          <w:smallCaps/>
          <w:szCs w:val="17"/>
        </w:rPr>
      </w:pPr>
      <w:r w:rsidRPr="00E11B8D">
        <w:rPr>
          <w:smallCaps/>
          <w:szCs w:val="17"/>
        </w:rPr>
        <w:t>Public Trustee</w:t>
      </w:r>
    </w:p>
    <w:p w:rsidR="00E11B8D" w:rsidRPr="00E11B8D" w:rsidRDefault="00E11B8D" w:rsidP="00E11B8D">
      <w:pPr>
        <w:jc w:val="center"/>
        <w:rPr>
          <w:i/>
          <w:szCs w:val="17"/>
        </w:rPr>
      </w:pPr>
      <w:r w:rsidRPr="00E11B8D">
        <w:rPr>
          <w:i/>
          <w:szCs w:val="17"/>
        </w:rPr>
        <w:t>Estates of Deceased Persons</w:t>
      </w:r>
    </w:p>
    <w:p w:rsidR="00E11B8D" w:rsidRPr="00E11B8D" w:rsidRDefault="00E11B8D" w:rsidP="00E11B8D">
      <w:pPr>
        <w:rPr>
          <w:rFonts w:eastAsia="Times New Roman"/>
          <w:szCs w:val="17"/>
        </w:rPr>
      </w:pPr>
      <w:r w:rsidRPr="00E11B8D">
        <w:rPr>
          <w:rFonts w:eastAsia="Times New Roman"/>
          <w:szCs w:val="17"/>
        </w:rPr>
        <w:t>In the matter of the estates of the undermentioned deceased persons:</w:t>
      </w:r>
    </w:p>
    <w:p w:rsidR="00E11B8D" w:rsidRPr="00E11B8D" w:rsidRDefault="00E11B8D" w:rsidP="00E11B8D">
      <w:pPr>
        <w:spacing w:after="0"/>
        <w:ind w:left="142"/>
        <w:rPr>
          <w:rFonts w:eastAsia="Times New Roman"/>
          <w:szCs w:val="17"/>
        </w:rPr>
      </w:pPr>
      <w:r w:rsidRPr="00E11B8D">
        <w:rPr>
          <w:rFonts w:eastAsia="Times New Roman"/>
          <w:szCs w:val="17"/>
        </w:rPr>
        <w:t>BRENNAN Kenneth James late of 29-31 Austral Terrace Morphettville of no occupation who died 20 May 2017</w:t>
      </w:r>
    </w:p>
    <w:p w:rsidR="00E11B8D" w:rsidRPr="00E11B8D" w:rsidRDefault="00E11B8D" w:rsidP="00E11B8D">
      <w:pPr>
        <w:spacing w:after="0"/>
        <w:ind w:left="142"/>
        <w:rPr>
          <w:rFonts w:eastAsia="Times New Roman"/>
          <w:szCs w:val="17"/>
        </w:rPr>
      </w:pPr>
      <w:r w:rsidRPr="00E11B8D">
        <w:rPr>
          <w:rFonts w:eastAsia="Times New Roman"/>
          <w:szCs w:val="17"/>
        </w:rPr>
        <w:t>BUCKMAN Caron Louise late of 80 Margaret Street North Adelaide Student who died 26 March 2016</w:t>
      </w:r>
    </w:p>
    <w:p w:rsidR="00E11B8D" w:rsidRPr="00E11B8D" w:rsidRDefault="00E11B8D" w:rsidP="00E11B8D">
      <w:pPr>
        <w:spacing w:after="0"/>
        <w:ind w:left="142"/>
        <w:rPr>
          <w:rFonts w:eastAsia="Times New Roman"/>
          <w:szCs w:val="17"/>
        </w:rPr>
      </w:pPr>
      <w:r w:rsidRPr="00E11B8D">
        <w:rPr>
          <w:rFonts w:eastAsia="Times New Roman"/>
          <w:szCs w:val="17"/>
        </w:rPr>
        <w:t>CROUT John Edward late of 22 Lelta Avenue Salisbury North Retired Purchasing Officer who died 06 July 2020</w:t>
      </w:r>
    </w:p>
    <w:p w:rsidR="00E11B8D" w:rsidRPr="00E11B8D" w:rsidRDefault="00E11B8D" w:rsidP="00E11B8D">
      <w:pPr>
        <w:spacing w:after="0"/>
        <w:ind w:left="142"/>
        <w:rPr>
          <w:rFonts w:eastAsia="Times New Roman"/>
          <w:szCs w:val="17"/>
        </w:rPr>
      </w:pPr>
      <w:r w:rsidRPr="00E11B8D">
        <w:rPr>
          <w:rFonts w:eastAsia="Times New Roman"/>
          <w:szCs w:val="17"/>
        </w:rPr>
        <w:t>CUNNINGHAM Lucy Margaret late of 90 Valiant Road Holden Hill of no occupation who died 10 June 2020</w:t>
      </w:r>
    </w:p>
    <w:p w:rsidR="00E11B8D" w:rsidRPr="00E11B8D" w:rsidRDefault="00E11B8D" w:rsidP="00E11B8D">
      <w:pPr>
        <w:spacing w:after="0"/>
        <w:ind w:left="142"/>
        <w:rPr>
          <w:rFonts w:eastAsia="Times New Roman"/>
          <w:szCs w:val="17"/>
        </w:rPr>
      </w:pPr>
      <w:r w:rsidRPr="00E11B8D">
        <w:rPr>
          <w:rFonts w:eastAsia="Times New Roman"/>
          <w:szCs w:val="17"/>
        </w:rPr>
        <w:t>CUTT Bryan Keith late of 1 Myzantha Street Lockleys Retired Lecturer who died 22 May 2020</w:t>
      </w:r>
    </w:p>
    <w:p w:rsidR="00E11B8D" w:rsidRPr="00E11B8D" w:rsidRDefault="00E11B8D" w:rsidP="00E11B8D">
      <w:pPr>
        <w:spacing w:after="0"/>
        <w:ind w:left="142"/>
        <w:rPr>
          <w:rFonts w:eastAsia="Times New Roman"/>
          <w:szCs w:val="17"/>
        </w:rPr>
      </w:pPr>
      <w:r w:rsidRPr="00E11B8D">
        <w:rPr>
          <w:rFonts w:eastAsia="Times New Roman"/>
          <w:szCs w:val="17"/>
        </w:rPr>
        <w:t>ELIX Rosalie Isobel late of 14 Frew Street Fullarton Retired Podiatrist who died 27 January 2020</w:t>
      </w:r>
    </w:p>
    <w:p w:rsidR="00E11B8D" w:rsidRPr="00E11B8D" w:rsidRDefault="00E11B8D" w:rsidP="00E11B8D">
      <w:pPr>
        <w:spacing w:after="0"/>
        <w:ind w:left="142"/>
        <w:rPr>
          <w:rFonts w:eastAsia="Times New Roman"/>
          <w:szCs w:val="17"/>
        </w:rPr>
      </w:pPr>
      <w:r w:rsidRPr="00E11B8D">
        <w:rPr>
          <w:rFonts w:eastAsia="Times New Roman"/>
          <w:szCs w:val="17"/>
        </w:rPr>
        <w:t>GUERIN Kerrie Gail late of 56 High Street Grange of no occupation who died 14 April 2020</w:t>
      </w:r>
    </w:p>
    <w:p w:rsidR="00E11B8D" w:rsidRPr="00E11B8D" w:rsidRDefault="00E11B8D" w:rsidP="00E11B8D">
      <w:pPr>
        <w:spacing w:after="0"/>
        <w:ind w:left="142"/>
        <w:rPr>
          <w:rFonts w:eastAsia="Times New Roman"/>
          <w:szCs w:val="17"/>
        </w:rPr>
      </w:pPr>
      <w:r w:rsidRPr="00E11B8D">
        <w:rPr>
          <w:rFonts w:eastAsia="Times New Roman"/>
          <w:szCs w:val="17"/>
        </w:rPr>
        <w:t>HAMBROOK Colin Bevan late of 1 Henderson Street Henley Beach of no occupation who died 12 June 2019</w:t>
      </w:r>
    </w:p>
    <w:p w:rsidR="00E11B8D" w:rsidRPr="00E11B8D" w:rsidRDefault="00E11B8D" w:rsidP="00E11B8D">
      <w:pPr>
        <w:spacing w:after="0"/>
        <w:ind w:left="142"/>
        <w:rPr>
          <w:rFonts w:eastAsia="Times New Roman"/>
          <w:szCs w:val="17"/>
        </w:rPr>
      </w:pPr>
      <w:r w:rsidRPr="00E11B8D">
        <w:rPr>
          <w:rFonts w:eastAsia="Times New Roman"/>
          <w:szCs w:val="17"/>
        </w:rPr>
        <w:t>HARROLD Malcolm Elliot late of 7 Raymond Grove Glenelg of no occupation who died 31 March 2020</w:t>
      </w:r>
    </w:p>
    <w:p w:rsidR="00E11B8D" w:rsidRPr="00E11B8D" w:rsidRDefault="00E11B8D" w:rsidP="00E11B8D">
      <w:pPr>
        <w:spacing w:after="0"/>
        <w:ind w:left="142"/>
        <w:rPr>
          <w:rFonts w:eastAsia="Times New Roman"/>
          <w:szCs w:val="17"/>
        </w:rPr>
      </w:pPr>
      <w:r w:rsidRPr="00E11B8D">
        <w:rPr>
          <w:rFonts w:eastAsia="Times New Roman"/>
          <w:szCs w:val="17"/>
        </w:rPr>
        <w:t>HAYLER Patricia Esther late of 364 Beach Road Hackham West Home Duties who died 15 January 2020</w:t>
      </w:r>
    </w:p>
    <w:p w:rsidR="00E11B8D" w:rsidRPr="00E11B8D" w:rsidRDefault="00E11B8D" w:rsidP="00E11B8D">
      <w:pPr>
        <w:spacing w:after="0"/>
        <w:ind w:left="142"/>
        <w:rPr>
          <w:rFonts w:eastAsia="Times New Roman"/>
          <w:szCs w:val="17"/>
        </w:rPr>
      </w:pPr>
      <w:r w:rsidRPr="00E11B8D">
        <w:rPr>
          <w:rFonts w:eastAsia="Times New Roman"/>
          <w:szCs w:val="17"/>
        </w:rPr>
        <w:t>HOOTON James Roger Coultas late of 6C Buna Terrace Nuriootpa of no occupation who died 09 March 2020</w:t>
      </w:r>
    </w:p>
    <w:p w:rsidR="00E11B8D" w:rsidRPr="00E11B8D" w:rsidRDefault="00E11B8D" w:rsidP="00E11B8D">
      <w:pPr>
        <w:spacing w:after="0"/>
        <w:ind w:left="142"/>
        <w:rPr>
          <w:rFonts w:eastAsia="Times New Roman"/>
          <w:szCs w:val="17"/>
        </w:rPr>
      </w:pPr>
      <w:r w:rsidRPr="00E11B8D">
        <w:rPr>
          <w:rFonts w:eastAsia="Times New Roman"/>
          <w:szCs w:val="17"/>
        </w:rPr>
        <w:t>HULL Colin Malcolm late of 101 Lake Terrace East Mount Gambier Retired Assistant Accountant who died 16 February 2020</w:t>
      </w:r>
    </w:p>
    <w:p w:rsidR="00E11B8D" w:rsidRPr="00E11B8D" w:rsidRDefault="00E11B8D" w:rsidP="00E11B8D">
      <w:pPr>
        <w:spacing w:after="0"/>
        <w:ind w:left="142"/>
        <w:rPr>
          <w:rFonts w:eastAsia="Times New Roman"/>
          <w:szCs w:val="17"/>
        </w:rPr>
      </w:pPr>
      <w:r w:rsidRPr="00E11B8D">
        <w:rPr>
          <w:rFonts w:eastAsia="Times New Roman"/>
          <w:szCs w:val="17"/>
        </w:rPr>
        <w:t>KESSELS Berthold late of 2 Cardigan Street Angle Park of no occupation who died 31 January 2020</w:t>
      </w:r>
    </w:p>
    <w:p w:rsidR="00E11B8D" w:rsidRPr="00E11B8D" w:rsidRDefault="00E11B8D" w:rsidP="00E11B8D">
      <w:pPr>
        <w:spacing w:after="0"/>
        <w:ind w:left="142"/>
        <w:rPr>
          <w:rFonts w:eastAsia="Times New Roman"/>
          <w:szCs w:val="17"/>
        </w:rPr>
      </w:pPr>
      <w:r w:rsidRPr="00E11B8D">
        <w:rPr>
          <w:rFonts w:eastAsia="Times New Roman"/>
          <w:szCs w:val="17"/>
        </w:rPr>
        <w:t>LEE Alfred James John late of 80 Moseley Street Glenelg North Retired Property Manager who died 02 March 2020</w:t>
      </w:r>
    </w:p>
    <w:p w:rsidR="00E11B8D" w:rsidRPr="00E11B8D" w:rsidRDefault="00E11B8D" w:rsidP="00E11B8D">
      <w:pPr>
        <w:spacing w:after="0"/>
        <w:ind w:left="142"/>
        <w:rPr>
          <w:rFonts w:eastAsia="Times New Roman"/>
          <w:szCs w:val="17"/>
        </w:rPr>
      </w:pPr>
      <w:r w:rsidRPr="00E11B8D">
        <w:rPr>
          <w:rFonts w:eastAsia="Times New Roman"/>
          <w:szCs w:val="17"/>
        </w:rPr>
        <w:t>LIHOU Kathleen Joyce late of 18-20 Cudmore Terrace Marleston of no occupation who died 01 August 2019</w:t>
      </w:r>
    </w:p>
    <w:p w:rsidR="00E11B8D" w:rsidRPr="00E11B8D" w:rsidRDefault="00E11B8D" w:rsidP="00E11B8D">
      <w:pPr>
        <w:spacing w:after="0"/>
        <w:ind w:left="142"/>
        <w:rPr>
          <w:rFonts w:eastAsia="Times New Roman"/>
          <w:szCs w:val="17"/>
        </w:rPr>
      </w:pPr>
      <w:r w:rsidRPr="00E11B8D">
        <w:rPr>
          <w:rFonts w:eastAsia="Times New Roman"/>
          <w:szCs w:val="17"/>
        </w:rPr>
        <w:t>PARTINGTON Ronald Oliver late of 151 The Terrace Port Pirie Retired Fire Fighter who died 30 April 2020</w:t>
      </w:r>
    </w:p>
    <w:p w:rsidR="00E11B8D" w:rsidRPr="00E11B8D" w:rsidRDefault="00E11B8D" w:rsidP="00E11B8D">
      <w:pPr>
        <w:spacing w:after="0"/>
        <w:ind w:left="142"/>
        <w:rPr>
          <w:rFonts w:eastAsia="Times New Roman"/>
          <w:szCs w:val="17"/>
        </w:rPr>
      </w:pPr>
      <w:r w:rsidRPr="00E11B8D">
        <w:rPr>
          <w:rFonts w:eastAsia="Times New Roman"/>
          <w:szCs w:val="17"/>
        </w:rPr>
        <w:t>PATERSON Ian Ernest late of 342 Marion Road North Plympton of no occupation who died 06 March 2020</w:t>
      </w:r>
    </w:p>
    <w:p w:rsidR="00E11B8D" w:rsidRPr="00E11B8D" w:rsidRDefault="00E11B8D" w:rsidP="00E11B8D">
      <w:pPr>
        <w:spacing w:after="0"/>
        <w:ind w:left="142"/>
        <w:rPr>
          <w:rFonts w:eastAsia="Times New Roman"/>
          <w:szCs w:val="17"/>
        </w:rPr>
      </w:pPr>
      <w:r w:rsidRPr="00E11B8D">
        <w:rPr>
          <w:rFonts w:eastAsia="Times New Roman"/>
          <w:szCs w:val="17"/>
        </w:rPr>
        <w:t>RUSSEL Raeleen Fay late of 22 Acacia Avenue Klemzig Home Duties who died 01 June 2020</w:t>
      </w:r>
    </w:p>
    <w:p w:rsidR="00E11B8D" w:rsidRPr="00E11B8D" w:rsidRDefault="00E11B8D" w:rsidP="00E11B8D">
      <w:pPr>
        <w:spacing w:after="0"/>
        <w:ind w:left="142"/>
        <w:rPr>
          <w:rFonts w:eastAsia="Times New Roman"/>
          <w:szCs w:val="17"/>
        </w:rPr>
      </w:pPr>
      <w:r w:rsidRPr="00E11B8D">
        <w:rPr>
          <w:rFonts w:eastAsia="Times New Roman"/>
          <w:szCs w:val="17"/>
        </w:rPr>
        <w:t>VAN EEDEN Peter late of 23 Wayford Street Elizabeth Vale of no occupation who died 16 June 2020</w:t>
      </w:r>
    </w:p>
    <w:p w:rsidR="00E11B8D" w:rsidRPr="00E11B8D" w:rsidRDefault="00E11B8D" w:rsidP="00E11B8D">
      <w:pPr>
        <w:spacing w:after="0"/>
        <w:ind w:left="142"/>
        <w:rPr>
          <w:rFonts w:eastAsia="Times New Roman"/>
          <w:szCs w:val="17"/>
        </w:rPr>
      </w:pPr>
      <w:r w:rsidRPr="00E11B8D">
        <w:rPr>
          <w:rFonts w:eastAsia="Times New Roman"/>
          <w:szCs w:val="17"/>
        </w:rPr>
        <w:t>WATKINS Ross Douglas late of 25 Newton Street Whyalla Retried Electroplater who died 02 June 2020</w:t>
      </w:r>
    </w:p>
    <w:p w:rsidR="00E11B8D" w:rsidRPr="00E11B8D" w:rsidRDefault="00E11B8D" w:rsidP="00E11B8D">
      <w:pPr>
        <w:spacing w:after="0"/>
        <w:ind w:left="142"/>
        <w:rPr>
          <w:rFonts w:eastAsia="Times New Roman"/>
          <w:szCs w:val="17"/>
        </w:rPr>
      </w:pPr>
      <w:r w:rsidRPr="00E11B8D">
        <w:rPr>
          <w:rFonts w:eastAsia="Times New Roman"/>
          <w:szCs w:val="17"/>
        </w:rPr>
        <w:t>WILES Kevin Elliott late of 6 Booth Avenue Linden Park Retired Electrician who died 02 June 2020</w:t>
      </w:r>
    </w:p>
    <w:p w:rsidR="00E11B8D" w:rsidRPr="00E11B8D" w:rsidRDefault="00E11B8D" w:rsidP="00E11B8D">
      <w:pPr>
        <w:ind w:left="142"/>
        <w:rPr>
          <w:rFonts w:eastAsia="Times New Roman"/>
          <w:szCs w:val="20"/>
        </w:rPr>
      </w:pPr>
      <w:r w:rsidRPr="00E11B8D">
        <w:rPr>
          <w:rFonts w:eastAsia="Times New Roman"/>
          <w:szCs w:val="17"/>
        </w:rPr>
        <w:t>ZOKUR Willi Wilfred late of 104 Woodville Road Woodville South of no occupation who died 05 February 2020</w:t>
      </w:r>
    </w:p>
    <w:p w:rsidR="00E11B8D" w:rsidRPr="00E11B8D" w:rsidRDefault="00E11B8D" w:rsidP="00E11B8D">
      <w:pPr>
        <w:rPr>
          <w:rFonts w:eastAsia="Times New Roman"/>
          <w:spacing w:val="-2"/>
          <w:szCs w:val="17"/>
        </w:rPr>
      </w:pPr>
      <w:r w:rsidRPr="00E11B8D">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23 October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E11B8D" w:rsidRPr="00E11B8D" w:rsidRDefault="00E11B8D" w:rsidP="00E11B8D">
      <w:pPr>
        <w:spacing w:after="0"/>
        <w:rPr>
          <w:rFonts w:eastAsia="Times New Roman"/>
          <w:szCs w:val="17"/>
        </w:rPr>
      </w:pPr>
      <w:r w:rsidRPr="00E11B8D">
        <w:rPr>
          <w:rFonts w:eastAsia="Times New Roman"/>
          <w:szCs w:val="17"/>
        </w:rPr>
        <w:t>Dated: 24 September 2020</w:t>
      </w:r>
    </w:p>
    <w:p w:rsidR="00E11B8D" w:rsidRPr="00E11B8D" w:rsidRDefault="00E11B8D" w:rsidP="00E11B8D">
      <w:pPr>
        <w:spacing w:after="0"/>
        <w:jc w:val="right"/>
        <w:rPr>
          <w:rFonts w:eastAsia="Times New Roman"/>
          <w:smallCaps/>
          <w:szCs w:val="20"/>
        </w:rPr>
      </w:pPr>
      <w:r w:rsidRPr="00E11B8D">
        <w:rPr>
          <w:rFonts w:eastAsia="Times New Roman"/>
          <w:smallCaps/>
          <w:szCs w:val="20"/>
        </w:rPr>
        <w:t>N S Rantanen</w:t>
      </w:r>
    </w:p>
    <w:p w:rsidR="00E11B8D" w:rsidRPr="00E11B8D" w:rsidRDefault="00E11B8D" w:rsidP="00E11B8D">
      <w:pPr>
        <w:spacing w:after="0"/>
        <w:jc w:val="right"/>
        <w:rPr>
          <w:rFonts w:eastAsia="Times New Roman"/>
          <w:szCs w:val="17"/>
        </w:rPr>
      </w:pPr>
      <w:r w:rsidRPr="00E11B8D">
        <w:rPr>
          <w:rFonts w:eastAsia="Times New Roman"/>
          <w:szCs w:val="17"/>
        </w:rPr>
        <w:t>Public Trustee</w:t>
      </w:r>
    </w:p>
    <w:p w:rsidR="00E11B8D" w:rsidRPr="00E11B8D" w:rsidRDefault="00E11B8D" w:rsidP="00E11B8D">
      <w:pPr>
        <w:pBdr>
          <w:bottom w:val="single" w:sz="4" w:space="1" w:color="auto"/>
        </w:pBdr>
        <w:spacing w:after="0" w:line="52" w:lineRule="exact"/>
        <w:jc w:val="center"/>
        <w:rPr>
          <w:rFonts w:eastAsia="Times New Roman"/>
          <w:szCs w:val="17"/>
        </w:rPr>
      </w:pPr>
    </w:p>
    <w:p w:rsidR="00E11B8D" w:rsidRPr="00E11B8D" w:rsidRDefault="00E11B8D" w:rsidP="00E11B8D">
      <w:pPr>
        <w:pBdr>
          <w:top w:val="single" w:sz="4" w:space="1" w:color="auto"/>
        </w:pBdr>
        <w:spacing w:before="34" w:after="0" w:line="14" w:lineRule="exact"/>
        <w:jc w:val="center"/>
        <w:rPr>
          <w:rFonts w:eastAsia="Times New Roman"/>
          <w:szCs w:val="17"/>
        </w:rPr>
      </w:pPr>
    </w:p>
    <w:p w:rsidR="009D1E2E" w:rsidRDefault="009D1E2E" w:rsidP="00E11B8D">
      <w:pPr>
        <w:pStyle w:val="GG-body"/>
        <w:spacing w:after="0"/>
        <w:rPr>
          <w:lang w:val="en-US"/>
        </w:rPr>
      </w:pPr>
    </w:p>
    <w:p w:rsidR="00E11B8D" w:rsidRPr="00E11B8D" w:rsidRDefault="00E11B8D" w:rsidP="0073132F">
      <w:pPr>
        <w:pStyle w:val="Heading2"/>
      </w:pPr>
      <w:bookmarkStart w:id="175" w:name="_Toc51839743"/>
      <w:r w:rsidRPr="00E11B8D">
        <w:t>National Electricity Law</w:t>
      </w:r>
      <w:bookmarkEnd w:id="175"/>
    </w:p>
    <w:p w:rsidR="00E11B8D" w:rsidRPr="00E11B8D" w:rsidRDefault="00E11B8D" w:rsidP="00E11B8D">
      <w:pPr>
        <w:spacing w:after="0"/>
        <w:jc w:val="center"/>
        <w:rPr>
          <w:bCs/>
          <w:i/>
          <w:iCs/>
          <w:szCs w:val="17"/>
          <w:lang w:val="en-US"/>
        </w:rPr>
      </w:pPr>
      <w:r w:rsidRPr="00E11B8D">
        <w:rPr>
          <w:bCs/>
          <w:i/>
          <w:iCs/>
          <w:szCs w:val="17"/>
          <w:lang w:val="en-US"/>
        </w:rPr>
        <w:t>Initiation of Rule Change Request; Publication of Draft</w:t>
      </w:r>
    </w:p>
    <w:p w:rsidR="00E11B8D" w:rsidRPr="00E11B8D" w:rsidRDefault="00E11B8D" w:rsidP="00E11B8D">
      <w:pPr>
        <w:jc w:val="center"/>
        <w:rPr>
          <w:i/>
          <w:szCs w:val="17"/>
        </w:rPr>
      </w:pPr>
      <w:r w:rsidRPr="00E11B8D">
        <w:rPr>
          <w:bCs/>
          <w:i/>
          <w:iCs/>
          <w:szCs w:val="17"/>
          <w:lang w:val="en-US"/>
        </w:rPr>
        <w:t>Determinations; and Notice of Extension of Draft Determinations</w:t>
      </w:r>
    </w:p>
    <w:p w:rsidR="00E11B8D" w:rsidRPr="00E11B8D" w:rsidRDefault="00E11B8D" w:rsidP="00E11B8D">
      <w:pPr>
        <w:rPr>
          <w:rFonts w:eastAsia="Times New Roman"/>
          <w:szCs w:val="17"/>
        </w:rPr>
      </w:pPr>
      <w:r w:rsidRPr="00E11B8D">
        <w:rPr>
          <w:rFonts w:eastAsia="Times New Roman"/>
          <w:szCs w:val="17"/>
        </w:rPr>
        <w:t>The Australian Energy Market Commission (AEMC) gives notice under the National Electricity Law as follows:</w:t>
      </w:r>
    </w:p>
    <w:p w:rsidR="00E11B8D" w:rsidRPr="00E11B8D" w:rsidRDefault="00E11B8D" w:rsidP="00E11B8D">
      <w:pPr>
        <w:ind w:left="142"/>
        <w:rPr>
          <w:rFonts w:eastAsia="Times New Roman"/>
          <w:b/>
          <w:spacing w:val="-2"/>
          <w:szCs w:val="17"/>
        </w:rPr>
      </w:pPr>
      <w:r w:rsidRPr="00E11B8D">
        <w:rPr>
          <w:rFonts w:eastAsia="Times New Roman"/>
          <w:spacing w:val="-2"/>
          <w:szCs w:val="17"/>
        </w:rPr>
        <w:t xml:space="preserve">Under s 95, </w:t>
      </w:r>
      <w:r w:rsidRPr="00E11B8D">
        <w:rPr>
          <w:rFonts w:eastAsia="Times New Roman"/>
          <w:spacing w:val="-2"/>
          <w:szCs w:val="17"/>
          <w:lang w:val="en-US"/>
        </w:rPr>
        <w:t>t</w:t>
      </w:r>
      <w:r w:rsidRPr="00E11B8D">
        <w:rPr>
          <w:rFonts w:eastAsia="Times New Roman"/>
          <w:spacing w:val="-2"/>
          <w:szCs w:val="17"/>
        </w:rPr>
        <w:t xml:space="preserve">he Reliability Panel has requested the </w:t>
      </w:r>
      <w:r w:rsidRPr="00E11B8D">
        <w:rPr>
          <w:rFonts w:eastAsia="Times New Roman"/>
          <w:i/>
          <w:spacing w:val="-2"/>
          <w:szCs w:val="17"/>
        </w:rPr>
        <w:t xml:space="preserve">Transparency of Unserved Energy Calculation </w:t>
      </w:r>
      <w:r w:rsidRPr="00E11B8D">
        <w:rPr>
          <w:rFonts w:eastAsia="Times New Roman"/>
          <w:spacing w:val="-2"/>
          <w:szCs w:val="17"/>
          <w:lang w:val="en-US"/>
        </w:rPr>
        <w:t xml:space="preserve">(Ref. ERC0279) </w:t>
      </w:r>
      <w:r w:rsidRPr="00E11B8D">
        <w:rPr>
          <w:rFonts w:eastAsia="Times New Roman"/>
          <w:spacing w:val="-2"/>
          <w:szCs w:val="17"/>
        </w:rPr>
        <w:t>proposal</w:t>
      </w:r>
      <w:r w:rsidRPr="00E11B8D">
        <w:rPr>
          <w:rFonts w:eastAsia="Times New Roman"/>
          <w:i/>
          <w:spacing w:val="-2"/>
          <w:szCs w:val="17"/>
        </w:rPr>
        <w:t xml:space="preserve">. </w:t>
      </w:r>
      <w:r w:rsidRPr="00E11B8D">
        <w:rPr>
          <w:rFonts w:eastAsia="Times New Roman"/>
          <w:spacing w:val="-2"/>
          <w:szCs w:val="17"/>
        </w:rPr>
        <w:t xml:space="preserve">The proposal seeks to clarify what counts towards unserved energy for the purposes of the reliability standard and would promote transparency with regard to how unserved energy is calculated after events on the power system that incur involuntary load shedding. The AEMC intends to expedite the proposal under s 96 as it considers the proposed Rule is </w:t>
      </w:r>
      <w:r w:rsidRPr="00E11B8D">
        <w:rPr>
          <w:rFonts w:eastAsia="Times New Roman"/>
          <w:spacing w:val="-2"/>
          <w:szCs w:val="17"/>
          <w:lang w:val="en-US"/>
        </w:rPr>
        <w:t>n</w:t>
      </w:r>
      <w:r w:rsidRPr="00E11B8D">
        <w:rPr>
          <w:rFonts w:eastAsia="Times New Roman"/>
          <w:spacing w:val="-2"/>
          <w:szCs w:val="17"/>
        </w:rPr>
        <w:t xml:space="preserve">on-controversial, subject to requests not to do so. Written requests not to expedite the proposal must be received by </w:t>
      </w:r>
      <w:r w:rsidRPr="00E11B8D">
        <w:rPr>
          <w:rFonts w:eastAsia="Times New Roman"/>
          <w:b/>
          <w:spacing w:val="-2"/>
          <w:szCs w:val="17"/>
        </w:rPr>
        <w:t>8 October 2020</w:t>
      </w:r>
      <w:r w:rsidRPr="00E11B8D">
        <w:rPr>
          <w:rFonts w:eastAsia="Times New Roman"/>
          <w:spacing w:val="-2"/>
          <w:szCs w:val="17"/>
        </w:rPr>
        <w:t>. Submissions must be received by</w:t>
      </w:r>
      <w:r w:rsidRPr="00E11B8D">
        <w:rPr>
          <w:rFonts w:eastAsia="Times New Roman"/>
          <w:spacing w:val="-2"/>
          <w:szCs w:val="17"/>
          <w:lang w:val="en-US"/>
        </w:rPr>
        <w:t xml:space="preserve"> </w:t>
      </w:r>
      <w:r w:rsidRPr="00E11B8D">
        <w:rPr>
          <w:rFonts w:eastAsia="Times New Roman"/>
          <w:b/>
          <w:spacing w:val="-2"/>
          <w:szCs w:val="17"/>
        </w:rPr>
        <w:t>22 October 2020</w:t>
      </w:r>
      <w:r w:rsidRPr="00E11B8D">
        <w:rPr>
          <w:rFonts w:eastAsia="Times New Roman"/>
          <w:spacing w:val="-2"/>
          <w:szCs w:val="17"/>
        </w:rPr>
        <w:t>.</w:t>
      </w:r>
    </w:p>
    <w:p w:rsidR="00E11B8D" w:rsidRPr="00E11B8D" w:rsidRDefault="00E11B8D" w:rsidP="00E11B8D">
      <w:pPr>
        <w:ind w:left="142"/>
        <w:rPr>
          <w:rFonts w:eastAsia="Times New Roman"/>
          <w:spacing w:val="-2"/>
          <w:szCs w:val="17"/>
          <w:lang w:val="en-US"/>
        </w:rPr>
      </w:pPr>
      <w:r w:rsidRPr="00E11B8D">
        <w:rPr>
          <w:rFonts w:eastAsia="Times New Roman"/>
          <w:spacing w:val="-2"/>
          <w:szCs w:val="17"/>
          <w:lang w:val="en-US"/>
        </w:rPr>
        <w:t>Under s 99, the making of a draft determination and related draft rule on the</w:t>
      </w:r>
      <w:r w:rsidRPr="00E11B8D">
        <w:rPr>
          <w:rFonts w:eastAsia="Times New Roman"/>
          <w:i/>
          <w:spacing w:val="-2"/>
          <w:szCs w:val="17"/>
        </w:rPr>
        <w:t xml:space="preserve"> Compensation for market participants affected by intervention events</w:t>
      </w:r>
      <w:r w:rsidRPr="00E11B8D">
        <w:rPr>
          <w:rFonts w:eastAsia="Times New Roman"/>
          <w:spacing w:val="-2"/>
          <w:szCs w:val="17"/>
        </w:rPr>
        <w:t xml:space="preserve"> proposal</w:t>
      </w:r>
      <w:r w:rsidRPr="00E11B8D">
        <w:rPr>
          <w:rFonts w:eastAsia="Times New Roman"/>
          <w:i/>
          <w:spacing w:val="-2"/>
          <w:szCs w:val="17"/>
        </w:rPr>
        <w:t xml:space="preserve"> </w:t>
      </w:r>
      <w:r w:rsidRPr="00E11B8D">
        <w:rPr>
          <w:rFonts w:eastAsia="Times New Roman"/>
          <w:spacing w:val="-2"/>
          <w:szCs w:val="17"/>
          <w:lang w:val="en-US"/>
        </w:rPr>
        <w:t xml:space="preserve">(Ref. ERC0284). Written requests for a pre-determination hearing must be received by </w:t>
      </w:r>
      <w:r w:rsidRPr="00E11B8D">
        <w:rPr>
          <w:rFonts w:eastAsia="Times New Roman"/>
          <w:b/>
          <w:spacing w:val="-2"/>
          <w:szCs w:val="17"/>
          <w:lang w:val="en-US"/>
        </w:rPr>
        <w:t>1 October 2020</w:t>
      </w:r>
      <w:r w:rsidRPr="00E11B8D">
        <w:rPr>
          <w:rFonts w:eastAsia="Times New Roman"/>
          <w:spacing w:val="-2"/>
          <w:szCs w:val="17"/>
          <w:lang w:val="en-US"/>
        </w:rPr>
        <w:t xml:space="preserve">. Submissions must be received by </w:t>
      </w:r>
      <w:r w:rsidRPr="00E11B8D">
        <w:rPr>
          <w:rFonts w:eastAsia="Times New Roman"/>
          <w:b/>
          <w:spacing w:val="-2"/>
          <w:szCs w:val="17"/>
          <w:lang w:val="en-US"/>
        </w:rPr>
        <w:t>5 November 2020</w:t>
      </w:r>
      <w:r w:rsidRPr="00E11B8D">
        <w:rPr>
          <w:rFonts w:eastAsia="Times New Roman"/>
          <w:spacing w:val="-2"/>
          <w:szCs w:val="17"/>
          <w:lang w:val="en-US"/>
        </w:rPr>
        <w:t>.</w:t>
      </w:r>
    </w:p>
    <w:p w:rsidR="00E11B8D" w:rsidRPr="00E11B8D" w:rsidRDefault="00E11B8D" w:rsidP="00E11B8D">
      <w:pPr>
        <w:ind w:left="142"/>
        <w:rPr>
          <w:rFonts w:eastAsia="Times New Roman"/>
          <w:spacing w:val="-2"/>
          <w:szCs w:val="17"/>
          <w:lang w:val="en-US"/>
        </w:rPr>
      </w:pPr>
      <w:r w:rsidRPr="00E11B8D">
        <w:rPr>
          <w:rFonts w:eastAsia="Times New Roman"/>
          <w:spacing w:val="-2"/>
          <w:szCs w:val="17"/>
          <w:lang w:val="en-US"/>
        </w:rPr>
        <w:t>Under s 99, the making of a draft determination and related draft rule on the</w:t>
      </w:r>
      <w:r w:rsidRPr="00E11B8D">
        <w:rPr>
          <w:rFonts w:eastAsia="Times New Roman"/>
          <w:i/>
          <w:spacing w:val="-2"/>
          <w:szCs w:val="17"/>
        </w:rPr>
        <w:t xml:space="preserve"> Compensation following directions for services other than energy and market ancillary services</w:t>
      </w:r>
      <w:r w:rsidRPr="00E11B8D">
        <w:rPr>
          <w:rFonts w:eastAsia="Times New Roman"/>
          <w:spacing w:val="-2"/>
          <w:szCs w:val="17"/>
        </w:rPr>
        <w:t xml:space="preserve"> proposal</w:t>
      </w:r>
      <w:r w:rsidRPr="00E11B8D">
        <w:rPr>
          <w:rFonts w:eastAsia="Times New Roman"/>
          <w:i/>
          <w:spacing w:val="-2"/>
          <w:szCs w:val="17"/>
        </w:rPr>
        <w:t xml:space="preserve"> </w:t>
      </w:r>
      <w:r w:rsidRPr="00E11B8D">
        <w:rPr>
          <w:rFonts w:eastAsia="Times New Roman"/>
          <w:spacing w:val="-2"/>
          <w:szCs w:val="17"/>
          <w:lang w:val="en-US"/>
        </w:rPr>
        <w:t xml:space="preserve">(Ref. ERC0287). Written requests for a pre-determination hearing must be received by </w:t>
      </w:r>
      <w:r w:rsidRPr="00E11B8D">
        <w:rPr>
          <w:rFonts w:eastAsia="Times New Roman"/>
          <w:b/>
          <w:spacing w:val="-2"/>
          <w:szCs w:val="17"/>
          <w:lang w:val="en-US"/>
        </w:rPr>
        <w:t>1 October 2020</w:t>
      </w:r>
      <w:r w:rsidRPr="00E11B8D">
        <w:rPr>
          <w:rFonts w:eastAsia="Times New Roman"/>
          <w:spacing w:val="-2"/>
          <w:szCs w:val="17"/>
          <w:lang w:val="en-US"/>
        </w:rPr>
        <w:t xml:space="preserve">. Submissions must be received by </w:t>
      </w:r>
      <w:r w:rsidRPr="00E11B8D">
        <w:rPr>
          <w:rFonts w:eastAsia="Times New Roman"/>
          <w:b/>
          <w:spacing w:val="-2"/>
          <w:szCs w:val="17"/>
          <w:lang w:val="en-US"/>
        </w:rPr>
        <w:t>5 November 2020</w:t>
      </w:r>
      <w:r w:rsidRPr="00E11B8D">
        <w:rPr>
          <w:rFonts w:eastAsia="Times New Roman"/>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Primary frequency response incentive arrangements</w:t>
      </w:r>
      <w:r w:rsidRPr="00E11B8D">
        <w:rPr>
          <w:rFonts w:eastAsia="Times New Roman"/>
          <w:spacing w:val="-2"/>
          <w:szCs w:val="17"/>
        </w:rPr>
        <w:t xml:space="preserve"> </w:t>
      </w:r>
      <w:r w:rsidRPr="00E11B8D">
        <w:rPr>
          <w:rFonts w:eastAsia="Times New Roman"/>
          <w:spacing w:val="-2"/>
          <w:szCs w:val="17"/>
          <w:lang w:val="en-US"/>
        </w:rPr>
        <w:t xml:space="preserve">(Ref. ERC0263)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16 September 2021</w:t>
      </w:r>
      <w:r w:rsidRPr="00E11B8D">
        <w:rPr>
          <w:rFonts w:eastAsia="Times New Roman"/>
          <w:bCs/>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Synchronous services markets</w:t>
      </w:r>
      <w:r w:rsidRPr="00E11B8D">
        <w:rPr>
          <w:rFonts w:eastAsia="Times New Roman"/>
          <w:spacing w:val="-2"/>
          <w:szCs w:val="17"/>
        </w:rPr>
        <w:t xml:space="preserve"> </w:t>
      </w:r>
      <w:r w:rsidRPr="00E11B8D">
        <w:rPr>
          <w:rFonts w:eastAsia="Times New Roman"/>
          <w:spacing w:val="-2"/>
          <w:szCs w:val="17"/>
          <w:lang w:val="en-US"/>
        </w:rPr>
        <w:t xml:space="preserve">(Ref. ERC0290)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25 March 2021</w:t>
      </w:r>
      <w:r w:rsidRPr="00E11B8D">
        <w:rPr>
          <w:rFonts w:eastAsia="Times New Roman"/>
          <w:bCs/>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Operating reserve market</w:t>
      </w:r>
      <w:r w:rsidRPr="00E11B8D">
        <w:rPr>
          <w:rFonts w:eastAsia="Times New Roman"/>
          <w:spacing w:val="-2"/>
          <w:szCs w:val="17"/>
        </w:rPr>
        <w:t xml:space="preserve"> </w:t>
      </w:r>
      <w:r w:rsidRPr="00E11B8D">
        <w:rPr>
          <w:rFonts w:eastAsia="Times New Roman"/>
          <w:spacing w:val="-2"/>
          <w:szCs w:val="17"/>
          <w:lang w:val="en-US"/>
        </w:rPr>
        <w:t xml:space="preserve">(Ref. ERC0295)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24 June 2021</w:t>
      </w:r>
      <w:r w:rsidRPr="00E11B8D">
        <w:rPr>
          <w:rFonts w:eastAsia="Times New Roman"/>
          <w:bCs/>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Fast frequency response market ancillary service</w:t>
      </w:r>
      <w:r w:rsidRPr="00E11B8D">
        <w:rPr>
          <w:rFonts w:eastAsia="Times New Roman"/>
          <w:spacing w:val="-2"/>
          <w:szCs w:val="17"/>
        </w:rPr>
        <w:t xml:space="preserve"> </w:t>
      </w:r>
      <w:r w:rsidRPr="00E11B8D">
        <w:rPr>
          <w:rFonts w:eastAsia="Times New Roman"/>
          <w:spacing w:val="-2"/>
          <w:szCs w:val="17"/>
          <w:lang w:val="en-US"/>
        </w:rPr>
        <w:t xml:space="preserve">(Ref. ERC0296)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22 April 2021</w:t>
      </w:r>
      <w:r w:rsidRPr="00E11B8D">
        <w:rPr>
          <w:rFonts w:eastAsia="Times New Roman"/>
          <w:bCs/>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Efficient management of system strength on the power system</w:t>
      </w:r>
      <w:r w:rsidRPr="00E11B8D">
        <w:rPr>
          <w:rFonts w:eastAsia="Times New Roman"/>
          <w:spacing w:val="-2"/>
          <w:szCs w:val="17"/>
        </w:rPr>
        <w:t xml:space="preserve"> </w:t>
      </w:r>
      <w:r w:rsidRPr="00E11B8D">
        <w:rPr>
          <w:rFonts w:eastAsia="Times New Roman"/>
          <w:spacing w:val="-2"/>
          <w:szCs w:val="17"/>
          <w:lang w:val="en-US"/>
        </w:rPr>
        <w:t xml:space="preserve">(Ref. ERC0300)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24 December 2020</w:t>
      </w:r>
      <w:r w:rsidRPr="00E11B8D">
        <w:rPr>
          <w:rFonts w:eastAsia="Times New Roman"/>
          <w:bCs/>
          <w:spacing w:val="-2"/>
          <w:szCs w:val="17"/>
          <w:lang w:val="en-US"/>
        </w:rPr>
        <w:t>.</w:t>
      </w:r>
    </w:p>
    <w:p w:rsidR="00E11B8D" w:rsidRPr="00E11B8D" w:rsidRDefault="00E11B8D" w:rsidP="00E11B8D">
      <w:pPr>
        <w:ind w:left="142"/>
        <w:rPr>
          <w:rFonts w:eastAsia="Times New Roman"/>
          <w:bCs/>
          <w:spacing w:val="-2"/>
          <w:szCs w:val="17"/>
          <w:lang w:val="en-US"/>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Capacity commitment mechanism for system security and reliability services</w:t>
      </w:r>
      <w:r w:rsidRPr="00E11B8D">
        <w:rPr>
          <w:rFonts w:eastAsia="Times New Roman"/>
          <w:spacing w:val="-2"/>
          <w:szCs w:val="17"/>
        </w:rPr>
        <w:t xml:space="preserve"> </w:t>
      </w:r>
      <w:r w:rsidRPr="00E11B8D">
        <w:rPr>
          <w:rFonts w:eastAsia="Times New Roman"/>
          <w:spacing w:val="-2"/>
          <w:szCs w:val="17"/>
          <w:lang w:val="en-US"/>
        </w:rPr>
        <w:t xml:space="preserve">(Ref. ERC0306)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25 March 2021</w:t>
      </w:r>
      <w:r w:rsidRPr="00E11B8D">
        <w:rPr>
          <w:rFonts w:eastAsia="Times New Roman"/>
          <w:bCs/>
          <w:spacing w:val="-2"/>
          <w:szCs w:val="17"/>
          <w:lang w:val="en-US"/>
        </w:rPr>
        <w:t>.</w:t>
      </w:r>
    </w:p>
    <w:p w:rsidR="00E11B8D" w:rsidRPr="00E11B8D" w:rsidRDefault="00E11B8D" w:rsidP="00E11B8D">
      <w:pPr>
        <w:ind w:left="142"/>
        <w:rPr>
          <w:rFonts w:eastAsia="Times New Roman"/>
          <w:spacing w:val="-2"/>
          <w:szCs w:val="17"/>
        </w:rPr>
      </w:pPr>
      <w:r w:rsidRPr="00E11B8D">
        <w:rPr>
          <w:rFonts w:eastAsia="Times New Roman"/>
          <w:spacing w:val="-2"/>
          <w:szCs w:val="17"/>
          <w:lang w:val="en-US"/>
        </w:rPr>
        <w:t xml:space="preserve">Under s 107, the time for making the draft determination on the </w:t>
      </w:r>
      <w:r w:rsidRPr="00E11B8D">
        <w:rPr>
          <w:rFonts w:eastAsia="Times New Roman"/>
          <w:i/>
          <w:spacing w:val="-2"/>
          <w:szCs w:val="17"/>
        </w:rPr>
        <w:t xml:space="preserve">Introduction of ramping </w:t>
      </w:r>
      <w:r w:rsidR="00396429">
        <w:rPr>
          <w:rFonts w:eastAsia="Times New Roman"/>
          <w:i/>
          <w:spacing w:val="-2"/>
          <w:szCs w:val="17"/>
        </w:rPr>
        <w:t>services</w:t>
      </w:r>
      <w:r w:rsidRPr="00E11B8D">
        <w:rPr>
          <w:rFonts w:eastAsia="Times New Roman"/>
          <w:spacing w:val="-2"/>
          <w:szCs w:val="17"/>
        </w:rPr>
        <w:t xml:space="preserve"> </w:t>
      </w:r>
      <w:r w:rsidRPr="00E11B8D">
        <w:rPr>
          <w:rFonts w:eastAsia="Times New Roman"/>
          <w:spacing w:val="-2"/>
          <w:szCs w:val="17"/>
          <w:lang w:val="en-US"/>
        </w:rPr>
        <w:t xml:space="preserve">(Ref. ERC0307) </w:t>
      </w:r>
      <w:r w:rsidRPr="00E11B8D">
        <w:rPr>
          <w:rFonts w:eastAsia="Times New Roman"/>
          <w:spacing w:val="-2"/>
          <w:szCs w:val="17"/>
        </w:rPr>
        <w:t>proposal</w:t>
      </w:r>
      <w:r w:rsidRPr="00E11B8D">
        <w:rPr>
          <w:rFonts w:eastAsia="Times New Roman"/>
          <w:spacing w:val="-2"/>
          <w:szCs w:val="17"/>
          <w:lang w:val="en-US"/>
        </w:rPr>
        <w:t xml:space="preserve"> has been extended to </w:t>
      </w:r>
      <w:r w:rsidRPr="00E11B8D">
        <w:rPr>
          <w:rFonts w:eastAsia="Times New Roman"/>
          <w:b/>
          <w:spacing w:val="-2"/>
          <w:szCs w:val="17"/>
          <w:lang w:val="en-US"/>
        </w:rPr>
        <w:t>24 June 2021</w:t>
      </w:r>
      <w:r w:rsidRPr="00E11B8D">
        <w:rPr>
          <w:rFonts w:eastAsia="Times New Roman"/>
          <w:spacing w:val="-2"/>
          <w:szCs w:val="17"/>
        </w:rPr>
        <w:t>.</w:t>
      </w:r>
    </w:p>
    <w:p w:rsidR="00E11B8D" w:rsidRPr="00E11B8D" w:rsidRDefault="00E11B8D" w:rsidP="00E11B8D">
      <w:pPr>
        <w:rPr>
          <w:rFonts w:eastAsia="Times New Roman"/>
          <w:szCs w:val="17"/>
        </w:rPr>
      </w:pPr>
      <w:r w:rsidRPr="00E11B8D">
        <w:rPr>
          <w:rFonts w:eastAsia="Times New Roman"/>
          <w:szCs w:val="17"/>
          <w:lang w:val="en-US"/>
        </w:rPr>
        <w:t>Submissions can be made via the AEMC’s website. Before making a submission, please review the AEMC’s privacy statement on its website. Submissions should be made in accordance with the AEMC’s</w:t>
      </w:r>
      <w:r w:rsidRPr="00E11B8D">
        <w:rPr>
          <w:rFonts w:eastAsia="Times New Roman"/>
          <w:i/>
          <w:szCs w:val="17"/>
          <w:lang w:val="en-US"/>
        </w:rPr>
        <w:t xml:space="preserve"> Guidelines for making written submissions on Rule change proposals</w:t>
      </w:r>
      <w:r w:rsidRPr="00E11B8D">
        <w:rPr>
          <w:rFonts w:eastAsia="Times New Roman"/>
          <w:szCs w:val="17"/>
          <w:lang w:val="en-US"/>
        </w:rPr>
        <w:t>. The AEMC publishes all submissions on its website, subject to confidentiality.</w:t>
      </w:r>
    </w:p>
    <w:p w:rsidR="00E11B8D" w:rsidRPr="00E11B8D" w:rsidRDefault="00E11B8D" w:rsidP="00E11B8D">
      <w:pPr>
        <w:rPr>
          <w:rFonts w:eastAsia="Times New Roman"/>
          <w:szCs w:val="17"/>
          <w:lang w:val="en-US"/>
        </w:rPr>
      </w:pPr>
      <w:r w:rsidRPr="00E11B8D">
        <w:rPr>
          <w:rFonts w:eastAsia="Times New Roman"/>
          <w:szCs w:val="17"/>
          <w:lang w:val="en-US"/>
        </w:rPr>
        <w:lastRenderedPageBreak/>
        <w:t xml:space="preserve">Written requests should be sent to </w:t>
      </w:r>
      <w:hyperlink r:id="rId97" w:history="1">
        <w:r w:rsidRPr="00E11B8D">
          <w:rPr>
            <w:rFonts w:eastAsia="Times New Roman"/>
            <w:color w:val="0000FF"/>
            <w:szCs w:val="17"/>
            <w:u w:val="single"/>
            <w:lang w:val="en-US"/>
          </w:rPr>
          <w:t>submissions@aemc.gov.au</w:t>
        </w:r>
      </w:hyperlink>
      <w:r w:rsidRPr="00E11B8D">
        <w:rPr>
          <w:rFonts w:eastAsia="Times New Roman"/>
          <w:szCs w:val="17"/>
          <w:lang w:val="en-US"/>
        </w:rPr>
        <w:t xml:space="preserve"> and cite the reference in the title. Before sending a request, please review the AEMC’s privacy statement on its website.</w:t>
      </w:r>
    </w:p>
    <w:p w:rsidR="00E11B8D" w:rsidRPr="00E11B8D" w:rsidRDefault="00E11B8D" w:rsidP="00E11B8D">
      <w:pPr>
        <w:rPr>
          <w:rFonts w:eastAsia="Times New Roman"/>
          <w:szCs w:val="17"/>
        </w:rPr>
      </w:pPr>
      <w:r w:rsidRPr="00E11B8D">
        <w:rPr>
          <w:rFonts w:eastAsia="Times New Roman"/>
          <w:szCs w:val="17"/>
        </w:rPr>
        <w:t>Documents referred to above are available on the AEMC’s website and are available for inspection at the AEMC’s office.</w:t>
      </w:r>
    </w:p>
    <w:p w:rsidR="00E11B8D" w:rsidRPr="00E11B8D" w:rsidRDefault="00E11B8D" w:rsidP="00E11B8D">
      <w:pPr>
        <w:ind w:left="142"/>
        <w:rPr>
          <w:rFonts w:eastAsia="Times New Roman"/>
          <w:szCs w:val="17"/>
        </w:rPr>
      </w:pPr>
      <w:r w:rsidRPr="00E11B8D">
        <w:rPr>
          <w:rFonts w:eastAsia="Times New Roman"/>
          <w:szCs w:val="17"/>
        </w:rPr>
        <w:t>Australian Energy Market Commission</w:t>
      </w:r>
    </w:p>
    <w:p w:rsidR="00E11B8D" w:rsidRPr="00E11B8D" w:rsidRDefault="00E11B8D" w:rsidP="00E11B8D">
      <w:pPr>
        <w:spacing w:after="0"/>
        <w:ind w:left="142"/>
        <w:rPr>
          <w:rFonts w:eastAsia="Times New Roman"/>
          <w:szCs w:val="17"/>
        </w:rPr>
      </w:pPr>
      <w:r w:rsidRPr="00E11B8D">
        <w:rPr>
          <w:rFonts w:eastAsia="Times New Roman"/>
          <w:szCs w:val="17"/>
        </w:rPr>
        <w:t>Level 15, 60 Castlereagh St</w:t>
      </w:r>
    </w:p>
    <w:p w:rsidR="00E11B8D" w:rsidRPr="00E11B8D" w:rsidRDefault="00E11B8D" w:rsidP="00E11B8D">
      <w:pPr>
        <w:ind w:left="142"/>
        <w:rPr>
          <w:rFonts w:eastAsia="Times New Roman"/>
          <w:szCs w:val="17"/>
        </w:rPr>
      </w:pPr>
      <w:r w:rsidRPr="00E11B8D">
        <w:rPr>
          <w:rFonts w:eastAsia="Times New Roman"/>
          <w:szCs w:val="17"/>
        </w:rPr>
        <w:t>Sydney NSW 2000</w:t>
      </w:r>
    </w:p>
    <w:p w:rsidR="00E11B8D" w:rsidRPr="00E11B8D" w:rsidRDefault="00E11B8D" w:rsidP="00E11B8D">
      <w:pPr>
        <w:spacing w:after="0"/>
        <w:ind w:left="142"/>
        <w:rPr>
          <w:rFonts w:eastAsia="Times New Roman"/>
          <w:szCs w:val="17"/>
        </w:rPr>
      </w:pPr>
      <w:r w:rsidRPr="00E11B8D">
        <w:rPr>
          <w:rFonts w:eastAsia="Times New Roman"/>
          <w:szCs w:val="17"/>
        </w:rPr>
        <w:t>Telephone: (02) 8296 7800</w:t>
      </w:r>
    </w:p>
    <w:p w:rsidR="00E11B8D" w:rsidRPr="00E11B8D" w:rsidRDefault="00B44523" w:rsidP="00E11B8D">
      <w:pPr>
        <w:ind w:left="142"/>
        <w:rPr>
          <w:rFonts w:eastAsia="Times New Roman"/>
          <w:szCs w:val="17"/>
        </w:rPr>
      </w:pPr>
      <w:hyperlink r:id="rId98" w:history="1">
        <w:r w:rsidR="00E11B8D" w:rsidRPr="00E11B8D">
          <w:rPr>
            <w:rFonts w:eastAsia="Times New Roman"/>
            <w:color w:val="0000FF"/>
            <w:szCs w:val="17"/>
            <w:u w:val="single"/>
          </w:rPr>
          <w:t>www.aemc.gov.au</w:t>
        </w:r>
      </w:hyperlink>
    </w:p>
    <w:p w:rsidR="00E11B8D" w:rsidRPr="00E11B8D" w:rsidRDefault="00E11B8D" w:rsidP="00E11B8D">
      <w:pPr>
        <w:rPr>
          <w:rFonts w:eastAsia="Times New Roman"/>
          <w:szCs w:val="17"/>
        </w:rPr>
      </w:pPr>
      <w:r w:rsidRPr="00E11B8D">
        <w:rPr>
          <w:rFonts w:eastAsia="Times New Roman"/>
          <w:szCs w:val="17"/>
        </w:rPr>
        <w:t>Dated: 24 September 2020</w:t>
      </w:r>
    </w:p>
    <w:p w:rsidR="00E11B8D" w:rsidRPr="00E11B8D" w:rsidRDefault="00E11B8D" w:rsidP="00E11B8D">
      <w:pPr>
        <w:pBdr>
          <w:bottom w:val="single" w:sz="4" w:space="1" w:color="auto"/>
        </w:pBdr>
        <w:spacing w:after="0" w:line="52" w:lineRule="exact"/>
        <w:jc w:val="center"/>
        <w:rPr>
          <w:rFonts w:eastAsia="Times New Roman"/>
          <w:szCs w:val="17"/>
        </w:rPr>
      </w:pPr>
    </w:p>
    <w:p w:rsidR="00E11B8D" w:rsidRPr="00E11B8D" w:rsidRDefault="00E11B8D" w:rsidP="00E11B8D">
      <w:pPr>
        <w:pBdr>
          <w:top w:val="single" w:sz="4" w:space="1" w:color="auto"/>
        </w:pBdr>
        <w:spacing w:before="34" w:after="0" w:line="14" w:lineRule="exact"/>
        <w:jc w:val="center"/>
        <w:rPr>
          <w:rFonts w:eastAsia="Times New Roman"/>
          <w:szCs w:val="17"/>
        </w:rPr>
      </w:pPr>
    </w:p>
    <w:p w:rsidR="00E11B8D" w:rsidRPr="00E11B8D" w:rsidRDefault="00E11B8D" w:rsidP="00E11B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11B8D" w:rsidRPr="00E11B8D" w:rsidRDefault="00E11B8D" w:rsidP="0073132F">
      <w:pPr>
        <w:pStyle w:val="Heading2"/>
      </w:pPr>
      <w:bookmarkStart w:id="176" w:name="_Toc51839744"/>
      <w:r w:rsidRPr="00E11B8D">
        <w:t>National ENERGY RETAIL Law</w:t>
      </w:r>
      <w:bookmarkEnd w:id="176"/>
    </w:p>
    <w:p w:rsidR="00E11B8D" w:rsidRPr="00E11B8D" w:rsidRDefault="00E11B8D" w:rsidP="00E11B8D">
      <w:pPr>
        <w:jc w:val="center"/>
        <w:rPr>
          <w:i/>
          <w:szCs w:val="17"/>
        </w:rPr>
      </w:pPr>
      <w:r w:rsidRPr="00E11B8D">
        <w:rPr>
          <w:bCs/>
          <w:i/>
          <w:iCs/>
          <w:szCs w:val="17"/>
          <w:lang w:val="en-US"/>
        </w:rPr>
        <w:t>Initiation of Rule Change Request</w:t>
      </w:r>
    </w:p>
    <w:p w:rsidR="00E11B8D" w:rsidRPr="00E11B8D" w:rsidRDefault="00E11B8D" w:rsidP="00E11B8D">
      <w:pPr>
        <w:rPr>
          <w:rFonts w:eastAsia="Times New Roman"/>
          <w:szCs w:val="17"/>
        </w:rPr>
      </w:pPr>
      <w:r w:rsidRPr="00E11B8D">
        <w:rPr>
          <w:rFonts w:eastAsia="Times New Roman"/>
          <w:szCs w:val="17"/>
        </w:rPr>
        <w:t>The Australian Energy Market Commission (AEMC) gives notice under the National Energy Retail Law as follows:</w:t>
      </w:r>
    </w:p>
    <w:p w:rsidR="00E11B8D" w:rsidRPr="00E11B8D" w:rsidRDefault="00E11B8D" w:rsidP="00E11B8D">
      <w:pPr>
        <w:ind w:left="142"/>
        <w:rPr>
          <w:rFonts w:eastAsia="Times New Roman"/>
          <w:b/>
          <w:szCs w:val="17"/>
          <w:lang w:val="en-US"/>
        </w:rPr>
      </w:pPr>
      <w:r w:rsidRPr="00E11B8D">
        <w:rPr>
          <w:rFonts w:eastAsia="Times New Roman"/>
          <w:szCs w:val="17"/>
        </w:rPr>
        <w:t xml:space="preserve">Under s 251, the Hon Angus Taylor MP, Minister for Energy and Emissions Reduction has requested the </w:t>
      </w:r>
      <w:r w:rsidRPr="00E11B8D">
        <w:rPr>
          <w:rFonts w:eastAsia="Times New Roman"/>
          <w:i/>
          <w:szCs w:val="17"/>
        </w:rPr>
        <w:t xml:space="preserve">Bill contents and billing requirements </w:t>
      </w:r>
      <w:r w:rsidRPr="00E11B8D">
        <w:rPr>
          <w:rFonts w:eastAsia="Times New Roman"/>
          <w:szCs w:val="17"/>
          <w:lang w:val="en-US"/>
        </w:rPr>
        <w:t xml:space="preserve">(Ref. RRC0036) </w:t>
      </w:r>
      <w:r w:rsidRPr="00E11B8D">
        <w:rPr>
          <w:rFonts w:eastAsia="Times New Roman"/>
          <w:szCs w:val="17"/>
        </w:rPr>
        <w:t>proposal</w:t>
      </w:r>
      <w:r w:rsidRPr="00E11B8D">
        <w:rPr>
          <w:rFonts w:eastAsia="Times New Roman"/>
          <w:i/>
          <w:szCs w:val="17"/>
        </w:rPr>
        <w:t xml:space="preserve">. </w:t>
      </w:r>
      <w:r w:rsidRPr="00E11B8D">
        <w:rPr>
          <w:rFonts w:eastAsia="Times New Roman"/>
          <w:szCs w:val="17"/>
        </w:rPr>
        <w:t>The proposal seeks to</w:t>
      </w:r>
      <w:bookmarkStart w:id="177" w:name="Text4"/>
      <w:r w:rsidRPr="00E11B8D">
        <w:rPr>
          <w:rFonts w:eastAsia="Times New Roman"/>
          <w:szCs w:val="17"/>
        </w:rPr>
        <w:t xml:space="preserve"> change energy bill contents and requirements under the rules</w:t>
      </w:r>
      <w:bookmarkEnd w:id="177"/>
      <w:r w:rsidRPr="00E11B8D">
        <w:rPr>
          <w:rFonts w:eastAsia="Times New Roman"/>
          <w:szCs w:val="17"/>
        </w:rPr>
        <w:t xml:space="preserve">. Submissions </w:t>
      </w:r>
      <w:r w:rsidRPr="00E11B8D">
        <w:rPr>
          <w:rFonts w:eastAsia="Times New Roman"/>
          <w:szCs w:val="17"/>
          <w:lang w:val="en-US"/>
        </w:rPr>
        <w:t xml:space="preserve">must be received by </w:t>
      </w:r>
      <w:r w:rsidRPr="00E11B8D">
        <w:rPr>
          <w:rFonts w:eastAsia="Times New Roman"/>
          <w:b/>
          <w:szCs w:val="17"/>
          <w:lang w:val="en-US"/>
        </w:rPr>
        <w:t>22 October 2020</w:t>
      </w:r>
      <w:r w:rsidRPr="00E11B8D">
        <w:rPr>
          <w:rFonts w:eastAsia="Times New Roman"/>
          <w:bCs/>
          <w:szCs w:val="17"/>
          <w:lang w:val="en-US"/>
        </w:rPr>
        <w:t>.</w:t>
      </w:r>
    </w:p>
    <w:p w:rsidR="00E11B8D" w:rsidRPr="00E11B8D" w:rsidRDefault="00E11B8D" w:rsidP="00E11B8D">
      <w:pPr>
        <w:rPr>
          <w:rFonts w:eastAsia="Times New Roman"/>
          <w:szCs w:val="17"/>
        </w:rPr>
      </w:pPr>
      <w:r w:rsidRPr="00E11B8D">
        <w:rPr>
          <w:rFonts w:eastAsia="Times New Roman"/>
          <w:szCs w:val="17"/>
          <w:lang w:val="en-US"/>
        </w:rPr>
        <w:t>Submissions can be made via the AEMC’s website. Before making a submission, please review the AEMC’s privacy statement on its website. Submissions should be made in accordance with the AEMC’s</w:t>
      </w:r>
      <w:r w:rsidRPr="00E11B8D">
        <w:rPr>
          <w:rFonts w:eastAsia="Times New Roman"/>
          <w:i/>
          <w:szCs w:val="17"/>
          <w:lang w:val="en-US"/>
        </w:rPr>
        <w:t xml:space="preserve"> Guidelines for making written submissions on Rule change proposals</w:t>
      </w:r>
      <w:r w:rsidRPr="00E11B8D">
        <w:rPr>
          <w:rFonts w:eastAsia="Times New Roman"/>
          <w:szCs w:val="17"/>
          <w:lang w:val="en-US"/>
        </w:rPr>
        <w:t>. The AEMC publishes all submissions on its website, subject to confidentiality</w:t>
      </w:r>
      <w:r w:rsidRPr="00E11B8D">
        <w:rPr>
          <w:rFonts w:eastAsia="Times New Roman"/>
          <w:szCs w:val="17"/>
        </w:rPr>
        <w:t>.</w:t>
      </w:r>
    </w:p>
    <w:p w:rsidR="00E11B8D" w:rsidRPr="00E11B8D" w:rsidRDefault="00E11B8D" w:rsidP="00E11B8D">
      <w:pPr>
        <w:rPr>
          <w:rFonts w:eastAsia="Times New Roman"/>
          <w:szCs w:val="17"/>
        </w:rPr>
      </w:pPr>
      <w:r w:rsidRPr="00E11B8D">
        <w:rPr>
          <w:rFonts w:eastAsia="Times New Roman"/>
          <w:szCs w:val="17"/>
        </w:rPr>
        <w:t>Documents referred to above are available on the AEMC’s website and are available for inspection at the AEMC’s office.</w:t>
      </w:r>
    </w:p>
    <w:p w:rsidR="00E11B8D" w:rsidRPr="00E11B8D" w:rsidRDefault="00E11B8D" w:rsidP="00E11B8D">
      <w:pPr>
        <w:ind w:left="142"/>
        <w:rPr>
          <w:rFonts w:eastAsia="Times New Roman"/>
          <w:szCs w:val="17"/>
        </w:rPr>
      </w:pPr>
      <w:r w:rsidRPr="00E11B8D">
        <w:rPr>
          <w:rFonts w:eastAsia="Times New Roman"/>
          <w:szCs w:val="17"/>
        </w:rPr>
        <w:t>Australian Energy Market Commission</w:t>
      </w:r>
    </w:p>
    <w:p w:rsidR="00E11B8D" w:rsidRPr="00E11B8D" w:rsidRDefault="00E11B8D" w:rsidP="00E11B8D">
      <w:pPr>
        <w:spacing w:after="0"/>
        <w:ind w:left="142"/>
        <w:rPr>
          <w:rFonts w:eastAsia="Times New Roman"/>
          <w:szCs w:val="17"/>
        </w:rPr>
      </w:pPr>
      <w:r w:rsidRPr="00E11B8D">
        <w:rPr>
          <w:rFonts w:eastAsia="Times New Roman"/>
          <w:szCs w:val="17"/>
        </w:rPr>
        <w:t>Level 15, 60 Castlereagh St</w:t>
      </w:r>
    </w:p>
    <w:p w:rsidR="00E11B8D" w:rsidRPr="00E11B8D" w:rsidRDefault="00E11B8D" w:rsidP="00E11B8D">
      <w:pPr>
        <w:ind w:left="142"/>
        <w:rPr>
          <w:rFonts w:eastAsia="Times New Roman"/>
          <w:szCs w:val="17"/>
        </w:rPr>
      </w:pPr>
      <w:r w:rsidRPr="00E11B8D">
        <w:rPr>
          <w:rFonts w:eastAsia="Times New Roman"/>
          <w:szCs w:val="17"/>
        </w:rPr>
        <w:t>Sydney NSW 2000</w:t>
      </w:r>
    </w:p>
    <w:p w:rsidR="00E11B8D" w:rsidRPr="00E11B8D" w:rsidRDefault="00E11B8D" w:rsidP="00E11B8D">
      <w:pPr>
        <w:spacing w:after="0"/>
        <w:ind w:left="142"/>
        <w:rPr>
          <w:rFonts w:eastAsia="Times New Roman"/>
          <w:szCs w:val="17"/>
        </w:rPr>
      </w:pPr>
      <w:r w:rsidRPr="00E11B8D">
        <w:rPr>
          <w:rFonts w:eastAsia="Times New Roman"/>
          <w:szCs w:val="17"/>
        </w:rPr>
        <w:t>Telephone: (02) 8296 7800</w:t>
      </w:r>
    </w:p>
    <w:p w:rsidR="00E11B8D" w:rsidRPr="00E11B8D" w:rsidRDefault="00B44523" w:rsidP="00E11B8D">
      <w:pPr>
        <w:ind w:left="142"/>
        <w:rPr>
          <w:rFonts w:eastAsia="Times New Roman"/>
          <w:szCs w:val="17"/>
        </w:rPr>
      </w:pPr>
      <w:hyperlink r:id="rId99" w:history="1">
        <w:r w:rsidR="00E11B8D" w:rsidRPr="00E11B8D">
          <w:rPr>
            <w:rFonts w:eastAsia="Times New Roman"/>
            <w:color w:val="0000FF"/>
            <w:szCs w:val="17"/>
            <w:u w:val="single"/>
          </w:rPr>
          <w:t>www.aemc.gov.au</w:t>
        </w:r>
      </w:hyperlink>
    </w:p>
    <w:p w:rsidR="00E11B8D" w:rsidRPr="00E11B8D" w:rsidRDefault="00E11B8D" w:rsidP="00E11B8D">
      <w:pPr>
        <w:rPr>
          <w:rFonts w:eastAsia="Times New Roman"/>
          <w:szCs w:val="17"/>
        </w:rPr>
      </w:pPr>
      <w:r w:rsidRPr="00E11B8D">
        <w:rPr>
          <w:rFonts w:eastAsia="Times New Roman"/>
          <w:szCs w:val="17"/>
        </w:rPr>
        <w:t>Dated: 24 September 2020</w:t>
      </w:r>
    </w:p>
    <w:p w:rsidR="00E11B8D" w:rsidRPr="00E11B8D" w:rsidRDefault="00E11B8D" w:rsidP="00E11B8D">
      <w:pPr>
        <w:pBdr>
          <w:bottom w:val="single" w:sz="4" w:space="1" w:color="auto"/>
        </w:pBdr>
        <w:spacing w:after="0" w:line="52" w:lineRule="exact"/>
        <w:jc w:val="center"/>
        <w:rPr>
          <w:rFonts w:eastAsia="Times New Roman"/>
          <w:szCs w:val="17"/>
        </w:rPr>
      </w:pPr>
    </w:p>
    <w:p w:rsidR="00E11B8D" w:rsidRPr="00E11B8D" w:rsidRDefault="00E11B8D" w:rsidP="00E11B8D">
      <w:pPr>
        <w:pBdr>
          <w:top w:val="single" w:sz="4" w:space="1" w:color="auto"/>
        </w:pBdr>
        <w:spacing w:before="34" w:after="0" w:line="14" w:lineRule="exact"/>
        <w:jc w:val="center"/>
        <w:rPr>
          <w:rFonts w:eastAsia="Times New Roman"/>
          <w:szCs w:val="17"/>
        </w:rPr>
      </w:pPr>
    </w:p>
    <w:p w:rsidR="00E11B8D" w:rsidRPr="00E11B8D" w:rsidRDefault="00E11B8D" w:rsidP="00E11B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103F66">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103F66">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103F66">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103F66">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103F66">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103F66">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103F66">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103F66">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103F66">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103F66">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100"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101"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102" w:history="1">
        <w:r w:rsidRPr="000B6B42">
          <w:rPr>
            <w:rStyle w:val="Hyperlink"/>
            <w:szCs w:val="17"/>
          </w:rPr>
          <w:t>www.governmentgazette.sa.gov.au</w:t>
        </w:r>
      </w:hyperlink>
      <w:r>
        <w:rPr>
          <w:szCs w:val="17"/>
        </w:rPr>
        <w:t xml:space="preserve"> </w:t>
      </w:r>
    </w:p>
    <w:sectPr w:rsidR="00D0446B" w:rsidRPr="00C77C39" w:rsidSect="00451AA9">
      <w:headerReference w:type="even" r:id="rId103"/>
      <w:headerReference w:type="default" r:id="rId104"/>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87C" w:rsidRDefault="00FB487C" w:rsidP="00777F88">
      <w:pPr>
        <w:spacing w:after="0" w:line="240" w:lineRule="auto"/>
      </w:pPr>
      <w:r>
        <w:separator/>
      </w:r>
    </w:p>
  </w:endnote>
  <w:endnote w:type="continuationSeparator" w:id="0">
    <w:p w:rsidR="00FB487C" w:rsidRDefault="00FB487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D0446B" w:rsidRDefault="00FB487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144772" w:rsidRDefault="00FB487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FB487C" w:rsidRPr="00144772" w:rsidRDefault="00FB487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B487C" w:rsidRPr="00777F88" w:rsidRDefault="00FB487C"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FB487C" w:rsidRPr="00777F88" w:rsidRDefault="00FB487C"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FB487C" w:rsidRPr="00D0446B" w:rsidRDefault="00FB487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D0446B" w:rsidRDefault="00FB487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144772" w:rsidRDefault="00FB487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FB487C" w:rsidRPr="00144772" w:rsidRDefault="00FB487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B487C" w:rsidRPr="00777F88" w:rsidRDefault="00FB487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FB487C" w:rsidRPr="00777F88" w:rsidRDefault="00FB487C" w:rsidP="00D0446B">
    <w:pPr>
      <w:pStyle w:val="Footer"/>
      <w:spacing w:line="170" w:lineRule="exact"/>
      <w:jc w:val="center"/>
      <w:rPr>
        <w:szCs w:val="17"/>
      </w:rPr>
    </w:pPr>
    <w:r w:rsidRPr="00777F88">
      <w:rPr>
        <w:szCs w:val="17"/>
      </w:rPr>
      <w:t>$7.21 per issue (plus postage), $361.90 per annual subscription—GST inclusive</w:t>
    </w:r>
  </w:p>
  <w:p w:rsidR="00FB487C" w:rsidRPr="00D0446B" w:rsidRDefault="00FB487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87C" w:rsidRDefault="00FB487C" w:rsidP="00777F88">
      <w:pPr>
        <w:spacing w:after="0" w:line="240" w:lineRule="auto"/>
      </w:pPr>
      <w:r>
        <w:separator/>
      </w:r>
    </w:p>
  </w:footnote>
  <w:footnote w:type="continuationSeparator" w:id="0">
    <w:p w:rsidR="00FB487C" w:rsidRDefault="00FB487C"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34074D" w:rsidRDefault="00FB487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B487C" w:rsidRPr="0034074D" w:rsidRDefault="00FB487C" w:rsidP="0034074D">
    <w:pPr>
      <w:pStyle w:val="Header"/>
      <w:pBdr>
        <w:top w:val="single" w:sz="4" w:space="1" w:color="auto"/>
      </w:pBdr>
      <w:tabs>
        <w:tab w:val="clear" w:pos="9026"/>
        <w:tab w:val="right" w:pos="9360"/>
      </w:tabs>
      <w:spacing w:before="100" w:line="14" w:lineRule="exact"/>
      <w:jc w:val="center"/>
      <w:rPr>
        <w:sz w:val="20"/>
        <w:szCs w:val="20"/>
      </w:rPr>
    </w:pPr>
  </w:p>
  <w:p w:rsidR="00FB487C" w:rsidRPr="0034074D" w:rsidRDefault="00FB487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DA30CF" w:rsidRDefault="00FB487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C25241" w:rsidRDefault="00FB487C"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76</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B44523">
      <w:rPr>
        <w:noProof/>
        <w:sz w:val="21"/>
        <w:szCs w:val="21"/>
      </w:rPr>
      <w:t>4655</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34074D" w:rsidRDefault="00FB487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B487C" w:rsidRPr="0034074D" w:rsidRDefault="00FB487C" w:rsidP="0034074D">
    <w:pPr>
      <w:pStyle w:val="Header"/>
      <w:pBdr>
        <w:top w:val="single" w:sz="4" w:space="1" w:color="auto"/>
      </w:pBdr>
      <w:tabs>
        <w:tab w:val="clear" w:pos="9026"/>
        <w:tab w:val="right" w:pos="9360"/>
      </w:tabs>
      <w:spacing w:before="100" w:line="14" w:lineRule="exact"/>
      <w:jc w:val="center"/>
      <w:rPr>
        <w:sz w:val="20"/>
        <w:szCs w:val="20"/>
      </w:rPr>
    </w:pPr>
  </w:p>
  <w:p w:rsidR="00FB487C" w:rsidRPr="0034074D" w:rsidRDefault="00FB487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DA30CF" w:rsidRDefault="00FB487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C25241" w:rsidRDefault="00FB487C"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76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B44523">
      <w:rPr>
        <w:rFonts w:eastAsia="Times New Roman"/>
        <w:noProof/>
        <w:sz w:val="21"/>
        <w:szCs w:val="21"/>
      </w:rPr>
      <w:t>4720</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24 September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7C" w:rsidRPr="00C25241" w:rsidRDefault="00FB487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24 September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76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B44523">
      <w:rPr>
        <w:rFonts w:eastAsia="Times New Roman"/>
        <w:noProof/>
        <w:sz w:val="21"/>
        <w:szCs w:val="21"/>
      </w:rPr>
      <w:t>4719</w:t>
    </w:r>
    <w:r w:rsidRPr="00C25241">
      <w:rPr>
        <w:rFonts w:eastAsia="Times New Roman"/>
        <w:noProof/>
        <w:sz w:val="21"/>
        <w:szCs w:val="21"/>
      </w:rPr>
      <w:fldChar w:fldCharType="end"/>
    </w:r>
  </w:p>
  <w:p w:rsidR="00FB487C" w:rsidRPr="00C25241" w:rsidRDefault="00FB487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057B7"/>
    <w:multiLevelType w:val="hybridMultilevel"/>
    <w:tmpl w:val="6BC293F0"/>
    <w:lvl w:ilvl="0" w:tplc="42EA885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65109908">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926F41"/>
    <w:multiLevelType w:val="hybridMultilevel"/>
    <w:tmpl w:val="F57AF6BA"/>
    <w:lvl w:ilvl="0" w:tplc="7CB473D4">
      <w:start w:val="1"/>
      <w:numFmt w:val="decimal"/>
      <w:lvlText w:val="(%1)"/>
      <w:lvlJc w:val="left"/>
      <w:pPr>
        <w:ind w:left="740" w:hanging="360"/>
      </w:pPr>
      <w:rPr>
        <w:rFonts w:hint="default"/>
      </w:rPr>
    </w:lvl>
    <w:lvl w:ilvl="1" w:tplc="0C090019">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2" w15:restartNumberingAfterBreak="0">
    <w:nsid w:val="0FFC6592"/>
    <w:multiLevelType w:val="hybridMultilevel"/>
    <w:tmpl w:val="6BC293F0"/>
    <w:lvl w:ilvl="0" w:tplc="42EA885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65109908">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AC7DDF"/>
    <w:multiLevelType w:val="hybridMultilevel"/>
    <w:tmpl w:val="65DAD7D0"/>
    <w:lvl w:ilvl="0" w:tplc="6568E38C">
      <w:start w:val="1"/>
      <w:numFmt w:val="lowerLetter"/>
      <w:lvlText w:val="(%1)"/>
      <w:lvlJc w:val="left"/>
      <w:pPr>
        <w:ind w:left="1176" w:hanging="360"/>
      </w:pPr>
      <w:rPr>
        <w:rFonts w:hint="default"/>
      </w:rPr>
    </w:lvl>
    <w:lvl w:ilvl="1" w:tplc="0C090019" w:tentative="1">
      <w:start w:val="1"/>
      <w:numFmt w:val="lowerLetter"/>
      <w:lvlText w:val="%2."/>
      <w:lvlJc w:val="left"/>
      <w:pPr>
        <w:ind w:left="1896" w:hanging="360"/>
      </w:pPr>
    </w:lvl>
    <w:lvl w:ilvl="2" w:tplc="0C09001B" w:tentative="1">
      <w:start w:val="1"/>
      <w:numFmt w:val="lowerRoman"/>
      <w:lvlText w:val="%3."/>
      <w:lvlJc w:val="right"/>
      <w:pPr>
        <w:ind w:left="2616" w:hanging="180"/>
      </w:pPr>
    </w:lvl>
    <w:lvl w:ilvl="3" w:tplc="0C09000F" w:tentative="1">
      <w:start w:val="1"/>
      <w:numFmt w:val="decimal"/>
      <w:lvlText w:val="%4."/>
      <w:lvlJc w:val="left"/>
      <w:pPr>
        <w:ind w:left="3336" w:hanging="360"/>
      </w:pPr>
    </w:lvl>
    <w:lvl w:ilvl="4" w:tplc="0C090019" w:tentative="1">
      <w:start w:val="1"/>
      <w:numFmt w:val="lowerLetter"/>
      <w:lvlText w:val="%5."/>
      <w:lvlJc w:val="left"/>
      <w:pPr>
        <w:ind w:left="4056" w:hanging="360"/>
      </w:pPr>
    </w:lvl>
    <w:lvl w:ilvl="5" w:tplc="0C09001B" w:tentative="1">
      <w:start w:val="1"/>
      <w:numFmt w:val="lowerRoman"/>
      <w:lvlText w:val="%6."/>
      <w:lvlJc w:val="right"/>
      <w:pPr>
        <w:ind w:left="4776" w:hanging="180"/>
      </w:pPr>
    </w:lvl>
    <w:lvl w:ilvl="6" w:tplc="0C09000F" w:tentative="1">
      <w:start w:val="1"/>
      <w:numFmt w:val="decimal"/>
      <w:lvlText w:val="%7."/>
      <w:lvlJc w:val="left"/>
      <w:pPr>
        <w:ind w:left="5496" w:hanging="360"/>
      </w:pPr>
    </w:lvl>
    <w:lvl w:ilvl="7" w:tplc="0C090019" w:tentative="1">
      <w:start w:val="1"/>
      <w:numFmt w:val="lowerLetter"/>
      <w:lvlText w:val="%8."/>
      <w:lvlJc w:val="left"/>
      <w:pPr>
        <w:ind w:left="6216" w:hanging="360"/>
      </w:pPr>
    </w:lvl>
    <w:lvl w:ilvl="8" w:tplc="0C09001B" w:tentative="1">
      <w:start w:val="1"/>
      <w:numFmt w:val="lowerRoman"/>
      <w:lvlText w:val="%9."/>
      <w:lvlJc w:val="right"/>
      <w:pPr>
        <w:ind w:left="6936" w:hanging="180"/>
      </w:pPr>
    </w:lvl>
  </w:abstractNum>
  <w:abstractNum w:abstractNumId="4" w15:restartNumberingAfterBreak="0">
    <w:nsid w:val="24852905"/>
    <w:multiLevelType w:val="hybridMultilevel"/>
    <w:tmpl w:val="8C809436"/>
    <w:lvl w:ilvl="0" w:tplc="42EA885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273A45"/>
    <w:multiLevelType w:val="hybridMultilevel"/>
    <w:tmpl w:val="745C76D4"/>
    <w:lvl w:ilvl="0" w:tplc="6568E3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1373B25"/>
    <w:multiLevelType w:val="hybridMultilevel"/>
    <w:tmpl w:val="C0F63794"/>
    <w:lvl w:ilvl="0" w:tplc="F9280A84">
      <w:start w:val="1"/>
      <w:numFmt w:val="upperLetter"/>
      <w:lvlText w:val="%1."/>
      <w:lvlJc w:val="left"/>
      <w:pPr>
        <w:ind w:left="360" w:hanging="360"/>
      </w:pPr>
      <w:rPr>
        <w:rFonts w:hint="default"/>
      </w:rPr>
    </w:lvl>
    <w:lvl w:ilvl="1" w:tplc="6568E38C">
      <w:start w:val="1"/>
      <w:numFmt w:val="lowerLetter"/>
      <w:lvlText w:val="(%2)"/>
      <w:lvlJc w:val="left"/>
      <w:pPr>
        <w:ind w:left="928" w:hanging="360"/>
      </w:pPr>
      <w:rPr>
        <w:rFonts w:hint="default"/>
      </w:rPr>
    </w:lvl>
    <w:lvl w:ilvl="2" w:tplc="0C09001B">
      <w:start w:val="1"/>
      <w:numFmt w:val="lowerRoman"/>
      <w:lvlText w:val="%3."/>
      <w:lvlJc w:val="right"/>
      <w:pPr>
        <w:ind w:left="1800" w:hanging="180"/>
      </w:pPr>
    </w:lvl>
    <w:lvl w:ilvl="3" w:tplc="12D26860">
      <w:start w:val="1"/>
      <w:numFmt w:val="lowerLetter"/>
      <w:lvlText w:val="%4)"/>
      <w:lvlJc w:val="left"/>
      <w:pPr>
        <w:ind w:left="2580" w:hanging="42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8165BC4"/>
    <w:multiLevelType w:val="hybridMultilevel"/>
    <w:tmpl w:val="854E9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AD576F"/>
    <w:multiLevelType w:val="hybridMultilevel"/>
    <w:tmpl w:val="21869A26"/>
    <w:lvl w:ilvl="0" w:tplc="6568E38C">
      <w:start w:val="1"/>
      <w:numFmt w:val="lowerLetter"/>
      <w:lvlText w:val="(%1)"/>
      <w:lvlJc w:val="left"/>
      <w:pPr>
        <w:ind w:left="1100" w:hanging="360"/>
      </w:pPr>
      <w:rPr>
        <w:rFonts w:hint="default"/>
      </w:r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0" w15:restartNumberingAfterBreak="0">
    <w:nsid w:val="597E01AC"/>
    <w:multiLevelType w:val="hybridMultilevel"/>
    <w:tmpl w:val="AC8E7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796D20"/>
    <w:multiLevelType w:val="hybridMultilevel"/>
    <w:tmpl w:val="6BC293F0"/>
    <w:lvl w:ilvl="0" w:tplc="42EA885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65109908">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C71A95"/>
    <w:multiLevelType w:val="hybridMultilevel"/>
    <w:tmpl w:val="75E2020C"/>
    <w:lvl w:ilvl="0" w:tplc="651099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78D26AE8"/>
    <w:multiLevelType w:val="hybridMultilevel"/>
    <w:tmpl w:val="6BC293F0"/>
    <w:lvl w:ilvl="0" w:tplc="42EA885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65109908">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2"/>
  </w:num>
  <w:num w:numId="2">
    <w:abstractNumId w:val="16"/>
  </w:num>
  <w:num w:numId="3">
    <w:abstractNumId w:val="11"/>
  </w:num>
  <w:num w:numId="4">
    <w:abstractNumId w:val="9"/>
  </w:num>
  <w:num w:numId="5">
    <w:abstractNumId w:val="14"/>
  </w:num>
  <w:num w:numId="6">
    <w:abstractNumId w:val="1"/>
  </w:num>
  <w:num w:numId="7">
    <w:abstractNumId w:val="8"/>
  </w:num>
  <w:num w:numId="8">
    <w:abstractNumId w:val="6"/>
  </w:num>
  <w:num w:numId="9">
    <w:abstractNumId w:val="5"/>
  </w:num>
  <w:num w:numId="10">
    <w:abstractNumId w:val="0"/>
  </w:num>
  <w:num w:numId="11">
    <w:abstractNumId w:val="3"/>
  </w:num>
  <w:num w:numId="12">
    <w:abstractNumId w:val="15"/>
  </w:num>
  <w:num w:numId="13">
    <w:abstractNumId w:val="4"/>
  </w:num>
  <w:num w:numId="14">
    <w:abstractNumId w:val="2"/>
  </w:num>
  <w:num w:numId="15">
    <w:abstractNumId w:val="13"/>
  </w:num>
  <w:num w:numId="16">
    <w:abstractNumId w:val="7"/>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AA9"/>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0F5104"/>
    <w:rsid w:val="00101DB3"/>
    <w:rsid w:val="00103F66"/>
    <w:rsid w:val="00104BC5"/>
    <w:rsid w:val="00110167"/>
    <w:rsid w:val="0011493C"/>
    <w:rsid w:val="001169F7"/>
    <w:rsid w:val="00116F04"/>
    <w:rsid w:val="00121D2F"/>
    <w:rsid w:val="00123302"/>
    <w:rsid w:val="00126F8E"/>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36A6"/>
    <w:rsid w:val="002148EF"/>
    <w:rsid w:val="00222B67"/>
    <w:rsid w:val="00227163"/>
    <w:rsid w:val="00251266"/>
    <w:rsid w:val="00251FEE"/>
    <w:rsid w:val="00256C71"/>
    <w:rsid w:val="00262F8F"/>
    <w:rsid w:val="0026731F"/>
    <w:rsid w:val="00275F32"/>
    <w:rsid w:val="00281D92"/>
    <w:rsid w:val="00293061"/>
    <w:rsid w:val="0029410F"/>
    <w:rsid w:val="002977EE"/>
    <w:rsid w:val="002A0492"/>
    <w:rsid w:val="002A4530"/>
    <w:rsid w:val="002A56ED"/>
    <w:rsid w:val="002A7F4B"/>
    <w:rsid w:val="002B1AEF"/>
    <w:rsid w:val="002B5584"/>
    <w:rsid w:val="002C219B"/>
    <w:rsid w:val="002C2E97"/>
    <w:rsid w:val="002C751E"/>
    <w:rsid w:val="002D3EE3"/>
    <w:rsid w:val="002D4754"/>
    <w:rsid w:val="002D5BAC"/>
    <w:rsid w:val="002D7735"/>
    <w:rsid w:val="00304833"/>
    <w:rsid w:val="00314651"/>
    <w:rsid w:val="00322D71"/>
    <w:rsid w:val="0034074D"/>
    <w:rsid w:val="0035604B"/>
    <w:rsid w:val="00362C85"/>
    <w:rsid w:val="00372CA3"/>
    <w:rsid w:val="00375085"/>
    <w:rsid w:val="00376590"/>
    <w:rsid w:val="00380942"/>
    <w:rsid w:val="00384F68"/>
    <w:rsid w:val="0038583B"/>
    <w:rsid w:val="00386A66"/>
    <w:rsid w:val="00394510"/>
    <w:rsid w:val="00394788"/>
    <w:rsid w:val="00396429"/>
    <w:rsid w:val="003967FE"/>
    <w:rsid w:val="003A362B"/>
    <w:rsid w:val="003A3AD1"/>
    <w:rsid w:val="003B43DE"/>
    <w:rsid w:val="003C2BF7"/>
    <w:rsid w:val="003D2332"/>
    <w:rsid w:val="003D5923"/>
    <w:rsid w:val="003E016D"/>
    <w:rsid w:val="003E0181"/>
    <w:rsid w:val="003E2F5F"/>
    <w:rsid w:val="003E3565"/>
    <w:rsid w:val="004120A4"/>
    <w:rsid w:val="0041701B"/>
    <w:rsid w:val="00421804"/>
    <w:rsid w:val="0043387B"/>
    <w:rsid w:val="00435ECE"/>
    <w:rsid w:val="00441E8D"/>
    <w:rsid w:val="00451AA9"/>
    <w:rsid w:val="004530F1"/>
    <w:rsid w:val="004535E8"/>
    <w:rsid w:val="00475212"/>
    <w:rsid w:val="00481E9D"/>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35963"/>
    <w:rsid w:val="00535D61"/>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5434"/>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D4919"/>
    <w:rsid w:val="006E0C7D"/>
    <w:rsid w:val="006E6060"/>
    <w:rsid w:val="006F12FF"/>
    <w:rsid w:val="00703D70"/>
    <w:rsid w:val="0071070A"/>
    <w:rsid w:val="0071453C"/>
    <w:rsid w:val="00724B20"/>
    <w:rsid w:val="0073132F"/>
    <w:rsid w:val="00731EA9"/>
    <w:rsid w:val="00732C68"/>
    <w:rsid w:val="00732FC9"/>
    <w:rsid w:val="00737523"/>
    <w:rsid w:val="0075022D"/>
    <w:rsid w:val="0076638C"/>
    <w:rsid w:val="00777F88"/>
    <w:rsid w:val="007850FA"/>
    <w:rsid w:val="0079069D"/>
    <w:rsid w:val="007A120B"/>
    <w:rsid w:val="007A37F9"/>
    <w:rsid w:val="007A4399"/>
    <w:rsid w:val="007B3BD3"/>
    <w:rsid w:val="007B4546"/>
    <w:rsid w:val="007C3E7B"/>
    <w:rsid w:val="007C705D"/>
    <w:rsid w:val="007E5D21"/>
    <w:rsid w:val="007F1191"/>
    <w:rsid w:val="007F501D"/>
    <w:rsid w:val="0080019C"/>
    <w:rsid w:val="008008DD"/>
    <w:rsid w:val="00802077"/>
    <w:rsid w:val="00822107"/>
    <w:rsid w:val="008226D4"/>
    <w:rsid w:val="008250FE"/>
    <w:rsid w:val="00831BDE"/>
    <w:rsid w:val="008340C4"/>
    <w:rsid w:val="00854962"/>
    <w:rsid w:val="00867EF2"/>
    <w:rsid w:val="0087395E"/>
    <w:rsid w:val="00891067"/>
    <w:rsid w:val="008A405A"/>
    <w:rsid w:val="008B2197"/>
    <w:rsid w:val="008C01D7"/>
    <w:rsid w:val="008C022C"/>
    <w:rsid w:val="008C059B"/>
    <w:rsid w:val="008E4F1E"/>
    <w:rsid w:val="00901E82"/>
    <w:rsid w:val="00902C46"/>
    <w:rsid w:val="0090520A"/>
    <w:rsid w:val="00914649"/>
    <w:rsid w:val="00920880"/>
    <w:rsid w:val="00920FFF"/>
    <w:rsid w:val="00921240"/>
    <w:rsid w:val="0093079E"/>
    <w:rsid w:val="009313EF"/>
    <w:rsid w:val="00940CE2"/>
    <w:rsid w:val="00947809"/>
    <w:rsid w:val="009562D8"/>
    <w:rsid w:val="00962B7D"/>
    <w:rsid w:val="00964B4D"/>
    <w:rsid w:val="009750C8"/>
    <w:rsid w:val="00977C9F"/>
    <w:rsid w:val="00985AEE"/>
    <w:rsid w:val="009A6661"/>
    <w:rsid w:val="009B2C75"/>
    <w:rsid w:val="009B6FFD"/>
    <w:rsid w:val="009C6388"/>
    <w:rsid w:val="009D1E2E"/>
    <w:rsid w:val="009D586E"/>
    <w:rsid w:val="009E2997"/>
    <w:rsid w:val="009F15D7"/>
    <w:rsid w:val="009F7976"/>
    <w:rsid w:val="00A00225"/>
    <w:rsid w:val="00A0211B"/>
    <w:rsid w:val="00A25F99"/>
    <w:rsid w:val="00A2611B"/>
    <w:rsid w:val="00A33023"/>
    <w:rsid w:val="00A34BC4"/>
    <w:rsid w:val="00A37519"/>
    <w:rsid w:val="00A37EF6"/>
    <w:rsid w:val="00A423FB"/>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4523"/>
    <w:rsid w:val="00B47884"/>
    <w:rsid w:val="00B51574"/>
    <w:rsid w:val="00B53F6A"/>
    <w:rsid w:val="00B91501"/>
    <w:rsid w:val="00B942A4"/>
    <w:rsid w:val="00B97531"/>
    <w:rsid w:val="00BA393C"/>
    <w:rsid w:val="00BC2F16"/>
    <w:rsid w:val="00BC4D92"/>
    <w:rsid w:val="00BC772D"/>
    <w:rsid w:val="00BE137F"/>
    <w:rsid w:val="00BE63F1"/>
    <w:rsid w:val="00BF1895"/>
    <w:rsid w:val="00BF6670"/>
    <w:rsid w:val="00BF723C"/>
    <w:rsid w:val="00C00001"/>
    <w:rsid w:val="00C0094C"/>
    <w:rsid w:val="00C032B2"/>
    <w:rsid w:val="00C06ED8"/>
    <w:rsid w:val="00C17168"/>
    <w:rsid w:val="00C25241"/>
    <w:rsid w:val="00C53FED"/>
    <w:rsid w:val="00C627BA"/>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46273"/>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11B8D"/>
    <w:rsid w:val="00E21999"/>
    <w:rsid w:val="00E222C6"/>
    <w:rsid w:val="00E27CBD"/>
    <w:rsid w:val="00E4308C"/>
    <w:rsid w:val="00E50B26"/>
    <w:rsid w:val="00E519D3"/>
    <w:rsid w:val="00E525DE"/>
    <w:rsid w:val="00E57D4E"/>
    <w:rsid w:val="00E60854"/>
    <w:rsid w:val="00E663DF"/>
    <w:rsid w:val="00E835F7"/>
    <w:rsid w:val="00E92649"/>
    <w:rsid w:val="00E95550"/>
    <w:rsid w:val="00EA2CCE"/>
    <w:rsid w:val="00EB552E"/>
    <w:rsid w:val="00EB5692"/>
    <w:rsid w:val="00EC2419"/>
    <w:rsid w:val="00ED024C"/>
    <w:rsid w:val="00ED326B"/>
    <w:rsid w:val="00ED3955"/>
    <w:rsid w:val="00EE119B"/>
    <w:rsid w:val="00EE248B"/>
    <w:rsid w:val="00EE2A33"/>
    <w:rsid w:val="00EE41D9"/>
    <w:rsid w:val="00EE5D8C"/>
    <w:rsid w:val="00EE7338"/>
    <w:rsid w:val="00EF509F"/>
    <w:rsid w:val="00EF586F"/>
    <w:rsid w:val="00EF6684"/>
    <w:rsid w:val="00F011AF"/>
    <w:rsid w:val="00F12687"/>
    <w:rsid w:val="00F2577E"/>
    <w:rsid w:val="00F33A96"/>
    <w:rsid w:val="00F513CA"/>
    <w:rsid w:val="00F55C07"/>
    <w:rsid w:val="00F577DC"/>
    <w:rsid w:val="00F80EF5"/>
    <w:rsid w:val="00F8336F"/>
    <w:rsid w:val="00F85D9B"/>
    <w:rsid w:val="00F94AB3"/>
    <w:rsid w:val="00FB0EA1"/>
    <w:rsid w:val="00FB487C"/>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FF1284DE-1DBE-4756-A0E8-9AB31758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103F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Firearms%20Act%202015" TargetMode="External"/><Relationship Id="rId21" Type="http://schemas.openxmlformats.org/officeDocument/2006/relationships/hyperlink" Target="http://www.legislation.sa.gov.au/index.aspx?action=legref&amp;type=act&amp;legtitle=Sentencing%20Act%202017" TargetMode="External"/><Relationship Id="rId42" Type="http://schemas.openxmlformats.org/officeDocument/2006/relationships/image" Target="media/image7.png"/><Relationship Id="rId47" Type="http://schemas.openxmlformats.org/officeDocument/2006/relationships/hyperlink" Target="http://www.legislation.sa.gov.au/index.aspx?action=legref&amp;type=act&amp;legtitle=Subordinate%20Legislation%20Act%201978" TargetMode="External"/><Relationship Id="rId63" Type="http://schemas.openxmlformats.org/officeDocument/2006/relationships/image" Target="media/image9.png"/><Relationship Id="rId68" Type="http://schemas.openxmlformats.org/officeDocument/2006/relationships/hyperlink" Target="http://www.legislation.sa.gov.au/index.aspx?action=legref&amp;type=act&amp;legtitle=Planning%20Development%20and%20Infrastructure%20Act%202016" TargetMode="External"/><Relationship Id="rId84" Type="http://schemas.openxmlformats.org/officeDocument/2006/relationships/hyperlink" Target="https://www.daf.qld.gov.au/business-priorities/biosecurity/animal-biosecurity-welfare/animal-health-pests-diseases/a-z-list-of-significant-animal-pests-and-diseases/white-spot-disease" TargetMode="External"/><Relationship Id="rId89" Type="http://schemas.openxmlformats.org/officeDocument/2006/relationships/hyperlink" Target="http://www.murraybridge.sa.gov.au/" TargetMode="External"/><Relationship Id="rId7" Type="http://schemas.openxmlformats.org/officeDocument/2006/relationships/endnotes" Target="endnotes.xml"/><Relationship Id="rId71" Type="http://schemas.openxmlformats.org/officeDocument/2006/relationships/hyperlink" Target="http://www.legislation.sa.gov.au/index.aspx?action=legref&amp;type=act&amp;legtitle=Planning%20Development%20and%20Infrastructure%20Act%202016" TargetMode="External"/><Relationship Id="rId92" Type="http://schemas.openxmlformats.org/officeDocument/2006/relationships/hyperlink" Target="mailto:r.kruger@murraybridge.sa.gov.au"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legislation.sa.gov.au/index.aspx?action=legref&amp;type=act&amp;legtitle=Subordinate%20Legislation%20Act%201978"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Subordinate%20Legislation%20Act%201978" TargetMode="External"/><Relationship Id="rId32" Type="http://schemas.openxmlformats.org/officeDocument/2006/relationships/hyperlink" Target="http://www.legislation.sa.gov.au/index.aspx?action=legref&amp;type=act&amp;legtitle=Subordinate%20Legislation%20Act%201978"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hyperlink" Target="http://www.legislation.sa.gov.au/index.aspx?action=legref&amp;type=act&amp;legtitle=National%20Energy%20Retail%20Law%20(South%20Australia)" TargetMode="External"/><Relationship Id="rId53" Type="http://schemas.openxmlformats.org/officeDocument/2006/relationships/hyperlink" Target="http://www.legislation.sa.gov.au/index.aspx?action=legref&amp;type=act&amp;legtitle=River%20Murray%20Act%202003" TargetMode="External"/><Relationship Id="rId58" Type="http://schemas.openxmlformats.org/officeDocument/2006/relationships/hyperlink" Target="http://www.legislation.sa.gov.au/index.aspx?action=legref&amp;type=act&amp;legtitle=Native%20Vegetation%20Act%201991" TargetMode="External"/><Relationship Id="rId66" Type="http://schemas.openxmlformats.org/officeDocument/2006/relationships/image" Target="media/image12.png"/><Relationship Id="rId74" Type="http://schemas.openxmlformats.org/officeDocument/2006/relationships/hyperlink" Target="mailto:DEWshacks@sa.gov.au" TargetMode="External"/><Relationship Id="rId79" Type="http://schemas.openxmlformats.org/officeDocument/2006/relationships/hyperlink" Target="mailto:pirsa.biosecuritysa@sa.gov.au" TargetMode="External"/><Relationship Id="rId87" Type="http://schemas.openxmlformats.org/officeDocument/2006/relationships/hyperlink" Target="http://energymining.sa.gov.au/minerals/exploration/public_notices/exploration_licence_applications" TargetMode="External"/><Relationship Id="rId102"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hyperlink" Target="http://www.legislation.sa.gov.au/index.aspx?action=legref&amp;type=act&amp;legtitle=Landscape%20South%20Australia%20Act%202019" TargetMode="External"/><Relationship Id="rId82" Type="http://schemas.openxmlformats.org/officeDocument/2006/relationships/hyperlink" Target="http://www.daf.qld.gov.au/__data/assets/file/0006/1258746/notice-establishment-biosecurity-areas.pdf" TargetMode="External"/><Relationship Id="rId90" Type="http://schemas.openxmlformats.org/officeDocument/2006/relationships/hyperlink" Target="file:///\\dtup.sa.gov.au\DFSCommon\GovPub\GAZETTE\GAZETTE%20NOTICES\1.%20GOVERNOR'S%20INSTRUMENTS%202020\24%20September%202020\letstalk.murraybridge.sa.gov.au" TargetMode="External"/><Relationship Id="rId95" Type="http://schemas.openxmlformats.org/officeDocument/2006/relationships/hyperlink" Target="mailto:nwestover@ahc.sa.gov.au" TargetMode="External"/><Relationship Id="rId19" Type="http://schemas.openxmlformats.org/officeDocument/2006/relationships/hyperlink" Target="http://www.legislation.sa.gov.au/index.aspx?action=legref&amp;type=act&amp;legtitle=Criminal%20Law%20(Legal%20Representation)%20(Reimbursement%20of%20Commission)%20Amendment%20Act%202020"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Sentencing%20Act%202017" TargetMode="External"/><Relationship Id="rId27" Type="http://schemas.openxmlformats.org/officeDocument/2006/relationships/hyperlink" Target="http://www.legislation.sa.gov.au/index.aspx?action=legref&amp;type=act&amp;legtitle=Harbors%20and%20Navigation%20Act%201993" TargetMode="External"/><Relationship Id="rId30" Type="http://schemas.openxmlformats.org/officeDocument/2006/relationships/hyperlink" Target="http://www.legislation.sa.gov.au/index.aspx?action=legref&amp;type=act&amp;legtitle=Subordinate%20Legislation%20Act%201978" TargetMode="External"/><Relationship Id="rId35" Type="http://schemas.openxmlformats.org/officeDocument/2006/relationships/hyperlink" Target="http://www.legislation.sa.gov.au/index.aspx?action=legref&amp;type=act&amp;legtitle=Subordinate%20Legislation%20Act%201978" TargetMode="External"/><Relationship Id="rId43" Type="http://schemas.openxmlformats.org/officeDocument/2006/relationships/hyperlink" Target="http://www.legislation.sa.gov.au/index.aspx?action=legref&amp;type=act&amp;legtitle=Subordinate%20Legislation%20Act%201978" TargetMode="External"/><Relationship Id="rId48" Type="http://schemas.openxmlformats.org/officeDocument/2006/relationships/hyperlink" Target="http://www.legislation.sa.gov.au/index.aspx?action=legref&amp;type=act&amp;legtitle=Natural%20Resources%20Management%20Act%202004" TargetMode="External"/><Relationship Id="rId56" Type="http://schemas.openxmlformats.org/officeDocument/2006/relationships/hyperlink" Target="http://www.legislation.sa.gov.au/index.aspx?action=legref&amp;type=subordleg&amp;legtitle=South%20Australian%20Public%20Health%20(Wastewater)%20Regulations%202013" TargetMode="External"/><Relationship Id="rId64" Type="http://schemas.openxmlformats.org/officeDocument/2006/relationships/image" Target="media/image10.png"/><Relationship Id="rId69" Type="http://schemas.openxmlformats.org/officeDocument/2006/relationships/hyperlink" Target="http://www.legislation.sa.gov.au/index.aspx?action=legref&amp;type=act&amp;legtitle=Planning%20Development%20and%20Infrastructure%20Act%202016" TargetMode="External"/><Relationship Id="rId77" Type="http://schemas.openxmlformats.org/officeDocument/2006/relationships/image" Target="media/image14.png"/><Relationship Id="rId100" Type="http://schemas.openxmlformats.org/officeDocument/2006/relationships/hyperlink" Target="mailto:governmentgazettesa@sa.gov.au"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Natural%20Resources%20Management%20Act%202004" TargetMode="External"/><Relationship Id="rId72" Type="http://schemas.openxmlformats.org/officeDocument/2006/relationships/hyperlink" Target="http://www.legislation.sa.gov.au/index.aspx?action=legref&amp;type=act&amp;legtitle=Subordinate%20Legislation%20Act%201978" TargetMode="External"/><Relationship Id="rId80" Type="http://schemas.openxmlformats.org/officeDocument/2006/relationships/hyperlink" Target="mailto:pirsa.biosecuritysa@sa.gov.au)" TargetMode="External"/><Relationship Id="rId85" Type="http://schemas.openxmlformats.org/officeDocument/2006/relationships/hyperlink" Target="https://www.pir.sa.gov.au/biosecurity/aquatics/aquatic_diseases/white_spot_disease" TargetMode="External"/><Relationship Id="rId93" Type="http://schemas.openxmlformats.org/officeDocument/2006/relationships/hyperlink" Target="http://www.portaugusta.sa.gov.au" TargetMode="External"/><Relationship Id="rId98" Type="http://schemas.openxmlformats.org/officeDocument/2006/relationships/hyperlink" Target="http://www.aemc.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Motor%20Vehicles%20Act%201959" TargetMode="External"/><Relationship Id="rId33" Type="http://schemas.openxmlformats.org/officeDocument/2006/relationships/hyperlink" Target="http://www.legislation.sa.gov.au/index.aspx?action=legref&amp;type=act&amp;legtitle=Subordinate%20Legislation%20Act%201978" TargetMode="External"/><Relationship Id="rId38" Type="http://schemas.openxmlformats.org/officeDocument/2006/relationships/image" Target="media/image4.png"/><Relationship Id="rId46" Type="http://schemas.openxmlformats.org/officeDocument/2006/relationships/hyperlink" Target="http://www.legislation.sa.gov.au/index.aspx?action=legref&amp;type=act&amp;legtitle=National%20Energy%20Retail%20Law%20(South%20Australia)" TargetMode="External"/><Relationship Id="rId59" Type="http://schemas.openxmlformats.org/officeDocument/2006/relationships/hyperlink" Target="http://www.legislation.sa.gov.au/index.aspx?action=legref&amp;type=act&amp;legtitle=Native%20Vegetation%20Act%201991" TargetMode="External"/><Relationship Id="rId67" Type="http://schemas.openxmlformats.org/officeDocument/2006/relationships/image" Target="media/image13.png"/><Relationship Id="rId103" Type="http://schemas.openxmlformats.org/officeDocument/2006/relationships/header" Target="header6.xml"/><Relationship Id="rId20" Type="http://schemas.openxmlformats.org/officeDocument/2006/relationships/hyperlink" Target="http://www.legislation.sa.gov.au/index.aspx?action=legref&amp;type=act&amp;legtitle=Criminal%20Law%20(Legal%20Representation)%20Act%202001" TargetMode="External"/><Relationship Id="rId41" Type="http://schemas.openxmlformats.org/officeDocument/2006/relationships/image" Target="media/image6.png"/><Relationship Id="rId54" Type="http://schemas.openxmlformats.org/officeDocument/2006/relationships/hyperlink" Target="http://www.legislation.sa.gov.au/index.aspx?action=legref&amp;type=act&amp;legtitle=Community%20Housing%20National%20Law" TargetMode="External"/><Relationship Id="rId62" Type="http://schemas.openxmlformats.org/officeDocument/2006/relationships/image" Target="media/image8.png"/><Relationship Id="rId70" Type="http://schemas.openxmlformats.org/officeDocument/2006/relationships/hyperlink" Target="http://www.legislation.sa.gov.au/index.aspx?action=legref&amp;type=act&amp;legtitle=Planning%20Development%20and%20Infrastructure%20Act%202016" TargetMode="External"/><Relationship Id="rId75" Type="http://schemas.openxmlformats.org/officeDocument/2006/relationships/hyperlink" Target="http://www.education.sa.gov.au/findaschool" TargetMode="External"/><Relationship Id="rId83" Type="http://schemas.openxmlformats.org/officeDocument/2006/relationships/hyperlink" Target="https://www.daf.qld.gov.au/business-priorities/biosecurity/animal-biosecurity-welfare/animal-health-pests-diseases/a-z-list-of-significant-animal-pests-and-diseases/white-spot-disease" TargetMode="External"/><Relationship Id="rId88" Type="http://schemas.openxmlformats.org/officeDocument/2006/relationships/hyperlink" Target="https://map.sarig.sa.gov.au/" TargetMode="External"/><Relationship Id="rId91" Type="http://schemas.openxmlformats.org/officeDocument/2006/relationships/hyperlink" Target="mailto:council@murraybridge.sa.gov.au" TargetMode="External"/><Relationship Id="rId96" Type="http://schemas.openxmlformats.org/officeDocument/2006/relationships/hyperlink" Target="http://www.apc.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legislation.sa.gov.au/index.aspx?action=legref&amp;type=act&amp;legtitle=Criminal%20Law%20Consolidation%20Act%201935" TargetMode="External"/><Relationship Id="rId28" Type="http://schemas.openxmlformats.org/officeDocument/2006/relationships/hyperlink" Target="http://www.legislation.sa.gov.au/index.aspx?action=legref&amp;type=act&amp;legtitle=Passenger%20Transport%20Act%201994" TargetMode="External"/><Relationship Id="rId36" Type="http://schemas.openxmlformats.org/officeDocument/2006/relationships/image" Target="media/image2.png"/><Relationship Id="rId49" Type="http://schemas.openxmlformats.org/officeDocument/2006/relationships/hyperlink" Target="http://www.legislation.sa.gov.au/index.aspx?action=legref&amp;type=act&amp;legtitle=Landscape%20South%20Australia%20Act%202019" TargetMode="External"/><Relationship Id="rId57" Type="http://schemas.openxmlformats.org/officeDocument/2006/relationships/hyperlink" Target="http://www.legislation.sa.gov.au/index.aspx?action=legref&amp;type=subordleg&amp;legtitle=Native%20Vegetation%20Regulations%202017"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legislation.sa.gov.au/index.aspx?action=legref&amp;type=act&amp;legtitle=Subordinate%20Legislation%20Act%201978" TargetMode="External"/><Relationship Id="rId44" Type="http://schemas.openxmlformats.org/officeDocument/2006/relationships/hyperlink" Target="http://www.legislation.sa.gov.au/index.aspx?action=legref&amp;type=act&amp;legtitle=Subordinate%20Legislation%20Act%201978" TargetMode="External"/><Relationship Id="rId52" Type="http://schemas.openxmlformats.org/officeDocument/2006/relationships/hyperlink" Target="http://www.legislation.sa.gov.au/index.aspx?action=legref&amp;type=act&amp;legtitle=Landscape%20South%20Australia%20Act%202019" TargetMode="External"/><Relationship Id="rId60" Type="http://schemas.openxmlformats.org/officeDocument/2006/relationships/hyperlink" Target="http://www.legislation.sa.gov.au/index.aspx?action=legref&amp;type=act&amp;legtitle=Natural%20Resources%20Management%20Act%202004" TargetMode="External"/><Relationship Id="rId65" Type="http://schemas.openxmlformats.org/officeDocument/2006/relationships/image" Target="media/image11.png"/><Relationship Id="rId73" Type="http://schemas.openxmlformats.org/officeDocument/2006/relationships/hyperlink" Target="http://www.legislation.sa.gov.au/index.aspx?action=legref&amp;type=act&amp;legtitle=Subordinate%20Legislation%20Act%201978" TargetMode="External"/><Relationship Id="rId78" Type="http://schemas.openxmlformats.org/officeDocument/2006/relationships/hyperlink" Target="http://www.sa.gov.au/placenameproposals" TargetMode="External"/><Relationship Id="rId81" Type="http://schemas.openxmlformats.org/officeDocument/2006/relationships/hyperlink" Target="https://www.daf.qld.gov.au/business-priorities/biosecurity/animal-biosecurity-welfare/animal-health-pests-diseases/a-z-list-of-significant-animal-pests-and-diseases/white-spot-disease/decontamination" TargetMode="External"/><Relationship Id="rId86" Type="http://schemas.openxmlformats.org/officeDocument/2006/relationships/hyperlink" Target="http://energymining.sa.gov.au/minerals/exploration/public_notices/exploration_licence_applications" TargetMode="External"/><Relationship Id="rId94" Type="http://schemas.openxmlformats.org/officeDocument/2006/relationships/hyperlink" Target="http://www.ahc.sa.gov.au" TargetMode="External"/><Relationship Id="rId99" Type="http://schemas.openxmlformats.org/officeDocument/2006/relationships/hyperlink" Target="http://www.aemc.gov.au" TargetMode="External"/><Relationship Id="rId101"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legislation.sa.gov.au/index.aspx?action=legref&amp;type=act&amp;legtitle=Criminal%20Law%20(Legal%20Representation)%20(Reimbursement%20of%20Commission)%20Amendment%20Act%202020" TargetMode="External"/><Relationship Id="rId39" Type="http://schemas.openxmlformats.org/officeDocument/2006/relationships/hyperlink" Target="http://www.legislation.sa.gov.au/index.aspx?action=legref&amp;type=act&amp;legtitle=Adelaide%20Dolphin%20Sanctuary%20Act%202005" TargetMode="External"/><Relationship Id="rId34" Type="http://schemas.openxmlformats.org/officeDocument/2006/relationships/hyperlink" Target="http://www.legislation.sa.gov.au/index.aspx?action=legref&amp;type=act&amp;legtitle=Opal%20Mining%20Act%201995" TargetMode="External"/><Relationship Id="rId50" Type="http://schemas.openxmlformats.org/officeDocument/2006/relationships/hyperlink" Target="http://www.legislation.sa.gov.au/index.aspx?action=legref&amp;type=act&amp;legtitle=Heritage%20Places%20Act%201993" TargetMode="External"/><Relationship Id="rId55" Type="http://schemas.openxmlformats.org/officeDocument/2006/relationships/hyperlink" Target="http://www.legislation.sa.gov.au/index.aspx?action=legref&amp;type=act&amp;legtitle=National%20Parks%20and%20Wildlife%20Act%201972" TargetMode="External"/><Relationship Id="rId76" Type="http://schemas.openxmlformats.org/officeDocument/2006/relationships/hyperlink" Target="http://www.education.sa.gov.au/enrolment" TargetMode="External"/><Relationship Id="rId97" Type="http://schemas.openxmlformats.org/officeDocument/2006/relationships/hyperlink" Target="mailto:submissions@aemc.gov.au" TargetMode="External"/><Relationship Id="rId104"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23625-5A4C-4067-8AF1-1B4A70635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0</TotalTime>
  <Pages>78</Pages>
  <Words>23193</Words>
  <Characters>132202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No. 76 - Thursday, 24 September 2020 (pp. 4655–4732)</vt:lpstr>
    </vt:vector>
  </TitlesOfParts>
  <Company>SA Government</Company>
  <LinksUpToDate>false</LinksUpToDate>
  <CharactersWithSpaces>155085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76 - Thursday, 24 September 2020 (pp. 4655–4732)</dc:title>
  <dc:subject/>
  <dc:creator>Anthony Butler</dc:creator>
  <cp:keywords/>
  <cp:lastModifiedBy>Anthony Butler</cp:lastModifiedBy>
  <cp:revision>2</cp:revision>
  <cp:lastPrinted>2017-06-14T02:19:00Z</cp:lastPrinted>
  <dcterms:created xsi:type="dcterms:W3CDTF">2020-09-24T03:21:00Z</dcterms:created>
  <dcterms:modified xsi:type="dcterms:W3CDTF">2020-09-24T03:21:00Z</dcterms:modified>
</cp:coreProperties>
</file>