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E7D95" w:rsidRPr="00612978" w:rsidRDefault="00A45061" w:rsidP="00DA30CF">
      <w:pPr>
        <w:tabs>
          <w:tab w:val="right" w:pos="9360"/>
        </w:tabs>
        <w:spacing w:after="0" w:line="210" w:lineRule="exact"/>
        <w:rPr>
          <w:sz w:val="21"/>
          <w:szCs w:val="21"/>
        </w:rPr>
      </w:pPr>
      <w:r>
        <w:rPr>
          <w:noProof/>
          <w:lang w:eastAsia="en-AU"/>
        </w:rPr>
        <w:drawing>
          <wp:anchor distT="0" distB="0" distL="114300" distR="114300" simplePos="0" relativeHeight="251657728" behindDoc="0" locked="0" layoutInCell="1" allowOverlap="1">
            <wp:simplePos x="0" y="0"/>
            <wp:positionH relativeFrom="column">
              <wp:posOffset>2252345</wp:posOffset>
            </wp:positionH>
            <wp:positionV relativeFrom="paragraph">
              <wp:posOffset>142875</wp:posOffset>
            </wp:positionV>
            <wp:extent cx="1434465" cy="1403350"/>
            <wp:effectExtent l="0" t="0" r="0" b="6350"/>
            <wp:wrapTopAndBottom/>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34465" cy="1403350"/>
                    </a:xfrm>
                    <a:prstGeom prst="rect">
                      <a:avLst/>
                    </a:prstGeom>
                    <a:noFill/>
                  </pic:spPr>
                </pic:pic>
              </a:graphicData>
            </a:graphic>
            <wp14:sizeRelH relativeFrom="page">
              <wp14:pctWidth>0</wp14:pctWidth>
            </wp14:sizeRelH>
            <wp14:sizeRelV relativeFrom="page">
              <wp14:pctHeight>0</wp14:pctHeight>
            </wp14:sizeRelV>
          </wp:anchor>
        </w:drawing>
      </w:r>
    </w:p>
    <w:p w:rsidR="009D586E" w:rsidRPr="00612978" w:rsidRDefault="009D586E" w:rsidP="009D586E">
      <w:pPr>
        <w:spacing w:before="320" w:after="240" w:line="360" w:lineRule="exact"/>
        <w:jc w:val="center"/>
        <w:rPr>
          <w:b/>
          <w:smallCaps/>
          <w:color w:val="000000"/>
          <w:sz w:val="36"/>
        </w:rPr>
      </w:pPr>
      <w:r w:rsidRPr="00612978">
        <w:rPr>
          <w:b/>
          <w:smallCaps/>
          <w:color w:val="000000"/>
          <w:sz w:val="36"/>
        </w:rPr>
        <w:t>THE SOUTH AUSTRALIAN</w:t>
      </w:r>
    </w:p>
    <w:p w:rsidR="009D586E" w:rsidRPr="00612978" w:rsidRDefault="009D586E" w:rsidP="009D586E">
      <w:pPr>
        <w:spacing w:after="0" w:line="240" w:lineRule="auto"/>
        <w:jc w:val="center"/>
        <w:rPr>
          <w:b/>
          <w:color w:val="000000"/>
          <w:sz w:val="60"/>
        </w:rPr>
      </w:pPr>
      <w:r w:rsidRPr="00612978">
        <w:rPr>
          <w:b/>
          <w:color w:val="000000"/>
          <w:sz w:val="60"/>
        </w:rPr>
        <w:t>GOVERNMENT GAZETTE</w:t>
      </w:r>
    </w:p>
    <w:p w:rsidR="009D586E" w:rsidRPr="00612978" w:rsidRDefault="009D586E" w:rsidP="009D586E">
      <w:pPr>
        <w:spacing w:before="360" w:after="600" w:line="240" w:lineRule="exact"/>
        <w:jc w:val="center"/>
        <w:rPr>
          <w:b/>
          <w:smallCaps/>
          <w:color w:val="000000"/>
          <w:sz w:val="24"/>
          <w:szCs w:val="24"/>
        </w:rPr>
      </w:pPr>
      <w:r w:rsidRPr="00612978">
        <w:rPr>
          <w:b/>
          <w:smallCaps/>
          <w:color w:val="000000"/>
          <w:sz w:val="24"/>
          <w:szCs w:val="24"/>
        </w:rPr>
        <w:t>Published by Authority</w:t>
      </w:r>
    </w:p>
    <w:p w:rsidR="008008DD" w:rsidRPr="00612978" w:rsidRDefault="008008DD" w:rsidP="008008DD">
      <w:pPr>
        <w:pBdr>
          <w:top w:val="single" w:sz="6" w:space="0" w:color="auto"/>
        </w:pBdr>
        <w:spacing w:after="0" w:line="240" w:lineRule="auto"/>
        <w:jc w:val="center"/>
        <w:rPr>
          <w:color w:val="000000"/>
          <w:sz w:val="20"/>
        </w:rPr>
      </w:pPr>
    </w:p>
    <w:p w:rsidR="008008DD" w:rsidRPr="00612978" w:rsidRDefault="008008DD" w:rsidP="008008DD">
      <w:pPr>
        <w:spacing w:after="0" w:line="240" w:lineRule="auto"/>
        <w:jc w:val="center"/>
        <w:rPr>
          <w:smallCaps/>
          <w:color w:val="000000"/>
          <w:sz w:val="28"/>
          <w:szCs w:val="26"/>
        </w:rPr>
      </w:pPr>
      <w:r w:rsidRPr="00612978">
        <w:rPr>
          <w:smallCaps/>
          <w:color w:val="000000"/>
          <w:sz w:val="28"/>
          <w:szCs w:val="26"/>
        </w:rPr>
        <w:t xml:space="preserve">Adelaide, </w:t>
      </w:r>
      <w:r w:rsidR="00D21B2E">
        <w:rPr>
          <w:smallCaps/>
          <w:color w:val="000000"/>
          <w:sz w:val="28"/>
          <w:szCs w:val="26"/>
        </w:rPr>
        <w:t>T</w:t>
      </w:r>
      <w:r w:rsidR="004120A4">
        <w:rPr>
          <w:smallCaps/>
          <w:color w:val="000000"/>
          <w:sz w:val="28"/>
          <w:szCs w:val="26"/>
        </w:rPr>
        <w:t>hur</w:t>
      </w:r>
      <w:r w:rsidR="00D21B2E">
        <w:rPr>
          <w:smallCaps/>
          <w:color w:val="000000"/>
          <w:sz w:val="28"/>
          <w:szCs w:val="26"/>
        </w:rPr>
        <w:t xml:space="preserve">sday, </w:t>
      </w:r>
      <w:r w:rsidR="00691000">
        <w:rPr>
          <w:smallCaps/>
          <w:color w:val="000000"/>
          <w:sz w:val="28"/>
          <w:szCs w:val="26"/>
        </w:rPr>
        <w:t>22</w:t>
      </w:r>
      <w:r w:rsidR="00A55207">
        <w:rPr>
          <w:smallCaps/>
          <w:color w:val="000000"/>
          <w:sz w:val="28"/>
          <w:szCs w:val="26"/>
        </w:rPr>
        <w:t xml:space="preserve"> </w:t>
      </w:r>
      <w:r w:rsidR="00691000">
        <w:rPr>
          <w:smallCaps/>
          <w:color w:val="000000"/>
          <w:sz w:val="28"/>
          <w:szCs w:val="26"/>
        </w:rPr>
        <w:t>October</w:t>
      </w:r>
      <w:r w:rsidR="00544893">
        <w:rPr>
          <w:smallCaps/>
          <w:color w:val="000000"/>
          <w:sz w:val="28"/>
          <w:szCs w:val="26"/>
        </w:rPr>
        <w:t xml:space="preserve"> 20</w:t>
      </w:r>
      <w:r w:rsidR="006A510F">
        <w:rPr>
          <w:smallCaps/>
          <w:color w:val="000000"/>
          <w:sz w:val="28"/>
          <w:szCs w:val="26"/>
        </w:rPr>
        <w:t>20</w:t>
      </w:r>
    </w:p>
    <w:p w:rsidR="008008DD" w:rsidRPr="00612978" w:rsidRDefault="008008DD" w:rsidP="008008DD">
      <w:pPr>
        <w:spacing w:after="0" w:line="240" w:lineRule="exact"/>
        <w:jc w:val="center"/>
        <w:rPr>
          <w:color w:val="000000"/>
          <w:sz w:val="20"/>
        </w:rPr>
      </w:pPr>
    </w:p>
    <w:p w:rsidR="008008DD" w:rsidRPr="00612978" w:rsidRDefault="008008DD" w:rsidP="008008DD">
      <w:pPr>
        <w:pBdr>
          <w:top w:val="single" w:sz="6" w:space="1" w:color="auto"/>
        </w:pBdr>
        <w:spacing w:after="0" w:line="360" w:lineRule="exact"/>
        <w:jc w:val="center"/>
        <w:rPr>
          <w:color w:val="000000"/>
          <w:sz w:val="20"/>
          <w:szCs w:val="20"/>
        </w:rPr>
      </w:pPr>
    </w:p>
    <w:p w:rsidR="001B7138" w:rsidRPr="008008DD" w:rsidRDefault="001B7138" w:rsidP="003E14DA">
      <w:pPr>
        <w:spacing w:after="0" w:line="280" w:lineRule="exact"/>
        <w:jc w:val="center"/>
        <w:rPr>
          <w:b/>
          <w:smallCaps/>
          <w:sz w:val="20"/>
          <w:szCs w:val="20"/>
        </w:rPr>
      </w:pPr>
      <w:r w:rsidRPr="008008DD">
        <w:rPr>
          <w:b/>
          <w:smallCaps/>
          <w:sz w:val="20"/>
          <w:szCs w:val="20"/>
        </w:rPr>
        <w:t>Contents</w:t>
      </w:r>
    </w:p>
    <w:p w:rsidR="001B7138" w:rsidRPr="008008DD" w:rsidRDefault="001B7138" w:rsidP="00D21F6C">
      <w:pPr>
        <w:spacing w:after="0" w:line="200" w:lineRule="exact"/>
        <w:rPr>
          <w:b/>
          <w:smallCaps/>
          <w:sz w:val="20"/>
          <w:szCs w:val="20"/>
        </w:rPr>
      </w:pPr>
    </w:p>
    <w:p w:rsidR="001B7138" w:rsidRPr="00D21F6C" w:rsidRDefault="001B7138" w:rsidP="00D21F6C">
      <w:pPr>
        <w:spacing w:after="0" w:line="200" w:lineRule="exact"/>
        <w:jc w:val="center"/>
        <w:rPr>
          <w:b/>
          <w:smallCaps/>
          <w:sz w:val="20"/>
          <w:szCs w:val="24"/>
        </w:rPr>
        <w:sectPr w:rsidR="001B7138" w:rsidRPr="00D21F6C" w:rsidSect="0026159C">
          <w:headerReference w:type="even" r:id="rId9"/>
          <w:headerReference w:type="default" r:id="rId10"/>
          <w:footerReference w:type="default" r:id="rId11"/>
          <w:headerReference w:type="first" r:id="rId12"/>
          <w:footerReference w:type="first" r:id="rId13"/>
          <w:pgSz w:w="11906" w:h="16838" w:code="9"/>
          <w:pgMar w:top="1134" w:right="1259" w:bottom="1134" w:left="1293" w:header="907" w:footer="1202" w:gutter="0"/>
          <w:pgNumType w:start="4873"/>
          <w:cols w:space="708"/>
          <w:titlePg/>
          <w:docGrid w:linePitch="360"/>
        </w:sectPr>
      </w:pPr>
    </w:p>
    <w:sdt>
      <w:sdtPr>
        <w:id w:val="888081144"/>
        <w:docPartObj>
          <w:docPartGallery w:val="Table of Contents"/>
          <w:docPartUnique/>
        </w:docPartObj>
      </w:sdtPr>
      <w:sdtEndPr>
        <w:rPr>
          <w:rFonts w:eastAsia="Calibri"/>
          <w:b/>
          <w:bCs/>
          <w:noProof/>
          <w:color w:val="auto"/>
          <w:szCs w:val="22"/>
          <w:lang w:eastAsia="en-US"/>
        </w:rPr>
      </w:sdtEndPr>
      <w:sdtContent>
        <w:p w:rsidR="009833CF" w:rsidRPr="009833CF" w:rsidRDefault="007E787C" w:rsidP="0056682A">
          <w:pPr>
            <w:pStyle w:val="TOC1"/>
            <w:tabs>
              <w:tab w:val="right" w:leader="dot" w:pos="4550"/>
            </w:tabs>
            <w:rPr>
              <w:rStyle w:val="Heading5Char"/>
              <w:rFonts w:eastAsiaTheme="minorEastAsia"/>
            </w:rPr>
          </w:pPr>
          <w:r>
            <w:rPr>
              <w:b/>
              <w:bCs/>
              <w:noProof/>
            </w:rPr>
            <w:fldChar w:fldCharType="begin"/>
          </w:r>
          <w:r>
            <w:rPr>
              <w:b/>
              <w:bCs/>
              <w:noProof/>
            </w:rPr>
            <w:instrText xml:space="preserve"> TOC \o "1-3" \h \z \u </w:instrText>
          </w:r>
          <w:r>
            <w:rPr>
              <w:b/>
              <w:bCs/>
              <w:noProof/>
            </w:rPr>
            <w:fldChar w:fldCharType="separate"/>
          </w:r>
          <w:hyperlink w:anchor="_Toc54188175" w:history="1">
            <w:r w:rsidR="009833CF" w:rsidRPr="009833CF">
              <w:rPr>
                <w:rStyle w:val="Heading5Char"/>
              </w:rPr>
              <w:t>Governor’s Instruments</w:t>
            </w:r>
          </w:hyperlink>
        </w:p>
        <w:p w:rsid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176" w:history="1">
            <w:r w:rsidRPr="00165977">
              <w:rPr>
                <w:rStyle w:val="Hyperlink"/>
                <w:noProof/>
              </w:rPr>
              <w:t>Acts</w:t>
            </w:r>
            <w:r w:rsidR="005353FD">
              <w:rPr>
                <w:rStyle w:val="Hyperlink"/>
                <w:noProof/>
              </w:rPr>
              <w:t>—No. 35-38 of 2020</w:t>
            </w:r>
            <w:r>
              <w:rPr>
                <w:noProof/>
                <w:webHidden/>
              </w:rPr>
              <w:tab/>
            </w:r>
            <w:r>
              <w:rPr>
                <w:noProof/>
                <w:webHidden/>
              </w:rPr>
              <w:fldChar w:fldCharType="begin"/>
            </w:r>
            <w:r>
              <w:rPr>
                <w:noProof/>
                <w:webHidden/>
              </w:rPr>
              <w:instrText xml:space="preserve"> PAGEREF _Toc54188176 \h </w:instrText>
            </w:r>
            <w:r>
              <w:rPr>
                <w:noProof/>
                <w:webHidden/>
              </w:rPr>
            </w:r>
            <w:r>
              <w:rPr>
                <w:noProof/>
                <w:webHidden/>
              </w:rPr>
              <w:fldChar w:fldCharType="separate"/>
            </w:r>
            <w:r w:rsidR="00541A91">
              <w:rPr>
                <w:noProof/>
                <w:webHidden/>
              </w:rPr>
              <w:t>4875</w:t>
            </w:r>
            <w:r>
              <w:rPr>
                <w:noProof/>
                <w:webHidden/>
              </w:rPr>
              <w:fldChar w:fldCharType="end"/>
            </w:r>
          </w:hyperlink>
        </w:p>
        <w:p w:rsid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177" w:history="1">
            <w:r w:rsidRPr="00165977">
              <w:rPr>
                <w:rStyle w:val="Hyperlink"/>
                <w:noProof/>
              </w:rPr>
              <w:t>Appointments</w:t>
            </w:r>
            <w:r>
              <w:rPr>
                <w:noProof/>
                <w:webHidden/>
              </w:rPr>
              <w:tab/>
            </w:r>
            <w:r>
              <w:rPr>
                <w:noProof/>
                <w:webHidden/>
              </w:rPr>
              <w:fldChar w:fldCharType="begin"/>
            </w:r>
            <w:r>
              <w:rPr>
                <w:noProof/>
                <w:webHidden/>
              </w:rPr>
              <w:instrText xml:space="preserve"> PAGEREF _Toc54188177 \h </w:instrText>
            </w:r>
            <w:r>
              <w:rPr>
                <w:noProof/>
                <w:webHidden/>
              </w:rPr>
            </w:r>
            <w:r>
              <w:rPr>
                <w:noProof/>
                <w:webHidden/>
              </w:rPr>
              <w:fldChar w:fldCharType="separate"/>
            </w:r>
            <w:r w:rsidR="00541A91">
              <w:rPr>
                <w:noProof/>
                <w:webHidden/>
              </w:rPr>
              <w:t>4875</w:t>
            </w:r>
            <w:r>
              <w:rPr>
                <w:noProof/>
                <w:webHidden/>
              </w:rPr>
              <w:fldChar w:fldCharType="end"/>
            </w:r>
          </w:hyperlink>
        </w:p>
        <w:p w:rsidR="009833CF" w:rsidRP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178" w:history="1">
            <w:r w:rsidRPr="009833CF">
              <w:rPr>
                <w:rStyle w:val="Hyperlink"/>
                <w:noProof/>
                <w:color w:val="auto"/>
                <w:u w:val="none"/>
              </w:rPr>
              <w:t>Regulations</w:t>
            </w:r>
          </w:hyperlink>
          <w:r w:rsidRPr="009833CF">
            <w:rPr>
              <w:rStyle w:val="Hyperlink"/>
              <w:noProof/>
              <w:color w:val="auto"/>
              <w:u w:val="none"/>
            </w:rPr>
            <w:t>—</w:t>
          </w:r>
        </w:p>
        <w:p w:rsidR="009833CF" w:rsidRDefault="009833CF" w:rsidP="0056682A">
          <w:pPr>
            <w:pStyle w:val="TOC3"/>
            <w:tabs>
              <w:tab w:val="right" w:leader="dot" w:pos="4550"/>
            </w:tabs>
            <w:spacing w:before="0" w:after="80" w:line="170" w:lineRule="exact"/>
            <w:ind w:left="284" w:hanging="142"/>
            <w:rPr>
              <w:rFonts w:asciiTheme="minorHAnsi" w:eastAsiaTheme="minorEastAsia" w:hAnsiTheme="minorHAnsi" w:cstheme="minorBidi"/>
              <w:noProof/>
              <w:color w:val="auto"/>
              <w:sz w:val="22"/>
            </w:rPr>
          </w:pPr>
          <w:hyperlink w:anchor="_Toc54188179" w:history="1">
            <w:r w:rsidRPr="00165977">
              <w:rPr>
                <w:rStyle w:val="Hyperlink"/>
                <w:noProof/>
              </w:rPr>
              <w:t xml:space="preserve">Controlled Substances (Poisons) (Real Time Prescription </w:t>
            </w:r>
            <w:r w:rsidR="000B1A85">
              <w:rPr>
                <w:rStyle w:val="Hyperlink"/>
                <w:noProof/>
              </w:rPr>
              <w:br/>
            </w:r>
            <w:bookmarkStart w:id="0" w:name="_GoBack"/>
            <w:r w:rsidRPr="00165977">
              <w:rPr>
                <w:rStyle w:val="Hyperlink"/>
                <w:noProof/>
              </w:rPr>
              <w:t>Monitoring) Variation Regulations 2020</w:t>
            </w:r>
            <w:r>
              <w:rPr>
                <w:rStyle w:val="Hyperlink"/>
                <w:noProof/>
              </w:rPr>
              <w:t>—</w:t>
            </w:r>
            <w:r>
              <w:rPr>
                <w:rStyle w:val="Hyperlink"/>
                <w:noProof/>
              </w:rPr>
              <w:br/>
            </w:r>
            <w:bookmarkEnd w:id="0"/>
            <w:r>
              <w:rPr>
                <w:rStyle w:val="Hyperlink"/>
                <w:noProof/>
              </w:rPr>
              <w:t>No. 287 of 2020</w:t>
            </w:r>
            <w:r>
              <w:rPr>
                <w:noProof/>
                <w:webHidden/>
              </w:rPr>
              <w:tab/>
            </w:r>
            <w:r>
              <w:rPr>
                <w:noProof/>
                <w:webHidden/>
              </w:rPr>
              <w:fldChar w:fldCharType="begin"/>
            </w:r>
            <w:r>
              <w:rPr>
                <w:noProof/>
                <w:webHidden/>
              </w:rPr>
              <w:instrText xml:space="preserve"> PAGEREF _Toc54188179 \h </w:instrText>
            </w:r>
            <w:r>
              <w:rPr>
                <w:noProof/>
                <w:webHidden/>
              </w:rPr>
            </w:r>
            <w:r>
              <w:rPr>
                <w:noProof/>
                <w:webHidden/>
              </w:rPr>
              <w:fldChar w:fldCharType="separate"/>
            </w:r>
            <w:r w:rsidR="00541A91">
              <w:rPr>
                <w:noProof/>
                <w:webHidden/>
              </w:rPr>
              <w:t>4876</w:t>
            </w:r>
            <w:r>
              <w:rPr>
                <w:noProof/>
                <w:webHidden/>
              </w:rPr>
              <w:fldChar w:fldCharType="end"/>
            </w:r>
          </w:hyperlink>
        </w:p>
        <w:p w:rsidR="009833CF" w:rsidRDefault="009833CF" w:rsidP="0056682A">
          <w:pPr>
            <w:pStyle w:val="TOC1"/>
            <w:tabs>
              <w:tab w:val="right" w:leader="dot" w:pos="4550"/>
            </w:tabs>
            <w:rPr>
              <w:rFonts w:asciiTheme="minorHAnsi" w:eastAsiaTheme="minorEastAsia" w:hAnsiTheme="minorHAnsi" w:cstheme="minorBidi"/>
              <w:noProof/>
              <w:color w:val="auto"/>
              <w:sz w:val="22"/>
              <w:szCs w:val="22"/>
            </w:rPr>
          </w:pPr>
          <w:hyperlink w:anchor="_Toc54188180" w:history="1">
            <w:r w:rsidRPr="009833CF">
              <w:rPr>
                <w:rStyle w:val="Heading5Char"/>
              </w:rPr>
              <w:t>State Government Instruments</w:t>
            </w:r>
          </w:hyperlink>
        </w:p>
        <w:p w:rsid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181" w:history="1">
            <w:r w:rsidRPr="00165977">
              <w:rPr>
                <w:rStyle w:val="Hyperlink"/>
                <w:noProof/>
              </w:rPr>
              <w:t>Casino Act 1997</w:t>
            </w:r>
            <w:r>
              <w:rPr>
                <w:noProof/>
                <w:webHidden/>
              </w:rPr>
              <w:tab/>
            </w:r>
            <w:r>
              <w:rPr>
                <w:noProof/>
                <w:webHidden/>
              </w:rPr>
              <w:fldChar w:fldCharType="begin"/>
            </w:r>
            <w:r>
              <w:rPr>
                <w:noProof/>
                <w:webHidden/>
              </w:rPr>
              <w:instrText xml:space="preserve"> PAGEREF _Toc54188181 \h </w:instrText>
            </w:r>
            <w:r>
              <w:rPr>
                <w:noProof/>
                <w:webHidden/>
              </w:rPr>
            </w:r>
            <w:r>
              <w:rPr>
                <w:noProof/>
                <w:webHidden/>
              </w:rPr>
              <w:fldChar w:fldCharType="separate"/>
            </w:r>
            <w:r w:rsidR="00541A91">
              <w:rPr>
                <w:noProof/>
                <w:webHidden/>
              </w:rPr>
              <w:t>4881</w:t>
            </w:r>
            <w:r>
              <w:rPr>
                <w:noProof/>
                <w:webHidden/>
              </w:rPr>
              <w:fldChar w:fldCharType="end"/>
            </w:r>
          </w:hyperlink>
        </w:p>
        <w:p w:rsid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182" w:history="1">
            <w:r w:rsidRPr="00165977">
              <w:rPr>
                <w:rStyle w:val="Hyperlink"/>
                <w:noProof/>
              </w:rPr>
              <w:t>Environment Protection Act 1993</w:t>
            </w:r>
            <w:r>
              <w:rPr>
                <w:noProof/>
                <w:webHidden/>
              </w:rPr>
              <w:tab/>
            </w:r>
            <w:r>
              <w:rPr>
                <w:noProof/>
                <w:webHidden/>
              </w:rPr>
              <w:fldChar w:fldCharType="begin"/>
            </w:r>
            <w:r>
              <w:rPr>
                <w:noProof/>
                <w:webHidden/>
              </w:rPr>
              <w:instrText xml:space="preserve"> PAGEREF _Toc54188182 \h </w:instrText>
            </w:r>
            <w:r>
              <w:rPr>
                <w:noProof/>
                <w:webHidden/>
              </w:rPr>
            </w:r>
            <w:r>
              <w:rPr>
                <w:noProof/>
                <w:webHidden/>
              </w:rPr>
              <w:fldChar w:fldCharType="separate"/>
            </w:r>
            <w:r w:rsidR="00541A91">
              <w:rPr>
                <w:noProof/>
                <w:webHidden/>
              </w:rPr>
              <w:t>4886</w:t>
            </w:r>
            <w:r>
              <w:rPr>
                <w:noProof/>
                <w:webHidden/>
              </w:rPr>
              <w:fldChar w:fldCharType="end"/>
            </w:r>
          </w:hyperlink>
        </w:p>
        <w:p w:rsid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183" w:history="1">
            <w:r w:rsidRPr="00165977">
              <w:rPr>
                <w:rStyle w:val="Hyperlink"/>
                <w:noProof/>
              </w:rPr>
              <w:t>Fisheries Management Act 2007</w:t>
            </w:r>
            <w:r>
              <w:rPr>
                <w:noProof/>
                <w:webHidden/>
              </w:rPr>
              <w:tab/>
            </w:r>
            <w:r>
              <w:rPr>
                <w:noProof/>
                <w:webHidden/>
              </w:rPr>
              <w:fldChar w:fldCharType="begin"/>
            </w:r>
            <w:r>
              <w:rPr>
                <w:noProof/>
                <w:webHidden/>
              </w:rPr>
              <w:instrText xml:space="preserve"> PAGEREF _Toc54188183 \h </w:instrText>
            </w:r>
            <w:r>
              <w:rPr>
                <w:noProof/>
                <w:webHidden/>
              </w:rPr>
            </w:r>
            <w:r>
              <w:rPr>
                <w:noProof/>
                <w:webHidden/>
              </w:rPr>
              <w:fldChar w:fldCharType="separate"/>
            </w:r>
            <w:r w:rsidR="00541A91">
              <w:rPr>
                <w:noProof/>
                <w:webHidden/>
              </w:rPr>
              <w:t>4894</w:t>
            </w:r>
            <w:r>
              <w:rPr>
                <w:noProof/>
                <w:webHidden/>
              </w:rPr>
              <w:fldChar w:fldCharType="end"/>
            </w:r>
          </w:hyperlink>
        </w:p>
        <w:p w:rsidR="009833CF" w:rsidRDefault="009833CF" w:rsidP="0056682A">
          <w:pPr>
            <w:pStyle w:val="TOC2"/>
            <w:tabs>
              <w:tab w:val="right" w:leader="dot" w:pos="4550"/>
            </w:tabs>
            <w:ind w:left="142" w:hanging="142"/>
            <w:rPr>
              <w:rFonts w:asciiTheme="minorHAnsi" w:eastAsiaTheme="minorEastAsia" w:hAnsiTheme="minorHAnsi" w:cstheme="minorBidi"/>
              <w:noProof/>
              <w:color w:val="auto"/>
              <w:sz w:val="22"/>
              <w:szCs w:val="22"/>
            </w:rPr>
          </w:pPr>
          <w:hyperlink w:anchor="_Toc54188184" w:history="1">
            <w:r w:rsidRPr="00165977">
              <w:rPr>
                <w:rStyle w:val="Hyperlink"/>
                <w:noProof/>
              </w:rPr>
              <w:t xml:space="preserve">Fisheries Management (Prawn Fisheries) </w:t>
            </w:r>
            <w:r w:rsidR="00BC36F9">
              <w:rPr>
                <w:rStyle w:val="Hyperlink"/>
                <w:noProof/>
              </w:rPr>
              <w:br/>
            </w:r>
            <w:r w:rsidRPr="00165977">
              <w:rPr>
                <w:rStyle w:val="Hyperlink"/>
                <w:noProof/>
              </w:rPr>
              <w:t>Regulations 2017</w:t>
            </w:r>
            <w:r>
              <w:rPr>
                <w:noProof/>
                <w:webHidden/>
              </w:rPr>
              <w:tab/>
            </w:r>
            <w:r>
              <w:rPr>
                <w:noProof/>
                <w:webHidden/>
              </w:rPr>
              <w:fldChar w:fldCharType="begin"/>
            </w:r>
            <w:r>
              <w:rPr>
                <w:noProof/>
                <w:webHidden/>
              </w:rPr>
              <w:instrText xml:space="preserve"> PAGEREF _Toc54188184 \h </w:instrText>
            </w:r>
            <w:r>
              <w:rPr>
                <w:noProof/>
                <w:webHidden/>
              </w:rPr>
            </w:r>
            <w:r>
              <w:rPr>
                <w:noProof/>
                <w:webHidden/>
              </w:rPr>
              <w:fldChar w:fldCharType="separate"/>
            </w:r>
            <w:r w:rsidR="00541A91">
              <w:rPr>
                <w:noProof/>
                <w:webHidden/>
              </w:rPr>
              <w:t>4896</w:t>
            </w:r>
            <w:r>
              <w:rPr>
                <w:noProof/>
                <w:webHidden/>
              </w:rPr>
              <w:fldChar w:fldCharType="end"/>
            </w:r>
          </w:hyperlink>
        </w:p>
        <w:p w:rsid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185" w:history="1">
            <w:r w:rsidRPr="00165977">
              <w:rPr>
                <w:rStyle w:val="Hyperlink"/>
                <w:noProof/>
              </w:rPr>
              <w:t>Geographical Names Act 1991</w:t>
            </w:r>
            <w:r>
              <w:rPr>
                <w:noProof/>
                <w:webHidden/>
              </w:rPr>
              <w:tab/>
            </w:r>
            <w:r>
              <w:rPr>
                <w:noProof/>
                <w:webHidden/>
              </w:rPr>
              <w:fldChar w:fldCharType="begin"/>
            </w:r>
            <w:r>
              <w:rPr>
                <w:noProof/>
                <w:webHidden/>
              </w:rPr>
              <w:instrText xml:space="preserve"> PAGEREF _Toc54188185 \h </w:instrText>
            </w:r>
            <w:r>
              <w:rPr>
                <w:noProof/>
                <w:webHidden/>
              </w:rPr>
            </w:r>
            <w:r>
              <w:rPr>
                <w:noProof/>
                <w:webHidden/>
              </w:rPr>
              <w:fldChar w:fldCharType="separate"/>
            </w:r>
            <w:r w:rsidR="00541A91">
              <w:rPr>
                <w:noProof/>
                <w:webHidden/>
              </w:rPr>
              <w:t>4898</w:t>
            </w:r>
            <w:r>
              <w:rPr>
                <w:noProof/>
                <w:webHidden/>
              </w:rPr>
              <w:fldChar w:fldCharType="end"/>
            </w:r>
          </w:hyperlink>
        </w:p>
        <w:p w:rsid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186" w:history="1">
            <w:r w:rsidRPr="00165977">
              <w:rPr>
                <w:rStyle w:val="Hyperlink"/>
                <w:noProof/>
              </w:rPr>
              <w:t>Landscape South Australia Act 2019</w:t>
            </w:r>
            <w:r>
              <w:rPr>
                <w:noProof/>
                <w:webHidden/>
              </w:rPr>
              <w:tab/>
            </w:r>
            <w:r>
              <w:rPr>
                <w:noProof/>
                <w:webHidden/>
              </w:rPr>
              <w:fldChar w:fldCharType="begin"/>
            </w:r>
            <w:r>
              <w:rPr>
                <w:noProof/>
                <w:webHidden/>
              </w:rPr>
              <w:instrText xml:space="preserve"> PAGEREF _Toc54188186 \h </w:instrText>
            </w:r>
            <w:r>
              <w:rPr>
                <w:noProof/>
                <w:webHidden/>
              </w:rPr>
            </w:r>
            <w:r>
              <w:rPr>
                <w:noProof/>
                <w:webHidden/>
              </w:rPr>
              <w:fldChar w:fldCharType="separate"/>
            </w:r>
            <w:r w:rsidR="00541A91">
              <w:rPr>
                <w:noProof/>
                <w:webHidden/>
              </w:rPr>
              <w:t>4899</w:t>
            </w:r>
            <w:r>
              <w:rPr>
                <w:noProof/>
                <w:webHidden/>
              </w:rPr>
              <w:fldChar w:fldCharType="end"/>
            </w:r>
          </w:hyperlink>
        </w:p>
        <w:p w:rsid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187" w:history="1">
            <w:r w:rsidRPr="00165977">
              <w:rPr>
                <w:rStyle w:val="Hyperlink"/>
                <w:noProof/>
              </w:rPr>
              <w:t>Livestock Act 1997</w:t>
            </w:r>
            <w:r>
              <w:rPr>
                <w:noProof/>
                <w:webHidden/>
              </w:rPr>
              <w:tab/>
            </w:r>
            <w:r>
              <w:rPr>
                <w:noProof/>
                <w:webHidden/>
              </w:rPr>
              <w:fldChar w:fldCharType="begin"/>
            </w:r>
            <w:r>
              <w:rPr>
                <w:noProof/>
                <w:webHidden/>
              </w:rPr>
              <w:instrText xml:space="preserve"> PAGEREF _Toc54188187 \h </w:instrText>
            </w:r>
            <w:r>
              <w:rPr>
                <w:noProof/>
                <w:webHidden/>
              </w:rPr>
            </w:r>
            <w:r>
              <w:rPr>
                <w:noProof/>
                <w:webHidden/>
              </w:rPr>
              <w:fldChar w:fldCharType="separate"/>
            </w:r>
            <w:r w:rsidR="00541A91">
              <w:rPr>
                <w:noProof/>
                <w:webHidden/>
              </w:rPr>
              <w:t>4899</w:t>
            </w:r>
            <w:r>
              <w:rPr>
                <w:noProof/>
                <w:webHidden/>
              </w:rPr>
              <w:fldChar w:fldCharType="end"/>
            </w:r>
          </w:hyperlink>
        </w:p>
        <w:p w:rsid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188" w:history="1">
            <w:r w:rsidRPr="00165977">
              <w:rPr>
                <w:rStyle w:val="Hyperlink"/>
                <w:noProof/>
              </w:rPr>
              <w:t>Livestock Regulations 2013</w:t>
            </w:r>
            <w:r>
              <w:rPr>
                <w:noProof/>
                <w:webHidden/>
              </w:rPr>
              <w:tab/>
            </w:r>
            <w:r>
              <w:rPr>
                <w:noProof/>
                <w:webHidden/>
              </w:rPr>
              <w:fldChar w:fldCharType="begin"/>
            </w:r>
            <w:r>
              <w:rPr>
                <w:noProof/>
                <w:webHidden/>
              </w:rPr>
              <w:instrText xml:space="preserve"> PAGEREF _Toc54188188 \h </w:instrText>
            </w:r>
            <w:r>
              <w:rPr>
                <w:noProof/>
                <w:webHidden/>
              </w:rPr>
            </w:r>
            <w:r>
              <w:rPr>
                <w:noProof/>
                <w:webHidden/>
              </w:rPr>
              <w:fldChar w:fldCharType="separate"/>
            </w:r>
            <w:r w:rsidR="00541A91">
              <w:rPr>
                <w:noProof/>
                <w:webHidden/>
              </w:rPr>
              <w:t>4899</w:t>
            </w:r>
            <w:r>
              <w:rPr>
                <w:noProof/>
                <w:webHidden/>
              </w:rPr>
              <w:fldChar w:fldCharType="end"/>
            </w:r>
          </w:hyperlink>
        </w:p>
        <w:p w:rsidR="009833CF" w:rsidRDefault="009833CF" w:rsidP="00325447">
          <w:pPr>
            <w:pStyle w:val="TOC2"/>
            <w:tabs>
              <w:tab w:val="right" w:leader="dot" w:pos="4550"/>
            </w:tabs>
            <w:ind w:left="142" w:hanging="142"/>
            <w:rPr>
              <w:rFonts w:asciiTheme="minorHAnsi" w:eastAsiaTheme="minorEastAsia" w:hAnsiTheme="minorHAnsi" w:cstheme="minorBidi"/>
              <w:noProof/>
              <w:color w:val="auto"/>
              <w:sz w:val="22"/>
              <w:szCs w:val="22"/>
            </w:rPr>
          </w:pPr>
          <w:hyperlink w:anchor="_Toc54188189" w:history="1">
            <w:r w:rsidRPr="00165977">
              <w:rPr>
                <w:rStyle w:val="Hyperlink"/>
                <w:noProof/>
              </w:rPr>
              <w:t>Major Events Act 2013</w:t>
            </w:r>
            <w:r w:rsidR="00325447">
              <w:rPr>
                <w:rStyle w:val="Hyperlink"/>
                <w:noProof/>
              </w:rPr>
              <w:t>—</w:t>
            </w:r>
            <w:r w:rsidR="00325447">
              <w:rPr>
                <w:rStyle w:val="Hyperlink"/>
                <w:noProof/>
              </w:rPr>
              <w:br/>
              <w:t>[</w:t>
            </w:r>
            <w:r w:rsidR="00325447" w:rsidRPr="00325447">
              <w:rPr>
                <w:rStyle w:val="Hyperlink"/>
                <w:smallCaps/>
                <w:noProof/>
              </w:rPr>
              <w:t>Republished</w:t>
            </w:r>
            <w:r w:rsidR="00325447">
              <w:rPr>
                <w:rStyle w:val="Hyperlink"/>
                <w:noProof/>
              </w:rPr>
              <w:t>]</w:t>
            </w:r>
            <w:r>
              <w:rPr>
                <w:noProof/>
                <w:webHidden/>
              </w:rPr>
              <w:tab/>
            </w:r>
            <w:r>
              <w:rPr>
                <w:noProof/>
                <w:webHidden/>
              </w:rPr>
              <w:fldChar w:fldCharType="begin"/>
            </w:r>
            <w:r>
              <w:rPr>
                <w:noProof/>
                <w:webHidden/>
              </w:rPr>
              <w:instrText xml:space="preserve"> PAGEREF _Toc54188189 \h </w:instrText>
            </w:r>
            <w:r>
              <w:rPr>
                <w:noProof/>
                <w:webHidden/>
              </w:rPr>
            </w:r>
            <w:r>
              <w:rPr>
                <w:noProof/>
                <w:webHidden/>
              </w:rPr>
              <w:fldChar w:fldCharType="separate"/>
            </w:r>
            <w:r w:rsidR="00541A91">
              <w:rPr>
                <w:noProof/>
                <w:webHidden/>
              </w:rPr>
              <w:t>4899</w:t>
            </w:r>
            <w:r>
              <w:rPr>
                <w:noProof/>
                <w:webHidden/>
              </w:rPr>
              <w:fldChar w:fldCharType="end"/>
            </w:r>
          </w:hyperlink>
        </w:p>
        <w:p w:rsid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190" w:history="1">
            <w:r w:rsidRPr="00165977">
              <w:rPr>
                <w:rStyle w:val="Hyperlink"/>
                <w:noProof/>
              </w:rPr>
              <w:t>Mining Act 1971</w:t>
            </w:r>
            <w:r>
              <w:rPr>
                <w:noProof/>
                <w:webHidden/>
              </w:rPr>
              <w:tab/>
            </w:r>
            <w:r>
              <w:rPr>
                <w:noProof/>
                <w:webHidden/>
              </w:rPr>
              <w:fldChar w:fldCharType="begin"/>
            </w:r>
            <w:r>
              <w:rPr>
                <w:noProof/>
                <w:webHidden/>
              </w:rPr>
              <w:instrText xml:space="preserve"> PAGEREF _Toc54188190 \h </w:instrText>
            </w:r>
            <w:r>
              <w:rPr>
                <w:noProof/>
                <w:webHidden/>
              </w:rPr>
            </w:r>
            <w:r>
              <w:rPr>
                <w:noProof/>
                <w:webHidden/>
              </w:rPr>
              <w:fldChar w:fldCharType="separate"/>
            </w:r>
            <w:r w:rsidR="00541A91">
              <w:rPr>
                <w:noProof/>
                <w:webHidden/>
              </w:rPr>
              <w:t>4904</w:t>
            </w:r>
            <w:r>
              <w:rPr>
                <w:noProof/>
                <w:webHidden/>
              </w:rPr>
              <w:fldChar w:fldCharType="end"/>
            </w:r>
          </w:hyperlink>
        </w:p>
        <w:p w:rsid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191" w:history="1">
            <w:r w:rsidR="00810895">
              <w:rPr>
                <w:rStyle w:val="Hyperlink"/>
                <w:noProof/>
              </w:rPr>
              <w:t>Real P</w:t>
            </w:r>
            <w:r w:rsidRPr="00165977">
              <w:rPr>
                <w:rStyle w:val="Hyperlink"/>
                <w:noProof/>
              </w:rPr>
              <w:t>roperty Act 1886</w:t>
            </w:r>
            <w:r>
              <w:rPr>
                <w:noProof/>
                <w:webHidden/>
              </w:rPr>
              <w:tab/>
            </w:r>
            <w:r>
              <w:rPr>
                <w:noProof/>
                <w:webHidden/>
              </w:rPr>
              <w:fldChar w:fldCharType="begin"/>
            </w:r>
            <w:r>
              <w:rPr>
                <w:noProof/>
                <w:webHidden/>
              </w:rPr>
              <w:instrText xml:space="preserve"> PAGEREF _Toc54188191 \h </w:instrText>
            </w:r>
            <w:r>
              <w:rPr>
                <w:noProof/>
                <w:webHidden/>
              </w:rPr>
            </w:r>
            <w:r>
              <w:rPr>
                <w:noProof/>
                <w:webHidden/>
              </w:rPr>
              <w:fldChar w:fldCharType="separate"/>
            </w:r>
            <w:r w:rsidR="00541A91">
              <w:rPr>
                <w:noProof/>
                <w:webHidden/>
              </w:rPr>
              <w:t>4911</w:t>
            </w:r>
            <w:r>
              <w:rPr>
                <w:noProof/>
                <w:webHidden/>
              </w:rPr>
              <w:fldChar w:fldCharType="end"/>
            </w:r>
          </w:hyperlink>
        </w:p>
        <w:p w:rsid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192" w:history="1">
            <w:r w:rsidRPr="00165977">
              <w:rPr>
                <w:rStyle w:val="Hyperlink"/>
                <w:noProof/>
              </w:rPr>
              <w:t>Roads (Opening and Closing) Act 1991</w:t>
            </w:r>
            <w:r>
              <w:rPr>
                <w:noProof/>
                <w:webHidden/>
              </w:rPr>
              <w:tab/>
            </w:r>
            <w:r>
              <w:rPr>
                <w:noProof/>
                <w:webHidden/>
              </w:rPr>
              <w:fldChar w:fldCharType="begin"/>
            </w:r>
            <w:r>
              <w:rPr>
                <w:noProof/>
                <w:webHidden/>
              </w:rPr>
              <w:instrText xml:space="preserve"> PAGEREF _Toc54188192 \h </w:instrText>
            </w:r>
            <w:r>
              <w:rPr>
                <w:noProof/>
                <w:webHidden/>
              </w:rPr>
            </w:r>
            <w:r>
              <w:rPr>
                <w:noProof/>
                <w:webHidden/>
              </w:rPr>
              <w:fldChar w:fldCharType="separate"/>
            </w:r>
            <w:r w:rsidR="00541A91">
              <w:rPr>
                <w:noProof/>
                <w:webHidden/>
              </w:rPr>
              <w:t>4916</w:t>
            </w:r>
            <w:r>
              <w:rPr>
                <w:noProof/>
                <w:webHidden/>
              </w:rPr>
              <w:fldChar w:fldCharType="end"/>
            </w:r>
          </w:hyperlink>
        </w:p>
        <w:p w:rsidR="009833CF" w:rsidRDefault="009833CF" w:rsidP="0056682A">
          <w:pPr>
            <w:pStyle w:val="TOC2"/>
            <w:tabs>
              <w:tab w:val="right" w:leader="dot" w:pos="4550"/>
            </w:tabs>
            <w:spacing w:after="80"/>
            <w:rPr>
              <w:rFonts w:asciiTheme="minorHAnsi" w:eastAsiaTheme="minorEastAsia" w:hAnsiTheme="minorHAnsi" w:cstheme="minorBidi"/>
              <w:noProof/>
              <w:color w:val="auto"/>
              <w:sz w:val="22"/>
              <w:szCs w:val="22"/>
            </w:rPr>
          </w:pPr>
          <w:hyperlink w:anchor="_Toc54188193" w:history="1">
            <w:r w:rsidRPr="00165977">
              <w:rPr>
                <w:rStyle w:val="Hyperlink"/>
                <w:noProof/>
              </w:rPr>
              <w:t>Transplantation and Anatomy Act 1983</w:t>
            </w:r>
            <w:r>
              <w:rPr>
                <w:noProof/>
                <w:webHidden/>
              </w:rPr>
              <w:tab/>
            </w:r>
            <w:r>
              <w:rPr>
                <w:noProof/>
                <w:webHidden/>
              </w:rPr>
              <w:fldChar w:fldCharType="begin"/>
            </w:r>
            <w:r>
              <w:rPr>
                <w:noProof/>
                <w:webHidden/>
              </w:rPr>
              <w:instrText xml:space="preserve"> PAGEREF _Toc54188193 \h </w:instrText>
            </w:r>
            <w:r>
              <w:rPr>
                <w:noProof/>
                <w:webHidden/>
              </w:rPr>
            </w:r>
            <w:r>
              <w:rPr>
                <w:noProof/>
                <w:webHidden/>
              </w:rPr>
              <w:fldChar w:fldCharType="separate"/>
            </w:r>
            <w:r w:rsidR="00541A91">
              <w:rPr>
                <w:noProof/>
                <w:webHidden/>
              </w:rPr>
              <w:t>4917</w:t>
            </w:r>
            <w:r>
              <w:rPr>
                <w:noProof/>
                <w:webHidden/>
              </w:rPr>
              <w:fldChar w:fldCharType="end"/>
            </w:r>
          </w:hyperlink>
        </w:p>
        <w:p w:rsidR="009833CF" w:rsidRDefault="009833CF" w:rsidP="0056682A">
          <w:pPr>
            <w:pStyle w:val="TOC1"/>
            <w:tabs>
              <w:tab w:val="right" w:leader="dot" w:pos="4550"/>
            </w:tabs>
            <w:rPr>
              <w:rFonts w:asciiTheme="minorHAnsi" w:eastAsiaTheme="minorEastAsia" w:hAnsiTheme="minorHAnsi" w:cstheme="minorBidi"/>
              <w:noProof/>
              <w:color w:val="auto"/>
              <w:sz w:val="22"/>
              <w:szCs w:val="22"/>
            </w:rPr>
          </w:pPr>
          <w:hyperlink w:anchor="_Toc54188194" w:history="1">
            <w:r w:rsidRPr="009833CF">
              <w:rPr>
                <w:rStyle w:val="Heading5Char"/>
              </w:rPr>
              <w:t>Local Government Instruments</w:t>
            </w:r>
          </w:hyperlink>
        </w:p>
        <w:p w:rsid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195" w:history="1">
            <w:r w:rsidRPr="00165977">
              <w:rPr>
                <w:rStyle w:val="Hyperlink"/>
                <w:noProof/>
              </w:rPr>
              <w:t>City of Mitcham</w:t>
            </w:r>
            <w:r>
              <w:rPr>
                <w:noProof/>
                <w:webHidden/>
              </w:rPr>
              <w:tab/>
            </w:r>
            <w:r>
              <w:rPr>
                <w:noProof/>
                <w:webHidden/>
              </w:rPr>
              <w:fldChar w:fldCharType="begin"/>
            </w:r>
            <w:r>
              <w:rPr>
                <w:noProof/>
                <w:webHidden/>
              </w:rPr>
              <w:instrText xml:space="preserve"> PAGEREF _Toc54188195 \h </w:instrText>
            </w:r>
            <w:r>
              <w:rPr>
                <w:noProof/>
                <w:webHidden/>
              </w:rPr>
            </w:r>
            <w:r>
              <w:rPr>
                <w:noProof/>
                <w:webHidden/>
              </w:rPr>
              <w:fldChar w:fldCharType="separate"/>
            </w:r>
            <w:r w:rsidR="00541A91">
              <w:rPr>
                <w:noProof/>
                <w:webHidden/>
              </w:rPr>
              <w:t>4920</w:t>
            </w:r>
            <w:r>
              <w:rPr>
                <w:noProof/>
                <w:webHidden/>
              </w:rPr>
              <w:fldChar w:fldCharType="end"/>
            </w:r>
          </w:hyperlink>
        </w:p>
        <w:p w:rsid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196" w:history="1">
            <w:r w:rsidRPr="00165977">
              <w:rPr>
                <w:rStyle w:val="Hyperlink"/>
                <w:noProof/>
              </w:rPr>
              <w:t>City of Port Adelaide Enfield</w:t>
            </w:r>
            <w:r>
              <w:rPr>
                <w:noProof/>
                <w:webHidden/>
              </w:rPr>
              <w:tab/>
            </w:r>
            <w:r>
              <w:rPr>
                <w:noProof/>
                <w:webHidden/>
              </w:rPr>
              <w:fldChar w:fldCharType="begin"/>
            </w:r>
            <w:r>
              <w:rPr>
                <w:noProof/>
                <w:webHidden/>
              </w:rPr>
              <w:instrText xml:space="preserve"> PAGEREF _Toc54188196 \h </w:instrText>
            </w:r>
            <w:r>
              <w:rPr>
                <w:noProof/>
                <w:webHidden/>
              </w:rPr>
            </w:r>
            <w:r>
              <w:rPr>
                <w:noProof/>
                <w:webHidden/>
              </w:rPr>
              <w:fldChar w:fldCharType="separate"/>
            </w:r>
            <w:r w:rsidR="00541A91">
              <w:rPr>
                <w:noProof/>
                <w:webHidden/>
              </w:rPr>
              <w:t>4920</w:t>
            </w:r>
            <w:r>
              <w:rPr>
                <w:noProof/>
                <w:webHidden/>
              </w:rPr>
              <w:fldChar w:fldCharType="end"/>
            </w:r>
          </w:hyperlink>
        </w:p>
        <w:p w:rsid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197" w:history="1">
            <w:r w:rsidRPr="00165977">
              <w:rPr>
                <w:rStyle w:val="Hyperlink"/>
                <w:noProof/>
              </w:rPr>
              <w:t>Alexandrina Council</w:t>
            </w:r>
            <w:r>
              <w:rPr>
                <w:noProof/>
                <w:webHidden/>
              </w:rPr>
              <w:tab/>
            </w:r>
            <w:r>
              <w:rPr>
                <w:noProof/>
                <w:webHidden/>
              </w:rPr>
              <w:fldChar w:fldCharType="begin"/>
            </w:r>
            <w:r>
              <w:rPr>
                <w:noProof/>
                <w:webHidden/>
              </w:rPr>
              <w:instrText xml:space="preserve"> PAGEREF _Toc54188197 \h </w:instrText>
            </w:r>
            <w:r>
              <w:rPr>
                <w:noProof/>
                <w:webHidden/>
              </w:rPr>
            </w:r>
            <w:r>
              <w:rPr>
                <w:noProof/>
                <w:webHidden/>
              </w:rPr>
              <w:fldChar w:fldCharType="separate"/>
            </w:r>
            <w:r w:rsidR="00541A91">
              <w:rPr>
                <w:noProof/>
                <w:webHidden/>
              </w:rPr>
              <w:t>4920</w:t>
            </w:r>
            <w:r>
              <w:rPr>
                <w:noProof/>
                <w:webHidden/>
              </w:rPr>
              <w:fldChar w:fldCharType="end"/>
            </w:r>
          </w:hyperlink>
        </w:p>
        <w:p w:rsid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198" w:history="1">
            <w:r w:rsidRPr="00165977">
              <w:rPr>
                <w:rStyle w:val="Hyperlink"/>
                <w:noProof/>
              </w:rPr>
              <w:t>Light Regional Council</w:t>
            </w:r>
            <w:r>
              <w:rPr>
                <w:noProof/>
                <w:webHidden/>
              </w:rPr>
              <w:tab/>
            </w:r>
            <w:r>
              <w:rPr>
                <w:noProof/>
                <w:webHidden/>
              </w:rPr>
              <w:fldChar w:fldCharType="begin"/>
            </w:r>
            <w:r>
              <w:rPr>
                <w:noProof/>
                <w:webHidden/>
              </w:rPr>
              <w:instrText xml:space="preserve"> PAGEREF _Toc54188198 \h </w:instrText>
            </w:r>
            <w:r>
              <w:rPr>
                <w:noProof/>
                <w:webHidden/>
              </w:rPr>
            </w:r>
            <w:r>
              <w:rPr>
                <w:noProof/>
                <w:webHidden/>
              </w:rPr>
              <w:fldChar w:fldCharType="separate"/>
            </w:r>
            <w:r w:rsidR="00541A91">
              <w:rPr>
                <w:noProof/>
                <w:webHidden/>
              </w:rPr>
              <w:t>4920</w:t>
            </w:r>
            <w:r>
              <w:rPr>
                <w:noProof/>
                <w:webHidden/>
              </w:rPr>
              <w:fldChar w:fldCharType="end"/>
            </w:r>
          </w:hyperlink>
        </w:p>
        <w:p w:rsidR="009833CF" w:rsidRDefault="009833CF" w:rsidP="0056682A">
          <w:pPr>
            <w:pStyle w:val="TOC2"/>
            <w:tabs>
              <w:tab w:val="right" w:leader="dot" w:pos="4550"/>
            </w:tabs>
            <w:spacing w:after="80"/>
            <w:rPr>
              <w:rFonts w:asciiTheme="minorHAnsi" w:eastAsiaTheme="minorEastAsia" w:hAnsiTheme="minorHAnsi" w:cstheme="minorBidi"/>
              <w:noProof/>
              <w:color w:val="auto"/>
              <w:sz w:val="22"/>
              <w:szCs w:val="22"/>
            </w:rPr>
          </w:pPr>
          <w:hyperlink w:anchor="_Toc54188199" w:history="1">
            <w:r w:rsidRPr="00165977">
              <w:rPr>
                <w:rStyle w:val="Hyperlink"/>
                <w:noProof/>
              </w:rPr>
              <w:t>District Council of Robe</w:t>
            </w:r>
            <w:r>
              <w:rPr>
                <w:noProof/>
                <w:webHidden/>
              </w:rPr>
              <w:tab/>
            </w:r>
            <w:r>
              <w:rPr>
                <w:noProof/>
                <w:webHidden/>
              </w:rPr>
              <w:fldChar w:fldCharType="begin"/>
            </w:r>
            <w:r>
              <w:rPr>
                <w:noProof/>
                <w:webHidden/>
              </w:rPr>
              <w:instrText xml:space="preserve"> PAGEREF _Toc54188199 \h </w:instrText>
            </w:r>
            <w:r>
              <w:rPr>
                <w:noProof/>
                <w:webHidden/>
              </w:rPr>
            </w:r>
            <w:r>
              <w:rPr>
                <w:noProof/>
                <w:webHidden/>
              </w:rPr>
              <w:fldChar w:fldCharType="separate"/>
            </w:r>
            <w:r w:rsidR="00541A91">
              <w:rPr>
                <w:noProof/>
                <w:webHidden/>
              </w:rPr>
              <w:t>4921</w:t>
            </w:r>
            <w:r>
              <w:rPr>
                <w:noProof/>
                <w:webHidden/>
              </w:rPr>
              <w:fldChar w:fldCharType="end"/>
            </w:r>
          </w:hyperlink>
        </w:p>
        <w:p w:rsidR="009833CF" w:rsidRDefault="009833CF" w:rsidP="0056682A">
          <w:pPr>
            <w:pStyle w:val="TOC1"/>
            <w:tabs>
              <w:tab w:val="right" w:leader="dot" w:pos="4550"/>
            </w:tabs>
            <w:rPr>
              <w:rFonts w:asciiTheme="minorHAnsi" w:eastAsiaTheme="minorEastAsia" w:hAnsiTheme="minorHAnsi" w:cstheme="minorBidi"/>
              <w:noProof/>
              <w:color w:val="auto"/>
              <w:sz w:val="22"/>
              <w:szCs w:val="22"/>
            </w:rPr>
          </w:pPr>
          <w:hyperlink w:anchor="_Toc54188200" w:history="1">
            <w:r w:rsidRPr="009833CF">
              <w:rPr>
                <w:rStyle w:val="Heading5Char"/>
              </w:rPr>
              <w:t>Public Notices</w:t>
            </w:r>
          </w:hyperlink>
        </w:p>
        <w:p w:rsid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201" w:history="1">
            <w:r w:rsidRPr="00165977">
              <w:rPr>
                <w:rStyle w:val="Hyperlink"/>
                <w:noProof/>
              </w:rPr>
              <w:t>Trustee Act 1936</w:t>
            </w:r>
            <w:r>
              <w:rPr>
                <w:noProof/>
                <w:webHidden/>
              </w:rPr>
              <w:tab/>
            </w:r>
            <w:r>
              <w:rPr>
                <w:noProof/>
                <w:webHidden/>
              </w:rPr>
              <w:fldChar w:fldCharType="begin"/>
            </w:r>
            <w:r>
              <w:rPr>
                <w:noProof/>
                <w:webHidden/>
              </w:rPr>
              <w:instrText xml:space="preserve"> PAGEREF _Toc54188201 \h </w:instrText>
            </w:r>
            <w:r>
              <w:rPr>
                <w:noProof/>
                <w:webHidden/>
              </w:rPr>
            </w:r>
            <w:r>
              <w:rPr>
                <w:noProof/>
                <w:webHidden/>
              </w:rPr>
              <w:fldChar w:fldCharType="separate"/>
            </w:r>
            <w:r w:rsidR="00541A91">
              <w:rPr>
                <w:noProof/>
                <w:webHidden/>
              </w:rPr>
              <w:t>4922</w:t>
            </w:r>
            <w:r>
              <w:rPr>
                <w:noProof/>
                <w:webHidden/>
              </w:rPr>
              <w:fldChar w:fldCharType="end"/>
            </w:r>
          </w:hyperlink>
        </w:p>
        <w:p w:rsid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202" w:history="1">
            <w:r w:rsidRPr="00165977">
              <w:rPr>
                <w:rStyle w:val="Hyperlink"/>
                <w:noProof/>
              </w:rPr>
              <w:t>National Energy Retail Law</w:t>
            </w:r>
            <w:r>
              <w:rPr>
                <w:noProof/>
                <w:webHidden/>
              </w:rPr>
              <w:tab/>
            </w:r>
            <w:r>
              <w:rPr>
                <w:noProof/>
                <w:webHidden/>
              </w:rPr>
              <w:fldChar w:fldCharType="begin"/>
            </w:r>
            <w:r>
              <w:rPr>
                <w:noProof/>
                <w:webHidden/>
              </w:rPr>
              <w:instrText xml:space="preserve"> PAGEREF _Toc54188202 \h </w:instrText>
            </w:r>
            <w:r>
              <w:rPr>
                <w:noProof/>
                <w:webHidden/>
              </w:rPr>
            </w:r>
            <w:r>
              <w:rPr>
                <w:noProof/>
                <w:webHidden/>
              </w:rPr>
              <w:fldChar w:fldCharType="separate"/>
            </w:r>
            <w:r w:rsidR="00541A91">
              <w:rPr>
                <w:noProof/>
                <w:webHidden/>
              </w:rPr>
              <w:t>4922</w:t>
            </w:r>
            <w:r>
              <w:rPr>
                <w:noProof/>
                <w:webHidden/>
              </w:rPr>
              <w:fldChar w:fldCharType="end"/>
            </w:r>
          </w:hyperlink>
        </w:p>
        <w:p w:rsidR="009833CF" w:rsidRDefault="009833CF" w:rsidP="0056682A">
          <w:pPr>
            <w:pStyle w:val="TOC2"/>
            <w:tabs>
              <w:tab w:val="right" w:leader="dot" w:pos="4550"/>
            </w:tabs>
            <w:rPr>
              <w:rFonts w:asciiTheme="minorHAnsi" w:eastAsiaTheme="minorEastAsia" w:hAnsiTheme="minorHAnsi" w:cstheme="minorBidi"/>
              <w:noProof/>
              <w:color w:val="auto"/>
              <w:sz w:val="22"/>
              <w:szCs w:val="22"/>
            </w:rPr>
          </w:pPr>
          <w:hyperlink w:anchor="_Toc54188203" w:history="1">
            <w:r w:rsidRPr="00165977">
              <w:rPr>
                <w:rStyle w:val="Hyperlink"/>
                <w:noProof/>
              </w:rPr>
              <w:t>National Gas Law</w:t>
            </w:r>
            <w:r>
              <w:rPr>
                <w:noProof/>
                <w:webHidden/>
              </w:rPr>
              <w:tab/>
            </w:r>
            <w:r>
              <w:rPr>
                <w:noProof/>
                <w:webHidden/>
              </w:rPr>
              <w:fldChar w:fldCharType="begin"/>
            </w:r>
            <w:r>
              <w:rPr>
                <w:noProof/>
                <w:webHidden/>
              </w:rPr>
              <w:instrText xml:space="preserve"> PAGEREF _Toc54188203 \h </w:instrText>
            </w:r>
            <w:r>
              <w:rPr>
                <w:noProof/>
                <w:webHidden/>
              </w:rPr>
            </w:r>
            <w:r>
              <w:rPr>
                <w:noProof/>
                <w:webHidden/>
              </w:rPr>
              <w:fldChar w:fldCharType="separate"/>
            </w:r>
            <w:r w:rsidR="00541A91">
              <w:rPr>
                <w:noProof/>
                <w:webHidden/>
              </w:rPr>
              <w:t>4922</w:t>
            </w:r>
            <w:r>
              <w:rPr>
                <w:noProof/>
                <w:webHidden/>
              </w:rPr>
              <w:fldChar w:fldCharType="end"/>
            </w:r>
          </w:hyperlink>
        </w:p>
        <w:p w:rsidR="007E787C" w:rsidRDefault="007E787C" w:rsidP="0056682A">
          <w:r>
            <w:rPr>
              <w:b/>
              <w:bCs/>
              <w:noProof/>
            </w:rPr>
            <w:fldChar w:fldCharType="end"/>
          </w:r>
        </w:p>
      </w:sdtContent>
    </w:sdt>
    <w:p w:rsidR="001B7138" w:rsidRDefault="001B7138" w:rsidP="000B1A85">
      <w:pPr>
        <w:pStyle w:val="Heading5"/>
        <w:rPr>
          <w:smallCaps w:val="0"/>
          <w:szCs w:val="17"/>
        </w:rPr>
      </w:pPr>
    </w:p>
    <w:p w:rsidR="00DA30CF" w:rsidRPr="00612978" w:rsidRDefault="00DA30CF" w:rsidP="0087395E">
      <w:pPr>
        <w:spacing w:after="0"/>
        <w:rPr>
          <w:smallCaps/>
          <w:szCs w:val="17"/>
        </w:rPr>
        <w:sectPr w:rsidR="00DA30CF" w:rsidRPr="00612978" w:rsidSect="0056682A">
          <w:headerReference w:type="even" r:id="rId14"/>
          <w:headerReference w:type="default" r:id="rId15"/>
          <w:footerReference w:type="default" r:id="rId16"/>
          <w:footerReference w:type="first" r:id="rId17"/>
          <w:type w:val="continuous"/>
          <w:pgSz w:w="11906" w:h="16838"/>
          <w:pgMar w:top="1134" w:right="3684" w:bottom="1134" w:left="3686" w:header="708" w:footer="708" w:gutter="0"/>
          <w:cols w:space="240"/>
          <w:docGrid w:linePitch="360"/>
        </w:sectPr>
      </w:pPr>
    </w:p>
    <w:p w:rsidR="009D1E2E" w:rsidRPr="00C32E4F" w:rsidRDefault="009D1E2E" w:rsidP="00FA1C38">
      <w:pPr>
        <w:pStyle w:val="Heading1"/>
        <w:spacing w:before="0"/>
      </w:pPr>
      <w:bookmarkStart w:id="1" w:name="_Toc33707977"/>
      <w:bookmarkStart w:id="2" w:name="_Toc33708148"/>
      <w:bookmarkStart w:id="3" w:name="_Toc54188175"/>
      <w:r w:rsidRPr="009D1E2E">
        <w:t>Governor’s Instruments</w:t>
      </w:r>
      <w:bookmarkEnd w:id="1"/>
      <w:bookmarkEnd w:id="2"/>
      <w:bookmarkEnd w:id="3"/>
    </w:p>
    <w:p w:rsidR="00DA7B3B" w:rsidRPr="00DA7B3B" w:rsidRDefault="00213DD5" w:rsidP="00213DD5">
      <w:pPr>
        <w:pStyle w:val="Heading2"/>
      </w:pPr>
      <w:bookmarkStart w:id="4" w:name="_Toc54188176"/>
      <w:r w:rsidRPr="00DA7B3B">
        <w:t>Acts</w:t>
      </w:r>
      <w:bookmarkEnd w:id="4"/>
    </w:p>
    <w:p w:rsidR="00DA7B3B" w:rsidRPr="00DA7B3B" w:rsidRDefault="00DA7B3B" w:rsidP="00DA7B3B">
      <w:pPr>
        <w:spacing w:after="0"/>
        <w:jc w:val="right"/>
        <w:rPr>
          <w:rFonts w:eastAsia="Times New Roman"/>
          <w:szCs w:val="17"/>
        </w:rPr>
      </w:pPr>
      <w:r w:rsidRPr="00DA7B3B">
        <w:rPr>
          <w:rFonts w:eastAsia="Times New Roman"/>
          <w:szCs w:val="17"/>
        </w:rPr>
        <w:t>Department of the Premier and Cabinet</w:t>
      </w:r>
    </w:p>
    <w:p w:rsidR="00DA7B3B" w:rsidRPr="00DA7B3B" w:rsidRDefault="00DA7B3B" w:rsidP="00DA7B3B">
      <w:pPr>
        <w:jc w:val="right"/>
        <w:rPr>
          <w:rFonts w:eastAsia="Times New Roman"/>
          <w:szCs w:val="17"/>
        </w:rPr>
      </w:pPr>
      <w:r w:rsidRPr="00DA7B3B">
        <w:rPr>
          <w:rFonts w:eastAsia="Times New Roman"/>
          <w:szCs w:val="17"/>
        </w:rPr>
        <w:t>Adelaide, 22 October 2020</w:t>
      </w:r>
    </w:p>
    <w:p w:rsidR="00DA7B3B" w:rsidRPr="00DA7B3B" w:rsidRDefault="00DA7B3B" w:rsidP="00DA7B3B">
      <w:pPr>
        <w:rPr>
          <w:rFonts w:eastAsia="Times New Roman"/>
          <w:szCs w:val="17"/>
        </w:rPr>
      </w:pPr>
      <w:r w:rsidRPr="00DA7B3B">
        <w:rPr>
          <w:rFonts w:eastAsia="Times New Roman"/>
          <w:szCs w:val="17"/>
        </w:rPr>
        <w:t xml:space="preserve">His Excellency the Governor directs it to be notified for general information that he has in the name and on behalf of Her Majesty </w:t>
      </w:r>
      <w:proofErr w:type="gramStart"/>
      <w:r w:rsidRPr="00DA7B3B">
        <w:rPr>
          <w:rFonts w:eastAsia="Times New Roman"/>
          <w:szCs w:val="17"/>
        </w:rPr>
        <w:t>The</w:t>
      </w:r>
      <w:proofErr w:type="gramEnd"/>
      <w:r w:rsidRPr="00DA7B3B">
        <w:rPr>
          <w:rFonts w:eastAsia="Times New Roman"/>
          <w:szCs w:val="17"/>
        </w:rPr>
        <w:t> Queen, this day assented to the undermentioned Acts passed by the Legislative Council and House of Assembly in Parliament assembled, viz.:</w:t>
      </w:r>
    </w:p>
    <w:p w:rsidR="00DA7B3B" w:rsidRPr="00DA7B3B" w:rsidRDefault="00DA7B3B" w:rsidP="00DA7B3B">
      <w:pPr>
        <w:spacing w:after="0"/>
        <w:ind w:left="142"/>
        <w:rPr>
          <w:szCs w:val="17"/>
        </w:rPr>
      </w:pPr>
      <w:r w:rsidRPr="00DA7B3B">
        <w:rPr>
          <w:szCs w:val="17"/>
        </w:rPr>
        <w:t>No. 35 of 2020—Statutes Amendment (Sentencing) Act 2020</w:t>
      </w:r>
    </w:p>
    <w:p w:rsidR="00DA7B3B" w:rsidRPr="00DA7B3B" w:rsidRDefault="00DA7B3B" w:rsidP="00DA7B3B">
      <w:pPr>
        <w:ind w:left="284"/>
        <w:rPr>
          <w:szCs w:val="17"/>
        </w:rPr>
      </w:pPr>
      <w:r w:rsidRPr="00DA7B3B">
        <w:rPr>
          <w:szCs w:val="17"/>
        </w:rPr>
        <w:t>An Act to amend the Criminal Procedure Act 1921 and the Sentencing Act 2017</w:t>
      </w:r>
    </w:p>
    <w:p w:rsidR="00DA7B3B" w:rsidRPr="00DA7B3B" w:rsidRDefault="00DA7B3B" w:rsidP="00DA7B3B">
      <w:pPr>
        <w:spacing w:after="0"/>
        <w:ind w:left="142"/>
        <w:rPr>
          <w:szCs w:val="17"/>
        </w:rPr>
      </w:pPr>
      <w:r w:rsidRPr="00DA7B3B">
        <w:rPr>
          <w:szCs w:val="17"/>
        </w:rPr>
        <w:t>No. 36 of 2020—Equal Opportunity (Parliament and Courts) Amendment Act 2020</w:t>
      </w:r>
    </w:p>
    <w:p w:rsidR="00DA7B3B" w:rsidRPr="00DA7B3B" w:rsidRDefault="00DA7B3B" w:rsidP="00DA7B3B">
      <w:pPr>
        <w:ind w:left="284"/>
        <w:rPr>
          <w:szCs w:val="17"/>
        </w:rPr>
      </w:pPr>
      <w:r w:rsidRPr="00DA7B3B">
        <w:rPr>
          <w:szCs w:val="17"/>
        </w:rPr>
        <w:t>An Act to amend the Equal Opportunity Act 1984</w:t>
      </w:r>
    </w:p>
    <w:p w:rsidR="00DA7B3B" w:rsidRPr="00DA7B3B" w:rsidRDefault="00DA7B3B" w:rsidP="00DA7B3B">
      <w:pPr>
        <w:spacing w:after="0"/>
        <w:ind w:left="142"/>
        <w:rPr>
          <w:szCs w:val="17"/>
        </w:rPr>
      </w:pPr>
      <w:r w:rsidRPr="00DA7B3B">
        <w:rPr>
          <w:szCs w:val="17"/>
        </w:rPr>
        <w:t>No. 37 of 2020—Statutes Amendment (National Energy Laws) (Penalties and Enforcement) Act 2020</w:t>
      </w:r>
    </w:p>
    <w:p w:rsidR="00DA7B3B" w:rsidRPr="00DA7B3B" w:rsidRDefault="00DA7B3B" w:rsidP="00DA7B3B">
      <w:pPr>
        <w:ind w:left="284"/>
        <w:rPr>
          <w:szCs w:val="17"/>
        </w:rPr>
      </w:pPr>
      <w:r w:rsidRPr="00DA7B3B">
        <w:rPr>
          <w:szCs w:val="17"/>
        </w:rPr>
        <w:t>An Act to amend the National Electricity (South Australia) Act 1996, the National Energy Retail Law (South Australia) Act 2011 and the National Gas (South Australia) Act 2008</w:t>
      </w:r>
    </w:p>
    <w:p w:rsidR="00DA7B3B" w:rsidRPr="00DA7B3B" w:rsidRDefault="00DA7B3B" w:rsidP="00DA7B3B">
      <w:pPr>
        <w:spacing w:after="0"/>
        <w:ind w:left="142"/>
        <w:rPr>
          <w:szCs w:val="17"/>
        </w:rPr>
      </w:pPr>
      <w:r w:rsidRPr="00DA7B3B">
        <w:rPr>
          <w:szCs w:val="17"/>
        </w:rPr>
        <w:t>No. 38 of 2020—Teachers Registration and Standards (Miscellaneous) Amendment Act 2020</w:t>
      </w:r>
    </w:p>
    <w:p w:rsidR="00DA7B3B" w:rsidRPr="00DA7B3B" w:rsidRDefault="00DA7B3B" w:rsidP="00DA7B3B">
      <w:pPr>
        <w:ind w:left="284"/>
        <w:rPr>
          <w:szCs w:val="17"/>
        </w:rPr>
      </w:pPr>
      <w:r w:rsidRPr="00DA7B3B">
        <w:rPr>
          <w:szCs w:val="17"/>
        </w:rPr>
        <w:t>An Act to amend the Teachers Registration and Standards Act 2004</w:t>
      </w:r>
    </w:p>
    <w:p w:rsidR="00DA7B3B" w:rsidRPr="00DA7B3B" w:rsidRDefault="00DA7B3B" w:rsidP="00DA7B3B">
      <w:pPr>
        <w:spacing w:after="0"/>
        <w:jc w:val="center"/>
        <w:rPr>
          <w:szCs w:val="17"/>
        </w:rPr>
      </w:pPr>
      <w:r w:rsidRPr="00DA7B3B">
        <w:rPr>
          <w:szCs w:val="17"/>
        </w:rPr>
        <w:t>By command,</w:t>
      </w:r>
    </w:p>
    <w:p w:rsidR="00DA7B3B" w:rsidRPr="00DA7B3B" w:rsidRDefault="00DA7B3B" w:rsidP="00DA7B3B">
      <w:pPr>
        <w:spacing w:after="0"/>
        <w:jc w:val="right"/>
        <w:rPr>
          <w:smallCaps/>
          <w:szCs w:val="17"/>
        </w:rPr>
      </w:pPr>
      <w:r w:rsidRPr="00DA7B3B">
        <w:rPr>
          <w:smallCaps/>
          <w:szCs w:val="17"/>
        </w:rPr>
        <w:t>Steven Spence Marshall</w:t>
      </w:r>
    </w:p>
    <w:p w:rsidR="00DA7B3B" w:rsidRPr="00DA7B3B" w:rsidRDefault="00DA7B3B" w:rsidP="00DA7B3B">
      <w:pPr>
        <w:spacing w:after="0"/>
        <w:jc w:val="right"/>
        <w:rPr>
          <w:szCs w:val="17"/>
        </w:rPr>
      </w:pPr>
      <w:r w:rsidRPr="00DA7B3B">
        <w:rPr>
          <w:szCs w:val="17"/>
        </w:rPr>
        <w:t>Premier</w:t>
      </w:r>
    </w:p>
    <w:p w:rsidR="00DA7B3B" w:rsidRPr="00DA7B3B" w:rsidRDefault="00DA7B3B" w:rsidP="00DA7B3B">
      <w:pPr>
        <w:pBdr>
          <w:bottom w:val="single" w:sz="4" w:space="1" w:color="auto"/>
        </w:pBdr>
        <w:tabs>
          <w:tab w:val="left" w:pos="5910"/>
        </w:tabs>
        <w:spacing w:after="0" w:line="52" w:lineRule="exact"/>
        <w:jc w:val="left"/>
        <w:rPr>
          <w:rFonts w:ascii="Segoe UI Light" w:hAnsi="Segoe UI Light"/>
          <w:sz w:val="22"/>
          <w:szCs w:val="17"/>
        </w:rPr>
      </w:pPr>
      <w:r w:rsidRPr="00DA7B3B">
        <w:rPr>
          <w:rFonts w:ascii="Segoe UI Light" w:hAnsi="Segoe UI Light"/>
          <w:sz w:val="22"/>
          <w:szCs w:val="17"/>
        </w:rPr>
        <w:tab/>
      </w:r>
    </w:p>
    <w:p w:rsidR="00DA7B3B" w:rsidRPr="00DA7B3B" w:rsidRDefault="00DA7B3B" w:rsidP="00DA7B3B">
      <w:pPr>
        <w:pBdr>
          <w:top w:val="single" w:sz="4" w:space="1" w:color="auto"/>
        </w:pBdr>
        <w:spacing w:before="34" w:after="0" w:line="14" w:lineRule="exact"/>
        <w:jc w:val="center"/>
        <w:rPr>
          <w:rFonts w:ascii="Segoe UI Light" w:hAnsi="Segoe UI Light"/>
          <w:sz w:val="22"/>
          <w:szCs w:val="17"/>
        </w:rPr>
      </w:pPr>
    </w:p>
    <w:p w:rsidR="00DA7B3B" w:rsidRPr="00DA7B3B" w:rsidRDefault="00DA7B3B" w:rsidP="00DA7B3B">
      <w:pPr>
        <w:spacing w:after="0"/>
        <w:rPr>
          <w:rFonts w:eastAsia="Times New Roman"/>
          <w:szCs w:val="17"/>
        </w:rPr>
      </w:pPr>
    </w:p>
    <w:p w:rsidR="00DA7B3B" w:rsidRPr="00DA7B3B" w:rsidRDefault="00213DD5" w:rsidP="00213DD5">
      <w:pPr>
        <w:pStyle w:val="Heading2"/>
      </w:pPr>
      <w:bookmarkStart w:id="5" w:name="_Toc54188177"/>
      <w:r w:rsidRPr="00DA7B3B">
        <w:t>Appointments</w:t>
      </w:r>
      <w:bookmarkEnd w:id="5"/>
    </w:p>
    <w:p w:rsidR="00DA7B3B" w:rsidRPr="00DA7B3B" w:rsidRDefault="00DA7B3B" w:rsidP="00DA7B3B">
      <w:pPr>
        <w:spacing w:after="0"/>
        <w:jc w:val="right"/>
        <w:rPr>
          <w:rFonts w:eastAsia="Times New Roman"/>
          <w:szCs w:val="17"/>
        </w:rPr>
      </w:pPr>
      <w:r w:rsidRPr="00DA7B3B">
        <w:rPr>
          <w:rFonts w:eastAsia="Times New Roman"/>
          <w:szCs w:val="17"/>
        </w:rPr>
        <w:t>Department of the Premier and Cabinet</w:t>
      </w:r>
    </w:p>
    <w:p w:rsidR="00DA7B3B" w:rsidRPr="00DA7B3B" w:rsidRDefault="00DA7B3B" w:rsidP="00DA7B3B">
      <w:pPr>
        <w:jc w:val="right"/>
        <w:rPr>
          <w:rFonts w:eastAsia="Times New Roman"/>
          <w:szCs w:val="17"/>
        </w:rPr>
      </w:pPr>
      <w:r w:rsidRPr="00DA7B3B">
        <w:rPr>
          <w:rFonts w:eastAsia="Times New Roman"/>
          <w:szCs w:val="17"/>
        </w:rPr>
        <w:t>Adelaide, 22 October 2020</w:t>
      </w:r>
    </w:p>
    <w:p w:rsidR="00DA7B3B" w:rsidRPr="00DA7B3B" w:rsidRDefault="00DA7B3B" w:rsidP="00DA7B3B">
      <w:pPr>
        <w:rPr>
          <w:rFonts w:eastAsia="Times New Roman"/>
          <w:spacing w:val="-4"/>
          <w:szCs w:val="17"/>
        </w:rPr>
      </w:pPr>
      <w:r w:rsidRPr="00DA7B3B">
        <w:rPr>
          <w:rFonts w:eastAsia="Times New Roman"/>
          <w:spacing w:val="-4"/>
          <w:szCs w:val="17"/>
        </w:rPr>
        <w:t>His Excellency the Governor in Executive Council has been pleased to appoint the undermentioned to the State Opera of South Australia Board, pursuant to the provisions of the State Opera of South Australia Act 1976:</w:t>
      </w:r>
    </w:p>
    <w:p w:rsidR="00DA7B3B" w:rsidRPr="00DA7B3B" w:rsidRDefault="00DA7B3B" w:rsidP="00DA7B3B">
      <w:pPr>
        <w:spacing w:after="0"/>
        <w:ind w:left="142"/>
        <w:jc w:val="left"/>
        <w:rPr>
          <w:szCs w:val="17"/>
        </w:rPr>
      </w:pPr>
      <w:r w:rsidRPr="00DA7B3B">
        <w:rPr>
          <w:szCs w:val="17"/>
        </w:rPr>
        <w:t>Member: from 23 October 2020 until 22 October 2023</w:t>
      </w:r>
    </w:p>
    <w:p w:rsidR="00DA7B3B" w:rsidRPr="00DA7B3B" w:rsidRDefault="00DA7B3B" w:rsidP="00DA7B3B">
      <w:pPr>
        <w:spacing w:after="240"/>
        <w:ind w:left="284"/>
        <w:contextualSpacing/>
        <w:jc w:val="left"/>
        <w:rPr>
          <w:szCs w:val="17"/>
        </w:rPr>
      </w:pPr>
      <w:r w:rsidRPr="00DA7B3B">
        <w:rPr>
          <w:szCs w:val="17"/>
        </w:rPr>
        <w:t>Elizabeth Christina Olsson</w:t>
      </w:r>
    </w:p>
    <w:p w:rsidR="00DA7B3B" w:rsidRPr="00DA7B3B" w:rsidRDefault="00DA7B3B" w:rsidP="00DA7B3B">
      <w:pPr>
        <w:spacing w:after="0"/>
        <w:jc w:val="center"/>
        <w:rPr>
          <w:szCs w:val="17"/>
        </w:rPr>
      </w:pPr>
      <w:r w:rsidRPr="00DA7B3B">
        <w:rPr>
          <w:szCs w:val="17"/>
        </w:rPr>
        <w:t>By command,</w:t>
      </w:r>
    </w:p>
    <w:p w:rsidR="00DA7B3B" w:rsidRPr="00DA7B3B" w:rsidRDefault="00DA7B3B" w:rsidP="00DA7B3B">
      <w:pPr>
        <w:spacing w:after="0"/>
        <w:jc w:val="right"/>
        <w:rPr>
          <w:smallCaps/>
          <w:szCs w:val="17"/>
        </w:rPr>
      </w:pPr>
      <w:r w:rsidRPr="00DA7B3B">
        <w:rPr>
          <w:smallCaps/>
          <w:szCs w:val="17"/>
        </w:rPr>
        <w:t>Steven Spence Marshall</w:t>
      </w:r>
    </w:p>
    <w:p w:rsidR="00DA7B3B" w:rsidRPr="00DA7B3B" w:rsidRDefault="00DA7B3B" w:rsidP="00DA7B3B">
      <w:pPr>
        <w:spacing w:after="0"/>
        <w:jc w:val="right"/>
        <w:rPr>
          <w:szCs w:val="17"/>
        </w:rPr>
      </w:pPr>
      <w:r w:rsidRPr="00DA7B3B">
        <w:rPr>
          <w:szCs w:val="17"/>
        </w:rPr>
        <w:t>Premier</w:t>
      </w:r>
    </w:p>
    <w:p w:rsidR="00DA7B3B" w:rsidRPr="00DA7B3B" w:rsidRDefault="00DA7B3B" w:rsidP="00DA7B3B">
      <w:pPr>
        <w:spacing w:after="0"/>
        <w:rPr>
          <w:szCs w:val="17"/>
        </w:rPr>
      </w:pPr>
      <w:r w:rsidRPr="00DA7B3B">
        <w:rPr>
          <w:szCs w:val="17"/>
        </w:rPr>
        <w:t>DPC20/048CS</w:t>
      </w:r>
    </w:p>
    <w:p w:rsidR="00DA7B3B" w:rsidRPr="00DA7B3B" w:rsidRDefault="00DA7B3B" w:rsidP="00DA7B3B">
      <w:pPr>
        <w:pBdr>
          <w:top w:val="single" w:sz="4" w:space="1" w:color="auto"/>
        </w:pBdr>
        <w:spacing w:before="100" w:after="0" w:line="14" w:lineRule="exact"/>
        <w:jc w:val="center"/>
        <w:rPr>
          <w:rFonts w:ascii="Segoe UI Light" w:hAnsi="Segoe UI Light"/>
          <w:sz w:val="22"/>
        </w:rPr>
      </w:pPr>
    </w:p>
    <w:p w:rsidR="00DA7B3B" w:rsidRPr="00DA7B3B" w:rsidRDefault="00DA7B3B" w:rsidP="00DA7B3B">
      <w:pPr>
        <w:spacing w:after="0"/>
        <w:rPr>
          <w:rFonts w:eastAsia="Times New Roman"/>
          <w:szCs w:val="17"/>
        </w:rPr>
      </w:pPr>
    </w:p>
    <w:p w:rsidR="00DA7B3B" w:rsidRPr="00DA7B3B" w:rsidRDefault="00DA7B3B" w:rsidP="00DA7B3B">
      <w:pPr>
        <w:spacing w:after="0"/>
        <w:jc w:val="right"/>
        <w:rPr>
          <w:szCs w:val="17"/>
        </w:rPr>
      </w:pPr>
      <w:r w:rsidRPr="00DA7B3B">
        <w:rPr>
          <w:szCs w:val="17"/>
        </w:rPr>
        <w:t>Department of the Premier and Cabinet</w:t>
      </w:r>
    </w:p>
    <w:p w:rsidR="00DA7B3B" w:rsidRPr="00DA7B3B" w:rsidRDefault="00DA7B3B" w:rsidP="00DA7B3B">
      <w:pPr>
        <w:jc w:val="right"/>
        <w:rPr>
          <w:szCs w:val="17"/>
        </w:rPr>
      </w:pPr>
      <w:r w:rsidRPr="00DA7B3B">
        <w:rPr>
          <w:szCs w:val="17"/>
        </w:rPr>
        <w:t>Adelaide, 22 October 2020</w:t>
      </w:r>
    </w:p>
    <w:p w:rsidR="00DA7B3B" w:rsidRPr="00DA7B3B" w:rsidRDefault="00DA7B3B" w:rsidP="00DA7B3B">
      <w:pPr>
        <w:rPr>
          <w:rFonts w:eastAsia="Times New Roman"/>
          <w:spacing w:val="-4"/>
          <w:szCs w:val="17"/>
        </w:rPr>
      </w:pPr>
      <w:r w:rsidRPr="00DA7B3B">
        <w:rPr>
          <w:rFonts w:eastAsia="Times New Roman"/>
          <w:spacing w:val="-4"/>
          <w:szCs w:val="17"/>
        </w:rPr>
        <w:t xml:space="preserve">His Excellency the Governor in Executive Council has been pleased to appoint Edwina Cecily Cornish as a Commissioner of the South Australian </w:t>
      </w:r>
      <w:r w:rsidRPr="00DA7B3B">
        <w:rPr>
          <w:rFonts w:eastAsia="Times New Roman"/>
          <w:szCs w:val="17"/>
        </w:rPr>
        <w:t>Productivity Commission for a term commencing on 31 October 2020 and expiring on 29 January 2021 - pursuant to section 68 of the Constitution Act 1934.</w:t>
      </w:r>
    </w:p>
    <w:p w:rsidR="00DA7B3B" w:rsidRPr="00DA7B3B" w:rsidRDefault="00DA7B3B" w:rsidP="00DA7B3B">
      <w:pPr>
        <w:jc w:val="center"/>
        <w:rPr>
          <w:rFonts w:eastAsia="Times New Roman"/>
          <w:szCs w:val="17"/>
        </w:rPr>
      </w:pPr>
      <w:r w:rsidRPr="00DA7B3B">
        <w:rPr>
          <w:rFonts w:eastAsia="Times New Roman"/>
          <w:szCs w:val="17"/>
        </w:rPr>
        <w:t>By command,</w:t>
      </w:r>
    </w:p>
    <w:p w:rsidR="00DA7B3B" w:rsidRPr="00DA7B3B" w:rsidRDefault="00DA7B3B" w:rsidP="00DA7B3B">
      <w:pPr>
        <w:spacing w:after="0"/>
        <w:jc w:val="right"/>
        <w:rPr>
          <w:smallCaps/>
          <w:szCs w:val="17"/>
        </w:rPr>
      </w:pPr>
      <w:r w:rsidRPr="00DA7B3B">
        <w:rPr>
          <w:smallCaps/>
          <w:szCs w:val="17"/>
        </w:rPr>
        <w:t>Steven Spence Marshall</w:t>
      </w:r>
    </w:p>
    <w:p w:rsidR="00DA7B3B" w:rsidRPr="00DA7B3B" w:rsidRDefault="00DA7B3B" w:rsidP="00DA7B3B">
      <w:pPr>
        <w:spacing w:after="0"/>
        <w:jc w:val="right"/>
        <w:rPr>
          <w:szCs w:val="17"/>
        </w:rPr>
      </w:pPr>
      <w:r w:rsidRPr="00DA7B3B">
        <w:rPr>
          <w:szCs w:val="17"/>
        </w:rPr>
        <w:t>Premier</w:t>
      </w:r>
    </w:p>
    <w:p w:rsidR="00DA7B3B" w:rsidRPr="00DA7B3B" w:rsidRDefault="00DA7B3B" w:rsidP="00DA7B3B">
      <w:pPr>
        <w:spacing w:after="0"/>
        <w:rPr>
          <w:szCs w:val="17"/>
        </w:rPr>
      </w:pPr>
      <w:r w:rsidRPr="00DA7B3B">
        <w:rPr>
          <w:szCs w:val="17"/>
        </w:rPr>
        <w:t>DPC20/086CS</w:t>
      </w:r>
    </w:p>
    <w:p w:rsidR="00DA7B3B" w:rsidRPr="00DA7B3B" w:rsidRDefault="00DA7B3B" w:rsidP="00DA7B3B">
      <w:pPr>
        <w:pBdr>
          <w:top w:val="single" w:sz="4" w:space="1" w:color="auto"/>
        </w:pBdr>
        <w:spacing w:before="100" w:after="0" w:line="14" w:lineRule="exact"/>
        <w:jc w:val="center"/>
        <w:rPr>
          <w:rFonts w:ascii="Segoe UI Light" w:hAnsi="Segoe UI Light"/>
          <w:sz w:val="22"/>
        </w:rPr>
      </w:pPr>
    </w:p>
    <w:p w:rsidR="00DA7B3B" w:rsidRPr="00DA7B3B" w:rsidRDefault="00DA7B3B" w:rsidP="00DA7B3B">
      <w:pPr>
        <w:spacing w:after="0"/>
        <w:rPr>
          <w:rFonts w:eastAsia="Times New Roman"/>
          <w:szCs w:val="17"/>
        </w:rPr>
      </w:pPr>
    </w:p>
    <w:p w:rsidR="00DA7B3B" w:rsidRPr="00DA7B3B" w:rsidRDefault="00DA7B3B" w:rsidP="00DA7B3B">
      <w:pPr>
        <w:spacing w:after="0"/>
        <w:jc w:val="right"/>
        <w:rPr>
          <w:szCs w:val="17"/>
        </w:rPr>
      </w:pPr>
      <w:r w:rsidRPr="00DA7B3B">
        <w:rPr>
          <w:szCs w:val="17"/>
        </w:rPr>
        <w:t>Department of the Premier and Cabinet</w:t>
      </w:r>
    </w:p>
    <w:p w:rsidR="00DA7B3B" w:rsidRPr="00DA7B3B" w:rsidRDefault="00DA7B3B" w:rsidP="00DA7B3B">
      <w:pPr>
        <w:jc w:val="right"/>
        <w:rPr>
          <w:szCs w:val="17"/>
        </w:rPr>
      </w:pPr>
      <w:r w:rsidRPr="00DA7B3B">
        <w:rPr>
          <w:szCs w:val="17"/>
        </w:rPr>
        <w:t>Adelaide, 22 October 2020</w:t>
      </w:r>
    </w:p>
    <w:p w:rsidR="00DA7B3B" w:rsidRPr="00DA7B3B" w:rsidRDefault="00DA7B3B" w:rsidP="00DA7B3B">
      <w:pPr>
        <w:rPr>
          <w:rFonts w:eastAsia="Times New Roman"/>
          <w:szCs w:val="17"/>
        </w:rPr>
      </w:pPr>
      <w:r w:rsidRPr="00DA7B3B">
        <w:rPr>
          <w:rFonts w:eastAsia="Times New Roman"/>
          <w:szCs w:val="17"/>
        </w:rPr>
        <w:t>His Excellency the Governor in Executive Council has been pleased to appoint Adrian Tembel as a Commissioner of the South Australian Productivity Commission for a term of two years commencing on 26 November 2020 and expiring on 25 November 2022 - pursuant to section 68 of the Constitution Act 1934.</w:t>
      </w:r>
    </w:p>
    <w:p w:rsidR="00DA7B3B" w:rsidRPr="00DA7B3B" w:rsidRDefault="00DA7B3B" w:rsidP="00DA7B3B">
      <w:pPr>
        <w:jc w:val="center"/>
        <w:rPr>
          <w:rFonts w:eastAsia="Times New Roman"/>
          <w:szCs w:val="17"/>
        </w:rPr>
      </w:pPr>
      <w:r w:rsidRPr="00DA7B3B">
        <w:rPr>
          <w:rFonts w:eastAsia="Times New Roman"/>
          <w:szCs w:val="17"/>
        </w:rPr>
        <w:t>By command,</w:t>
      </w:r>
    </w:p>
    <w:p w:rsidR="00DA7B3B" w:rsidRPr="00DA7B3B" w:rsidRDefault="00DA7B3B" w:rsidP="00DA7B3B">
      <w:pPr>
        <w:spacing w:after="0"/>
        <w:jc w:val="right"/>
        <w:rPr>
          <w:smallCaps/>
          <w:szCs w:val="20"/>
        </w:rPr>
      </w:pPr>
      <w:r w:rsidRPr="00DA7B3B">
        <w:rPr>
          <w:smallCaps/>
          <w:szCs w:val="20"/>
        </w:rPr>
        <w:t>Steven Spence Marshall</w:t>
      </w:r>
    </w:p>
    <w:p w:rsidR="00DA7B3B" w:rsidRPr="00DA7B3B" w:rsidRDefault="00DA7B3B" w:rsidP="00DA7B3B">
      <w:pPr>
        <w:spacing w:after="0"/>
        <w:jc w:val="right"/>
        <w:rPr>
          <w:szCs w:val="17"/>
        </w:rPr>
      </w:pPr>
      <w:r w:rsidRPr="00DA7B3B">
        <w:rPr>
          <w:szCs w:val="17"/>
        </w:rPr>
        <w:t>Premier</w:t>
      </w:r>
    </w:p>
    <w:p w:rsidR="00DA7B3B" w:rsidRPr="00DA7B3B" w:rsidRDefault="00DA7B3B" w:rsidP="00DA7B3B">
      <w:pPr>
        <w:spacing w:after="0"/>
        <w:rPr>
          <w:szCs w:val="17"/>
        </w:rPr>
      </w:pPr>
      <w:r w:rsidRPr="00DA7B3B">
        <w:rPr>
          <w:szCs w:val="17"/>
        </w:rPr>
        <w:t>DPC20/086CS</w:t>
      </w:r>
    </w:p>
    <w:p w:rsidR="00DA7B3B" w:rsidRPr="00DA7B3B" w:rsidRDefault="00DA7B3B" w:rsidP="00DA7B3B">
      <w:pPr>
        <w:pBdr>
          <w:bottom w:val="single" w:sz="4" w:space="1" w:color="auto"/>
        </w:pBdr>
        <w:spacing w:after="0" w:line="52" w:lineRule="exact"/>
        <w:jc w:val="center"/>
        <w:rPr>
          <w:rFonts w:eastAsia="Times New Roman"/>
          <w:szCs w:val="17"/>
        </w:rPr>
      </w:pPr>
    </w:p>
    <w:p w:rsidR="00DA7B3B" w:rsidRPr="00DA7B3B" w:rsidRDefault="00DA7B3B" w:rsidP="00DA7B3B">
      <w:pPr>
        <w:pBdr>
          <w:top w:val="single" w:sz="4" w:space="1" w:color="auto"/>
        </w:pBdr>
        <w:spacing w:before="34" w:after="0" w:line="14" w:lineRule="exact"/>
        <w:jc w:val="center"/>
        <w:rPr>
          <w:rFonts w:eastAsia="Times New Roman"/>
          <w:szCs w:val="17"/>
        </w:rPr>
      </w:pPr>
    </w:p>
    <w:p w:rsidR="00DA7B3B" w:rsidRPr="00DA7B3B" w:rsidRDefault="00DA7B3B" w:rsidP="00DA7B3B">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rPr>
          <w:rFonts w:eastAsia="Times New Roman"/>
          <w:szCs w:val="17"/>
        </w:rPr>
      </w:pPr>
    </w:p>
    <w:p w:rsidR="00694D0A" w:rsidRDefault="000249AC" w:rsidP="00694D0A">
      <w:pPr>
        <w:pStyle w:val="Heading2"/>
      </w:pPr>
      <w:r>
        <w:br w:type="page"/>
      </w:r>
      <w:bookmarkStart w:id="6" w:name="_Toc33707980"/>
      <w:bookmarkStart w:id="7" w:name="_Toc33708151"/>
      <w:bookmarkStart w:id="8" w:name="_Toc54188178"/>
      <w:r w:rsidR="00694D0A">
        <w:lastRenderedPageBreak/>
        <w:t>Regulations</w:t>
      </w:r>
      <w:bookmarkEnd w:id="6"/>
      <w:bookmarkEnd w:id="7"/>
      <w:bookmarkEnd w:id="8"/>
    </w:p>
    <w:p w:rsidR="00E81965" w:rsidRPr="00E81965" w:rsidRDefault="00E81965" w:rsidP="00E81965">
      <w:pPr>
        <w:keepLines/>
        <w:autoSpaceDE w:val="0"/>
        <w:autoSpaceDN w:val="0"/>
        <w:adjustRightInd w:val="0"/>
        <w:spacing w:before="240" w:after="0" w:line="240" w:lineRule="auto"/>
        <w:jc w:val="left"/>
        <w:rPr>
          <w:rFonts w:eastAsia="Times New Roman"/>
          <w:color w:val="000000"/>
          <w:sz w:val="28"/>
          <w:szCs w:val="28"/>
          <w:lang w:eastAsia="en-AU"/>
        </w:rPr>
      </w:pPr>
      <w:r w:rsidRPr="00E81965">
        <w:rPr>
          <w:rFonts w:eastAsia="Times New Roman"/>
          <w:color w:val="000000"/>
          <w:sz w:val="28"/>
          <w:szCs w:val="28"/>
          <w:lang w:eastAsia="en-AU"/>
        </w:rPr>
        <w:t>South Australia</w:t>
      </w:r>
    </w:p>
    <w:p w:rsidR="00E81965" w:rsidRPr="00E81965" w:rsidRDefault="00E81965" w:rsidP="00935E9C">
      <w:pPr>
        <w:pStyle w:val="Heading3"/>
        <w:rPr>
          <w:lang w:eastAsia="en-AU"/>
        </w:rPr>
      </w:pPr>
      <w:bookmarkStart w:id="9" w:name="_Toc54188179"/>
      <w:r w:rsidRPr="00E81965">
        <w:rPr>
          <w:lang w:eastAsia="en-AU"/>
        </w:rPr>
        <w:t>Controlled Substances (Poisons) (Real Time Prescription Monitoring) Variation Regulations 2020</w:t>
      </w:r>
      <w:bookmarkEnd w:id="9"/>
    </w:p>
    <w:p w:rsidR="00E81965" w:rsidRPr="00E81965" w:rsidRDefault="00E81965" w:rsidP="00E81965">
      <w:pPr>
        <w:keepLines/>
        <w:autoSpaceDE w:val="0"/>
        <w:autoSpaceDN w:val="0"/>
        <w:adjustRightInd w:val="0"/>
        <w:spacing w:before="80" w:after="240" w:line="240" w:lineRule="auto"/>
        <w:jc w:val="left"/>
        <w:rPr>
          <w:rFonts w:eastAsia="Times New Roman"/>
          <w:color w:val="000000"/>
          <w:sz w:val="24"/>
          <w:szCs w:val="24"/>
          <w:lang w:eastAsia="en-AU"/>
        </w:rPr>
      </w:pPr>
      <w:proofErr w:type="gramStart"/>
      <w:r w:rsidRPr="00E81965">
        <w:rPr>
          <w:rFonts w:eastAsia="Times New Roman"/>
          <w:color w:val="000000"/>
          <w:sz w:val="24"/>
          <w:szCs w:val="24"/>
          <w:lang w:eastAsia="en-AU"/>
        </w:rPr>
        <w:t>under</w:t>
      </w:r>
      <w:proofErr w:type="gramEnd"/>
      <w:r w:rsidRPr="00E81965">
        <w:rPr>
          <w:rFonts w:eastAsia="Times New Roman"/>
          <w:color w:val="000000"/>
          <w:sz w:val="24"/>
          <w:szCs w:val="24"/>
          <w:lang w:eastAsia="en-AU"/>
        </w:rPr>
        <w:t xml:space="preserve"> the </w:t>
      </w:r>
      <w:r w:rsidRPr="00E81965">
        <w:rPr>
          <w:rFonts w:eastAsia="Times New Roman"/>
          <w:i/>
          <w:iCs/>
          <w:color w:val="000000"/>
          <w:sz w:val="24"/>
          <w:szCs w:val="24"/>
          <w:lang w:eastAsia="en-AU"/>
        </w:rPr>
        <w:t>Controlled Substances Act 1984</w:t>
      </w:r>
    </w:p>
    <w:p w:rsidR="00E81965" w:rsidRPr="00E81965" w:rsidRDefault="00E81965" w:rsidP="00E81965">
      <w:pPr>
        <w:keepLines/>
        <w:pBdr>
          <w:top w:val="single" w:sz="4" w:space="0" w:color="auto"/>
        </w:pBdr>
        <w:autoSpaceDE w:val="0"/>
        <w:autoSpaceDN w:val="0"/>
        <w:adjustRightInd w:val="0"/>
        <w:spacing w:before="120" w:after="120" w:line="240" w:lineRule="auto"/>
        <w:jc w:val="left"/>
        <w:rPr>
          <w:rFonts w:eastAsia="Times New Roman"/>
          <w:color w:val="000000"/>
          <w:sz w:val="2"/>
          <w:szCs w:val="2"/>
          <w:lang w:eastAsia="en-AU"/>
        </w:rPr>
      </w:pPr>
    </w:p>
    <w:p w:rsidR="00E81965" w:rsidRPr="00E81965" w:rsidRDefault="00E81965" w:rsidP="00E81965">
      <w:pPr>
        <w:keepLines/>
        <w:autoSpaceDE w:val="0"/>
        <w:autoSpaceDN w:val="0"/>
        <w:adjustRightInd w:val="0"/>
        <w:spacing w:before="120" w:after="0" w:line="240" w:lineRule="auto"/>
        <w:jc w:val="left"/>
        <w:rPr>
          <w:rFonts w:eastAsia="Times New Roman"/>
          <w:b/>
          <w:bCs/>
          <w:color w:val="000000"/>
          <w:sz w:val="32"/>
          <w:szCs w:val="32"/>
          <w:lang w:eastAsia="en-AU"/>
        </w:rPr>
      </w:pPr>
      <w:r w:rsidRPr="00E81965">
        <w:rPr>
          <w:rFonts w:eastAsia="Times New Roman"/>
          <w:b/>
          <w:bCs/>
          <w:color w:val="000000"/>
          <w:sz w:val="32"/>
          <w:szCs w:val="32"/>
          <w:lang w:eastAsia="en-AU"/>
        </w:rPr>
        <w:t>Contents</w:t>
      </w:r>
    </w:p>
    <w:p w:rsidR="00E81965" w:rsidRPr="00E81965" w:rsidRDefault="00E20871" w:rsidP="00E81965">
      <w:pPr>
        <w:keepNext/>
        <w:keepLines/>
        <w:autoSpaceDE w:val="0"/>
        <w:autoSpaceDN w:val="0"/>
        <w:adjustRightInd w:val="0"/>
        <w:spacing w:before="120" w:after="120" w:line="240" w:lineRule="auto"/>
        <w:jc w:val="left"/>
        <w:rPr>
          <w:rFonts w:eastAsia="Times New Roman"/>
          <w:color w:val="000000"/>
          <w:sz w:val="28"/>
          <w:szCs w:val="28"/>
          <w:lang w:eastAsia="en-AU"/>
        </w:rPr>
      </w:pPr>
      <w:hyperlink w:anchor="Elkera_Print_BK1" w:history="1">
        <w:r w:rsidR="00E81965" w:rsidRPr="00E81965">
          <w:rPr>
            <w:rFonts w:eastAsia="Times New Roman"/>
            <w:color w:val="000000"/>
            <w:sz w:val="28"/>
            <w:szCs w:val="28"/>
            <w:lang w:eastAsia="en-AU"/>
          </w:rPr>
          <w:t>Part 1—Preliminary</w:t>
        </w:r>
      </w:hyperlink>
    </w:p>
    <w:p w:rsidR="00E81965" w:rsidRPr="00E81965" w:rsidRDefault="00E20871" w:rsidP="00E81965">
      <w:pPr>
        <w:keepLines/>
        <w:tabs>
          <w:tab w:val="left" w:pos="850"/>
        </w:tabs>
        <w:autoSpaceDE w:val="0"/>
        <w:autoSpaceDN w:val="0"/>
        <w:adjustRightInd w:val="0"/>
        <w:spacing w:after="0" w:line="240" w:lineRule="auto"/>
        <w:ind w:left="794" w:hanging="794"/>
        <w:jc w:val="left"/>
        <w:rPr>
          <w:rFonts w:eastAsia="Times New Roman"/>
          <w:color w:val="000000"/>
          <w:sz w:val="22"/>
          <w:lang w:eastAsia="en-AU"/>
        </w:rPr>
      </w:pPr>
      <w:hyperlink w:anchor="Elkera_Print_BK2" w:history="1">
        <w:r w:rsidR="00E81965" w:rsidRPr="00E81965">
          <w:rPr>
            <w:rFonts w:eastAsia="Times New Roman"/>
            <w:color w:val="000000"/>
            <w:sz w:val="22"/>
            <w:lang w:eastAsia="en-AU"/>
          </w:rPr>
          <w:t>1</w:t>
        </w:r>
        <w:r w:rsidR="00E81965" w:rsidRPr="00E81965">
          <w:rPr>
            <w:rFonts w:eastAsia="Times New Roman"/>
            <w:color w:val="000000"/>
            <w:sz w:val="22"/>
            <w:lang w:eastAsia="en-AU"/>
          </w:rPr>
          <w:tab/>
          <w:t>Short title</w:t>
        </w:r>
      </w:hyperlink>
    </w:p>
    <w:p w:rsidR="00E81965" w:rsidRPr="00E81965" w:rsidRDefault="00E20871" w:rsidP="00E81965">
      <w:pPr>
        <w:keepLines/>
        <w:tabs>
          <w:tab w:val="left" w:pos="850"/>
        </w:tabs>
        <w:autoSpaceDE w:val="0"/>
        <w:autoSpaceDN w:val="0"/>
        <w:adjustRightInd w:val="0"/>
        <w:spacing w:after="0" w:line="240" w:lineRule="auto"/>
        <w:ind w:left="794" w:hanging="794"/>
        <w:jc w:val="left"/>
        <w:rPr>
          <w:rFonts w:eastAsia="Times New Roman"/>
          <w:color w:val="000000"/>
          <w:sz w:val="22"/>
          <w:lang w:eastAsia="en-AU"/>
        </w:rPr>
      </w:pPr>
      <w:hyperlink w:anchor="Elkera_Print_BK3" w:history="1">
        <w:r w:rsidR="00E81965" w:rsidRPr="00E81965">
          <w:rPr>
            <w:rFonts w:eastAsia="Times New Roman"/>
            <w:color w:val="000000"/>
            <w:sz w:val="22"/>
            <w:lang w:eastAsia="en-AU"/>
          </w:rPr>
          <w:t>2</w:t>
        </w:r>
        <w:r w:rsidR="00E81965" w:rsidRPr="00E81965">
          <w:rPr>
            <w:rFonts w:eastAsia="Times New Roman"/>
            <w:color w:val="000000"/>
            <w:sz w:val="22"/>
            <w:lang w:eastAsia="en-AU"/>
          </w:rPr>
          <w:tab/>
          <w:t>Commencement</w:t>
        </w:r>
      </w:hyperlink>
    </w:p>
    <w:p w:rsidR="00E81965" w:rsidRPr="00E81965" w:rsidRDefault="00E20871" w:rsidP="00E81965">
      <w:pPr>
        <w:keepLines/>
        <w:tabs>
          <w:tab w:val="left" w:pos="850"/>
        </w:tabs>
        <w:autoSpaceDE w:val="0"/>
        <w:autoSpaceDN w:val="0"/>
        <w:adjustRightInd w:val="0"/>
        <w:spacing w:after="0" w:line="240" w:lineRule="auto"/>
        <w:ind w:left="794" w:hanging="794"/>
        <w:jc w:val="left"/>
        <w:rPr>
          <w:rFonts w:eastAsia="Times New Roman"/>
          <w:color w:val="000000"/>
          <w:sz w:val="22"/>
          <w:lang w:eastAsia="en-AU"/>
        </w:rPr>
      </w:pPr>
      <w:hyperlink w:anchor="Elkera_Print_BK4" w:history="1">
        <w:r w:rsidR="00E81965" w:rsidRPr="00E81965">
          <w:rPr>
            <w:rFonts w:eastAsia="Times New Roman"/>
            <w:color w:val="000000"/>
            <w:sz w:val="22"/>
            <w:lang w:eastAsia="en-AU"/>
          </w:rPr>
          <w:t>3</w:t>
        </w:r>
        <w:r w:rsidR="00E81965" w:rsidRPr="00E81965">
          <w:rPr>
            <w:rFonts w:eastAsia="Times New Roman"/>
            <w:color w:val="000000"/>
            <w:sz w:val="22"/>
            <w:lang w:eastAsia="en-AU"/>
          </w:rPr>
          <w:tab/>
          <w:t>Variation provisions</w:t>
        </w:r>
      </w:hyperlink>
    </w:p>
    <w:p w:rsidR="00E81965" w:rsidRPr="00E81965" w:rsidRDefault="00E20871" w:rsidP="00E81965">
      <w:pPr>
        <w:keepNext/>
        <w:keepLines/>
        <w:autoSpaceDE w:val="0"/>
        <w:autoSpaceDN w:val="0"/>
        <w:adjustRightInd w:val="0"/>
        <w:spacing w:before="120" w:after="120" w:line="240" w:lineRule="auto"/>
        <w:jc w:val="left"/>
        <w:rPr>
          <w:rFonts w:eastAsia="Times New Roman"/>
          <w:color w:val="000000"/>
          <w:sz w:val="28"/>
          <w:szCs w:val="28"/>
          <w:lang w:eastAsia="en-AU"/>
        </w:rPr>
      </w:pPr>
      <w:hyperlink w:anchor="Elkera_Print_BK5" w:history="1">
        <w:r w:rsidR="00E81965" w:rsidRPr="00E81965">
          <w:rPr>
            <w:rFonts w:eastAsia="Times New Roman"/>
            <w:color w:val="000000"/>
            <w:sz w:val="28"/>
            <w:szCs w:val="28"/>
            <w:lang w:eastAsia="en-AU"/>
          </w:rPr>
          <w:t xml:space="preserve">Part 2—Variation of </w:t>
        </w:r>
        <w:r w:rsidR="00E81965" w:rsidRPr="00E81965">
          <w:rPr>
            <w:rFonts w:eastAsia="Times New Roman"/>
            <w:i/>
            <w:iCs/>
            <w:color w:val="000000"/>
            <w:sz w:val="28"/>
            <w:szCs w:val="28"/>
            <w:lang w:eastAsia="en-AU"/>
          </w:rPr>
          <w:t>Controlled Substances (Poisons) Regulations 2011</w:t>
        </w:r>
      </w:hyperlink>
    </w:p>
    <w:p w:rsidR="00E81965" w:rsidRPr="00E81965" w:rsidRDefault="00E20871" w:rsidP="00E81965">
      <w:pPr>
        <w:keepLines/>
        <w:tabs>
          <w:tab w:val="left" w:pos="850"/>
        </w:tabs>
        <w:autoSpaceDE w:val="0"/>
        <w:autoSpaceDN w:val="0"/>
        <w:adjustRightInd w:val="0"/>
        <w:spacing w:after="0" w:line="240" w:lineRule="auto"/>
        <w:ind w:left="794" w:hanging="794"/>
        <w:jc w:val="left"/>
        <w:rPr>
          <w:rFonts w:eastAsia="Times New Roman"/>
          <w:color w:val="000000"/>
          <w:sz w:val="22"/>
          <w:lang w:eastAsia="en-AU"/>
        </w:rPr>
      </w:pPr>
      <w:hyperlink w:anchor="Elkera_Print_BK6" w:history="1">
        <w:r w:rsidR="00E81965" w:rsidRPr="00E81965">
          <w:rPr>
            <w:rFonts w:eastAsia="Times New Roman"/>
            <w:color w:val="000000"/>
            <w:sz w:val="22"/>
            <w:lang w:eastAsia="en-AU"/>
          </w:rPr>
          <w:t>4</w:t>
        </w:r>
        <w:r w:rsidR="00E81965" w:rsidRPr="00E81965">
          <w:rPr>
            <w:rFonts w:eastAsia="Times New Roman"/>
            <w:color w:val="000000"/>
            <w:sz w:val="22"/>
            <w:lang w:eastAsia="en-AU"/>
          </w:rPr>
          <w:tab/>
          <w:t>Variation of regulation 3—Interpretation</w:t>
        </w:r>
      </w:hyperlink>
    </w:p>
    <w:p w:rsidR="00E81965" w:rsidRPr="00E81965" w:rsidRDefault="00E20871" w:rsidP="00E81965">
      <w:pPr>
        <w:keepLines/>
        <w:tabs>
          <w:tab w:val="left" w:pos="850"/>
        </w:tabs>
        <w:autoSpaceDE w:val="0"/>
        <w:autoSpaceDN w:val="0"/>
        <w:adjustRightInd w:val="0"/>
        <w:spacing w:after="0" w:line="240" w:lineRule="auto"/>
        <w:ind w:left="794" w:hanging="794"/>
        <w:jc w:val="left"/>
        <w:rPr>
          <w:rFonts w:eastAsia="Times New Roman"/>
          <w:color w:val="000000"/>
          <w:sz w:val="22"/>
          <w:lang w:eastAsia="en-AU"/>
        </w:rPr>
      </w:pPr>
      <w:hyperlink w:anchor="Elkera_Print_BK7" w:history="1">
        <w:r w:rsidR="00E81965" w:rsidRPr="00E81965">
          <w:rPr>
            <w:rFonts w:eastAsia="Times New Roman"/>
            <w:color w:val="000000"/>
            <w:sz w:val="22"/>
            <w:lang w:eastAsia="en-AU"/>
          </w:rPr>
          <w:t>5</w:t>
        </w:r>
        <w:r w:rsidR="00E81965" w:rsidRPr="00E81965">
          <w:rPr>
            <w:rFonts w:eastAsia="Times New Roman"/>
            <w:color w:val="000000"/>
            <w:sz w:val="22"/>
            <w:lang w:eastAsia="en-AU"/>
          </w:rPr>
          <w:tab/>
          <w:t>Variation of regulation 33—</w:t>
        </w:r>
        <w:proofErr w:type="gramStart"/>
        <w:r w:rsidR="00E81965" w:rsidRPr="00E81965">
          <w:rPr>
            <w:rFonts w:eastAsia="Times New Roman"/>
            <w:color w:val="000000"/>
            <w:sz w:val="22"/>
            <w:lang w:eastAsia="en-AU"/>
          </w:rPr>
          <w:t>How</w:t>
        </w:r>
        <w:proofErr w:type="gramEnd"/>
        <w:r w:rsidR="00E81965" w:rsidRPr="00E81965">
          <w:rPr>
            <w:rFonts w:eastAsia="Times New Roman"/>
            <w:color w:val="000000"/>
            <w:sz w:val="22"/>
            <w:lang w:eastAsia="en-AU"/>
          </w:rPr>
          <w:t xml:space="preserve"> prescriptions are to be given</w:t>
        </w:r>
      </w:hyperlink>
    </w:p>
    <w:p w:rsidR="00E81965" w:rsidRPr="00E81965" w:rsidRDefault="00E20871" w:rsidP="00E81965">
      <w:pPr>
        <w:keepLines/>
        <w:tabs>
          <w:tab w:val="left" w:pos="850"/>
        </w:tabs>
        <w:autoSpaceDE w:val="0"/>
        <w:autoSpaceDN w:val="0"/>
        <w:adjustRightInd w:val="0"/>
        <w:spacing w:after="0" w:line="240" w:lineRule="auto"/>
        <w:ind w:left="794" w:hanging="794"/>
        <w:jc w:val="left"/>
        <w:rPr>
          <w:rFonts w:eastAsia="Times New Roman"/>
          <w:color w:val="000000"/>
          <w:sz w:val="22"/>
          <w:lang w:eastAsia="en-AU"/>
        </w:rPr>
      </w:pPr>
      <w:hyperlink w:anchor="Elkera_Print_BK8" w:history="1">
        <w:r w:rsidR="00E81965" w:rsidRPr="00E81965">
          <w:rPr>
            <w:rFonts w:eastAsia="Times New Roman"/>
            <w:color w:val="000000"/>
            <w:sz w:val="22"/>
            <w:lang w:eastAsia="en-AU"/>
          </w:rPr>
          <w:t>6</w:t>
        </w:r>
        <w:r w:rsidR="00E81965" w:rsidRPr="00E81965">
          <w:rPr>
            <w:rFonts w:eastAsia="Times New Roman"/>
            <w:color w:val="000000"/>
            <w:sz w:val="22"/>
            <w:lang w:eastAsia="en-AU"/>
          </w:rPr>
          <w:tab/>
          <w:t>Variation of regulation 34—</w:t>
        </w:r>
        <w:proofErr w:type="gramStart"/>
        <w:r w:rsidR="00E81965" w:rsidRPr="00E81965">
          <w:rPr>
            <w:rFonts w:eastAsia="Times New Roman"/>
            <w:color w:val="000000"/>
            <w:sz w:val="22"/>
            <w:lang w:eastAsia="en-AU"/>
          </w:rPr>
          <w:t>Written</w:t>
        </w:r>
        <w:proofErr w:type="gramEnd"/>
        <w:r w:rsidR="00E81965" w:rsidRPr="00E81965">
          <w:rPr>
            <w:rFonts w:eastAsia="Times New Roman"/>
            <w:color w:val="000000"/>
            <w:sz w:val="22"/>
            <w:lang w:eastAsia="en-AU"/>
          </w:rPr>
          <w:t xml:space="preserve"> prescriptions</w:t>
        </w:r>
      </w:hyperlink>
    </w:p>
    <w:p w:rsidR="00E81965" w:rsidRPr="00E81965" w:rsidRDefault="00E20871" w:rsidP="00E81965">
      <w:pPr>
        <w:keepLines/>
        <w:tabs>
          <w:tab w:val="left" w:pos="850"/>
        </w:tabs>
        <w:autoSpaceDE w:val="0"/>
        <w:autoSpaceDN w:val="0"/>
        <w:adjustRightInd w:val="0"/>
        <w:spacing w:after="0" w:line="240" w:lineRule="auto"/>
        <w:ind w:left="794" w:hanging="794"/>
        <w:jc w:val="left"/>
        <w:rPr>
          <w:rFonts w:eastAsia="Times New Roman"/>
          <w:color w:val="000000"/>
          <w:sz w:val="22"/>
          <w:lang w:eastAsia="en-AU"/>
        </w:rPr>
      </w:pPr>
      <w:hyperlink w:anchor="Elkera_Print_BK9" w:history="1">
        <w:r w:rsidR="00E81965" w:rsidRPr="00E81965">
          <w:rPr>
            <w:rFonts w:eastAsia="Times New Roman"/>
            <w:color w:val="000000"/>
            <w:sz w:val="22"/>
            <w:lang w:eastAsia="en-AU"/>
          </w:rPr>
          <w:t>7</w:t>
        </w:r>
        <w:r w:rsidR="00E81965" w:rsidRPr="00E81965">
          <w:rPr>
            <w:rFonts w:eastAsia="Times New Roman"/>
            <w:color w:val="000000"/>
            <w:sz w:val="22"/>
            <w:lang w:eastAsia="en-AU"/>
          </w:rPr>
          <w:tab/>
          <w:t>Variation of regulation 35—Dispensing prescriptions</w:t>
        </w:r>
      </w:hyperlink>
    </w:p>
    <w:p w:rsidR="00E81965" w:rsidRPr="00E81965" w:rsidRDefault="00E20871" w:rsidP="00E81965">
      <w:pPr>
        <w:keepLines/>
        <w:tabs>
          <w:tab w:val="left" w:pos="850"/>
        </w:tabs>
        <w:autoSpaceDE w:val="0"/>
        <w:autoSpaceDN w:val="0"/>
        <w:adjustRightInd w:val="0"/>
        <w:spacing w:after="0" w:line="240" w:lineRule="auto"/>
        <w:ind w:left="794" w:hanging="794"/>
        <w:jc w:val="left"/>
        <w:rPr>
          <w:rFonts w:eastAsia="Times New Roman"/>
          <w:color w:val="000000"/>
          <w:sz w:val="22"/>
          <w:lang w:eastAsia="en-AU"/>
        </w:rPr>
      </w:pPr>
      <w:hyperlink w:anchor="Elkera_Print_BK10" w:history="1">
        <w:r w:rsidR="00E81965" w:rsidRPr="00E81965">
          <w:rPr>
            <w:rFonts w:eastAsia="Times New Roman"/>
            <w:color w:val="000000"/>
            <w:sz w:val="22"/>
            <w:lang w:eastAsia="en-AU"/>
          </w:rPr>
          <w:t>8</w:t>
        </w:r>
        <w:r w:rsidR="00E81965" w:rsidRPr="00E81965">
          <w:rPr>
            <w:rFonts w:eastAsia="Times New Roman"/>
            <w:color w:val="000000"/>
            <w:sz w:val="22"/>
            <w:lang w:eastAsia="en-AU"/>
          </w:rPr>
          <w:tab/>
          <w:t>Variation of regulation 35A—Dispensing prescriptions for drugs of dependence and other monitored drugs—special provisions</w:t>
        </w:r>
      </w:hyperlink>
    </w:p>
    <w:p w:rsidR="00E81965" w:rsidRPr="00E81965" w:rsidRDefault="00E20871" w:rsidP="00E81965">
      <w:pPr>
        <w:keepLines/>
        <w:tabs>
          <w:tab w:val="left" w:pos="850"/>
        </w:tabs>
        <w:autoSpaceDE w:val="0"/>
        <w:autoSpaceDN w:val="0"/>
        <w:adjustRightInd w:val="0"/>
        <w:spacing w:after="0" w:line="240" w:lineRule="auto"/>
        <w:ind w:left="794" w:hanging="794"/>
        <w:jc w:val="left"/>
        <w:rPr>
          <w:rFonts w:eastAsia="Times New Roman"/>
          <w:color w:val="000000"/>
          <w:sz w:val="22"/>
          <w:lang w:eastAsia="en-AU"/>
        </w:rPr>
      </w:pPr>
      <w:hyperlink w:anchor="Elkera_Print_BK11" w:history="1">
        <w:r w:rsidR="00E81965" w:rsidRPr="00E81965">
          <w:rPr>
            <w:rFonts w:eastAsia="Times New Roman"/>
            <w:color w:val="000000"/>
            <w:sz w:val="22"/>
            <w:lang w:eastAsia="en-AU"/>
          </w:rPr>
          <w:t>9</w:t>
        </w:r>
        <w:r w:rsidR="00E81965" w:rsidRPr="00E81965">
          <w:rPr>
            <w:rFonts w:eastAsia="Times New Roman"/>
            <w:color w:val="000000"/>
            <w:sz w:val="22"/>
            <w:lang w:eastAsia="en-AU"/>
          </w:rPr>
          <w:tab/>
          <w:t>Variation of regulation 37—Special restrictions on prescription or supply of drugs of dependence by registered health practitioners and veterinary surgeons</w:t>
        </w:r>
      </w:hyperlink>
    </w:p>
    <w:p w:rsidR="00E81965" w:rsidRPr="00E81965" w:rsidRDefault="00E20871" w:rsidP="00E81965">
      <w:pPr>
        <w:keepLines/>
        <w:tabs>
          <w:tab w:val="left" w:pos="850"/>
        </w:tabs>
        <w:autoSpaceDE w:val="0"/>
        <w:autoSpaceDN w:val="0"/>
        <w:adjustRightInd w:val="0"/>
        <w:spacing w:after="0" w:line="240" w:lineRule="auto"/>
        <w:ind w:left="794" w:hanging="794"/>
        <w:jc w:val="left"/>
        <w:rPr>
          <w:rFonts w:eastAsia="Times New Roman"/>
          <w:color w:val="000000"/>
          <w:sz w:val="22"/>
          <w:lang w:eastAsia="en-AU"/>
        </w:rPr>
      </w:pPr>
      <w:hyperlink w:anchor="Elkera_Print_BK12" w:history="1">
        <w:r w:rsidR="00E81965" w:rsidRPr="00E81965">
          <w:rPr>
            <w:rFonts w:eastAsia="Times New Roman"/>
            <w:color w:val="000000"/>
            <w:sz w:val="22"/>
            <w:lang w:eastAsia="en-AU"/>
          </w:rPr>
          <w:t>10</w:t>
        </w:r>
        <w:r w:rsidR="00E81965" w:rsidRPr="00E81965">
          <w:rPr>
            <w:rFonts w:eastAsia="Times New Roman"/>
            <w:color w:val="000000"/>
            <w:sz w:val="22"/>
            <w:lang w:eastAsia="en-AU"/>
          </w:rPr>
          <w:tab/>
          <w:t>Insertion of regulation 53A</w:t>
        </w:r>
      </w:hyperlink>
    </w:p>
    <w:p w:rsidR="00E81965" w:rsidRPr="00E81965" w:rsidRDefault="00E20871" w:rsidP="00E81965">
      <w:pPr>
        <w:keepLines/>
        <w:tabs>
          <w:tab w:val="left" w:pos="2382"/>
        </w:tabs>
        <w:autoSpaceDE w:val="0"/>
        <w:autoSpaceDN w:val="0"/>
        <w:adjustRightInd w:val="0"/>
        <w:spacing w:after="0" w:line="240" w:lineRule="auto"/>
        <w:ind w:left="1588" w:hanging="794"/>
        <w:jc w:val="left"/>
        <w:rPr>
          <w:rFonts w:eastAsia="Times New Roman"/>
          <w:color w:val="000000"/>
          <w:sz w:val="18"/>
          <w:szCs w:val="18"/>
          <w:lang w:eastAsia="en-AU"/>
        </w:rPr>
      </w:pPr>
      <w:hyperlink w:anchor="Elkera_Print_BK13" w:history="1">
        <w:r w:rsidR="00E81965" w:rsidRPr="00E81965">
          <w:rPr>
            <w:rFonts w:eastAsia="Times New Roman"/>
            <w:color w:val="000000"/>
            <w:sz w:val="18"/>
            <w:szCs w:val="18"/>
            <w:lang w:eastAsia="en-AU"/>
          </w:rPr>
          <w:t>53A</w:t>
        </w:r>
        <w:r w:rsidR="00E81965" w:rsidRPr="00E81965">
          <w:rPr>
            <w:rFonts w:eastAsia="Times New Roman"/>
            <w:color w:val="000000"/>
            <w:sz w:val="18"/>
            <w:szCs w:val="18"/>
            <w:lang w:eastAsia="en-AU"/>
          </w:rPr>
          <w:tab/>
          <w:t xml:space="preserve">Disclosure of confidential information contained in monitored drugs database (section </w:t>
        </w:r>
        <w:proofErr w:type="gramStart"/>
        <w:r w:rsidR="00E81965" w:rsidRPr="00E81965">
          <w:rPr>
            <w:rFonts w:eastAsia="Times New Roman"/>
            <w:color w:val="000000"/>
            <w:sz w:val="18"/>
            <w:szCs w:val="18"/>
            <w:lang w:eastAsia="en-AU"/>
          </w:rPr>
          <w:t>60A(</w:t>
        </w:r>
        <w:proofErr w:type="gramEnd"/>
        <w:r w:rsidR="00E81965" w:rsidRPr="00E81965">
          <w:rPr>
            <w:rFonts w:eastAsia="Times New Roman"/>
            <w:color w:val="000000"/>
            <w:sz w:val="18"/>
            <w:szCs w:val="18"/>
            <w:lang w:eastAsia="en-AU"/>
          </w:rPr>
          <w:t>1)(e) of Act)</w:t>
        </w:r>
      </w:hyperlink>
    </w:p>
    <w:p w:rsidR="00E81965" w:rsidRPr="00E81965" w:rsidRDefault="00E81965" w:rsidP="00E81965">
      <w:pPr>
        <w:keepLines/>
        <w:pBdr>
          <w:top w:val="single" w:sz="4" w:space="0" w:color="auto"/>
        </w:pBdr>
        <w:autoSpaceDE w:val="0"/>
        <w:autoSpaceDN w:val="0"/>
        <w:adjustRightInd w:val="0"/>
        <w:spacing w:before="120" w:after="120" w:line="240" w:lineRule="auto"/>
        <w:jc w:val="left"/>
        <w:rPr>
          <w:rFonts w:eastAsia="Times New Roman"/>
          <w:color w:val="000000"/>
          <w:sz w:val="2"/>
          <w:szCs w:val="2"/>
          <w:lang w:eastAsia="en-AU"/>
        </w:rPr>
      </w:pPr>
    </w:p>
    <w:p w:rsidR="00E81965" w:rsidRPr="00E81965" w:rsidRDefault="00E81965" w:rsidP="00E81965">
      <w:pPr>
        <w:keepNext/>
        <w:keepLines/>
        <w:autoSpaceDE w:val="0"/>
        <w:autoSpaceDN w:val="0"/>
        <w:adjustRightInd w:val="0"/>
        <w:spacing w:before="280" w:after="0" w:line="240" w:lineRule="auto"/>
        <w:ind w:left="567" w:hanging="567"/>
        <w:jc w:val="left"/>
        <w:rPr>
          <w:rFonts w:eastAsia="Times New Roman"/>
          <w:b/>
          <w:bCs/>
          <w:color w:val="000000"/>
          <w:sz w:val="32"/>
          <w:szCs w:val="32"/>
          <w:lang w:eastAsia="en-AU"/>
        </w:rPr>
      </w:pPr>
      <w:bookmarkStart w:id="10" w:name="Elkera_Print_TOC1"/>
      <w:bookmarkStart w:id="11" w:name="Elkera_Print_BK1"/>
      <w:r w:rsidRPr="00E81965">
        <w:rPr>
          <w:rFonts w:eastAsia="Times New Roman"/>
          <w:b/>
          <w:bCs/>
          <w:color w:val="000000"/>
          <w:sz w:val="32"/>
          <w:szCs w:val="32"/>
          <w:lang w:eastAsia="en-AU"/>
        </w:rPr>
        <w:t>Part 1—Preliminary</w:t>
      </w:r>
      <w:bookmarkEnd w:id="10"/>
      <w:bookmarkEnd w:id="11"/>
    </w:p>
    <w:p w:rsidR="00E81965" w:rsidRPr="00E81965" w:rsidRDefault="00E81965" w:rsidP="00E81965">
      <w:pPr>
        <w:keepNext/>
        <w:keepLines/>
        <w:autoSpaceDE w:val="0"/>
        <w:autoSpaceDN w:val="0"/>
        <w:adjustRightInd w:val="0"/>
        <w:spacing w:before="160" w:after="0" w:line="240" w:lineRule="auto"/>
        <w:ind w:left="567" w:hanging="567"/>
        <w:jc w:val="left"/>
        <w:rPr>
          <w:rFonts w:eastAsia="Times New Roman"/>
          <w:b/>
          <w:bCs/>
          <w:color w:val="000000"/>
          <w:sz w:val="26"/>
          <w:szCs w:val="26"/>
          <w:lang w:eastAsia="en-AU"/>
        </w:rPr>
      </w:pPr>
      <w:bookmarkStart w:id="12" w:name="Elkera_Print_TOC2"/>
      <w:bookmarkStart w:id="13" w:name="Elkera_Print_BK2"/>
      <w:r w:rsidRPr="00E81965">
        <w:rPr>
          <w:rFonts w:eastAsia="Times New Roman"/>
          <w:b/>
          <w:bCs/>
          <w:color w:val="000000"/>
          <w:sz w:val="26"/>
          <w:szCs w:val="26"/>
          <w:lang w:eastAsia="en-AU"/>
        </w:rPr>
        <w:t>1—Short title</w:t>
      </w:r>
      <w:bookmarkEnd w:id="12"/>
      <w:bookmarkEnd w:id="13"/>
    </w:p>
    <w:p w:rsidR="00E81965" w:rsidRPr="00E81965" w:rsidRDefault="00E81965" w:rsidP="00E81965">
      <w:pPr>
        <w:keepLines/>
        <w:autoSpaceDE w:val="0"/>
        <w:autoSpaceDN w:val="0"/>
        <w:adjustRightInd w:val="0"/>
        <w:spacing w:before="120" w:after="0" w:line="240" w:lineRule="auto"/>
        <w:ind w:left="794"/>
        <w:jc w:val="left"/>
        <w:rPr>
          <w:rFonts w:eastAsia="Times New Roman"/>
          <w:color w:val="000000"/>
          <w:sz w:val="23"/>
          <w:szCs w:val="23"/>
          <w:lang w:eastAsia="en-AU"/>
        </w:rPr>
      </w:pPr>
      <w:r w:rsidRPr="00E81965">
        <w:rPr>
          <w:rFonts w:eastAsia="Times New Roman"/>
          <w:color w:val="000000"/>
          <w:sz w:val="23"/>
          <w:szCs w:val="23"/>
          <w:lang w:eastAsia="en-AU"/>
        </w:rPr>
        <w:t xml:space="preserve">These regulations may be cited as the </w:t>
      </w:r>
      <w:r w:rsidRPr="00E81965">
        <w:rPr>
          <w:rFonts w:eastAsia="Times New Roman"/>
          <w:i/>
          <w:iCs/>
          <w:color w:val="000000"/>
          <w:sz w:val="23"/>
          <w:szCs w:val="23"/>
          <w:lang w:eastAsia="en-AU"/>
        </w:rPr>
        <w:t>Controlled Substances (Poisons) (Real Time Prescription Monitoring) Variation Regulations 2020</w:t>
      </w:r>
      <w:r w:rsidRPr="00E81965">
        <w:rPr>
          <w:rFonts w:eastAsia="Times New Roman"/>
          <w:color w:val="000000"/>
          <w:sz w:val="23"/>
          <w:szCs w:val="23"/>
          <w:lang w:eastAsia="en-AU"/>
        </w:rPr>
        <w:t>.</w:t>
      </w:r>
    </w:p>
    <w:p w:rsidR="00E81965" w:rsidRPr="00E81965" w:rsidRDefault="00E81965" w:rsidP="00E81965">
      <w:pPr>
        <w:keepNext/>
        <w:keepLines/>
        <w:autoSpaceDE w:val="0"/>
        <w:autoSpaceDN w:val="0"/>
        <w:adjustRightInd w:val="0"/>
        <w:spacing w:before="160" w:after="0" w:line="240" w:lineRule="auto"/>
        <w:ind w:left="567" w:hanging="567"/>
        <w:jc w:val="left"/>
        <w:rPr>
          <w:rFonts w:eastAsia="Times New Roman"/>
          <w:b/>
          <w:bCs/>
          <w:color w:val="000000"/>
          <w:sz w:val="26"/>
          <w:szCs w:val="26"/>
          <w:lang w:eastAsia="en-AU"/>
        </w:rPr>
      </w:pPr>
      <w:bookmarkStart w:id="14" w:name="Elkera_Print_TOC3"/>
      <w:bookmarkStart w:id="15" w:name="Elkera_Print_BK3"/>
      <w:r w:rsidRPr="00E81965">
        <w:rPr>
          <w:rFonts w:eastAsia="Times New Roman"/>
          <w:b/>
          <w:bCs/>
          <w:color w:val="000000"/>
          <w:sz w:val="26"/>
          <w:szCs w:val="26"/>
          <w:lang w:eastAsia="en-AU"/>
        </w:rPr>
        <w:t>2—Commencement</w:t>
      </w:r>
      <w:bookmarkEnd w:id="14"/>
      <w:bookmarkEnd w:id="15"/>
    </w:p>
    <w:p w:rsidR="00E81965" w:rsidRPr="00E81965" w:rsidRDefault="00E81965" w:rsidP="00E81965">
      <w:pPr>
        <w:keepLines/>
        <w:autoSpaceDE w:val="0"/>
        <w:autoSpaceDN w:val="0"/>
        <w:adjustRightInd w:val="0"/>
        <w:spacing w:before="120" w:after="0" w:line="240" w:lineRule="auto"/>
        <w:ind w:left="794"/>
        <w:jc w:val="left"/>
        <w:rPr>
          <w:rFonts w:eastAsia="Times New Roman"/>
          <w:color w:val="000000"/>
          <w:sz w:val="23"/>
          <w:szCs w:val="23"/>
          <w:lang w:eastAsia="en-AU"/>
        </w:rPr>
      </w:pPr>
      <w:r w:rsidRPr="00E81965">
        <w:rPr>
          <w:rFonts w:eastAsia="Times New Roman"/>
          <w:color w:val="000000"/>
          <w:sz w:val="23"/>
          <w:szCs w:val="23"/>
          <w:lang w:eastAsia="en-AU"/>
        </w:rPr>
        <w:t>These regulations come into operation on 1 November 2020.</w:t>
      </w:r>
    </w:p>
    <w:p w:rsidR="00E81965" w:rsidRPr="00E81965" w:rsidRDefault="00E81965" w:rsidP="00E81965">
      <w:pPr>
        <w:keepNext/>
        <w:keepLines/>
        <w:autoSpaceDE w:val="0"/>
        <w:autoSpaceDN w:val="0"/>
        <w:adjustRightInd w:val="0"/>
        <w:spacing w:before="160" w:after="0" w:line="240" w:lineRule="auto"/>
        <w:ind w:left="567" w:hanging="567"/>
        <w:jc w:val="left"/>
        <w:rPr>
          <w:rFonts w:eastAsia="Times New Roman"/>
          <w:b/>
          <w:bCs/>
          <w:color w:val="000000"/>
          <w:sz w:val="26"/>
          <w:szCs w:val="26"/>
          <w:lang w:eastAsia="en-AU"/>
        </w:rPr>
      </w:pPr>
      <w:bookmarkStart w:id="16" w:name="Elkera_Print_TOC4"/>
      <w:bookmarkStart w:id="17" w:name="Elkera_Print_BK4"/>
      <w:r w:rsidRPr="00E81965">
        <w:rPr>
          <w:rFonts w:eastAsia="Times New Roman"/>
          <w:b/>
          <w:bCs/>
          <w:color w:val="000000"/>
          <w:sz w:val="26"/>
          <w:szCs w:val="26"/>
          <w:lang w:eastAsia="en-AU"/>
        </w:rPr>
        <w:t>3—Variation provisions</w:t>
      </w:r>
      <w:bookmarkEnd w:id="16"/>
      <w:bookmarkEnd w:id="17"/>
    </w:p>
    <w:p w:rsidR="00E81965" w:rsidRPr="00E81965" w:rsidRDefault="00E81965" w:rsidP="00E81965">
      <w:pPr>
        <w:keepLines/>
        <w:autoSpaceDE w:val="0"/>
        <w:autoSpaceDN w:val="0"/>
        <w:adjustRightInd w:val="0"/>
        <w:spacing w:before="120" w:after="0" w:line="240" w:lineRule="auto"/>
        <w:ind w:left="794"/>
        <w:jc w:val="left"/>
        <w:rPr>
          <w:rFonts w:eastAsia="Times New Roman"/>
          <w:color w:val="000000"/>
          <w:sz w:val="23"/>
          <w:szCs w:val="23"/>
          <w:lang w:eastAsia="en-AU"/>
        </w:rPr>
      </w:pPr>
      <w:r w:rsidRPr="00E81965">
        <w:rPr>
          <w:rFonts w:eastAsia="Times New Roman"/>
          <w:color w:val="000000"/>
          <w:sz w:val="23"/>
          <w:szCs w:val="23"/>
          <w:lang w:eastAsia="en-AU"/>
        </w:rPr>
        <w:t>In these regulations, a provision under a heading referring to the variation of specified regulations varies the regulations so specified.</w:t>
      </w:r>
    </w:p>
    <w:p w:rsidR="006016F1" w:rsidRDefault="006016F1">
      <w:pPr>
        <w:spacing w:after="0" w:line="240" w:lineRule="auto"/>
        <w:jc w:val="left"/>
        <w:rPr>
          <w:rFonts w:eastAsia="Times New Roman"/>
          <w:b/>
          <w:bCs/>
          <w:color w:val="000000"/>
          <w:sz w:val="32"/>
          <w:szCs w:val="32"/>
          <w:lang w:eastAsia="en-AU"/>
        </w:rPr>
      </w:pPr>
      <w:bookmarkStart w:id="18" w:name="Elkera_Print_TOC5"/>
      <w:bookmarkStart w:id="19" w:name="Elkera_Print_BK5"/>
      <w:r>
        <w:rPr>
          <w:rFonts w:eastAsia="Times New Roman"/>
          <w:b/>
          <w:bCs/>
          <w:color w:val="000000"/>
          <w:sz w:val="32"/>
          <w:szCs w:val="32"/>
          <w:lang w:eastAsia="en-AU"/>
        </w:rPr>
        <w:br w:type="page"/>
      </w:r>
    </w:p>
    <w:p w:rsidR="00E81965" w:rsidRPr="00E81965" w:rsidRDefault="00E81965" w:rsidP="00E81965">
      <w:pPr>
        <w:keepNext/>
        <w:keepLines/>
        <w:autoSpaceDE w:val="0"/>
        <w:autoSpaceDN w:val="0"/>
        <w:adjustRightInd w:val="0"/>
        <w:spacing w:before="280" w:after="0" w:line="240" w:lineRule="auto"/>
        <w:ind w:left="567" w:hanging="567"/>
        <w:jc w:val="left"/>
        <w:rPr>
          <w:rFonts w:eastAsia="Times New Roman"/>
          <w:b/>
          <w:bCs/>
          <w:color w:val="000000"/>
          <w:sz w:val="32"/>
          <w:szCs w:val="32"/>
          <w:lang w:eastAsia="en-AU"/>
        </w:rPr>
      </w:pPr>
      <w:r w:rsidRPr="00E81965">
        <w:rPr>
          <w:rFonts w:eastAsia="Times New Roman"/>
          <w:b/>
          <w:bCs/>
          <w:color w:val="000000"/>
          <w:sz w:val="32"/>
          <w:szCs w:val="32"/>
          <w:lang w:eastAsia="en-AU"/>
        </w:rPr>
        <w:lastRenderedPageBreak/>
        <w:t xml:space="preserve">Part 2—Variation of </w:t>
      </w:r>
      <w:r w:rsidRPr="00E81965">
        <w:rPr>
          <w:rFonts w:eastAsia="Times New Roman"/>
          <w:b/>
          <w:bCs/>
          <w:i/>
          <w:iCs/>
          <w:color w:val="000000"/>
          <w:sz w:val="32"/>
          <w:szCs w:val="32"/>
          <w:lang w:eastAsia="en-AU"/>
        </w:rPr>
        <w:t>Controlled Substances (Poisons) Regulations 2011</w:t>
      </w:r>
      <w:bookmarkEnd w:id="18"/>
      <w:bookmarkEnd w:id="19"/>
    </w:p>
    <w:p w:rsidR="00E81965" w:rsidRPr="00E81965" w:rsidRDefault="00E81965" w:rsidP="00E81965">
      <w:pPr>
        <w:keepNext/>
        <w:keepLines/>
        <w:autoSpaceDE w:val="0"/>
        <w:autoSpaceDN w:val="0"/>
        <w:adjustRightInd w:val="0"/>
        <w:spacing w:before="160" w:after="0" w:line="240" w:lineRule="auto"/>
        <w:ind w:left="567" w:hanging="567"/>
        <w:jc w:val="left"/>
        <w:rPr>
          <w:rFonts w:eastAsia="Times New Roman"/>
          <w:b/>
          <w:bCs/>
          <w:color w:val="000000"/>
          <w:sz w:val="26"/>
          <w:szCs w:val="26"/>
          <w:lang w:eastAsia="en-AU"/>
        </w:rPr>
      </w:pPr>
      <w:bookmarkStart w:id="20" w:name="Elkera_Print_TOC6"/>
      <w:bookmarkStart w:id="21" w:name="Elkera_Print_BK6"/>
      <w:r w:rsidRPr="00E81965">
        <w:rPr>
          <w:rFonts w:eastAsia="Times New Roman"/>
          <w:b/>
          <w:bCs/>
          <w:color w:val="000000"/>
          <w:sz w:val="26"/>
          <w:szCs w:val="26"/>
          <w:lang w:eastAsia="en-AU"/>
        </w:rPr>
        <w:t>4—Variation of regulation 3—Interpretation</w:t>
      </w:r>
      <w:bookmarkEnd w:id="20"/>
      <w:bookmarkEnd w:id="21"/>
    </w:p>
    <w:p w:rsidR="00E81965" w:rsidRPr="00E81965" w:rsidRDefault="00E81965" w:rsidP="00E81965">
      <w:pPr>
        <w:keepNext/>
        <w:keepLines/>
        <w:tabs>
          <w:tab w:val="center" w:pos="397"/>
          <w:tab w:val="left" w:pos="794"/>
        </w:tabs>
        <w:autoSpaceDE w:val="0"/>
        <w:autoSpaceDN w:val="0"/>
        <w:adjustRightInd w:val="0"/>
        <w:spacing w:before="120" w:after="0" w:line="240" w:lineRule="auto"/>
        <w:ind w:left="794" w:hanging="794"/>
        <w:jc w:val="left"/>
        <w:rPr>
          <w:rFonts w:eastAsia="Times New Roman"/>
          <w:color w:val="000000"/>
          <w:sz w:val="23"/>
          <w:szCs w:val="23"/>
          <w:lang w:eastAsia="en-AU"/>
        </w:rPr>
      </w:pPr>
      <w:r w:rsidRPr="00E81965">
        <w:rPr>
          <w:rFonts w:eastAsia="Times New Roman"/>
          <w:color w:val="000000"/>
          <w:sz w:val="23"/>
          <w:szCs w:val="23"/>
          <w:lang w:eastAsia="en-AU"/>
        </w:rPr>
        <w:tab/>
        <w:t>(1)</w:t>
      </w:r>
      <w:r w:rsidRPr="00E81965">
        <w:rPr>
          <w:rFonts w:eastAsia="Times New Roman"/>
          <w:color w:val="000000"/>
          <w:sz w:val="23"/>
          <w:szCs w:val="23"/>
          <w:lang w:eastAsia="en-AU"/>
        </w:rPr>
        <w:tab/>
        <w:t xml:space="preserve">Regulation 3(1)—after the definition of </w:t>
      </w:r>
      <w:r w:rsidRPr="00E81965">
        <w:rPr>
          <w:rFonts w:eastAsia="Times New Roman"/>
          <w:b/>
          <w:bCs/>
          <w:i/>
          <w:iCs/>
          <w:color w:val="000000"/>
          <w:sz w:val="23"/>
          <w:szCs w:val="23"/>
          <w:lang w:eastAsia="en-AU"/>
        </w:rPr>
        <w:t>APVMA</w:t>
      </w:r>
      <w:r w:rsidRPr="00E81965">
        <w:rPr>
          <w:rFonts w:eastAsia="Times New Roman"/>
          <w:color w:val="000000"/>
          <w:sz w:val="23"/>
          <w:szCs w:val="23"/>
          <w:lang w:eastAsia="en-AU"/>
        </w:rPr>
        <w:t xml:space="preserve"> insert:</w:t>
      </w:r>
    </w:p>
    <w:p w:rsidR="00E81965" w:rsidRPr="00E81965" w:rsidRDefault="00E81965" w:rsidP="00E81965">
      <w:pPr>
        <w:keepLines/>
        <w:autoSpaceDE w:val="0"/>
        <w:autoSpaceDN w:val="0"/>
        <w:adjustRightInd w:val="0"/>
        <w:spacing w:before="120" w:after="0" w:line="240" w:lineRule="auto"/>
        <w:ind w:left="1588"/>
        <w:jc w:val="left"/>
        <w:rPr>
          <w:rFonts w:eastAsia="Times New Roman"/>
          <w:color w:val="000000"/>
          <w:sz w:val="23"/>
          <w:szCs w:val="23"/>
          <w:lang w:eastAsia="en-AU"/>
        </w:rPr>
      </w:pPr>
      <w:r w:rsidRPr="00E81965">
        <w:rPr>
          <w:rFonts w:eastAsia="Times New Roman"/>
          <w:b/>
          <w:bCs/>
          <w:i/>
          <w:iCs/>
          <w:color w:val="000000"/>
          <w:sz w:val="23"/>
          <w:szCs w:val="23"/>
          <w:lang w:eastAsia="en-AU"/>
        </w:rPr>
        <w:t>Australian jurisdiction</w:t>
      </w:r>
      <w:r w:rsidRPr="00E81965">
        <w:rPr>
          <w:rFonts w:eastAsia="Times New Roman"/>
          <w:color w:val="000000"/>
          <w:sz w:val="23"/>
          <w:szCs w:val="23"/>
          <w:lang w:eastAsia="en-AU"/>
        </w:rPr>
        <w:t xml:space="preserve"> means the Commonwealth or a State or Territory of the Commonwealth;</w:t>
      </w:r>
    </w:p>
    <w:p w:rsidR="00E81965" w:rsidRPr="00E81965" w:rsidRDefault="00E81965" w:rsidP="00E81965">
      <w:pPr>
        <w:keepNext/>
        <w:keepLines/>
        <w:tabs>
          <w:tab w:val="center" w:pos="397"/>
          <w:tab w:val="left" w:pos="794"/>
        </w:tabs>
        <w:autoSpaceDE w:val="0"/>
        <w:autoSpaceDN w:val="0"/>
        <w:adjustRightInd w:val="0"/>
        <w:spacing w:before="120" w:after="0" w:line="240" w:lineRule="auto"/>
        <w:ind w:left="794" w:hanging="794"/>
        <w:jc w:val="left"/>
        <w:rPr>
          <w:rFonts w:eastAsia="Times New Roman"/>
          <w:color w:val="000000"/>
          <w:sz w:val="23"/>
          <w:szCs w:val="23"/>
          <w:lang w:eastAsia="en-AU"/>
        </w:rPr>
      </w:pPr>
      <w:r w:rsidRPr="00E81965">
        <w:rPr>
          <w:rFonts w:eastAsia="Times New Roman"/>
          <w:color w:val="000000"/>
          <w:sz w:val="23"/>
          <w:szCs w:val="23"/>
          <w:lang w:eastAsia="en-AU"/>
        </w:rPr>
        <w:tab/>
        <w:t>(2)</w:t>
      </w:r>
      <w:r w:rsidRPr="00E81965">
        <w:rPr>
          <w:rFonts w:eastAsia="Times New Roman"/>
          <w:color w:val="000000"/>
          <w:sz w:val="23"/>
          <w:szCs w:val="23"/>
          <w:lang w:eastAsia="en-AU"/>
        </w:rPr>
        <w:tab/>
        <w:t xml:space="preserve">Regulation 3(1)—after the definition of </w:t>
      </w:r>
      <w:r w:rsidRPr="00E81965">
        <w:rPr>
          <w:rFonts w:eastAsia="Times New Roman"/>
          <w:b/>
          <w:bCs/>
          <w:i/>
          <w:iCs/>
          <w:color w:val="000000"/>
          <w:sz w:val="23"/>
          <w:szCs w:val="23"/>
          <w:lang w:eastAsia="en-AU"/>
        </w:rPr>
        <w:t>council subsidiary</w:t>
      </w:r>
      <w:r w:rsidRPr="00E81965">
        <w:rPr>
          <w:rFonts w:eastAsia="Times New Roman"/>
          <w:color w:val="000000"/>
          <w:sz w:val="23"/>
          <w:szCs w:val="23"/>
          <w:lang w:eastAsia="en-AU"/>
        </w:rPr>
        <w:t xml:space="preserve"> insert:</w:t>
      </w:r>
    </w:p>
    <w:p w:rsidR="00E81965" w:rsidRPr="00E81965" w:rsidRDefault="00E81965" w:rsidP="00E81965">
      <w:pPr>
        <w:keepNext/>
        <w:keepLines/>
        <w:autoSpaceDE w:val="0"/>
        <w:autoSpaceDN w:val="0"/>
        <w:adjustRightInd w:val="0"/>
        <w:spacing w:before="120" w:after="0" w:line="240" w:lineRule="auto"/>
        <w:ind w:left="1588"/>
        <w:jc w:val="left"/>
        <w:rPr>
          <w:rFonts w:eastAsia="Times New Roman"/>
          <w:color w:val="000000"/>
          <w:sz w:val="23"/>
          <w:szCs w:val="23"/>
          <w:lang w:eastAsia="en-AU"/>
        </w:rPr>
      </w:pPr>
      <w:proofErr w:type="gramStart"/>
      <w:r w:rsidRPr="00E81965">
        <w:rPr>
          <w:rFonts w:eastAsia="Times New Roman"/>
          <w:b/>
          <w:bCs/>
          <w:i/>
          <w:iCs/>
          <w:color w:val="000000"/>
          <w:sz w:val="23"/>
          <w:szCs w:val="23"/>
          <w:lang w:eastAsia="en-AU"/>
        </w:rPr>
        <w:t>data</w:t>
      </w:r>
      <w:proofErr w:type="gramEnd"/>
      <w:r w:rsidRPr="00E81965">
        <w:rPr>
          <w:rFonts w:eastAsia="Times New Roman"/>
          <w:b/>
          <w:bCs/>
          <w:i/>
          <w:iCs/>
          <w:color w:val="000000"/>
          <w:sz w:val="23"/>
          <w:szCs w:val="23"/>
          <w:lang w:eastAsia="en-AU"/>
        </w:rPr>
        <w:t xml:space="preserve"> source entity</w:t>
      </w:r>
      <w:r w:rsidRPr="00E81965">
        <w:rPr>
          <w:rFonts w:eastAsia="Times New Roman"/>
          <w:color w:val="000000"/>
          <w:sz w:val="23"/>
          <w:szCs w:val="23"/>
          <w:lang w:eastAsia="en-AU"/>
        </w:rPr>
        <w:t xml:space="preserve"> means any of the following:</w:t>
      </w:r>
    </w:p>
    <w:p w:rsidR="00E81965" w:rsidRPr="00E81965" w:rsidRDefault="00E81965" w:rsidP="00E81965">
      <w:pPr>
        <w:keepLines/>
        <w:tabs>
          <w:tab w:val="center" w:pos="1985"/>
          <w:tab w:val="left" w:pos="2382"/>
        </w:tabs>
        <w:autoSpaceDE w:val="0"/>
        <w:autoSpaceDN w:val="0"/>
        <w:adjustRightInd w:val="0"/>
        <w:spacing w:before="120" w:after="0" w:line="240" w:lineRule="auto"/>
        <w:ind w:left="2382" w:hanging="794"/>
        <w:jc w:val="left"/>
        <w:rPr>
          <w:rFonts w:eastAsia="Times New Roman"/>
          <w:color w:val="000000"/>
          <w:sz w:val="23"/>
          <w:szCs w:val="23"/>
          <w:lang w:eastAsia="en-AU"/>
        </w:rPr>
      </w:pPr>
      <w:r w:rsidRPr="00E81965">
        <w:rPr>
          <w:rFonts w:eastAsia="Times New Roman"/>
          <w:color w:val="000000"/>
          <w:sz w:val="23"/>
          <w:szCs w:val="23"/>
          <w:lang w:eastAsia="en-AU"/>
        </w:rPr>
        <w:tab/>
        <w:t>(</w:t>
      </w:r>
      <w:proofErr w:type="gramStart"/>
      <w:r w:rsidRPr="00E81965">
        <w:rPr>
          <w:rFonts w:eastAsia="Times New Roman"/>
          <w:color w:val="000000"/>
          <w:sz w:val="23"/>
          <w:szCs w:val="23"/>
          <w:lang w:eastAsia="en-AU"/>
        </w:rPr>
        <w:t>a</w:t>
      </w:r>
      <w:proofErr w:type="gramEnd"/>
      <w:r w:rsidRPr="00E81965">
        <w:rPr>
          <w:rFonts w:eastAsia="Times New Roman"/>
          <w:color w:val="000000"/>
          <w:sz w:val="23"/>
          <w:szCs w:val="23"/>
          <w:lang w:eastAsia="en-AU"/>
        </w:rPr>
        <w:t>)</w:t>
      </w:r>
      <w:r w:rsidRPr="00E81965">
        <w:rPr>
          <w:rFonts w:eastAsia="Times New Roman"/>
          <w:color w:val="000000"/>
          <w:sz w:val="23"/>
          <w:szCs w:val="23"/>
          <w:lang w:eastAsia="en-AU"/>
        </w:rPr>
        <w:tab/>
        <w:t>eRx Script Exchange Pty Ltd;</w:t>
      </w:r>
    </w:p>
    <w:p w:rsidR="00E81965" w:rsidRPr="00E81965" w:rsidRDefault="00E81965" w:rsidP="00E81965">
      <w:pPr>
        <w:keepLines/>
        <w:tabs>
          <w:tab w:val="center" w:pos="1985"/>
          <w:tab w:val="left" w:pos="2382"/>
        </w:tabs>
        <w:autoSpaceDE w:val="0"/>
        <w:autoSpaceDN w:val="0"/>
        <w:adjustRightInd w:val="0"/>
        <w:spacing w:before="120" w:after="0" w:line="240" w:lineRule="auto"/>
        <w:ind w:left="2382" w:hanging="794"/>
        <w:jc w:val="left"/>
        <w:rPr>
          <w:rFonts w:eastAsia="Times New Roman"/>
          <w:color w:val="000000"/>
          <w:sz w:val="23"/>
          <w:szCs w:val="23"/>
          <w:lang w:eastAsia="en-AU"/>
        </w:rPr>
      </w:pPr>
      <w:r w:rsidRPr="00E81965">
        <w:rPr>
          <w:rFonts w:eastAsia="Times New Roman"/>
          <w:color w:val="000000"/>
          <w:sz w:val="23"/>
          <w:szCs w:val="23"/>
          <w:lang w:eastAsia="en-AU"/>
        </w:rPr>
        <w:tab/>
        <w:t>(b)</w:t>
      </w:r>
      <w:r w:rsidRPr="00E81965">
        <w:rPr>
          <w:rFonts w:eastAsia="Times New Roman"/>
          <w:color w:val="000000"/>
          <w:sz w:val="23"/>
          <w:szCs w:val="23"/>
          <w:lang w:eastAsia="en-AU"/>
        </w:rPr>
        <w:tab/>
        <w:t>MediSecure Pty Ltd;</w:t>
      </w:r>
    </w:p>
    <w:p w:rsidR="00E81965" w:rsidRPr="00E81965" w:rsidRDefault="00E81965" w:rsidP="00E81965">
      <w:pPr>
        <w:keepLines/>
        <w:tabs>
          <w:tab w:val="center" w:pos="1985"/>
          <w:tab w:val="left" w:pos="2382"/>
        </w:tabs>
        <w:autoSpaceDE w:val="0"/>
        <w:autoSpaceDN w:val="0"/>
        <w:adjustRightInd w:val="0"/>
        <w:spacing w:before="120" w:after="0" w:line="240" w:lineRule="auto"/>
        <w:ind w:left="2382" w:hanging="794"/>
        <w:jc w:val="left"/>
        <w:rPr>
          <w:rFonts w:eastAsia="Times New Roman"/>
          <w:color w:val="000000"/>
          <w:sz w:val="23"/>
          <w:szCs w:val="23"/>
          <w:lang w:eastAsia="en-AU"/>
        </w:rPr>
      </w:pPr>
      <w:r w:rsidRPr="00E81965">
        <w:rPr>
          <w:rFonts w:eastAsia="Times New Roman"/>
          <w:color w:val="000000"/>
          <w:sz w:val="23"/>
          <w:szCs w:val="23"/>
          <w:lang w:eastAsia="en-AU"/>
        </w:rPr>
        <w:tab/>
        <w:t>(c)</w:t>
      </w:r>
      <w:r w:rsidRPr="00E81965">
        <w:rPr>
          <w:rFonts w:eastAsia="Times New Roman"/>
          <w:color w:val="000000"/>
          <w:sz w:val="23"/>
          <w:szCs w:val="23"/>
          <w:lang w:eastAsia="en-AU"/>
        </w:rPr>
        <w:tab/>
        <w:t>Medication Knowledge Pty Ltd;</w:t>
      </w:r>
    </w:p>
    <w:p w:rsidR="00E81965" w:rsidRPr="00E81965" w:rsidRDefault="00E81965" w:rsidP="00E81965">
      <w:pPr>
        <w:keepLines/>
        <w:tabs>
          <w:tab w:val="center" w:pos="1985"/>
          <w:tab w:val="left" w:pos="2382"/>
        </w:tabs>
        <w:autoSpaceDE w:val="0"/>
        <w:autoSpaceDN w:val="0"/>
        <w:adjustRightInd w:val="0"/>
        <w:spacing w:before="120" w:after="0" w:line="240" w:lineRule="auto"/>
        <w:ind w:left="2382" w:hanging="794"/>
        <w:jc w:val="left"/>
        <w:rPr>
          <w:rFonts w:eastAsia="Times New Roman"/>
          <w:color w:val="000000"/>
          <w:sz w:val="23"/>
          <w:szCs w:val="23"/>
          <w:lang w:eastAsia="en-AU"/>
        </w:rPr>
      </w:pPr>
      <w:r w:rsidRPr="00E81965">
        <w:rPr>
          <w:rFonts w:eastAsia="Times New Roman"/>
          <w:color w:val="000000"/>
          <w:sz w:val="23"/>
          <w:szCs w:val="23"/>
          <w:lang w:eastAsia="en-AU"/>
        </w:rPr>
        <w:tab/>
        <w:t>(d)</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a</w:t>
      </w:r>
      <w:proofErr w:type="gramEnd"/>
      <w:r w:rsidRPr="00E81965">
        <w:rPr>
          <w:rFonts w:eastAsia="Times New Roman"/>
          <w:color w:val="000000"/>
          <w:sz w:val="23"/>
          <w:szCs w:val="23"/>
          <w:lang w:eastAsia="en-AU"/>
        </w:rPr>
        <w:t xml:space="preserve"> prescription exchange service operating in an Australian jurisdiction;</w:t>
      </w:r>
    </w:p>
    <w:p w:rsidR="00E81965" w:rsidRPr="00E81965" w:rsidRDefault="00E81965" w:rsidP="00E81965">
      <w:pPr>
        <w:keepNext/>
        <w:keepLines/>
        <w:tabs>
          <w:tab w:val="center" w:pos="397"/>
          <w:tab w:val="left" w:pos="794"/>
        </w:tabs>
        <w:autoSpaceDE w:val="0"/>
        <w:autoSpaceDN w:val="0"/>
        <w:adjustRightInd w:val="0"/>
        <w:spacing w:before="120" w:after="0" w:line="240" w:lineRule="auto"/>
        <w:ind w:left="794" w:hanging="794"/>
        <w:jc w:val="left"/>
        <w:rPr>
          <w:rFonts w:eastAsia="Times New Roman"/>
          <w:color w:val="000000"/>
          <w:sz w:val="23"/>
          <w:szCs w:val="23"/>
          <w:lang w:eastAsia="en-AU"/>
        </w:rPr>
      </w:pPr>
      <w:r w:rsidRPr="00E81965">
        <w:rPr>
          <w:rFonts w:eastAsia="Times New Roman"/>
          <w:color w:val="000000"/>
          <w:sz w:val="23"/>
          <w:szCs w:val="23"/>
          <w:lang w:eastAsia="en-AU"/>
        </w:rPr>
        <w:tab/>
        <w:t>(3)</w:t>
      </w:r>
      <w:r w:rsidRPr="00E81965">
        <w:rPr>
          <w:rFonts w:eastAsia="Times New Roman"/>
          <w:color w:val="000000"/>
          <w:sz w:val="23"/>
          <w:szCs w:val="23"/>
          <w:lang w:eastAsia="en-AU"/>
        </w:rPr>
        <w:tab/>
        <w:t xml:space="preserve">Regulation 3(1), definition of </w:t>
      </w:r>
      <w:r w:rsidRPr="00E81965">
        <w:rPr>
          <w:rFonts w:eastAsia="Times New Roman"/>
          <w:b/>
          <w:bCs/>
          <w:i/>
          <w:iCs/>
          <w:color w:val="000000"/>
          <w:sz w:val="23"/>
          <w:szCs w:val="23"/>
          <w:lang w:eastAsia="en-AU"/>
        </w:rPr>
        <w:t>Metropolitan Adelaide</w:t>
      </w:r>
      <w:r w:rsidRPr="00E81965">
        <w:rPr>
          <w:rFonts w:eastAsia="Times New Roman"/>
          <w:color w:val="000000"/>
          <w:sz w:val="23"/>
          <w:szCs w:val="23"/>
          <w:lang w:eastAsia="en-AU"/>
        </w:rPr>
        <w:t>—delete the definition and substitute:</w:t>
      </w:r>
    </w:p>
    <w:p w:rsidR="00E81965" w:rsidRPr="00E81965" w:rsidRDefault="00E81965" w:rsidP="00E81965">
      <w:pPr>
        <w:keepLines/>
        <w:autoSpaceDE w:val="0"/>
        <w:autoSpaceDN w:val="0"/>
        <w:adjustRightInd w:val="0"/>
        <w:spacing w:before="120" w:after="0" w:line="240" w:lineRule="auto"/>
        <w:ind w:left="1588"/>
        <w:jc w:val="left"/>
        <w:rPr>
          <w:rFonts w:eastAsia="Times New Roman"/>
          <w:color w:val="000000"/>
          <w:sz w:val="23"/>
          <w:szCs w:val="23"/>
          <w:lang w:eastAsia="en-AU"/>
        </w:rPr>
      </w:pPr>
      <w:r w:rsidRPr="00E81965">
        <w:rPr>
          <w:rFonts w:eastAsia="Times New Roman"/>
          <w:b/>
          <w:bCs/>
          <w:i/>
          <w:iCs/>
          <w:color w:val="000000"/>
          <w:sz w:val="23"/>
          <w:szCs w:val="23"/>
          <w:lang w:eastAsia="en-AU"/>
        </w:rPr>
        <w:t>Metropolitan Adelaide</w:t>
      </w:r>
      <w:r w:rsidRPr="00E81965">
        <w:rPr>
          <w:rFonts w:eastAsia="Times New Roman"/>
          <w:color w:val="000000"/>
          <w:sz w:val="23"/>
          <w:szCs w:val="23"/>
          <w:lang w:eastAsia="en-AU"/>
        </w:rPr>
        <w:t xml:space="preserve"> means Metropolitan Adelaide as defined by the </w:t>
      </w:r>
      <w:hyperlink r:id="rId18" w:history="1">
        <w:r w:rsidRPr="00E81965">
          <w:rPr>
            <w:rFonts w:eastAsia="Times New Roman"/>
            <w:i/>
            <w:iCs/>
            <w:color w:val="000000"/>
            <w:sz w:val="23"/>
            <w:szCs w:val="23"/>
            <w:lang w:eastAsia="en-AU"/>
          </w:rPr>
          <w:t>Development Act 1993</w:t>
        </w:r>
      </w:hyperlink>
      <w:r w:rsidRPr="00E81965">
        <w:rPr>
          <w:rFonts w:eastAsia="Times New Roman"/>
          <w:color w:val="000000"/>
          <w:sz w:val="23"/>
          <w:szCs w:val="23"/>
          <w:lang w:eastAsia="en-AU"/>
        </w:rPr>
        <w:t xml:space="preserve"> immediately before 1 July 2019;</w:t>
      </w:r>
    </w:p>
    <w:p w:rsidR="00E81965" w:rsidRPr="00E81965" w:rsidRDefault="00E81965" w:rsidP="00E81965">
      <w:pPr>
        <w:keepNext/>
        <w:keepLines/>
        <w:autoSpaceDE w:val="0"/>
        <w:autoSpaceDN w:val="0"/>
        <w:adjustRightInd w:val="0"/>
        <w:spacing w:before="120" w:after="0" w:line="240" w:lineRule="auto"/>
        <w:ind w:left="1588"/>
        <w:jc w:val="left"/>
        <w:rPr>
          <w:rFonts w:eastAsia="Times New Roman"/>
          <w:color w:val="000000"/>
          <w:sz w:val="23"/>
          <w:szCs w:val="23"/>
          <w:lang w:eastAsia="en-AU"/>
        </w:rPr>
      </w:pPr>
      <w:proofErr w:type="gramStart"/>
      <w:r w:rsidRPr="00E81965">
        <w:rPr>
          <w:rFonts w:eastAsia="Times New Roman"/>
          <w:b/>
          <w:bCs/>
          <w:i/>
          <w:iCs/>
          <w:color w:val="000000"/>
          <w:sz w:val="23"/>
          <w:szCs w:val="23"/>
          <w:lang w:eastAsia="en-AU"/>
        </w:rPr>
        <w:t>monitored</w:t>
      </w:r>
      <w:proofErr w:type="gramEnd"/>
      <w:r w:rsidRPr="00E81965">
        <w:rPr>
          <w:rFonts w:eastAsia="Times New Roman"/>
          <w:b/>
          <w:bCs/>
          <w:i/>
          <w:iCs/>
          <w:color w:val="000000"/>
          <w:sz w:val="23"/>
          <w:szCs w:val="23"/>
          <w:lang w:eastAsia="en-AU"/>
        </w:rPr>
        <w:t xml:space="preserve"> drug</w:t>
      </w:r>
      <w:r w:rsidRPr="00E81965">
        <w:rPr>
          <w:rFonts w:eastAsia="Times New Roman"/>
          <w:color w:val="000000"/>
          <w:sz w:val="23"/>
          <w:szCs w:val="23"/>
          <w:lang w:eastAsia="en-AU"/>
        </w:rPr>
        <w:t xml:space="preserve"> means any of the following:</w:t>
      </w:r>
    </w:p>
    <w:p w:rsidR="00E81965" w:rsidRPr="00E81965" w:rsidRDefault="00E81965" w:rsidP="00E81965">
      <w:pPr>
        <w:keepLines/>
        <w:tabs>
          <w:tab w:val="center" w:pos="1985"/>
          <w:tab w:val="left" w:pos="2382"/>
        </w:tabs>
        <w:autoSpaceDE w:val="0"/>
        <w:autoSpaceDN w:val="0"/>
        <w:adjustRightInd w:val="0"/>
        <w:spacing w:before="120" w:after="0" w:line="240" w:lineRule="auto"/>
        <w:ind w:left="2382" w:hanging="794"/>
        <w:jc w:val="left"/>
        <w:rPr>
          <w:rFonts w:eastAsia="Times New Roman"/>
          <w:color w:val="000000"/>
          <w:sz w:val="23"/>
          <w:szCs w:val="23"/>
          <w:lang w:eastAsia="en-AU"/>
        </w:rPr>
      </w:pPr>
      <w:r w:rsidRPr="00E81965">
        <w:rPr>
          <w:rFonts w:eastAsia="Times New Roman"/>
          <w:color w:val="000000"/>
          <w:sz w:val="23"/>
          <w:szCs w:val="23"/>
          <w:lang w:eastAsia="en-AU"/>
        </w:rPr>
        <w:tab/>
        <w:t>(a)</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any</w:t>
      </w:r>
      <w:proofErr w:type="gramEnd"/>
      <w:r w:rsidRPr="00E81965">
        <w:rPr>
          <w:rFonts w:eastAsia="Times New Roman"/>
          <w:color w:val="000000"/>
          <w:sz w:val="23"/>
          <w:szCs w:val="23"/>
          <w:lang w:eastAsia="en-AU"/>
        </w:rPr>
        <w:t xml:space="preserve"> S8 poison;</w:t>
      </w:r>
    </w:p>
    <w:p w:rsidR="00E81965" w:rsidRPr="00E81965" w:rsidRDefault="00E81965" w:rsidP="00E81965">
      <w:pPr>
        <w:keepLines/>
        <w:tabs>
          <w:tab w:val="center" w:pos="1985"/>
          <w:tab w:val="left" w:pos="2382"/>
        </w:tabs>
        <w:autoSpaceDE w:val="0"/>
        <w:autoSpaceDN w:val="0"/>
        <w:adjustRightInd w:val="0"/>
        <w:spacing w:before="120" w:after="0" w:line="240" w:lineRule="auto"/>
        <w:ind w:left="2382" w:hanging="794"/>
        <w:jc w:val="left"/>
        <w:rPr>
          <w:rFonts w:eastAsia="Times New Roman"/>
          <w:color w:val="000000"/>
          <w:sz w:val="23"/>
          <w:szCs w:val="23"/>
          <w:lang w:eastAsia="en-AU"/>
        </w:rPr>
      </w:pPr>
      <w:r w:rsidRPr="00E81965">
        <w:rPr>
          <w:rFonts w:eastAsia="Times New Roman"/>
          <w:color w:val="000000"/>
          <w:sz w:val="23"/>
          <w:szCs w:val="23"/>
          <w:lang w:eastAsia="en-AU"/>
        </w:rPr>
        <w:tab/>
        <w:t>(b)</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any</w:t>
      </w:r>
      <w:proofErr w:type="gramEnd"/>
      <w:r w:rsidRPr="00E81965">
        <w:rPr>
          <w:rFonts w:eastAsia="Times New Roman"/>
          <w:color w:val="000000"/>
          <w:sz w:val="23"/>
          <w:szCs w:val="23"/>
          <w:lang w:eastAsia="en-AU"/>
        </w:rPr>
        <w:t xml:space="preserve"> S4 poison that is a benzodiazepine;</w:t>
      </w:r>
    </w:p>
    <w:p w:rsidR="00E81965" w:rsidRPr="00E81965" w:rsidRDefault="00E81965" w:rsidP="00E81965">
      <w:pPr>
        <w:keepLines/>
        <w:tabs>
          <w:tab w:val="center" w:pos="1985"/>
          <w:tab w:val="left" w:pos="2382"/>
        </w:tabs>
        <w:autoSpaceDE w:val="0"/>
        <w:autoSpaceDN w:val="0"/>
        <w:adjustRightInd w:val="0"/>
        <w:spacing w:before="120" w:after="0" w:line="240" w:lineRule="auto"/>
        <w:ind w:left="2382" w:hanging="794"/>
        <w:jc w:val="left"/>
        <w:rPr>
          <w:rFonts w:eastAsia="Times New Roman"/>
          <w:color w:val="000000"/>
          <w:sz w:val="23"/>
          <w:szCs w:val="23"/>
          <w:lang w:eastAsia="en-AU"/>
        </w:rPr>
      </w:pPr>
      <w:r w:rsidRPr="00E81965">
        <w:rPr>
          <w:rFonts w:eastAsia="Times New Roman"/>
          <w:color w:val="000000"/>
          <w:sz w:val="23"/>
          <w:szCs w:val="23"/>
          <w:lang w:eastAsia="en-AU"/>
        </w:rPr>
        <w:tab/>
        <w:t>(c)</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any</w:t>
      </w:r>
      <w:proofErr w:type="gramEnd"/>
      <w:r w:rsidRPr="00E81965">
        <w:rPr>
          <w:rFonts w:eastAsia="Times New Roman"/>
          <w:color w:val="000000"/>
          <w:sz w:val="23"/>
          <w:szCs w:val="23"/>
          <w:lang w:eastAsia="en-AU"/>
        </w:rPr>
        <w:t xml:space="preserve"> S4 poison that contains Codeine;</w:t>
      </w:r>
    </w:p>
    <w:p w:rsidR="00E81965" w:rsidRPr="00E81965" w:rsidRDefault="00E81965" w:rsidP="00E81965">
      <w:pPr>
        <w:keepLines/>
        <w:tabs>
          <w:tab w:val="center" w:pos="1985"/>
          <w:tab w:val="left" w:pos="2382"/>
        </w:tabs>
        <w:autoSpaceDE w:val="0"/>
        <w:autoSpaceDN w:val="0"/>
        <w:adjustRightInd w:val="0"/>
        <w:spacing w:before="120" w:after="0" w:line="240" w:lineRule="auto"/>
        <w:ind w:left="2382" w:hanging="794"/>
        <w:jc w:val="left"/>
        <w:rPr>
          <w:rFonts w:eastAsia="Times New Roman"/>
          <w:color w:val="000000"/>
          <w:sz w:val="23"/>
          <w:szCs w:val="23"/>
          <w:lang w:eastAsia="en-AU"/>
        </w:rPr>
      </w:pPr>
      <w:r w:rsidRPr="00E81965">
        <w:rPr>
          <w:rFonts w:eastAsia="Times New Roman"/>
          <w:color w:val="000000"/>
          <w:sz w:val="23"/>
          <w:szCs w:val="23"/>
          <w:lang w:eastAsia="en-AU"/>
        </w:rPr>
        <w:tab/>
        <w:t>(d)</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any</w:t>
      </w:r>
      <w:proofErr w:type="gramEnd"/>
      <w:r w:rsidRPr="00E81965">
        <w:rPr>
          <w:rFonts w:eastAsia="Times New Roman"/>
          <w:color w:val="000000"/>
          <w:sz w:val="23"/>
          <w:szCs w:val="23"/>
          <w:lang w:eastAsia="en-AU"/>
        </w:rPr>
        <w:t xml:space="preserve"> of the following S4 poisons:</w:t>
      </w:r>
    </w:p>
    <w:p w:rsidR="00E81965" w:rsidRPr="00E81965" w:rsidRDefault="00E81965" w:rsidP="00E81965">
      <w:pPr>
        <w:keepLines/>
        <w:tabs>
          <w:tab w:val="center" w:pos="2779"/>
          <w:tab w:val="left" w:pos="3176"/>
        </w:tabs>
        <w:autoSpaceDE w:val="0"/>
        <w:autoSpaceDN w:val="0"/>
        <w:adjustRightInd w:val="0"/>
        <w:spacing w:before="120" w:after="0" w:line="240" w:lineRule="auto"/>
        <w:ind w:left="3176" w:hanging="794"/>
        <w:jc w:val="left"/>
        <w:rPr>
          <w:rFonts w:eastAsia="Times New Roman"/>
          <w:color w:val="000000"/>
          <w:sz w:val="23"/>
          <w:szCs w:val="23"/>
          <w:lang w:eastAsia="en-AU"/>
        </w:rPr>
      </w:pPr>
      <w:r w:rsidRPr="00E81965">
        <w:rPr>
          <w:rFonts w:eastAsia="Times New Roman"/>
          <w:color w:val="000000"/>
          <w:sz w:val="23"/>
          <w:szCs w:val="23"/>
          <w:lang w:eastAsia="en-AU"/>
        </w:rPr>
        <w:tab/>
        <w:t>(i)</w:t>
      </w:r>
      <w:r w:rsidRPr="00E81965">
        <w:rPr>
          <w:rFonts w:eastAsia="Times New Roman"/>
          <w:color w:val="000000"/>
          <w:sz w:val="23"/>
          <w:szCs w:val="23"/>
          <w:lang w:eastAsia="en-AU"/>
        </w:rPr>
        <w:tab/>
        <w:t>Gabapentin;</w:t>
      </w:r>
    </w:p>
    <w:p w:rsidR="00E81965" w:rsidRPr="00E81965" w:rsidRDefault="00E81965" w:rsidP="00E81965">
      <w:pPr>
        <w:keepLines/>
        <w:tabs>
          <w:tab w:val="center" w:pos="2779"/>
          <w:tab w:val="left" w:pos="3176"/>
        </w:tabs>
        <w:autoSpaceDE w:val="0"/>
        <w:autoSpaceDN w:val="0"/>
        <w:adjustRightInd w:val="0"/>
        <w:spacing w:before="120" w:after="0" w:line="240" w:lineRule="auto"/>
        <w:ind w:left="3176" w:hanging="794"/>
        <w:jc w:val="left"/>
        <w:rPr>
          <w:rFonts w:eastAsia="Times New Roman"/>
          <w:color w:val="000000"/>
          <w:sz w:val="23"/>
          <w:szCs w:val="23"/>
          <w:lang w:eastAsia="en-AU"/>
        </w:rPr>
      </w:pPr>
      <w:r w:rsidRPr="00E81965">
        <w:rPr>
          <w:rFonts w:eastAsia="Times New Roman"/>
          <w:color w:val="000000"/>
          <w:sz w:val="23"/>
          <w:szCs w:val="23"/>
          <w:lang w:eastAsia="en-AU"/>
        </w:rPr>
        <w:tab/>
        <w:t>(ii)</w:t>
      </w:r>
      <w:r w:rsidRPr="00E81965">
        <w:rPr>
          <w:rFonts w:eastAsia="Times New Roman"/>
          <w:color w:val="000000"/>
          <w:sz w:val="23"/>
          <w:szCs w:val="23"/>
          <w:lang w:eastAsia="en-AU"/>
        </w:rPr>
        <w:tab/>
        <w:t>Pregabalin;</w:t>
      </w:r>
    </w:p>
    <w:p w:rsidR="00E81965" w:rsidRPr="00E81965" w:rsidRDefault="00E81965" w:rsidP="00E81965">
      <w:pPr>
        <w:keepLines/>
        <w:tabs>
          <w:tab w:val="center" w:pos="2779"/>
          <w:tab w:val="left" w:pos="3176"/>
        </w:tabs>
        <w:autoSpaceDE w:val="0"/>
        <w:autoSpaceDN w:val="0"/>
        <w:adjustRightInd w:val="0"/>
        <w:spacing w:before="120" w:after="0" w:line="240" w:lineRule="auto"/>
        <w:ind w:left="3176" w:hanging="794"/>
        <w:jc w:val="left"/>
        <w:rPr>
          <w:rFonts w:eastAsia="Times New Roman"/>
          <w:color w:val="000000"/>
          <w:sz w:val="23"/>
          <w:szCs w:val="23"/>
          <w:lang w:eastAsia="en-AU"/>
        </w:rPr>
      </w:pPr>
      <w:r w:rsidRPr="00E81965">
        <w:rPr>
          <w:rFonts w:eastAsia="Times New Roman"/>
          <w:color w:val="000000"/>
          <w:sz w:val="23"/>
          <w:szCs w:val="23"/>
          <w:lang w:eastAsia="en-AU"/>
        </w:rPr>
        <w:tab/>
        <w:t>(iii)</w:t>
      </w:r>
      <w:r w:rsidRPr="00E81965">
        <w:rPr>
          <w:rFonts w:eastAsia="Times New Roman"/>
          <w:color w:val="000000"/>
          <w:sz w:val="23"/>
          <w:szCs w:val="23"/>
          <w:lang w:eastAsia="en-AU"/>
        </w:rPr>
        <w:tab/>
        <w:t>Quetiapine;</w:t>
      </w:r>
    </w:p>
    <w:p w:rsidR="00E81965" w:rsidRPr="00E81965" w:rsidRDefault="00E81965" w:rsidP="00E81965">
      <w:pPr>
        <w:keepLines/>
        <w:tabs>
          <w:tab w:val="center" w:pos="2779"/>
          <w:tab w:val="left" w:pos="3176"/>
        </w:tabs>
        <w:autoSpaceDE w:val="0"/>
        <w:autoSpaceDN w:val="0"/>
        <w:adjustRightInd w:val="0"/>
        <w:spacing w:before="120" w:after="0" w:line="240" w:lineRule="auto"/>
        <w:ind w:left="3176" w:hanging="794"/>
        <w:jc w:val="left"/>
        <w:rPr>
          <w:rFonts w:eastAsia="Times New Roman"/>
          <w:color w:val="000000"/>
          <w:sz w:val="23"/>
          <w:szCs w:val="23"/>
          <w:lang w:eastAsia="en-AU"/>
        </w:rPr>
      </w:pP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(iv)</w:t>
      </w:r>
      <w:r w:rsidRPr="00E81965">
        <w:rPr>
          <w:rFonts w:eastAsia="Times New Roman"/>
          <w:color w:val="000000"/>
          <w:sz w:val="23"/>
          <w:szCs w:val="23"/>
          <w:lang w:eastAsia="en-AU"/>
        </w:rPr>
        <w:tab/>
        <w:t>Tramadol</w:t>
      </w:r>
      <w:proofErr w:type="gramEnd"/>
      <w:r w:rsidRPr="00E81965">
        <w:rPr>
          <w:rFonts w:eastAsia="Times New Roman"/>
          <w:color w:val="000000"/>
          <w:sz w:val="23"/>
          <w:szCs w:val="23"/>
          <w:lang w:eastAsia="en-AU"/>
        </w:rPr>
        <w:t>;</w:t>
      </w:r>
    </w:p>
    <w:p w:rsidR="00E81965" w:rsidRPr="00E81965" w:rsidRDefault="00E81965" w:rsidP="00E81965">
      <w:pPr>
        <w:keepLines/>
        <w:tabs>
          <w:tab w:val="center" w:pos="2779"/>
          <w:tab w:val="left" w:pos="3176"/>
        </w:tabs>
        <w:autoSpaceDE w:val="0"/>
        <w:autoSpaceDN w:val="0"/>
        <w:adjustRightInd w:val="0"/>
        <w:spacing w:before="120" w:after="0" w:line="240" w:lineRule="auto"/>
        <w:ind w:left="3176" w:hanging="794"/>
        <w:jc w:val="left"/>
        <w:rPr>
          <w:rFonts w:eastAsia="Times New Roman"/>
          <w:color w:val="000000"/>
          <w:sz w:val="23"/>
          <w:szCs w:val="23"/>
          <w:lang w:eastAsia="en-AU"/>
        </w:rPr>
      </w:pPr>
      <w:r w:rsidRPr="00E81965">
        <w:rPr>
          <w:rFonts w:eastAsia="Times New Roman"/>
          <w:color w:val="000000"/>
          <w:sz w:val="23"/>
          <w:szCs w:val="23"/>
          <w:lang w:eastAsia="en-AU"/>
        </w:rPr>
        <w:tab/>
        <w:t>(v)</w:t>
      </w:r>
      <w:r w:rsidRPr="00E81965">
        <w:rPr>
          <w:rFonts w:eastAsia="Times New Roman"/>
          <w:color w:val="000000"/>
          <w:sz w:val="23"/>
          <w:szCs w:val="23"/>
          <w:lang w:eastAsia="en-AU"/>
        </w:rPr>
        <w:tab/>
        <w:t>Zolpidem;</w:t>
      </w:r>
    </w:p>
    <w:p w:rsidR="00E81965" w:rsidRPr="00E81965" w:rsidRDefault="00E81965" w:rsidP="00E81965">
      <w:pPr>
        <w:keepLines/>
        <w:tabs>
          <w:tab w:val="center" w:pos="2779"/>
          <w:tab w:val="left" w:pos="3176"/>
        </w:tabs>
        <w:autoSpaceDE w:val="0"/>
        <w:autoSpaceDN w:val="0"/>
        <w:adjustRightInd w:val="0"/>
        <w:spacing w:before="120" w:after="0" w:line="240" w:lineRule="auto"/>
        <w:ind w:left="3176" w:hanging="794"/>
        <w:jc w:val="left"/>
        <w:rPr>
          <w:rFonts w:eastAsia="Times New Roman"/>
          <w:color w:val="000000"/>
          <w:sz w:val="23"/>
          <w:szCs w:val="23"/>
          <w:lang w:eastAsia="en-AU"/>
        </w:rPr>
      </w:pP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(vi)</w:t>
      </w:r>
      <w:r w:rsidRPr="00E81965">
        <w:rPr>
          <w:rFonts w:eastAsia="Times New Roman"/>
          <w:color w:val="000000"/>
          <w:sz w:val="23"/>
          <w:szCs w:val="23"/>
          <w:lang w:eastAsia="en-AU"/>
        </w:rPr>
        <w:tab/>
        <w:t>Zopiclone</w:t>
      </w:r>
      <w:proofErr w:type="gramEnd"/>
      <w:r w:rsidRPr="00E81965">
        <w:rPr>
          <w:rFonts w:eastAsia="Times New Roman"/>
          <w:color w:val="000000"/>
          <w:sz w:val="23"/>
          <w:szCs w:val="23"/>
          <w:lang w:eastAsia="en-AU"/>
        </w:rPr>
        <w:t>;</w:t>
      </w:r>
    </w:p>
    <w:p w:rsidR="00E81965" w:rsidRPr="00E81965" w:rsidRDefault="00E81965" w:rsidP="00E81965">
      <w:pPr>
        <w:keepLines/>
        <w:autoSpaceDE w:val="0"/>
        <w:autoSpaceDN w:val="0"/>
        <w:adjustRightInd w:val="0"/>
        <w:spacing w:before="120" w:after="0" w:line="240" w:lineRule="auto"/>
        <w:ind w:left="1588"/>
        <w:jc w:val="left"/>
        <w:rPr>
          <w:rFonts w:eastAsia="Times New Roman"/>
          <w:color w:val="000000"/>
          <w:sz w:val="23"/>
          <w:szCs w:val="23"/>
          <w:lang w:eastAsia="en-AU"/>
        </w:rPr>
      </w:pPr>
      <w:proofErr w:type="gramStart"/>
      <w:r w:rsidRPr="00E81965">
        <w:rPr>
          <w:rFonts w:eastAsia="Times New Roman"/>
          <w:b/>
          <w:bCs/>
          <w:i/>
          <w:iCs/>
          <w:color w:val="000000"/>
          <w:sz w:val="23"/>
          <w:szCs w:val="23"/>
          <w:lang w:eastAsia="en-AU"/>
        </w:rPr>
        <w:t>monitored</w:t>
      </w:r>
      <w:proofErr w:type="gramEnd"/>
      <w:r w:rsidRPr="00E81965">
        <w:rPr>
          <w:rFonts w:eastAsia="Times New Roman"/>
          <w:b/>
          <w:bCs/>
          <w:i/>
          <w:iCs/>
          <w:color w:val="000000"/>
          <w:sz w:val="23"/>
          <w:szCs w:val="23"/>
          <w:lang w:eastAsia="en-AU"/>
        </w:rPr>
        <w:t xml:space="preserve"> drugs database</w:t>
      </w:r>
      <w:r w:rsidRPr="00E81965">
        <w:rPr>
          <w:rFonts w:eastAsia="Times New Roman"/>
          <w:color w:val="000000"/>
          <w:sz w:val="23"/>
          <w:szCs w:val="23"/>
          <w:lang w:eastAsia="en-AU"/>
        </w:rPr>
        <w:t xml:space="preserve"> means an electronic database kept by the Department that contains information relating to the sale, supply, prescription, administration and use of monitored drugs;</w:t>
      </w:r>
    </w:p>
    <w:p w:rsidR="00E81965" w:rsidRPr="00E81965" w:rsidRDefault="00E81965" w:rsidP="00E81965">
      <w:pPr>
        <w:keepNext/>
        <w:keepLines/>
        <w:tabs>
          <w:tab w:val="center" w:pos="397"/>
          <w:tab w:val="left" w:pos="794"/>
        </w:tabs>
        <w:autoSpaceDE w:val="0"/>
        <w:autoSpaceDN w:val="0"/>
        <w:adjustRightInd w:val="0"/>
        <w:spacing w:before="120" w:after="0" w:line="240" w:lineRule="auto"/>
        <w:ind w:left="794" w:hanging="794"/>
        <w:jc w:val="left"/>
        <w:rPr>
          <w:rFonts w:eastAsia="Times New Roman"/>
          <w:color w:val="000000"/>
          <w:sz w:val="23"/>
          <w:szCs w:val="23"/>
          <w:lang w:eastAsia="en-AU"/>
        </w:rPr>
      </w:pPr>
      <w:r w:rsidRPr="00E81965">
        <w:rPr>
          <w:rFonts w:eastAsia="Times New Roman"/>
          <w:color w:val="000000"/>
          <w:sz w:val="23"/>
          <w:szCs w:val="23"/>
          <w:lang w:eastAsia="en-AU"/>
        </w:rPr>
        <w:tab/>
        <w:t>(4)</w:t>
      </w:r>
      <w:r w:rsidRPr="00E81965">
        <w:rPr>
          <w:rFonts w:eastAsia="Times New Roman"/>
          <w:color w:val="000000"/>
          <w:sz w:val="23"/>
          <w:szCs w:val="23"/>
          <w:lang w:eastAsia="en-AU"/>
        </w:rPr>
        <w:tab/>
        <w:t>Regulation 3—after subregulation (3) insert:</w:t>
      </w:r>
    </w:p>
    <w:p w:rsidR="00E81965" w:rsidRPr="00E81965" w:rsidRDefault="00E81965" w:rsidP="00E81965">
      <w:pPr>
        <w:keepNext/>
        <w:keepLines/>
        <w:tabs>
          <w:tab w:val="center" w:pos="1985"/>
          <w:tab w:val="left" w:pos="2382"/>
        </w:tabs>
        <w:autoSpaceDE w:val="0"/>
        <w:autoSpaceDN w:val="0"/>
        <w:adjustRightInd w:val="0"/>
        <w:spacing w:before="120" w:after="0" w:line="240" w:lineRule="auto"/>
        <w:ind w:left="2382" w:hanging="794"/>
        <w:jc w:val="left"/>
        <w:rPr>
          <w:rFonts w:eastAsia="Times New Roman"/>
          <w:color w:val="000000"/>
          <w:sz w:val="23"/>
          <w:szCs w:val="23"/>
          <w:lang w:eastAsia="en-AU"/>
        </w:rPr>
      </w:pPr>
      <w:r w:rsidRPr="00E81965">
        <w:rPr>
          <w:rFonts w:eastAsia="Times New Roman"/>
          <w:color w:val="000000"/>
          <w:sz w:val="23"/>
          <w:szCs w:val="23"/>
          <w:lang w:eastAsia="en-AU"/>
        </w:rPr>
        <w:tab/>
        <w:t>(4)</w:t>
      </w:r>
      <w:r w:rsidRPr="00E81965">
        <w:rPr>
          <w:rFonts w:eastAsia="Times New Roman"/>
          <w:color w:val="000000"/>
          <w:sz w:val="23"/>
          <w:szCs w:val="23"/>
          <w:lang w:eastAsia="en-AU"/>
        </w:rPr>
        <w:tab/>
        <w:t>For the purposes of these regulations—</w:t>
      </w:r>
    </w:p>
    <w:p w:rsidR="00E81965" w:rsidRPr="00E81965" w:rsidRDefault="00E81965" w:rsidP="00E81965">
      <w:pPr>
        <w:keepLines/>
        <w:tabs>
          <w:tab w:val="center" w:pos="2779"/>
          <w:tab w:val="left" w:pos="3176"/>
        </w:tabs>
        <w:autoSpaceDE w:val="0"/>
        <w:autoSpaceDN w:val="0"/>
        <w:adjustRightInd w:val="0"/>
        <w:spacing w:before="120" w:after="0" w:line="240" w:lineRule="auto"/>
        <w:ind w:left="3176" w:hanging="794"/>
        <w:jc w:val="left"/>
        <w:rPr>
          <w:rFonts w:eastAsia="Times New Roman"/>
          <w:color w:val="000000"/>
          <w:sz w:val="23"/>
          <w:szCs w:val="23"/>
          <w:lang w:eastAsia="en-AU"/>
        </w:rPr>
      </w:pPr>
      <w:r w:rsidRPr="00E81965">
        <w:rPr>
          <w:rFonts w:eastAsia="Times New Roman"/>
          <w:color w:val="000000"/>
          <w:sz w:val="23"/>
          <w:szCs w:val="23"/>
          <w:lang w:eastAsia="en-AU"/>
        </w:rPr>
        <w:tab/>
        <w:t>(a)</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an</w:t>
      </w:r>
      <w:proofErr w:type="gramEnd"/>
      <w:r w:rsidRPr="00E81965">
        <w:rPr>
          <w:rFonts w:eastAsia="Times New Roman"/>
          <w:color w:val="000000"/>
          <w:sz w:val="23"/>
          <w:szCs w:val="23"/>
          <w:lang w:eastAsia="en-AU"/>
        </w:rPr>
        <w:t xml:space="preserve"> electronic prescription for a drug is </w:t>
      </w:r>
      <w:r w:rsidRPr="00E81965">
        <w:rPr>
          <w:rFonts w:eastAsia="Times New Roman"/>
          <w:b/>
          <w:bCs/>
          <w:i/>
          <w:iCs/>
          <w:color w:val="000000"/>
          <w:sz w:val="23"/>
          <w:szCs w:val="23"/>
          <w:lang w:eastAsia="en-AU"/>
        </w:rPr>
        <w:t>presented</w:t>
      </w:r>
      <w:r w:rsidRPr="00E81965">
        <w:rPr>
          <w:rFonts w:eastAsia="Times New Roman"/>
          <w:color w:val="000000"/>
          <w:sz w:val="23"/>
          <w:szCs w:val="23"/>
          <w:lang w:eastAsia="en-AU"/>
        </w:rPr>
        <w:t xml:space="preserve"> when it is accessed electronically for the purpose of dispensing the drug; and</w:t>
      </w:r>
    </w:p>
    <w:p w:rsidR="00E81965" w:rsidRPr="00E81965" w:rsidRDefault="00E81965" w:rsidP="00E81965">
      <w:pPr>
        <w:keepLines/>
        <w:tabs>
          <w:tab w:val="center" w:pos="2779"/>
          <w:tab w:val="left" w:pos="3176"/>
        </w:tabs>
        <w:autoSpaceDE w:val="0"/>
        <w:autoSpaceDN w:val="0"/>
        <w:adjustRightInd w:val="0"/>
        <w:spacing w:before="120" w:after="0" w:line="240" w:lineRule="auto"/>
        <w:ind w:left="3176" w:hanging="794"/>
        <w:jc w:val="left"/>
        <w:rPr>
          <w:rFonts w:eastAsia="Times New Roman"/>
          <w:color w:val="000000"/>
          <w:sz w:val="23"/>
          <w:szCs w:val="23"/>
          <w:lang w:eastAsia="en-AU"/>
        </w:rPr>
      </w:pPr>
      <w:r w:rsidRPr="00E81965">
        <w:rPr>
          <w:rFonts w:eastAsia="Times New Roman"/>
          <w:color w:val="000000"/>
          <w:sz w:val="23"/>
          <w:szCs w:val="23"/>
          <w:lang w:eastAsia="en-AU"/>
        </w:rPr>
        <w:tab/>
        <w:t>(b)</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a</w:t>
      </w:r>
      <w:proofErr w:type="gramEnd"/>
      <w:r w:rsidRPr="00E81965">
        <w:rPr>
          <w:rFonts w:eastAsia="Times New Roman"/>
          <w:color w:val="000000"/>
          <w:sz w:val="23"/>
          <w:szCs w:val="23"/>
          <w:lang w:eastAsia="en-AU"/>
        </w:rPr>
        <w:t xml:space="preserve"> prescription for a drug given to a pharmacist by fax is </w:t>
      </w:r>
      <w:r w:rsidRPr="00E81965">
        <w:rPr>
          <w:rFonts w:eastAsia="Times New Roman"/>
          <w:b/>
          <w:bCs/>
          <w:i/>
          <w:iCs/>
          <w:color w:val="000000"/>
          <w:sz w:val="23"/>
          <w:szCs w:val="23"/>
          <w:lang w:eastAsia="en-AU"/>
        </w:rPr>
        <w:t>presented</w:t>
      </w:r>
      <w:r w:rsidRPr="00E81965">
        <w:rPr>
          <w:rFonts w:eastAsia="Times New Roman"/>
          <w:color w:val="000000"/>
          <w:sz w:val="23"/>
          <w:szCs w:val="23"/>
          <w:lang w:eastAsia="en-AU"/>
        </w:rPr>
        <w:t xml:space="preserve"> when a faxed copy of the prescription is transmitted to the pharmacy at which the drug is to be dispensed.</w:t>
      </w:r>
    </w:p>
    <w:p w:rsidR="00E81965" w:rsidRPr="00E81965" w:rsidRDefault="00E81965" w:rsidP="00E81965">
      <w:pPr>
        <w:keepNext/>
        <w:keepLines/>
        <w:autoSpaceDE w:val="0"/>
        <w:autoSpaceDN w:val="0"/>
        <w:adjustRightInd w:val="0"/>
        <w:spacing w:before="160" w:after="0" w:line="240" w:lineRule="auto"/>
        <w:ind w:left="567" w:hanging="567"/>
        <w:jc w:val="left"/>
        <w:rPr>
          <w:rFonts w:eastAsia="Times New Roman"/>
          <w:b/>
          <w:bCs/>
          <w:color w:val="000000"/>
          <w:sz w:val="26"/>
          <w:szCs w:val="26"/>
          <w:lang w:eastAsia="en-AU"/>
        </w:rPr>
      </w:pPr>
      <w:bookmarkStart w:id="22" w:name="Elkera_Print_TOC7"/>
      <w:bookmarkStart w:id="23" w:name="Elkera_Print_BK7"/>
      <w:r w:rsidRPr="00E81965">
        <w:rPr>
          <w:rFonts w:eastAsia="Times New Roman"/>
          <w:b/>
          <w:bCs/>
          <w:color w:val="000000"/>
          <w:sz w:val="26"/>
          <w:szCs w:val="26"/>
          <w:lang w:eastAsia="en-AU"/>
        </w:rPr>
        <w:lastRenderedPageBreak/>
        <w:t>5—Variation of regulation 33—</w:t>
      </w:r>
      <w:proofErr w:type="gramStart"/>
      <w:r w:rsidRPr="00E81965">
        <w:rPr>
          <w:rFonts w:eastAsia="Times New Roman"/>
          <w:b/>
          <w:bCs/>
          <w:color w:val="000000"/>
          <w:sz w:val="26"/>
          <w:szCs w:val="26"/>
          <w:lang w:eastAsia="en-AU"/>
        </w:rPr>
        <w:t>How</w:t>
      </w:r>
      <w:proofErr w:type="gramEnd"/>
      <w:r w:rsidRPr="00E81965">
        <w:rPr>
          <w:rFonts w:eastAsia="Times New Roman"/>
          <w:b/>
          <w:bCs/>
          <w:color w:val="000000"/>
          <w:sz w:val="26"/>
          <w:szCs w:val="26"/>
          <w:lang w:eastAsia="en-AU"/>
        </w:rPr>
        <w:t xml:space="preserve"> prescriptions are to be given</w:t>
      </w:r>
      <w:bookmarkEnd w:id="22"/>
      <w:bookmarkEnd w:id="23"/>
    </w:p>
    <w:p w:rsidR="00E81965" w:rsidRPr="00E81965" w:rsidRDefault="00E81965" w:rsidP="00E81965">
      <w:pPr>
        <w:keepNext/>
        <w:keepLines/>
        <w:autoSpaceDE w:val="0"/>
        <w:autoSpaceDN w:val="0"/>
        <w:adjustRightInd w:val="0"/>
        <w:spacing w:before="120" w:after="0" w:line="240" w:lineRule="auto"/>
        <w:ind w:left="794"/>
        <w:jc w:val="left"/>
        <w:rPr>
          <w:rFonts w:eastAsia="Times New Roman"/>
          <w:color w:val="000000"/>
          <w:sz w:val="23"/>
          <w:szCs w:val="23"/>
          <w:lang w:eastAsia="en-AU"/>
        </w:rPr>
      </w:pPr>
      <w:r w:rsidRPr="00E81965">
        <w:rPr>
          <w:rFonts w:eastAsia="Times New Roman"/>
          <w:color w:val="000000"/>
          <w:sz w:val="23"/>
          <w:szCs w:val="23"/>
          <w:lang w:eastAsia="en-AU"/>
        </w:rPr>
        <w:t>Regulation 33(6)—delete subregulation (6) and substitute:</w:t>
      </w:r>
    </w:p>
    <w:p w:rsidR="00E81965" w:rsidRPr="00E81965" w:rsidRDefault="00E81965" w:rsidP="00E81965">
      <w:pPr>
        <w:keepNext/>
        <w:keepLines/>
        <w:tabs>
          <w:tab w:val="center" w:pos="1985"/>
          <w:tab w:val="left" w:pos="2382"/>
        </w:tabs>
        <w:autoSpaceDE w:val="0"/>
        <w:autoSpaceDN w:val="0"/>
        <w:adjustRightInd w:val="0"/>
        <w:spacing w:before="120" w:after="0" w:line="240" w:lineRule="auto"/>
        <w:ind w:left="2382" w:hanging="794"/>
        <w:jc w:val="left"/>
        <w:rPr>
          <w:rFonts w:eastAsia="Times New Roman"/>
          <w:color w:val="000000"/>
          <w:sz w:val="23"/>
          <w:szCs w:val="23"/>
          <w:lang w:eastAsia="en-AU"/>
        </w:rPr>
      </w:pPr>
      <w:bookmarkStart w:id="24" w:name="id0ef35b4f_05af_4907_97ed_2bb548118c"/>
      <w:r w:rsidRPr="00E81965">
        <w:rPr>
          <w:rFonts w:eastAsia="Times New Roman"/>
          <w:color w:val="000000"/>
          <w:sz w:val="23"/>
          <w:szCs w:val="23"/>
          <w:lang w:eastAsia="en-AU"/>
        </w:rPr>
        <w:tab/>
        <w:t>(6)</w:t>
      </w:r>
      <w:r w:rsidRPr="00E81965">
        <w:rPr>
          <w:rFonts w:eastAsia="Times New Roman"/>
          <w:color w:val="000000"/>
          <w:sz w:val="23"/>
          <w:szCs w:val="23"/>
          <w:lang w:eastAsia="en-AU"/>
        </w:rPr>
        <w:tab/>
        <w:t>If a prescription for a monitored drug for human use is prepared in an approved electronic form, the prescriber must—</w:t>
      </w:r>
      <w:bookmarkEnd w:id="24"/>
    </w:p>
    <w:p w:rsidR="00E81965" w:rsidRPr="00E81965" w:rsidRDefault="00E81965" w:rsidP="00E81965">
      <w:pPr>
        <w:keepLines/>
        <w:tabs>
          <w:tab w:val="center" w:pos="2779"/>
          <w:tab w:val="left" w:pos="3176"/>
        </w:tabs>
        <w:autoSpaceDE w:val="0"/>
        <w:autoSpaceDN w:val="0"/>
        <w:adjustRightInd w:val="0"/>
        <w:spacing w:before="120" w:after="0" w:line="240" w:lineRule="auto"/>
        <w:ind w:left="3176" w:hanging="794"/>
        <w:jc w:val="left"/>
        <w:rPr>
          <w:rFonts w:eastAsia="Times New Roman"/>
          <w:color w:val="000000"/>
          <w:sz w:val="23"/>
          <w:szCs w:val="23"/>
          <w:lang w:eastAsia="en-AU"/>
        </w:rPr>
      </w:pPr>
      <w:r w:rsidRPr="00E81965">
        <w:rPr>
          <w:rFonts w:eastAsia="Times New Roman"/>
          <w:color w:val="000000"/>
          <w:sz w:val="23"/>
          <w:szCs w:val="23"/>
          <w:lang w:eastAsia="en-AU"/>
        </w:rPr>
        <w:tab/>
        <w:t>(a)</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keep</w:t>
      </w:r>
      <w:proofErr w:type="gramEnd"/>
      <w:r w:rsidRPr="00E81965">
        <w:rPr>
          <w:rFonts w:eastAsia="Times New Roman"/>
          <w:color w:val="000000"/>
          <w:sz w:val="23"/>
          <w:szCs w:val="23"/>
          <w:lang w:eastAsia="en-AU"/>
        </w:rPr>
        <w:t xml:space="preserve"> a record of—</w:t>
      </w:r>
    </w:p>
    <w:p w:rsidR="00E81965" w:rsidRPr="00E81965" w:rsidRDefault="00E81965" w:rsidP="00E81965">
      <w:pPr>
        <w:keepLines/>
        <w:tabs>
          <w:tab w:val="center" w:pos="3573"/>
          <w:tab w:val="left" w:pos="3970"/>
        </w:tabs>
        <w:autoSpaceDE w:val="0"/>
        <w:autoSpaceDN w:val="0"/>
        <w:adjustRightInd w:val="0"/>
        <w:spacing w:before="120" w:after="0" w:line="240" w:lineRule="auto"/>
        <w:ind w:left="3970" w:hanging="794"/>
        <w:jc w:val="left"/>
        <w:rPr>
          <w:rFonts w:eastAsia="Times New Roman"/>
          <w:color w:val="000000"/>
          <w:sz w:val="23"/>
          <w:szCs w:val="23"/>
          <w:lang w:eastAsia="en-AU"/>
        </w:rPr>
      </w:pPr>
      <w:r w:rsidRPr="00E81965">
        <w:rPr>
          <w:rFonts w:eastAsia="Times New Roman"/>
          <w:color w:val="000000"/>
          <w:sz w:val="23"/>
          <w:szCs w:val="23"/>
          <w:lang w:eastAsia="en-AU"/>
        </w:rPr>
        <w:tab/>
        <w:t>(i)</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the</w:t>
      </w:r>
      <w:proofErr w:type="gramEnd"/>
      <w:r w:rsidRPr="00E81965">
        <w:rPr>
          <w:rFonts w:eastAsia="Times New Roman"/>
          <w:color w:val="000000"/>
          <w:sz w:val="23"/>
          <w:szCs w:val="23"/>
          <w:lang w:eastAsia="en-AU"/>
        </w:rPr>
        <w:t xml:space="preserve"> details required by subregulation (5) to be included in the prescription; and</w:t>
      </w:r>
    </w:p>
    <w:p w:rsidR="00E81965" w:rsidRPr="00E81965" w:rsidRDefault="00E81965" w:rsidP="00E81965">
      <w:pPr>
        <w:keepLines/>
        <w:tabs>
          <w:tab w:val="center" w:pos="3573"/>
          <w:tab w:val="left" w:pos="3970"/>
        </w:tabs>
        <w:autoSpaceDE w:val="0"/>
        <w:autoSpaceDN w:val="0"/>
        <w:adjustRightInd w:val="0"/>
        <w:spacing w:before="120" w:after="0" w:line="240" w:lineRule="auto"/>
        <w:ind w:left="3970" w:hanging="794"/>
        <w:jc w:val="left"/>
        <w:rPr>
          <w:rFonts w:eastAsia="Times New Roman"/>
          <w:color w:val="000000"/>
          <w:sz w:val="23"/>
          <w:szCs w:val="23"/>
          <w:lang w:eastAsia="en-AU"/>
        </w:rPr>
      </w:pPr>
      <w:r w:rsidRPr="00E81965">
        <w:rPr>
          <w:rFonts w:eastAsia="Times New Roman"/>
          <w:color w:val="000000"/>
          <w:sz w:val="23"/>
          <w:szCs w:val="23"/>
          <w:lang w:eastAsia="en-AU"/>
        </w:rPr>
        <w:tab/>
        <w:t>(ii)</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the</w:t>
      </w:r>
      <w:proofErr w:type="gramEnd"/>
      <w:r w:rsidRPr="00E81965">
        <w:rPr>
          <w:rFonts w:eastAsia="Times New Roman"/>
          <w:color w:val="000000"/>
          <w:sz w:val="23"/>
          <w:szCs w:val="23"/>
          <w:lang w:eastAsia="en-AU"/>
        </w:rPr>
        <w:t xml:space="preserve"> date of birth of the person for whom the prescription has been prepared; and</w:t>
      </w:r>
    </w:p>
    <w:p w:rsidR="00E81965" w:rsidRPr="00E81965" w:rsidRDefault="00E81965" w:rsidP="00E81965">
      <w:pPr>
        <w:keepNext/>
        <w:keepLines/>
        <w:tabs>
          <w:tab w:val="center" w:pos="2779"/>
          <w:tab w:val="left" w:pos="3176"/>
        </w:tabs>
        <w:autoSpaceDE w:val="0"/>
        <w:autoSpaceDN w:val="0"/>
        <w:adjustRightInd w:val="0"/>
        <w:spacing w:before="120" w:after="0" w:line="240" w:lineRule="auto"/>
        <w:ind w:left="3176" w:hanging="794"/>
        <w:jc w:val="left"/>
        <w:rPr>
          <w:rFonts w:eastAsia="Times New Roman"/>
          <w:color w:val="000000"/>
          <w:sz w:val="23"/>
          <w:szCs w:val="23"/>
          <w:lang w:eastAsia="en-AU"/>
        </w:rPr>
      </w:pPr>
      <w:bookmarkStart w:id="25" w:name="id39031a44_1173_4bb4_9f58_f0dcbeec4c2c_7"/>
      <w:r w:rsidRPr="00E81965">
        <w:rPr>
          <w:rFonts w:eastAsia="Times New Roman"/>
          <w:color w:val="000000"/>
          <w:sz w:val="23"/>
          <w:szCs w:val="23"/>
          <w:lang w:eastAsia="en-AU"/>
        </w:rPr>
        <w:tab/>
        <w:t>(b)</w:t>
      </w:r>
      <w:r w:rsidRPr="00E81965">
        <w:rPr>
          <w:rFonts w:eastAsia="Times New Roman"/>
          <w:color w:val="000000"/>
          <w:sz w:val="23"/>
          <w:szCs w:val="23"/>
          <w:lang w:eastAsia="en-AU"/>
        </w:rPr>
        <w:tab/>
        <w:t>transmit that record electronically to the Chief Executive so that it is received no later than the 7th day of the month following the month in which the drug was dispensed (or such later day as the Chief Executive may, on the application of the prescriber, authorise).</w:t>
      </w:r>
      <w:bookmarkEnd w:id="25"/>
    </w:p>
    <w:p w:rsidR="00E81965" w:rsidRPr="00E81965" w:rsidRDefault="00E81965" w:rsidP="00E81965">
      <w:pPr>
        <w:keepNext/>
        <w:keepLines/>
        <w:autoSpaceDE w:val="0"/>
        <w:autoSpaceDN w:val="0"/>
        <w:adjustRightInd w:val="0"/>
        <w:spacing w:before="80" w:after="0" w:line="240" w:lineRule="auto"/>
        <w:ind w:left="2382"/>
        <w:jc w:val="left"/>
        <w:rPr>
          <w:rFonts w:eastAsia="Times New Roman"/>
          <w:color w:val="000000"/>
          <w:sz w:val="23"/>
          <w:szCs w:val="23"/>
          <w:lang w:eastAsia="en-AU"/>
        </w:rPr>
      </w:pPr>
      <w:r w:rsidRPr="00E81965">
        <w:rPr>
          <w:rFonts w:eastAsia="Times New Roman"/>
          <w:color w:val="000000"/>
          <w:sz w:val="23"/>
          <w:szCs w:val="23"/>
          <w:lang w:eastAsia="en-AU"/>
        </w:rPr>
        <w:t>Maximum penalty: $5 000.</w:t>
      </w:r>
    </w:p>
    <w:p w:rsidR="00E81965" w:rsidRPr="00E81965" w:rsidRDefault="00E81965" w:rsidP="00E81965">
      <w:pPr>
        <w:keepLines/>
        <w:autoSpaceDE w:val="0"/>
        <w:autoSpaceDN w:val="0"/>
        <w:adjustRightInd w:val="0"/>
        <w:spacing w:before="80" w:after="0" w:line="240" w:lineRule="auto"/>
        <w:ind w:left="2382"/>
        <w:jc w:val="left"/>
        <w:rPr>
          <w:rFonts w:eastAsia="Times New Roman"/>
          <w:color w:val="000000"/>
          <w:sz w:val="23"/>
          <w:szCs w:val="23"/>
          <w:lang w:eastAsia="en-AU"/>
        </w:rPr>
      </w:pPr>
      <w:r w:rsidRPr="00E81965">
        <w:rPr>
          <w:rFonts w:eastAsia="Times New Roman"/>
          <w:color w:val="000000"/>
          <w:sz w:val="23"/>
          <w:szCs w:val="23"/>
          <w:lang w:eastAsia="en-AU"/>
        </w:rPr>
        <w:t>Expiation fee: $1 250.</w:t>
      </w:r>
    </w:p>
    <w:p w:rsidR="00E81965" w:rsidRPr="00E81965" w:rsidRDefault="00E81965" w:rsidP="00E81965">
      <w:pPr>
        <w:keepLines/>
        <w:tabs>
          <w:tab w:val="center" w:pos="1985"/>
          <w:tab w:val="left" w:pos="2382"/>
        </w:tabs>
        <w:autoSpaceDE w:val="0"/>
        <w:autoSpaceDN w:val="0"/>
        <w:adjustRightInd w:val="0"/>
        <w:spacing w:before="120" w:after="0" w:line="240" w:lineRule="auto"/>
        <w:ind w:left="2382" w:hanging="794"/>
        <w:jc w:val="left"/>
        <w:rPr>
          <w:rFonts w:eastAsia="Times New Roman"/>
          <w:color w:val="000000"/>
          <w:sz w:val="23"/>
          <w:szCs w:val="23"/>
          <w:lang w:eastAsia="en-AU"/>
        </w:rPr>
      </w:pPr>
      <w:r w:rsidRPr="00E81965">
        <w:rPr>
          <w:rFonts w:eastAsia="Times New Roman"/>
          <w:color w:val="000000"/>
          <w:sz w:val="23"/>
          <w:szCs w:val="23"/>
          <w:lang w:eastAsia="en-AU"/>
        </w:rPr>
        <w:tab/>
        <w:t>(6a)</w:t>
      </w:r>
      <w:r w:rsidRPr="00E81965">
        <w:rPr>
          <w:rFonts w:eastAsia="Times New Roman"/>
          <w:color w:val="000000"/>
          <w:sz w:val="23"/>
          <w:szCs w:val="23"/>
          <w:lang w:eastAsia="en-AU"/>
        </w:rPr>
        <w:tab/>
        <w:t xml:space="preserve">A prescriber will be taken to have complied with </w:t>
      </w:r>
      <w:hyperlink w:anchor="id39031a44_1173_4bb4_9f58_f0dcbeec4c2c_7" w:history="1">
        <w:r w:rsidRPr="00E81965">
          <w:rPr>
            <w:rFonts w:eastAsia="Times New Roman"/>
            <w:color w:val="000000"/>
            <w:sz w:val="23"/>
            <w:szCs w:val="23"/>
            <w:lang w:eastAsia="en-AU"/>
          </w:rPr>
          <w:t>subregulation (6)(b)</w:t>
        </w:r>
      </w:hyperlink>
      <w:r w:rsidRPr="00E81965">
        <w:rPr>
          <w:rFonts w:eastAsia="Times New Roman"/>
          <w:color w:val="000000"/>
          <w:sz w:val="23"/>
          <w:szCs w:val="23"/>
          <w:lang w:eastAsia="en-AU"/>
        </w:rPr>
        <w:t xml:space="preserve"> in relation to a record made by the prescriber if the information contained in the record is collected electronically by a data source entity and is transmitted electronically to the monitored drugs database by the data source entity.</w:t>
      </w:r>
    </w:p>
    <w:p w:rsidR="00E81965" w:rsidRPr="00E81965" w:rsidRDefault="00E81965" w:rsidP="00E81965">
      <w:pPr>
        <w:keepNext/>
        <w:keepLines/>
        <w:autoSpaceDE w:val="0"/>
        <w:autoSpaceDN w:val="0"/>
        <w:adjustRightInd w:val="0"/>
        <w:spacing w:before="160" w:after="0" w:line="240" w:lineRule="auto"/>
        <w:ind w:left="567" w:hanging="567"/>
        <w:jc w:val="left"/>
        <w:rPr>
          <w:rFonts w:eastAsia="Times New Roman"/>
          <w:b/>
          <w:bCs/>
          <w:color w:val="000000"/>
          <w:sz w:val="26"/>
          <w:szCs w:val="26"/>
          <w:lang w:eastAsia="en-AU"/>
        </w:rPr>
      </w:pPr>
      <w:bookmarkStart w:id="26" w:name="Elkera_Print_TOC8"/>
      <w:bookmarkStart w:id="27" w:name="Elkera_Print_BK8"/>
      <w:r w:rsidRPr="00E81965">
        <w:rPr>
          <w:rFonts w:eastAsia="Times New Roman"/>
          <w:b/>
          <w:bCs/>
          <w:color w:val="000000"/>
          <w:sz w:val="26"/>
          <w:szCs w:val="26"/>
          <w:lang w:eastAsia="en-AU"/>
        </w:rPr>
        <w:t>6—Variation of regulation 34—</w:t>
      </w:r>
      <w:proofErr w:type="gramStart"/>
      <w:r w:rsidRPr="00E81965">
        <w:rPr>
          <w:rFonts w:eastAsia="Times New Roman"/>
          <w:b/>
          <w:bCs/>
          <w:color w:val="000000"/>
          <w:sz w:val="26"/>
          <w:szCs w:val="26"/>
          <w:lang w:eastAsia="en-AU"/>
        </w:rPr>
        <w:t>Written</w:t>
      </w:r>
      <w:proofErr w:type="gramEnd"/>
      <w:r w:rsidRPr="00E81965">
        <w:rPr>
          <w:rFonts w:eastAsia="Times New Roman"/>
          <w:b/>
          <w:bCs/>
          <w:color w:val="000000"/>
          <w:sz w:val="26"/>
          <w:szCs w:val="26"/>
          <w:lang w:eastAsia="en-AU"/>
        </w:rPr>
        <w:t xml:space="preserve"> prescriptions</w:t>
      </w:r>
      <w:bookmarkEnd w:id="26"/>
      <w:bookmarkEnd w:id="27"/>
    </w:p>
    <w:p w:rsidR="00E81965" w:rsidRPr="00E81965" w:rsidRDefault="00E81965" w:rsidP="00E81965">
      <w:pPr>
        <w:keepLines/>
        <w:tabs>
          <w:tab w:val="center" w:pos="397"/>
          <w:tab w:val="left" w:pos="794"/>
        </w:tabs>
        <w:autoSpaceDE w:val="0"/>
        <w:autoSpaceDN w:val="0"/>
        <w:adjustRightInd w:val="0"/>
        <w:spacing w:before="120" w:after="0" w:line="240" w:lineRule="auto"/>
        <w:ind w:left="794" w:hanging="794"/>
        <w:jc w:val="left"/>
        <w:rPr>
          <w:rFonts w:eastAsia="Times New Roman"/>
          <w:color w:val="000000"/>
          <w:sz w:val="23"/>
          <w:szCs w:val="23"/>
          <w:lang w:eastAsia="en-AU"/>
        </w:rPr>
      </w:pPr>
      <w:r w:rsidRPr="00E81965">
        <w:rPr>
          <w:rFonts w:eastAsia="Times New Roman"/>
          <w:color w:val="000000"/>
          <w:sz w:val="23"/>
          <w:szCs w:val="23"/>
          <w:lang w:eastAsia="en-AU"/>
        </w:rPr>
        <w:tab/>
        <w:t>(1)</w:t>
      </w:r>
      <w:r w:rsidRPr="00E81965">
        <w:rPr>
          <w:rFonts w:eastAsia="Times New Roman"/>
          <w:color w:val="000000"/>
          <w:sz w:val="23"/>
          <w:szCs w:val="23"/>
          <w:lang w:eastAsia="en-AU"/>
        </w:rPr>
        <w:tab/>
        <w:t>Regulation 34(1</w:t>
      </w:r>
      <w:proofErr w:type="gramStart"/>
      <w:r w:rsidRPr="00E81965">
        <w:rPr>
          <w:rFonts w:eastAsia="Times New Roman"/>
          <w:color w:val="000000"/>
          <w:sz w:val="23"/>
          <w:szCs w:val="23"/>
          <w:lang w:eastAsia="en-AU"/>
        </w:rPr>
        <w:t>)(</w:t>
      </w:r>
      <w:proofErr w:type="gramEnd"/>
      <w:r w:rsidRPr="00E81965">
        <w:rPr>
          <w:rFonts w:eastAsia="Times New Roman"/>
          <w:color w:val="000000"/>
          <w:sz w:val="23"/>
          <w:szCs w:val="23"/>
          <w:lang w:eastAsia="en-AU"/>
        </w:rPr>
        <w:t>d)(iii)—delete subparagraph (iii)</w:t>
      </w:r>
    </w:p>
    <w:p w:rsidR="00E81965" w:rsidRPr="00E81965" w:rsidRDefault="00E81965" w:rsidP="00E81965">
      <w:pPr>
        <w:keepNext/>
        <w:keepLines/>
        <w:tabs>
          <w:tab w:val="center" w:pos="397"/>
          <w:tab w:val="left" w:pos="794"/>
        </w:tabs>
        <w:autoSpaceDE w:val="0"/>
        <w:autoSpaceDN w:val="0"/>
        <w:adjustRightInd w:val="0"/>
        <w:spacing w:before="120" w:after="0" w:line="240" w:lineRule="auto"/>
        <w:ind w:left="794" w:hanging="794"/>
        <w:jc w:val="left"/>
        <w:rPr>
          <w:rFonts w:eastAsia="Times New Roman"/>
          <w:color w:val="000000"/>
          <w:sz w:val="23"/>
          <w:szCs w:val="23"/>
          <w:lang w:eastAsia="en-AU"/>
        </w:rPr>
      </w:pPr>
      <w:r w:rsidRPr="00E81965">
        <w:rPr>
          <w:rFonts w:eastAsia="Times New Roman"/>
          <w:color w:val="000000"/>
          <w:sz w:val="23"/>
          <w:szCs w:val="23"/>
          <w:lang w:eastAsia="en-AU"/>
        </w:rPr>
        <w:tab/>
        <w:t>(2)</w:t>
      </w:r>
      <w:r w:rsidRPr="00E81965">
        <w:rPr>
          <w:rFonts w:eastAsia="Times New Roman"/>
          <w:color w:val="000000"/>
          <w:sz w:val="23"/>
          <w:szCs w:val="23"/>
          <w:lang w:eastAsia="en-AU"/>
        </w:rPr>
        <w:tab/>
        <w:t>Regulation 34—after subregulation (1) insert:</w:t>
      </w:r>
    </w:p>
    <w:p w:rsidR="00E81965" w:rsidRPr="00E81965" w:rsidRDefault="00E81965" w:rsidP="00E81965">
      <w:pPr>
        <w:keepNext/>
        <w:keepLines/>
        <w:tabs>
          <w:tab w:val="center" w:pos="1985"/>
          <w:tab w:val="left" w:pos="2382"/>
        </w:tabs>
        <w:autoSpaceDE w:val="0"/>
        <w:autoSpaceDN w:val="0"/>
        <w:adjustRightInd w:val="0"/>
        <w:spacing w:before="120" w:after="0" w:line="240" w:lineRule="auto"/>
        <w:ind w:left="2382" w:hanging="794"/>
        <w:jc w:val="left"/>
        <w:rPr>
          <w:rFonts w:eastAsia="Times New Roman"/>
          <w:color w:val="000000"/>
          <w:sz w:val="23"/>
          <w:szCs w:val="23"/>
          <w:lang w:eastAsia="en-AU"/>
        </w:rPr>
      </w:pPr>
      <w:bookmarkStart w:id="28" w:name="id51443848_a953_4394_b611_2ff860753a"/>
      <w:r w:rsidRPr="00E81965">
        <w:rPr>
          <w:rFonts w:eastAsia="Times New Roman"/>
          <w:color w:val="000000"/>
          <w:sz w:val="23"/>
          <w:szCs w:val="23"/>
          <w:lang w:eastAsia="en-AU"/>
        </w:rPr>
        <w:tab/>
        <w:t>(1a)</w:t>
      </w:r>
      <w:r w:rsidRPr="00E81965">
        <w:rPr>
          <w:rFonts w:eastAsia="Times New Roman"/>
          <w:color w:val="000000"/>
          <w:sz w:val="23"/>
          <w:szCs w:val="23"/>
          <w:lang w:eastAsia="en-AU"/>
        </w:rPr>
        <w:tab/>
        <w:t>A prescriber who writes a prescription for the supply of a monitored drug for human use—</w:t>
      </w:r>
      <w:bookmarkEnd w:id="28"/>
    </w:p>
    <w:p w:rsidR="00E81965" w:rsidRPr="00E81965" w:rsidRDefault="00E81965" w:rsidP="00E81965">
      <w:pPr>
        <w:keepLines/>
        <w:tabs>
          <w:tab w:val="center" w:pos="2779"/>
          <w:tab w:val="left" w:pos="3176"/>
        </w:tabs>
        <w:autoSpaceDE w:val="0"/>
        <w:autoSpaceDN w:val="0"/>
        <w:adjustRightInd w:val="0"/>
        <w:spacing w:before="120" w:after="0" w:line="240" w:lineRule="auto"/>
        <w:ind w:left="3176" w:hanging="794"/>
        <w:jc w:val="left"/>
        <w:rPr>
          <w:rFonts w:eastAsia="Times New Roman"/>
          <w:color w:val="000000"/>
          <w:sz w:val="23"/>
          <w:szCs w:val="23"/>
          <w:lang w:eastAsia="en-AU"/>
        </w:rPr>
      </w:pPr>
      <w:r w:rsidRPr="00E81965">
        <w:rPr>
          <w:rFonts w:eastAsia="Times New Roman"/>
          <w:color w:val="000000"/>
          <w:sz w:val="23"/>
          <w:szCs w:val="23"/>
          <w:lang w:eastAsia="en-AU"/>
        </w:rPr>
        <w:tab/>
        <w:t>(a)</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must</w:t>
      </w:r>
      <w:proofErr w:type="gramEnd"/>
      <w:r w:rsidRPr="00E81965">
        <w:rPr>
          <w:rFonts w:eastAsia="Times New Roman"/>
          <w:color w:val="000000"/>
          <w:sz w:val="23"/>
          <w:szCs w:val="23"/>
          <w:lang w:eastAsia="en-AU"/>
        </w:rPr>
        <w:t xml:space="preserve"> keep a record of—</w:t>
      </w:r>
    </w:p>
    <w:p w:rsidR="00E81965" w:rsidRPr="00E81965" w:rsidRDefault="00E81965" w:rsidP="00E81965">
      <w:pPr>
        <w:keepLines/>
        <w:tabs>
          <w:tab w:val="center" w:pos="3573"/>
          <w:tab w:val="left" w:pos="3970"/>
        </w:tabs>
        <w:autoSpaceDE w:val="0"/>
        <w:autoSpaceDN w:val="0"/>
        <w:adjustRightInd w:val="0"/>
        <w:spacing w:before="120" w:after="0" w:line="240" w:lineRule="auto"/>
        <w:ind w:left="3970" w:hanging="794"/>
        <w:jc w:val="left"/>
        <w:rPr>
          <w:rFonts w:eastAsia="Times New Roman"/>
          <w:color w:val="000000"/>
          <w:sz w:val="23"/>
          <w:szCs w:val="23"/>
          <w:lang w:eastAsia="en-AU"/>
        </w:rPr>
      </w:pPr>
      <w:r w:rsidRPr="00E81965">
        <w:rPr>
          <w:rFonts w:eastAsia="Times New Roman"/>
          <w:color w:val="000000"/>
          <w:sz w:val="23"/>
          <w:szCs w:val="23"/>
          <w:lang w:eastAsia="en-AU"/>
        </w:rPr>
        <w:tab/>
        <w:t>(i)</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the</w:t>
      </w:r>
      <w:proofErr w:type="gramEnd"/>
      <w:r w:rsidRPr="00E81965">
        <w:rPr>
          <w:rFonts w:eastAsia="Times New Roman"/>
          <w:color w:val="000000"/>
          <w:sz w:val="23"/>
          <w:szCs w:val="23"/>
          <w:lang w:eastAsia="en-AU"/>
        </w:rPr>
        <w:t xml:space="preserve"> details required to be included and specified under subregulation (1); and</w:t>
      </w:r>
    </w:p>
    <w:p w:rsidR="00E81965" w:rsidRPr="00E81965" w:rsidRDefault="00E81965" w:rsidP="00E81965">
      <w:pPr>
        <w:keepLines/>
        <w:tabs>
          <w:tab w:val="center" w:pos="3573"/>
          <w:tab w:val="left" w:pos="3970"/>
        </w:tabs>
        <w:autoSpaceDE w:val="0"/>
        <w:autoSpaceDN w:val="0"/>
        <w:adjustRightInd w:val="0"/>
        <w:spacing w:before="120" w:after="0" w:line="240" w:lineRule="auto"/>
        <w:ind w:left="3970" w:hanging="794"/>
        <w:jc w:val="left"/>
        <w:rPr>
          <w:rFonts w:eastAsia="Times New Roman"/>
          <w:color w:val="000000"/>
          <w:sz w:val="23"/>
          <w:szCs w:val="23"/>
          <w:lang w:eastAsia="en-AU"/>
        </w:rPr>
      </w:pPr>
      <w:r w:rsidRPr="00E81965">
        <w:rPr>
          <w:rFonts w:eastAsia="Times New Roman"/>
          <w:color w:val="000000"/>
          <w:sz w:val="23"/>
          <w:szCs w:val="23"/>
          <w:lang w:eastAsia="en-AU"/>
        </w:rPr>
        <w:tab/>
        <w:t>(ii)</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the</w:t>
      </w:r>
      <w:proofErr w:type="gramEnd"/>
      <w:r w:rsidRPr="00E81965">
        <w:rPr>
          <w:rFonts w:eastAsia="Times New Roman"/>
          <w:color w:val="000000"/>
          <w:sz w:val="23"/>
          <w:szCs w:val="23"/>
          <w:lang w:eastAsia="en-AU"/>
        </w:rPr>
        <w:t xml:space="preserve"> date of birth of the person for whom the prescription has been written; and</w:t>
      </w:r>
    </w:p>
    <w:p w:rsidR="00E81965" w:rsidRPr="00E81965" w:rsidRDefault="00E81965" w:rsidP="00E81965">
      <w:pPr>
        <w:keepNext/>
        <w:keepLines/>
        <w:tabs>
          <w:tab w:val="center" w:pos="2779"/>
          <w:tab w:val="left" w:pos="3176"/>
        </w:tabs>
        <w:autoSpaceDE w:val="0"/>
        <w:autoSpaceDN w:val="0"/>
        <w:adjustRightInd w:val="0"/>
        <w:spacing w:before="120" w:after="0" w:line="240" w:lineRule="auto"/>
        <w:ind w:left="3176" w:hanging="794"/>
        <w:jc w:val="left"/>
        <w:rPr>
          <w:rFonts w:eastAsia="Times New Roman"/>
          <w:color w:val="000000"/>
          <w:sz w:val="23"/>
          <w:szCs w:val="23"/>
          <w:lang w:eastAsia="en-AU"/>
        </w:rPr>
      </w:pPr>
      <w:bookmarkStart w:id="29" w:name="id54ee06d0_5a95_4e79_bd69_ae5965fca7"/>
      <w:r w:rsidRPr="00E81965">
        <w:rPr>
          <w:rFonts w:eastAsia="Times New Roman"/>
          <w:color w:val="000000"/>
          <w:sz w:val="23"/>
          <w:szCs w:val="23"/>
          <w:lang w:eastAsia="en-AU"/>
        </w:rPr>
        <w:tab/>
        <w:t>(b)</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if</w:t>
      </w:r>
      <w:proofErr w:type="gramEnd"/>
      <w:r w:rsidRPr="00E81965">
        <w:rPr>
          <w:rFonts w:eastAsia="Times New Roman"/>
          <w:color w:val="000000"/>
          <w:sz w:val="23"/>
          <w:szCs w:val="23"/>
          <w:lang w:eastAsia="en-AU"/>
        </w:rPr>
        <w:t xml:space="preserve"> the record is kept in electronic form—must transmit that record electronically to the Chief Executive so that it is received no later than the 7th day of the month following the month in which the drug was dispensed (or such later day as the Chief Executive may, on the application of the prescriber, authorise).</w:t>
      </w:r>
      <w:bookmarkEnd w:id="29"/>
    </w:p>
    <w:p w:rsidR="00E81965" w:rsidRPr="00E81965" w:rsidRDefault="00E81965" w:rsidP="00E81965">
      <w:pPr>
        <w:keepNext/>
        <w:keepLines/>
        <w:autoSpaceDE w:val="0"/>
        <w:autoSpaceDN w:val="0"/>
        <w:adjustRightInd w:val="0"/>
        <w:spacing w:before="80" w:after="0" w:line="240" w:lineRule="auto"/>
        <w:ind w:left="2382"/>
        <w:jc w:val="left"/>
        <w:rPr>
          <w:rFonts w:eastAsia="Times New Roman"/>
          <w:color w:val="000000"/>
          <w:sz w:val="23"/>
          <w:szCs w:val="23"/>
          <w:lang w:eastAsia="en-AU"/>
        </w:rPr>
      </w:pPr>
      <w:r w:rsidRPr="00E81965">
        <w:rPr>
          <w:rFonts w:eastAsia="Times New Roman"/>
          <w:color w:val="000000"/>
          <w:sz w:val="23"/>
          <w:szCs w:val="23"/>
          <w:lang w:eastAsia="en-AU"/>
        </w:rPr>
        <w:t>Maximum penalty: $5 000.</w:t>
      </w:r>
    </w:p>
    <w:p w:rsidR="00E81965" w:rsidRPr="00E81965" w:rsidRDefault="00E81965" w:rsidP="00E81965">
      <w:pPr>
        <w:keepLines/>
        <w:autoSpaceDE w:val="0"/>
        <w:autoSpaceDN w:val="0"/>
        <w:adjustRightInd w:val="0"/>
        <w:spacing w:before="80" w:after="0" w:line="240" w:lineRule="auto"/>
        <w:ind w:left="2382"/>
        <w:jc w:val="left"/>
        <w:rPr>
          <w:rFonts w:eastAsia="Times New Roman"/>
          <w:color w:val="000000"/>
          <w:sz w:val="23"/>
          <w:szCs w:val="23"/>
          <w:lang w:eastAsia="en-AU"/>
        </w:rPr>
      </w:pPr>
      <w:r w:rsidRPr="00E81965">
        <w:rPr>
          <w:rFonts w:eastAsia="Times New Roman"/>
          <w:color w:val="000000"/>
          <w:sz w:val="23"/>
          <w:szCs w:val="23"/>
          <w:lang w:eastAsia="en-AU"/>
        </w:rPr>
        <w:t>Expiation fee: $1 250.</w:t>
      </w:r>
    </w:p>
    <w:p w:rsidR="00E81965" w:rsidRPr="00E81965" w:rsidRDefault="00E81965" w:rsidP="00E81965">
      <w:pPr>
        <w:keepLines/>
        <w:tabs>
          <w:tab w:val="center" w:pos="1985"/>
          <w:tab w:val="left" w:pos="2382"/>
        </w:tabs>
        <w:autoSpaceDE w:val="0"/>
        <w:autoSpaceDN w:val="0"/>
        <w:adjustRightInd w:val="0"/>
        <w:spacing w:before="120" w:after="0" w:line="240" w:lineRule="auto"/>
        <w:ind w:left="2382" w:hanging="794"/>
        <w:jc w:val="left"/>
        <w:rPr>
          <w:rFonts w:eastAsia="Times New Roman"/>
          <w:color w:val="000000"/>
          <w:sz w:val="23"/>
          <w:szCs w:val="23"/>
          <w:lang w:eastAsia="en-AU"/>
        </w:rPr>
      </w:pPr>
      <w:r w:rsidRPr="00E81965">
        <w:rPr>
          <w:rFonts w:eastAsia="Times New Roman"/>
          <w:color w:val="000000"/>
          <w:sz w:val="23"/>
          <w:szCs w:val="23"/>
          <w:lang w:eastAsia="en-AU"/>
        </w:rPr>
        <w:tab/>
        <w:t>(1b)</w:t>
      </w:r>
      <w:r w:rsidRPr="00E81965">
        <w:rPr>
          <w:rFonts w:eastAsia="Times New Roman"/>
          <w:color w:val="000000"/>
          <w:sz w:val="23"/>
          <w:szCs w:val="23"/>
          <w:lang w:eastAsia="en-AU"/>
        </w:rPr>
        <w:tab/>
        <w:t xml:space="preserve">A prescriber will be taken to have complied with </w:t>
      </w:r>
      <w:hyperlink w:anchor="id54ee06d0_5a95_4e79_bd69_ae5965fca7" w:history="1">
        <w:r w:rsidRPr="00E81965">
          <w:rPr>
            <w:rFonts w:eastAsia="Times New Roman"/>
            <w:color w:val="000000"/>
            <w:sz w:val="23"/>
            <w:szCs w:val="23"/>
            <w:lang w:eastAsia="en-AU"/>
          </w:rPr>
          <w:t>subregulation (1a)(b)</w:t>
        </w:r>
      </w:hyperlink>
      <w:r w:rsidRPr="00E81965">
        <w:rPr>
          <w:rFonts w:eastAsia="Times New Roman"/>
          <w:color w:val="000000"/>
          <w:sz w:val="23"/>
          <w:szCs w:val="23"/>
          <w:lang w:eastAsia="en-AU"/>
        </w:rPr>
        <w:t xml:space="preserve"> in relation to a record made by the prescriber if the information contained in the record is collected electronically by a data source entity and is transmitted electronically to the monitored drugs database by the data source entity.</w:t>
      </w:r>
    </w:p>
    <w:p w:rsidR="00E81965" w:rsidRPr="00E81965" w:rsidRDefault="00E81965" w:rsidP="00E81965">
      <w:pPr>
        <w:keepLines/>
        <w:tabs>
          <w:tab w:val="center" w:pos="1985"/>
          <w:tab w:val="left" w:pos="2382"/>
        </w:tabs>
        <w:autoSpaceDE w:val="0"/>
        <w:autoSpaceDN w:val="0"/>
        <w:adjustRightInd w:val="0"/>
        <w:spacing w:before="120" w:after="0" w:line="240" w:lineRule="auto"/>
        <w:ind w:left="2382" w:hanging="794"/>
        <w:jc w:val="left"/>
        <w:rPr>
          <w:rFonts w:eastAsia="Times New Roman"/>
          <w:color w:val="000000"/>
          <w:sz w:val="23"/>
          <w:szCs w:val="23"/>
          <w:lang w:eastAsia="en-AU"/>
        </w:rPr>
      </w:pPr>
      <w:r w:rsidRPr="00E81965">
        <w:rPr>
          <w:rFonts w:eastAsia="Times New Roman"/>
          <w:color w:val="000000"/>
          <w:sz w:val="23"/>
          <w:szCs w:val="23"/>
          <w:lang w:eastAsia="en-AU"/>
        </w:rPr>
        <w:lastRenderedPageBreak/>
        <w:tab/>
        <w:t>(1c)</w:t>
      </w:r>
      <w:r w:rsidRPr="00E81965">
        <w:rPr>
          <w:rFonts w:eastAsia="Times New Roman"/>
          <w:color w:val="000000"/>
          <w:sz w:val="23"/>
          <w:szCs w:val="23"/>
          <w:lang w:eastAsia="en-AU"/>
        </w:rPr>
        <w:tab/>
        <w:t xml:space="preserve">The Minister may exempt a prescriber or class of prescribers from the operation of </w:t>
      </w:r>
      <w:hyperlink w:anchor="id54ee06d0_5a95_4e79_bd69_ae5965fca7" w:history="1">
        <w:r w:rsidRPr="00E81965">
          <w:rPr>
            <w:rFonts w:eastAsia="Times New Roman"/>
            <w:color w:val="000000"/>
            <w:sz w:val="23"/>
            <w:szCs w:val="23"/>
            <w:lang w:eastAsia="en-AU"/>
          </w:rPr>
          <w:t>subregulation (1a</w:t>
        </w:r>
        <w:proofErr w:type="gramStart"/>
        <w:r w:rsidRPr="00E81965">
          <w:rPr>
            <w:rFonts w:eastAsia="Times New Roman"/>
            <w:color w:val="000000"/>
            <w:sz w:val="23"/>
            <w:szCs w:val="23"/>
            <w:lang w:eastAsia="en-AU"/>
          </w:rPr>
          <w:t>)(</w:t>
        </w:r>
        <w:proofErr w:type="gramEnd"/>
        <w:r w:rsidRPr="00E81965">
          <w:rPr>
            <w:rFonts w:eastAsia="Times New Roman"/>
            <w:color w:val="000000"/>
            <w:sz w:val="23"/>
            <w:szCs w:val="23"/>
            <w:lang w:eastAsia="en-AU"/>
          </w:rPr>
          <w:t>b)</w:t>
        </w:r>
      </w:hyperlink>
      <w:r w:rsidRPr="00E81965">
        <w:rPr>
          <w:rFonts w:eastAsia="Times New Roman"/>
          <w:color w:val="000000"/>
          <w:sz w:val="23"/>
          <w:szCs w:val="23"/>
          <w:lang w:eastAsia="en-AU"/>
        </w:rPr>
        <w:t xml:space="preserve"> if satisfied that proper cause exists for the exemption.</w:t>
      </w:r>
    </w:p>
    <w:p w:rsidR="00E81965" w:rsidRPr="00E81965" w:rsidRDefault="00E81965" w:rsidP="00E81965">
      <w:pPr>
        <w:keepNext/>
        <w:keepLines/>
        <w:autoSpaceDE w:val="0"/>
        <w:autoSpaceDN w:val="0"/>
        <w:adjustRightInd w:val="0"/>
        <w:spacing w:before="160" w:after="0" w:line="240" w:lineRule="auto"/>
        <w:ind w:left="567" w:hanging="567"/>
        <w:jc w:val="left"/>
        <w:rPr>
          <w:rFonts w:eastAsia="Times New Roman"/>
          <w:b/>
          <w:bCs/>
          <w:color w:val="000000"/>
          <w:sz w:val="26"/>
          <w:szCs w:val="26"/>
          <w:lang w:eastAsia="en-AU"/>
        </w:rPr>
      </w:pPr>
      <w:bookmarkStart w:id="30" w:name="Elkera_Print_TOC9"/>
      <w:bookmarkStart w:id="31" w:name="Elkera_Print_BK9"/>
      <w:r w:rsidRPr="00E81965">
        <w:rPr>
          <w:rFonts w:eastAsia="Times New Roman"/>
          <w:b/>
          <w:bCs/>
          <w:color w:val="000000"/>
          <w:sz w:val="26"/>
          <w:szCs w:val="26"/>
          <w:lang w:eastAsia="en-AU"/>
        </w:rPr>
        <w:t>7—Variation of regulation 35—Dispensing prescriptions</w:t>
      </w:r>
      <w:bookmarkEnd w:id="30"/>
      <w:bookmarkEnd w:id="31"/>
    </w:p>
    <w:p w:rsidR="00E81965" w:rsidRPr="00E81965" w:rsidRDefault="00E81965" w:rsidP="00E81965">
      <w:pPr>
        <w:keepNext/>
        <w:keepLines/>
        <w:tabs>
          <w:tab w:val="center" w:pos="397"/>
          <w:tab w:val="left" w:pos="794"/>
        </w:tabs>
        <w:autoSpaceDE w:val="0"/>
        <w:autoSpaceDN w:val="0"/>
        <w:adjustRightInd w:val="0"/>
        <w:spacing w:before="120" w:after="0" w:line="240" w:lineRule="auto"/>
        <w:ind w:left="794" w:hanging="794"/>
        <w:jc w:val="left"/>
        <w:rPr>
          <w:rFonts w:eastAsia="Times New Roman"/>
          <w:color w:val="000000"/>
          <w:sz w:val="23"/>
          <w:szCs w:val="23"/>
          <w:lang w:eastAsia="en-AU"/>
        </w:rPr>
      </w:pPr>
      <w:r w:rsidRPr="00E81965">
        <w:rPr>
          <w:rFonts w:eastAsia="Times New Roman"/>
          <w:color w:val="000000"/>
          <w:sz w:val="23"/>
          <w:szCs w:val="23"/>
          <w:lang w:eastAsia="en-AU"/>
        </w:rPr>
        <w:tab/>
        <w:t>(1)</w:t>
      </w:r>
      <w:r w:rsidRPr="00E81965">
        <w:rPr>
          <w:rFonts w:eastAsia="Times New Roman"/>
          <w:color w:val="000000"/>
          <w:sz w:val="23"/>
          <w:szCs w:val="23"/>
          <w:lang w:eastAsia="en-AU"/>
        </w:rPr>
        <w:tab/>
        <w:t>Regulation 35(2</w:t>
      </w:r>
      <w:proofErr w:type="gramStart"/>
      <w:r w:rsidRPr="00E81965">
        <w:rPr>
          <w:rFonts w:eastAsia="Times New Roman"/>
          <w:color w:val="000000"/>
          <w:sz w:val="23"/>
          <w:szCs w:val="23"/>
          <w:lang w:eastAsia="en-AU"/>
        </w:rPr>
        <w:t>)(</w:t>
      </w:r>
      <w:proofErr w:type="gramEnd"/>
      <w:r w:rsidRPr="00E81965">
        <w:rPr>
          <w:rFonts w:eastAsia="Times New Roman"/>
          <w:color w:val="000000"/>
          <w:sz w:val="23"/>
          <w:szCs w:val="23"/>
          <w:lang w:eastAsia="en-AU"/>
        </w:rPr>
        <w:t>e)(ii)—delete "drug of dependence" and substitute:</w:t>
      </w:r>
    </w:p>
    <w:p w:rsidR="00E81965" w:rsidRPr="00E81965" w:rsidRDefault="00E81965" w:rsidP="00E81965">
      <w:pPr>
        <w:keepLines/>
        <w:autoSpaceDE w:val="0"/>
        <w:autoSpaceDN w:val="0"/>
        <w:adjustRightInd w:val="0"/>
        <w:spacing w:before="120" w:after="0" w:line="240" w:lineRule="auto"/>
        <w:ind w:left="1588"/>
        <w:jc w:val="left"/>
        <w:rPr>
          <w:rFonts w:eastAsia="Times New Roman"/>
          <w:color w:val="000000"/>
          <w:sz w:val="23"/>
          <w:szCs w:val="23"/>
          <w:lang w:eastAsia="en-AU"/>
        </w:rPr>
      </w:pPr>
      <w:proofErr w:type="gramStart"/>
      <w:r w:rsidRPr="00E81965">
        <w:rPr>
          <w:rFonts w:eastAsia="Times New Roman"/>
          <w:color w:val="000000"/>
          <w:sz w:val="23"/>
          <w:szCs w:val="23"/>
          <w:lang w:eastAsia="en-AU"/>
        </w:rPr>
        <w:t>monitored</w:t>
      </w:r>
      <w:proofErr w:type="gramEnd"/>
      <w:r w:rsidRPr="00E81965">
        <w:rPr>
          <w:rFonts w:eastAsia="Times New Roman"/>
          <w:color w:val="000000"/>
          <w:sz w:val="23"/>
          <w:szCs w:val="23"/>
          <w:lang w:eastAsia="en-AU"/>
        </w:rPr>
        <w:t xml:space="preserve"> drug</w:t>
      </w:r>
    </w:p>
    <w:p w:rsidR="00E81965" w:rsidRPr="00E81965" w:rsidRDefault="00E81965" w:rsidP="00E81965">
      <w:pPr>
        <w:keepNext/>
        <w:keepLines/>
        <w:tabs>
          <w:tab w:val="center" w:pos="397"/>
          <w:tab w:val="left" w:pos="794"/>
        </w:tabs>
        <w:autoSpaceDE w:val="0"/>
        <w:autoSpaceDN w:val="0"/>
        <w:adjustRightInd w:val="0"/>
        <w:spacing w:before="120" w:after="0" w:line="240" w:lineRule="auto"/>
        <w:ind w:left="794" w:hanging="794"/>
        <w:jc w:val="left"/>
        <w:rPr>
          <w:rFonts w:eastAsia="Times New Roman"/>
          <w:color w:val="000000"/>
          <w:sz w:val="23"/>
          <w:szCs w:val="23"/>
          <w:lang w:eastAsia="en-AU"/>
        </w:rPr>
      </w:pPr>
      <w:r w:rsidRPr="00E81965">
        <w:rPr>
          <w:rFonts w:eastAsia="Times New Roman"/>
          <w:color w:val="000000"/>
          <w:sz w:val="23"/>
          <w:szCs w:val="23"/>
          <w:lang w:eastAsia="en-AU"/>
        </w:rPr>
        <w:tab/>
        <w:t>(2)</w:t>
      </w:r>
      <w:r w:rsidRPr="00E81965">
        <w:rPr>
          <w:rFonts w:eastAsia="Times New Roman"/>
          <w:color w:val="000000"/>
          <w:sz w:val="23"/>
          <w:szCs w:val="23"/>
          <w:lang w:eastAsia="en-AU"/>
        </w:rPr>
        <w:tab/>
        <w:t>Regulation 35(16)—delete subregulation (16) and substitute:</w:t>
      </w:r>
    </w:p>
    <w:p w:rsidR="00E81965" w:rsidRPr="00E81965" w:rsidRDefault="00E81965" w:rsidP="00E81965">
      <w:pPr>
        <w:keepNext/>
        <w:keepLines/>
        <w:tabs>
          <w:tab w:val="center" w:pos="1985"/>
          <w:tab w:val="left" w:pos="2382"/>
        </w:tabs>
        <w:autoSpaceDE w:val="0"/>
        <w:autoSpaceDN w:val="0"/>
        <w:adjustRightInd w:val="0"/>
        <w:spacing w:before="120" w:after="0" w:line="240" w:lineRule="auto"/>
        <w:ind w:left="2382" w:hanging="794"/>
        <w:jc w:val="left"/>
        <w:rPr>
          <w:rFonts w:eastAsia="Times New Roman"/>
          <w:color w:val="000000"/>
          <w:sz w:val="23"/>
          <w:szCs w:val="23"/>
          <w:lang w:eastAsia="en-AU"/>
        </w:rPr>
      </w:pPr>
      <w:r w:rsidRPr="00E81965">
        <w:rPr>
          <w:rFonts w:eastAsia="Times New Roman"/>
          <w:color w:val="000000"/>
          <w:sz w:val="23"/>
          <w:szCs w:val="23"/>
          <w:lang w:eastAsia="en-AU"/>
        </w:rPr>
        <w:tab/>
        <w:t>(16)</w:t>
      </w:r>
      <w:r w:rsidRPr="00E81965">
        <w:rPr>
          <w:rFonts w:eastAsia="Times New Roman"/>
          <w:color w:val="000000"/>
          <w:sz w:val="23"/>
          <w:szCs w:val="23"/>
          <w:lang w:eastAsia="en-AU"/>
        </w:rPr>
        <w:tab/>
        <w:t xml:space="preserve">For the purposes of this regulation, a prescription for a drug is </w:t>
      </w:r>
      <w:r w:rsidRPr="00E81965">
        <w:rPr>
          <w:rFonts w:eastAsia="Times New Roman"/>
          <w:b/>
          <w:bCs/>
          <w:i/>
          <w:iCs/>
          <w:color w:val="000000"/>
          <w:sz w:val="23"/>
          <w:szCs w:val="23"/>
          <w:lang w:eastAsia="en-AU"/>
        </w:rPr>
        <w:t>fully dispensed</w:t>
      </w:r>
      <w:r w:rsidRPr="00E81965">
        <w:rPr>
          <w:rFonts w:eastAsia="Times New Roman"/>
          <w:color w:val="000000"/>
          <w:sz w:val="23"/>
          <w:szCs w:val="23"/>
          <w:lang w:eastAsia="en-AU"/>
        </w:rPr>
        <w:t xml:space="preserve"> if—</w:t>
      </w:r>
    </w:p>
    <w:p w:rsidR="00E81965" w:rsidRPr="00E81965" w:rsidRDefault="00E81965" w:rsidP="00E81965">
      <w:pPr>
        <w:keepLines/>
        <w:tabs>
          <w:tab w:val="center" w:pos="2779"/>
          <w:tab w:val="left" w:pos="3176"/>
        </w:tabs>
        <w:autoSpaceDE w:val="0"/>
        <w:autoSpaceDN w:val="0"/>
        <w:adjustRightInd w:val="0"/>
        <w:spacing w:before="120" w:after="0" w:line="240" w:lineRule="auto"/>
        <w:ind w:left="3176" w:hanging="794"/>
        <w:jc w:val="left"/>
        <w:rPr>
          <w:rFonts w:eastAsia="Times New Roman"/>
          <w:color w:val="000000"/>
          <w:sz w:val="23"/>
          <w:szCs w:val="23"/>
          <w:lang w:eastAsia="en-AU"/>
        </w:rPr>
      </w:pPr>
      <w:r w:rsidRPr="00E81965">
        <w:rPr>
          <w:rFonts w:eastAsia="Times New Roman"/>
          <w:color w:val="000000"/>
          <w:sz w:val="23"/>
          <w:szCs w:val="23"/>
          <w:lang w:eastAsia="en-AU"/>
        </w:rPr>
        <w:tab/>
        <w:t>(a)</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in</w:t>
      </w:r>
      <w:proofErr w:type="gramEnd"/>
      <w:r w:rsidRPr="00E81965">
        <w:rPr>
          <w:rFonts w:eastAsia="Times New Roman"/>
          <w:color w:val="000000"/>
          <w:sz w:val="23"/>
          <w:szCs w:val="23"/>
          <w:lang w:eastAsia="en-AU"/>
        </w:rPr>
        <w:t xml:space="preserve"> the case of a prescription authorising dispensing of the drug once only—the drug has been dispensed on 1 occasion; or</w:t>
      </w:r>
    </w:p>
    <w:p w:rsidR="00E81965" w:rsidRPr="00E81965" w:rsidRDefault="00E81965" w:rsidP="00E81965">
      <w:pPr>
        <w:keepLines/>
        <w:tabs>
          <w:tab w:val="center" w:pos="2779"/>
          <w:tab w:val="left" w:pos="3176"/>
        </w:tabs>
        <w:autoSpaceDE w:val="0"/>
        <w:autoSpaceDN w:val="0"/>
        <w:adjustRightInd w:val="0"/>
        <w:spacing w:before="120" w:after="0" w:line="240" w:lineRule="auto"/>
        <w:ind w:left="3176" w:hanging="794"/>
        <w:jc w:val="left"/>
        <w:rPr>
          <w:rFonts w:eastAsia="Times New Roman"/>
          <w:color w:val="000000"/>
          <w:sz w:val="23"/>
          <w:szCs w:val="23"/>
          <w:lang w:eastAsia="en-AU"/>
        </w:rPr>
      </w:pPr>
      <w:r w:rsidRPr="00E81965">
        <w:rPr>
          <w:rFonts w:eastAsia="Times New Roman"/>
          <w:color w:val="000000"/>
          <w:sz w:val="23"/>
          <w:szCs w:val="23"/>
          <w:lang w:eastAsia="en-AU"/>
        </w:rPr>
        <w:tab/>
        <w:t>(b)</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in</w:t>
      </w:r>
      <w:proofErr w:type="gramEnd"/>
      <w:r w:rsidRPr="00E81965">
        <w:rPr>
          <w:rFonts w:eastAsia="Times New Roman"/>
          <w:color w:val="000000"/>
          <w:sz w:val="23"/>
          <w:szCs w:val="23"/>
          <w:lang w:eastAsia="en-AU"/>
        </w:rPr>
        <w:t xml:space="preserve"> the case of a prescription authorising dispensing of the drug more than once—the drug has been dispensed for the last time.</w:t>
      </w:r>
    </w:p>
    <w:p w:rsidR="00E81965" w:rsidRPr="00E81965" w:rsidRDefault="00E81965" w:rsidP="00E81965">
      <w:pPr>
        <w:keepNext/>
        <w:keepLines/>
        <w:autoSpaceDE w:val="0"/>
        <w:autoSpaceDN w:val="0"/>
        <w:adjustRightInd w:val="0"/>
        <w:spacing w:before="160" w:after="0" w:line="240" w:lineRule="auto"/>
        <w:ind w:left="567" w:hanging="567"/>
        <w:jc w:val="left"/>
        <w:rPr>
          <w:rFonts w:eastAsia="Times New Roman"/>
          <w:b/>
          <w:bCs/>
          <w:color w:val="000000"/>
          <w:sz w:val="26"/>
          <w:szCs w:val="26"/>
          <w:lang w:eastAsia="en-AU"/>
        </w:rPr>
      </w:pPr>
      <w:bookmarkStart w:id="32" w:name="Elkera_Print_TOC10"/>
      <w:bookmarkStart w:id="33" w:name="Elkera_Print_BK10"/>
      <w:r w:rsidRPr="00E81965">
        <w:rPr>
          <w:rFonts w:eastAsia="Times New Roman"/>
          <w:b/>
          <w:bCs/>
          <w:color w:val="000000"/>
          <w:sz w:val="26"/>
          <w:szCs w:val="26"/>
          <w:lang w:eastAsia="en-AU"/>
        </w:rPr>
        <w:t>8—Variation of regulation 35A—Dispensing prescriptions for drugs of dependence and other monitored drugs—special provisions</w:t>
      </w:r>
      <w:bookmarkEnd w:id="32"/>
      <w:bookmarkEnd w:id="33"/>
    </w:p>
    <w:p w:rsidR="00E81965" w:rsidRPr="00E81965" w:rsidRDefault="00E81965" w:rsidP="00E81965">
      <w:pPr>
        <w:keepNext/>
        <w:keepLines/>
        <w:tabs>
          <w:tab w:val="center" w:pos="397"/>
          <w:tab w:val="left" w:pos="794"/>
        </w:tabs>
        <w:autoSpaceDE w:val="0"/>
        <w:autoSpaceDN w:val="0"/>
        <w:adjustRightInd w:val="0"/>
        <w:spacing w:before="120" w:after="0" w:line="240" w:lineRule="auto"/>
        <w:ind w:left="794" w:hanging="794"/>
        <w:jc w:val="left"/>
        <w:rPr>
          <w:rFonts w:eastAsia="Times New Roman"/>
          <w:color w:val="000000"/>
          <w:sz w:val="23"/>
          <w:szCs w:val="23"/>
          <w:lang w:eastAsia="en-AU"/>
        </w:rPr>
      </w:pPr>
      <w:r w:rsidRPr="00E81965">
        <w:rPr>
          <w:rFonts w:eastAsia="Times New Roman"/>
          <w:color w:val="000000"/>
          <w:sz w:val="23"/>
          <w:szCs w:val="23"/>
          <w:lang w:eastAsia="en-AU"/>
        </w:rPr>
        <w:tab/>
        <w:t>(1)</w:t>
      </w:r>
      <w:r w:rsidRPr="00E81965">
        <w:rPr>
          <w:rFonts w:eastAsia="Times New Roman"/>
          <w:color w:val="000000"/>
          <w:sz w:val="23"/>
          <w:szCs w:val="23"/>
          <w:lang w:eastAsia="en-AU"/>
        </w:rPr>
        <w:tab/>
        <w:t xml:space="preserve">Regulation </w:t>
      </w:r>
      <w:proofErr w:type="gramStart"/>
      <w:r w:rsidRPr="00E81965">
        <w:rPr>
          <w:rFonts w:eastAsia="Times New Roman"/>
          <w:color w:val="000000"/>
          <w:sz w:val="23"/>
          <w:szCs w:val="23"/>
          <w:lang w:eastAsia="en-AU"/>
        </w:rPr>
        <w:t>35A(</w:t>
      </w:r>
      <w:proofErr w:type="gramEnd"/>
      <w:r w:rsidRPr="00E81965">
        <w:rPr>
          <w:rFonts w:eastAsia="Times New Roman"/>
          <w:color w:val="000000"/>
          <w:sz w:val="23"/>
          <w:szCs w:val="23"/>
          <w:lang w:eastAsia="en-AU"/>
        </w:rPr>
        <w:t>1)—delete "drug of dependence" and substitute:</w:t>
      </w:r>
    </w:p>
    <w:p w:rsidR="00E81965" w:rsidRPr="00E81965" w:rsidRDefault="00E81965" w:rsidP="00E81965">
      <w:pPr>
        <w:keepLines/>
        <w:autoSpaceDE w:val="0"/>
        <w:autoSpaceDN w:val="0"/>
        <w:adjustRightInd w:val="0"/>
        <w:spacing w:before="120" w:after="0" w:line="240" w:lineRule="auto"/>
        <w:ind w:left="1588"/>
        <w:jc w:val="left"/>
        <w:rPr>
          <w:rFonts w:eastAsia="Times New Roman"/>
          <w:color w:val="000000"/>
          <w:sz w:val="23"/>
          <w:szCs w:val="23"/>
          <w:lang w:eastAsia="en-AU"/>
        </w:rPr>
      </w:pPr>
      <w:proofErr w:type="gramStart"/>
      <w:r w:rsidRPr="00E81965">
        <w:rPr>
          <w:rFonts w:eastAsia="Times New Roman"/>
          <w:color w:val="000000"/>
          <w:sz w:val="23"/>
          <w:szCs w:val="23"/>
          <w:lang w:eastAsia="en-AU"/>
        </w:rPr>
        <w:t>monitored</w:t>
      </w:r>
      <w:proofErr w:type="gramEnd"/>
      <w:r w:rsidRPr="00E81965">
        <w:rPr>
          <w:rFonts w:eastAsia="Times New Roman"/>
          <w:color w:val="000000"/>
          <w:sz w:val="23"/>
          <w:szCs w:val="23"/>
          <w:lang w:eastAsia="en-AU"/>
        </w:rPr>
        <w:t xml:space="preserve"> drug</w:t>
      </w:r>
    </w:p>
    <w:p w:rsidR="00E81965" w:rsidRPr="00E81965" w:rsidRDefault="00E81965" w:rsidP="00E81965">
      <w:pPr>
        <w:keepNext/>
        <w:keepLines/>
        <w:tabs>
          <w:tab w:val="center" w:pos="397"/>
          <w:tab w:val="left" w:pos="794"/>
        </w:tabs>
        <w:autoSpaceDE w:val="0"/>
        <w:autoSpaceDN w:val="0"/>
        <w:adjustRightInd w:val="0"/>
        <w:spacing w:before="120" w:after="0" w:line="240" w:lineRule="auto"/>
        <w:ind w:left="794" w:hanging="794"/>
        <w:jc w:val="left"/>
        <w:rPr>
          <w:rFonts w:eastAsia="Times New Roman"/>
          <w:color w:val="000000"/>
          <w:sz w:val="23"/>
          <w:szCs w:val="23"/>
          <w:lang w:eastAsia="en-AU"/>
        </w:rPr>
      </w:pPr>
      <w:r w:rsidRPr="00E81965">
        <w:rPr>
          <w:rFonts w:eastAsia="Times New Roman"/>
          <w:color w:val="000000"/>
          <w:sz w:val="23"/>
          <w:szCs w:val="23"/>
          <w:lang w:eastAsia="en-AU"/>
        </w:rPr>
        <w:tab/>
        <w:t>(2)</w:t>
      </w:r>
      <w:r w:rsidRPr="00E81965">
        <w:rPr>
          <w:rFonts w:eastAsia="Times New Roman"/>
          <w:color w:val="000000"/>
          <w:sz w:val="23"/>
          <w:szCs w:val="23"/>
          <w:lang w:eastAsia="en-AU"/>
        </w:rPr>
        <w:tab/>
        <w:t>Regulation 35A—after subregulation (1) insert:</w:t>
      </w:r>
    </w:p>
    <w:p w:rsidR="00E81965" w:rsidRPr="00E81965" w:rsidRDefault="00E81965" w:rsidP="00E81965">
      <w:pPr>
        <w:keepLines/>
        <w:tabs>
          <w:tab w:val="center" w:pos="1985"/>
          <w:tab w:val="left" w:pos="2382"/>
        </w:tabs>
        <w:autoSpaceDE w:val="0"/>
        <w:autoSpaceDN w:val="0"/>
        <w:adjustRightInd w:val="0"/>
        <w:spacing w:before="120" w:after="0" w:line="240" w:lineRule="auto"/>
        <w:ind w:left="2382" w:hanging="794"/>
        <w:jc w:val="left"/>
        <w:rPr>
          <w:rFonts w:eastAsia="Times New Roman"/>
          <w:color w:val="000000"/>
          <w:sz w:val="23"/>
          <w:szCs w:val="23"/>
          <w:lang w:eastAsia="en-AU"/>
        </w:rPr>
      </w:pPr>
      <w:r w:rsidRPr="00E81965">
        <w:rPr>
          <w:rFonts w:eastAsia="Times New Roman"/>
          <w:color w:val="000000"/>
          <w:sz w:val="23"/>
          <w:szCs w:val="23"/>
          <w:lang w:eastAsia="en-AU"/>
        </w:rPr>
        <w:tab/>
        <w:t>(1a)</w:t>
      </w:r>
      <w:r w:rsidRPr="00E81965">
        <w:rPr>
          <w:rFonts w:eastAsia="Times New Roman"/>
          <w:color w:val="000000"/>
          <w:sz w:val="23"/>
          <w:szCs w:val="23"/>
          <w:lang w:eastAsia="en-AU"/>
        </w:rPr>
        <w:tab/>
        <w:t>A pharmacist will be taken to have complied with subregulation (1</w:t>
      </w:r>
      <w:proofErr w:type="gramStart"/>
      <w:r w:rsidRPr="00E81965">
        <w:rPr>
          <w:rFonts w:eastAsia="Times New Roman"/>
          <w:color w:val="000000"/>
          <w:sz w:val="23"/>
          <w:szCs w:val="23"/>
          <w:lang w:eastAsia="en-AU"/>
        </w:rPr>
        <w:t>)(</w:t>
      </w:r>
      <w:proofErr w:type="gramEnd"/>
      <w:r w:rsidRPr="00E81965">
        <w:rPr>
          <w:rFonts w:eastAsia="Times New Roman"/>
          <w:color w:val="000000"/>
          <w:sz w:val="23"/>
          <w:szCs w:val="23"/>
          <w:lang w:eastAsia="en-AU"/>
        </w:rPr>
        <w:t>b) in relation to a record made by the pharmacist if the information contained in the record is collected electronically by a data source entity and is transmitted electronically to the monitored drugs database by the data source entity.</w:t>
      </w:r>
    </w:p>
    <w:p w:rsidR="00E81965" w:rsidRPr="00E81965" w:rsidRDefault="00E81965" w:rsidP="00E81965">
      <w:pPr>
        <w:keepNext/>
        <w:keepLines/>
        <w:tabs>
          <w:tab w:val="center" w:pos="397"/>
          <w:tab w:val="left" w:pos="794"/>
        </w:tabs>
        <w:autoSpaceDE w:val="0"/>
        <w:autoSpaceDN w:val="0"/>
        <w:adjustRightInd w:val="0"/>
        <w:spacing w:before="120" w:after="0" w:line="240" w:lineRule="auto"/>
        <w:ind w:left="794" w:hanging="794"/>
        <w:jc w:val="left"/>
        <w:rPr>
          <w:rFonts w:eastAsia="Times New Roman"/>
          <w:color w:val="000000"/>
          <w:sz w:val="23"/>
          <w:szCs w:val="23"/>
          <w:lang w:eastAsia="en-AU"/>
        </w:rPr>
      </w:pPr>
      <w:r w:rsidRPr="00E81965">
        <w:rPr>
          <w:rFonts w:eastAsia="Times New Roman"/>
          <w:color w:val="000000"/>
          <w:sz w:val="23"/>
          <w:szCs w:val="23"/>
          <w:lang w:eastAsia="en-AU"/>
        </w:rPr>
        <w:tab/>
        <w:t>(3)</w:t>
      </w:r>
      <w:r w:rsidRPr="00E81965">
        <w:rPr>
          <w:rFonts w:eastAsia="Times New Roman"/>
          <w:color w:val="000000"/>
          <w:sz w:val="23"/>
          <w:szCs w:val="23"/>
          <w:lang w:eastAsia="en-AU"/>
        </w:rPr>
        <w:tab/>
        <w:t xml:space="preserve">Regulation </w:t>
      </w:r>
      <w:proofErr w:type="gramStart"/>
      <w:r w:rsidRPr="00E81965">
        <w:rPr>
          <w:rFonts w:eastAsia="Times New Roman"/>
          <w:color w:val="000000"/>
          <w:sz w:val="23"/>
          <w:szCs w:val="23"/>
          <w:lang w:eastAsia="en-AU"/>
        </w:rPr>
        <w:t>35A(</w:t>
      </w:r>
      <w:proofErr w:type="gramEnd"/>
      <w:r w:rsidRPr="00E81965">
        <w:rPr>
          <w:rFonts w:eastAsia="Times New Roman"/>
          <w:color w:val="000000"/>
          <w:sz w:val="23"/>
          <w:szCs w:val="23"/>
          <w:lang w:eastAsia="en-AU"/>
        </w:rPr>
        <w:t>3)—after the penalty provision insert:</w:t>
      </w:r>
    </w:p>
    <w:p w:rsidR="00E81965" w:rsidRPr="00E81965" w:rsidRDefault="00E81965" w:rsidP="00E81965">
      <w:pPr>
        <w:keepLines/>
        <w:autoSpaceDE w:val="0"/>
        <w:autoSpaceDN w:val="0"/>
        <w:adjustRightInd w:val="0"/>
        <w:spacing w:before="80" w:after="0" w:line="240" w:lineRule="auto"/>
        <w:ind w:left="1588"/>
        <w:jc w:val="left"/>
        <w:rPr>
          <w:rFonts w:eastAsia="Times New Roman"/>
          <w:color w:val="000000"/>
          <w:sz w:val="23"/>
          <w:szCs w:val="23"/>
          <w:lang w:eastAsia="en-AU"/>
        </w:rPr>
      </w:pPr>
      <w:r w:rsidRPr="00E81965">
        <w:rPr>
          <w:rFonts w:eastAsia="Times New Roman"/>
          <w:color w:val="000000"/>
          <w:sz w:val="23"/>
          <w:szCs w:val="23"/>
          <w:lang w:eastAsia="en-AU"/>
        </w:rPr>
        <w:t>Expiation fee: $1 250.</w:t>
      </w:r>
    </w:p>
    <w:p w:rsidR="00E81965" w:rsidRPr="00E81965" w:rsidRDefault="00E81965" w:rsidP="00E81965">
      <w:pPr>
        <w:keepNext/>
        <w:keepLines/>
        <w:tabs>
          <w:tab w:val="center" w:pos="397"/>
          <w:tab w:val="left" w:pos="794"/>
        </w:tabs>
        <w:autoSpaceDE w:val="0"/>
        <w:autoSpaceDN w:val="0"/>
        <w:adjustRightInd w:val="0"/>
        <w:spacing w:before="120" w:after="0" w:line="240" w:lineRule="auto"/>
        <w:ind w:left="794" w:hanging="794"/>
        <w:jc w:val="left"/>
        <w:rPr>
          <w:rFonts w:eastAsia="Times New Roman"/>
          <w:color w:val="000000"/>
          <w:sz w:val="23"/>
          <w:szCs w:val="23"/>
          <w:lang w:eastAsia="en-AU"/>
        </w:rPr>
      </w:pPr>
      <w:r w:rsidRPr="00E81965">
        <w:rPr>
          <w:rFonts w:eastAsia="Times New Roman"/>
          <w:color w:val="000000"/>
          <w:sz w:val="23"/>
          <w:szCs w:val="23"/>
          <w:lang w:eastAsia="en-AU"/>
        </w:rPr>
        <w:tab/>
        <w:t>(4)</w:t>
      </w:r>
      <w:r w:rsidRPr="00E81965">
        <w:rPr>
          <w:rFonts w:eastAsia="Times New Roman"/>
          <w:color w:val="000000"/>
          <w:sz w:val="23"/>
          <w:szCs w:val="23"/>
          <w:lang w:eastAsia="en-AU"/>
        </w:rPr>
        <w:tab/>
        <w:t xml:space="preserve">Regulation </w:t>
      </w:r>
      <w:proofErr w:type="gramStart"/>
      <w:r w:rsidRPr="00E81965">
        <w:rPr>
          <w:rFonts w:eastAsia="Times New Roman"/>
          <w:color w:val="000000"/>
          <w:sz w:val="23"/>
          <w:szCs w:val="23"/>
          <w:lang w:eastAsia="en-AU"/>
        </w:rPr>
        <w:t>35A(</w:t>
      </w:r>
      <w:proofErr w:type="gramEnd"/>
      <w:r w:rsidRPr="00E81965">
        <w:rPr>
          <w:rFonts w:eastAsia="Times New Roman"/>
          <w:color w:val="000000"/>
          <w:sz w:val="23"/>
          <w:szCs w:val="23"/>
          <w:lang w:eastAsia="en-AU"/>
        </w:rPr>
        <w:t>5)—delete "drug of dependence" and substitute:</w:t>
      </w:r>
    </w:p>
    <w:p w:rsidR="00E81965" w:rsidRPr="00E81965" w:rsidRDefault="00E81965" w:rsidP="00E81965">
      <w:pPr>
        <w:keepLines/>
        <w:autoSpaceDE w:val="0"/>
        <w:autoSpaceDN w:val="0"/>
        <w:adjustRightInd w:val="0"/>
        <w:spacing w:before="120" w:after="0" w:line="240" w:lineRule="auto"/>
        <w:ind w:left="1588"/>
        <w:jc w:val="left"/>
        <w:rPr>
          <w:rFonts w:eastAsia="Times New Roman"/>
          <w:color w:val="000000"/>
          <w:sz w:val="23"/>
          <w:szCs w:val="23"/>
          <w:lang w:eastAsia="en-AU"/>
        </w:rPr>
      </w:pPr>
      <w:proofErr w:type="gramStart"/>
      <w:r w:rsidRPr="00E81965">
        <w:rPr>
          <w:rFonts w:eastAsia="Times New Roman"/>
          <w:color w:val="000000"/>
          <w:sz w:val="23"/>
          <w:szCs w:val="23"/>
          <w:lang w:eastAsia="en-AU"/>
        </w:rPr>
        <w:t>monitored</w:t>
      </w:r>
      <w:proofErr w:type="gramEnd"/>
      <w:r w:rsidRPr="00E81965">
        <w:rPr>
          <w:rFonts w:eastAsia="Times New Roman"/>
          <w:color w:val="000000"/>
          <w:sz w:val="23"/>
          <w:szCs w:val="23"/>
          <w:lang w:eastAsia="en-AU"/>
        </w:rPr>
        <w:t xml:space="preserve"> drug</w:t>
      </w:r>
    </w:p>
    <w:p w:rsidR="00E81965" w:rsidRPr="00E81965" w:rsidRDefault="00E81965" w:rsidP="00E81965">
      <w:pPr>
        <w:keepNext/>
        <w:keepLines/>
        <w:autoSpaceDE w:val="0"/>
        <w:autoSpaceDN w:val="0"/>
        <w:adjustRightInd w:val="0"/>
        <w:spacing w:before="160" w:after="0" w:line="240" w:lineRule="auto"/>
        <w:ind w:left="567" w:hanging="567"/>
        <w:jc w:val="left"/>
        <w:rPr>
          <w:rFonts w:eastAsia="Times New Roman"/>
          <w:b/>
          <w:bCs/>
          <w:color w:val="000000"/>
          <w:sz w:val="26"/>
          <w:szCs w:val="26"/>
          <w:lang w:eastAsia="en-AU"/>
        </w:rPr>
      </w:pPr>
      <w:bookmarkStart w:id="34" w:name="Elkera_Print_TOC11"/>
      <w:bookmarkStart w:id="35" w:name="Elkera_Print_BK11"/>
      <w:r w:rsidRPr="00E81965">
        <w:rPr>
          <w:rFonts w:eastAsia="Times New Roman"/>
          <w:b/>
          <w:bCs/>
          <w:color w:val="000000"/>
          <w:sz w:val="26"/>
          <w:szCs w:val="26"/>
          <w:lang w:eastAsia="en-AU"/>
        </w:rPr>
        <w:t>9—Variation of regulation 37—Special restrictions on prescription or supply of drugs of dependence by registered health practitioners and veterinary surgeons</w:t>
      </w:r>
      <w:bookmarkEnd w:id="34"/>
      <w:bookmarkEnd w:id="35"/>
    </w:p>
    <w:p w:rsidR="00E81965" w:rsidRPr="00E81965" w:rsidRDefault="00E81965" w:rsidP="00E81965">
      <w:pPr>
        <w:keepNext/>
        <w:keepLines/>
        <w:tabs>
          <w:tab w:val="center" w:pos="397"/>
          <w:tab w:val="left" w:pos="794"/>
        </w:tabs>
        <w:autoSpaceDE w:val="0"/>
        <w:autoSpaceDN w:val="0"/>
        <w:adjustRightInd w:val="0"/>
        <w:spacing w:before="120" w:after="0" w:line="240" w:lineRule="auto"/>
        <w:ind w:left="794" w:hanging="794"/>
        <w:jc w:val="left"/>
        <w:rPr>
          <w:rFonts w:eastAsia="Times New Roman"/>
          <w:color w:val="000000"/>
          <w:sz w:val="23"/>
          <w:szCs w:val="23"/>
          <w:lang w:eastAsia="en-AU"/>
        </w:rPr>
      </w:pPr>
      <w:r w:rsidRPr="00E81965">
        <w:rPr>
          <w:rFonts w:eastAsia="Times New Roman"/>
          <w:color w:val="000000"/>
          <w:sz w:val="23"/>
          <w:szCs w:val="23"/>
          <w:lang w:eastAsia="en-AU"/>
        </w:rPr>
        <w:tab/>
        <w:t>(1)</w:t>
      </w:r>
      <w:r w:rsidRPr="00E81965">
        <w:rPr>
          <w:rFonts w:eastAsia="Times New Roman"/>
          <w:color w:val="000000"/>
          <w:sz w:val="23"/>
          <w:szCs w:val="23"/>
          <w:lang w:eastAsia="en-AU"/>
        </w:rPr>
        <w:tab/>
        <w:t>Regulation 37(1)—after the penalty provision insert:</w:t>
      </w:r>
    </w:p>
    <w:p w:rsidR="00E81965" w:rsidRPr="00E81965" w:rsidRDefault="00E81965" w:rsidP="00E81965">
      <w:pPr>
        <w:keepLines/>
        <w:autoSpaceDE w:val="0"/>
        <w:autoSpaceDN w:val="0"/>
        <w:adjustRightInd w:val="0"/>
        <w:spacing w:before="80" w:after="0" w:line="240" w:lineRule="auto"/>
        <w:ind w:left="1588"/>
        <w:jc w:val="left"/>
        <w:rPr>
          <w:rFonts w:eastAsia="Times New Roman"/>
          <w:color w:val="000000"/>
          <w:sz w:val="23"/>
          <w:szCs w:val="23"/>
          <w:lang w:eastAsia="en-AU"/>
        </w:rPr>
      </w:pPr>
      <w:r w:rsidRPr="00E81965">
        <w:rPr>
          <w:rFonts w:eastAsia="Times New Roman"/>
          <w:color w:val="000000"/>
          <w:sz w:val="23"/>
          <w:szCs w:val="23"/>
          <w:lang w:eastAsia="en-AU"/>
        </w:rPr>
        <w:t>Expiation fee: $1 250.</w:t>
      </w:r>
    </w:p>
    <w:p w:rsidR="00E81965" w:rsidRPr="00E81965" w:rsidRDefault="00E81965" w:rsidP="00E81965">
      <w:pPr>
        <w:keepNext/>
        <w:keepLines/>
        <w:tabs>
          <w:tab w:val="center" w:pos="397"/>
          <w:tab w:val="left" w:pos="794"/>
        </w:tabs>
        <w:autoSpaceDE w:val="0"/>
        <w:autoSpaceDN w:val="0"/>
        <w:adjustRightInd w:val="0"/>
        <w:spacing w:before="120" w:after="0" w:line="240" w:lineRule="auto"/>
        <w:ind w:left="794" w:hanging="794"/>
        <w:jc w:val="left"/>
        <w:rPr>
          <w:rFonts w:eastAsia="Times New Roman"/>
          <w:color w:val="000000"/>
          <w:sz w:val="23"/>
          <w:szCs w:val="23"/>
          <w:lang w:eastAsia="en-AU"/>
        </w:rPr>
      </w:pPr>
      <w:r w:rsidRPr="00E81965">
        <w:rPr>
          <w:rFonts w:eastAsia="Times New Roman"/>
          <w:color w:val="000000"/>
          <w:sz w:val="23"/>
          <w:szCs w:val="23"/>
          <w:lang w:eastAsia="en-AU"/>
        </w:rPr>
        <w:tab/>
        <w:t>(2)</w:t>
      </w:r>
      <w:r w:rsidRPr="00E81965">
        <w:rPr>
          <w:rFonts w:eastAsia="Times New Roman"/>
          <w:color w:val="000000"/>
          <w:sz w:val="23"/>
          <w:szCs w:val="23"/>
          <w:lang w:eastAsia="en-AU"/>
        </w:rPr>
        <w:tab/>
        <w:t>Regulation 37(2)—after the penalty provision insert:</w:t>
      </w:r>
    </w:p>
    <w:p w:rsidR="00E81965" w:rsidRPr="00E81965" w:rsidRDefault="00E81965" w:rsidP="00E81965">
      <w:pPr>
        <w:keepLines/>
        <w:autoSpaceDE w:val="0"/>
        <w:autoSpaceDN w:val="0"/>
        <w:adjustRightInd w:val="0"/>
        <w:spacing w:before="80" w:after="0" w:line="240" w:lineRule="auto"/>
        <w:ind w:left="1588"/>
        <w:jc w:val="left"/>
        <w:rPr>
          <w:rFonts w:eastAsia="Times New Roman"/>
          <w:color w:val="000000"/>
          <w:sz w:val="23"/>
          <w:szCs w:val="23"/>
          <w:lang w:eastAsia="en-AU"/>
        </w:rPr>
      </w:pPr>
      <w:r w:rsidRPr="00E81965">
        <w:rPr>
          <w:rFonts w:eastAsia="Times New Roman"/>
          <w:color w:val="000000"/>
          <w:sz w:val="23"/>
          <w:szCs w:val="23"/>
          <w:lang w:eastAsia="en-AU"/>
        </w:rPr>
        <w:t>Expiation fee: $1 250.</w:t>
      </w:r>
    </w:p>
    <w:p w:rsidR="00E81965" w:rsidRPr="00E81965" w:rsidRDefault="00E81965" w:rsidP="00E81965">
      <w:pPr>
        <w:keepNext/>
        <w:keepLines/>
        <w:autoSpaceDE w:val="0"/>
        <w:autoSpaceDN w:val="0"/>
        <w:adjustRightInd w:val="0"/>
        <w:spacing w:before="160" w:after="0" w:line="240" w:lineRule="auto"/>
        <w:ind w:left="567" w:hanging="567"/>
        <w:jc w:val="left"/>
        <w:rPr>
          <w:rFonts w:eastAsia="Times New Roman"/>
          <w:b/>
          <w:bCs/>
          <w:color w:val="000000"/>
          <w:sz w:val="26"/>
          <w:szCs w:val="26"/>
          <w:lang w:eastAsia="en-AU"/>
        </w:rPr>
      </w:pPr>
      <w:bookmarkStart w:id="36" w:name="Elkera_Print_TOC12"/>
      <w:bookmarkStart w:id="37" w:name="Elkera_Print_BK12"/>
      <w:r w:rsidRPr="00E81965">
        <w:rPr>
          <w:rFonts w:eastAsia="Times New Roman"/>
          <w:b/>
          <w:bCs/>
          <w:color w:val="000000"/>
          <w:sz w:val="26"/>
          <w:szCs w:val="26"/>
          <w:lang w:eastAsia="en-AU"/>
        </w:rPr>
        <w:lastRenderedPageBreak/>
        <w:t>10—Insertion of regulation 53A</w:t>
      </w:r>
      <w:bookmarkEnd w:id="36"/>
      <w:bookmarkEnd w:id="37"/>
    </w:p>
    <w:p w:rsidR="00E81965" w:rsidRPr="00E81965" w:rsidRDefault="00E81965" w:rsidP="00E81965">
      <w:pPr>
        <w:keepNext/>
        <w:keepLines/>
        <w:autoSpaceDE w:val="0"/>
        <w:autoSpaceDN w:val="0"/>
        <w:adjustRightInd w:val="0"/>
        <w:spacing w:before="120" w:after="0" w:line="240" w:lineRule="auto"/>
        <w:ind w:left="794"/>
        <w:jc w:val="left"/>
        <w:rPr>
          <w:rFonts w:eastAsia="Times New Roman"/>
          <w:color w:val="000000"/>
          <w:sz w:val="23"/>
          <w:szCs w:val="23"/>
          <w:lang w:eastAsia="en-AU"/>
        </w:rPr>
      </w:pPr>
      <w:r w:rsidRPr="00E81965">
        <w:rPr>
          <w:rFonts w:eastAsia="Times New Roman"/>
          <w:color w:val="000000"/>
          <w:sz w:val="23"/>
          <w:szCs w:val="23"/>
          <w:lang w:eastAsia="en-AU"/>
        </w:rPr>
        <w:t>After regulation 53 insert:</w:t>
      </w:r>
    </w:p>
    <w:p w:rsidR="00E81965" w:rsidRPr="00E81965" w:rsidRDefault="00E81965" w:rsidP="00E81965">
      <w:pPr>
        <w:keepNext/>
        <w:keepLines/>
        <w:autoSpaceDE w:val="0"/>
        <w:autoSpaceDN w:val="0"/>
        <w:adjustRightInd w:val="0"/>
        <w:spacing w:before="160" w:after="0" w:line="240" w:lineRule="auto"/>
        <w:ind w:left="2155" w:hanging="567"/>
        <w:jc w:val="left"/>
        <w:rPr>
          <w:rFonts w:eastAsia="Times New Roman"/>
          <w:b/>
          <w:bCs/>
          <w:color w:val="000000"/>
          <w:sz w:val="26"/>
          <w:szCs w:val="26"/>
          <w:lang w:eastAsia="en-AU"/>
        </w:rPr>
      </w:pPr>
      <w:r w:rsidRPr="00E81965">
        <w:rPr>
          <w:rFonts w:eastAsia="Times New Roman"/>
          <w:b/>
          <w:bCs/>
          <w:color w:val="000000"/>
          <w:sz w:val="26"/>
          <w:szCs w:val="26"/>
          <w:lang w:eastAsia="en-AU"/>
        </w:rPr>
        <w:t xml:space="preserve">53A—Disclosure of confidential information contained in monitored drugs database (section </w:t>
      </w:r>
      <w:proofErr w:type="gramStart"/>
      <w:r w:rsidRPr="00E81965">
        <w:rPr>
          <w:rFonts w:eastAsia="Times New Roman"/>
          <w:b/>
          <w:bCs/>
          <w:color w:val="000000"/>
          <w:sz w:val="26"/>
          <w:szCs w:val="26"/>
          <w:lang w:eastAsia="en-AU"/>
        </w:rPr>
        <w:t>60A(</w:t>
      </w:r>
      <w:proofErr w:type="gramEnd"/>
      <w:r w:rsidRPr="00E81965">
        <w:rPr>
          <w:rFonts w:eastAsia="Times New Roman"/>
          <w:b/>
          <w:bCs/>
          <w:color w:val="000000"/>
          <w:sz w:val="26"/>
          <w:szCs w:val="26"/>
          <w:lang w:eastAsia="en-AU"/>
        </w:rPr>
        <w:t>1)(e) of Act)</w:t>
      </w:r>
    </w:p>
    <w:p w:rsidR="00E81965" w:rsidRPr="00E81965" w:rsidRDefault="00E81965" w:rsidP="00E81965">
      <w:pPr>
        <w:keepNext/>
        <w:keepLines/>
        <w:tabs>
          <w:tab w:val="center" w:pos="1985"/>
          <w:tab w:val="left" w:pos="2382"/>
        </w:tabs>
        <w:autoSpaceDE w:val="0"/>
        <w:autoSpaceDN w:val="0"/>
        <w:adjustRightInd w:val="0"/>
        <w:spacing w:before="120" w:after="0" w:line="240" w:lineRule="auto"/>
        <w:ind w:left="2382" w:hanging="794"/>
        <w:jc w:val="left"/>
        <w:rPr>
          <w:rFonts w:eastAsia="Times New Roman"/>
          <w:color w:val="000000"/>
          <w:sz w:val="23"/>
          <w:szCs w:val="23"/>
          <w:lang w:eastAsia="en-AU"/>
        </w:rPr>
      </w:pPr>
      <w:r w:rsidRPr="00E81965">
        <w:rPr>
          <w:rFonts w:eastAsia="Times New Roman"/>
          <w:color w:val="000000"/>
          <w:sz w:val="23"/>
          <w:szCs w:val="23"/>
          <w:lang w:eastAsia="en-AU"/>
        </w:rPr>
        <w:tab/>
        <w:t>(1)</w:t>
      </w:r>
      <w:r w:rsidRPr="00E81965">
        <w:rPr>
          <w:rFonts w:eastAsia="Times New Roman"/>
          <w:color w:val="000000"/>
          <w:sz w:val="23"/>
          <w:szCs w:val="23"/>
          <w:lang w:eastAsia="en-AU"/>
        </w:rPr>
        <w:tab/>
        <w:t>Information contained in the monitored drugs database relating to a particular person may be disclosed to a prescriber involved in the medical treatment or care of that person to enable that prescriber to access that information and disclose that information to—</w:t>
      </w:r>
    </w:p>
    <w:p w:rsidR="00E81965" w:rsidRPr="00E81965" w:rsidRDefault="00E81965" w:rsidP="00E81965">
      <w:pPr>
        <w:keepLines/>
        <w:tabs>
          <w:tab w:val="center" w:pos="2779"/>
          <w:tab w:val="left" w:pos="3176"/>
        </w:tabs>
        <w:autoSpaceDE w:val="0"/>
        <w:autoSpaceDN w:val="0"/>
        <w:adjustRightInd w:val="0"/>
        <w:spacing w:before="120" w:after="0" w:line="240" w:lineRule="auto"/>
        <w:ind w:left="3176" w:hanging="794"/>
        <w:jc w:val="left"/>
        <w:rPr>
          <w:rFonts w:eastAsia="Times New Roman"/>
          <w:color w:val="000000"/>
          <w:sz w:val="23"/>
          <w:szCs w:val="23"/>
          <w:lang w:eastAsia="en-AU"/>
        </w:rPr>
      </w:pPr>
      <w:r w:rsidRPr="00E81965">
        <w:rPr>
          <w:rFonts w:eastAsia="Times New Roman"/>
          <w:color w:val="000000"/>
          <w:sz w:val="23"/>
          <w:szCs w:val="23"/>
          <w:lang w:eastAsia="en-AU"/>
        </w:rPr>
        <w:tab/>
        <w:t>(a)</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any</w:t>
      </w:r>
      <w:proofErr w:type="gramEnd"/>
      <w:r w:rsidRPr="00E81965">
        <w:rPr>
          <w:rFonts w:eastAsia="Times New Roman"/>
          <w:color w:val="000000"/>
          <w:sz w:val="23"/>
          <w:szCs w:val="23"/>
          <w:lang w:eastAsia="en-AU"/>
        </w:rPr>
        <w:t xml:space="preserve"> registered health practitioner involved in the medical treatment or care of that person; and</w:t>
      </w:r>
    </w:p>
    <w:p w:rsidR="00E81965" w:rsidRPr="00E81965" w:rsidRDefault="00E81965" w:rsidP="00E81965">
      <w:pPr>
        <w:keepLines/>
        <w:tabs>
          <w:tab w:val="center" w:pos="2779"/>
          <w:tab w:val="left" w:pos="3176"/>
        </w:tabs>
        <w:autoSpaceDE w:val="0"/>
        <w:autoSpaceDN w:val="0"/>
        <w:adjustRightInd w:val="0"/>
        <w:spacing w:before="120" w:after="0" w:line="240" w:lineRule="auto"/>
        <w:ind w:left="3176" w:hanging="794"/>
        <w:jc w:val="left"/>
        <w:rPr>
          <w:rFonts w:eastAsia="Times New Roman"/>
          <w:color w:val="000000"/>
          <w:sz w:val="23"/>
          <w:szCs w:val="23"/>
          <w:lang w:eastAsia="en-AU"/>
        </w:rPr>
      </w:pPr>
      <w:r w:rsidRPr="00E81965">
        <w:rPr>
          <w:rFonts w:eastAsia="Times New Roman"/>
          <w:color w:val="000000"/>
          <w:sz w:val="23"/>
          <w:szCs w:val="23"/>
          <w:lang w:eastAsia="en-AU"/>
        </w:rPr>
        <w:tab/>
        <w:t>(b)</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any</w:t>
      </w:r>
      <w:proofErr w:type="gramEnd"/>
      <w:r w:rsidRPr="00E81965">
        <w:rPr>
          <w:rFonts w:eastAsia="Times New Roman"/>
          <w:color w:val="000000"/>
          <w:sz w:val="23"/>
          <w:szCs w:val="23"/>
          <w:lang w:eastAsia="en-AU"/>
        </w:rPr>
        <w:t xml:space="preserve"> pharmacist to whom a prescription for a monitored drug for that person has been presented.</w:t>
      </w:r>
    </w:p>
    <w:p w:rsidR="00E81965" w:rsidRPr="00E81965" w:rsidRDefault="00E81965" w:rsidP="00E81965">
      <w:pPr>
        <w:keepNext/>
        <w:keepLines/>
        <w:tabs>
          <w:tab w:val="center" w:pos="1985"/>
          <w:tab w:val="left" w:pos="2382"/>
        </w:tabs>
        <w:autoSpaceDE w:val="0"/>
        <w:autoSpaceDN w:val="0"/>
        <w:adjustRightInd w:val="0"/>
        <w:spacing w:before="120" w:after="0" w:line="240" w:lineRule="auto"/>
        <w:ind w:left="2382" w:hanging="794"/>
        <w:jc w:val="left"/>
        <w:rPr>
          <w:rFonts w:eastAsia="Times New Roman"/>
          <w:color w:val="000000"/>
          <w:sz w:val="23"/>
          <w:szCs w:val="23"/>
          <w:lang w:eastAsia="en-AU"/>
        </w:rPr>
      </w:pPr>
      <w:r w:rsidRPr="00E81965">
        <w:rPr>
          <w:rFonts w:eastAsia="Times New Roman"/>
          <w:color w:val="000000"/>
          <w:sz w:val="23"/>
          <w:szCs w:val="23"/>
          <w:lang w:eastAsia="en-AU"/>
        </w:rPr>
        <w:tab/>
        <w:t>(2)</w:t>
      </w:r>
      <w:r w:rsidRPr="00E81965">
        <w:rPr>
          <w:rFonts w:eastAsia="Times New Roman"/>
          <w:color w:val="000000"/>
          <w:sz w:val="23"/>
          <w:szCs w:val="23"/>
          <w:lang w:eastAsia="en-AU"/>
        </w:rPr>
        <w:tab/>
        <w:t>Information contained in the monitored drugs database relating to a particular person may be disclosed to a pharmacist to whom a prescription for a monitored drug for that person has been presented to enable that pharmacist to access that information and disclose that information to—</w:t>
      </w:r>
    </w:p>
    <w:p w:rsidR="00E81965" w:rsidRPr="00E81965" w:rsidRDefault="00E81965" w:rsidP="00E81965">
      <w:pPr>
        <w:keepLines/>
        <w:tabs>
          <w:tab w:val="center" w:pos="2779"/>
          <w:tab w:val="left" w:pos="3176"/>
        </w:tabs>
        <w:autoSpaceDE w:val="0"/>
        <w:autoSpaceDN w:val="0"/>
        <w:adjustRightInd w:val="0"/>
        <w:spacing w:before="120" w:after="0" w:line="240" w:lineRule="auto"/>
        <w:ind w:left="3176" w:hanging="794"/>
        <w:jc w:val="left"/>
        <w:rPr>
          <w:rFonts w:eastAsia="Times New Roman"/>
          <w:color w:val="000000"/>
          <w:sz w:val="23"/>
          <w:szCs w:val="23"/>
          <w:lang w:eastAsia="en-AU"/>
        </w:rPr>
      </w:pPr>
      <w:r w:rsidRPr="00E81965">
        <w:rPr>
          <w:rFonts w:eastAsia="Times New Roman"/>
          <w:color w:val="000000"/>
          <w:sz w:val="23"/>
          <w:szCs w:val="23"/>
          <w:lang w:eastAsia="en-AU"/>
        </w:rPr>
        <w:tab/>
        <w:t>(a)</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any</w:t>
      </w:r>
      <w:proofErr w:type="gramEnd"/>
      <w:r w:rsidRPr="00E81965">
        <w:rPr>
          <w:rFonts w:eastAsia="Times New Roman"/>
          <w:color w:val="000000"/>
          <w:sz w:val="23"/>
          <w:szCs w:val="23"/>
          <w:lang w:eastAsia="en-AU"/>
        </w:rPr>
        <w:t xml:space="preserve"> other pharmacist to whom a prescription for a monitored drug for that person has been presented; and</w:t>
      </w:r>
    </w:p>
    <w:p w:rsidR="00E81965" w:rsidRPr="00E81965" w:rsidRDefault="00E81965" w:rsidP="00E81965">
      <w:pPr>
        <w:keepLines/>
        <w:tabs>
          <w:tab w:val="center" w:pos="2779"/>
          <w:tab w:val="left" w:pos="3176"/>
        </w:tabs>
        <w:autoSpaceDE w:val="0"/>
        <w:autoSpaceDN w:val="0"/>
        <w:adjustRightInd w:val="0"/>
        <w:spacing w:before="120" w:after="0" w:line="240" w:lineRule="auto"/>
        <w:ind w:left="3176" w:hanging="794"/>
        <w:jc w:val="left"/>
        <w:rPr>
          <w:rFonts w:eastAsia="Times New Roman"/>
          <w:color w:val="000000"/>
          <w:sz w:val="23"/>
          <w:szCs w:val="23"/>
          <w:lang w:eastAsia="en-AU"/>
        </w:rPr>
      </w:pPr>
      <w:r w:rsidRPr="00E81965">
        <w:rPr>
          <w:rFonts w:eastAsia="Times New Roman"/>
          <w:color w:val="000000"/>
          <w:sz w:val="23"/>
          <w:szCs w:val="23"/>
          <w:lang w:eastAsia="en-AU"/>
        </w:rPr>
        <w:tab/>
        <w:t>(b)</w:t>
      </w:r>
      <w:r w:rsidRPr="00E81965">
        <w:rPr>
          <w:rFonts w:eastAsia="Times New Roman"/>
          <w:color w:val="000000"/>
          <w:sz w:val="23"/>
          <w:szCs w:val="23"/>
          <w:lang w:eastAsia="en-AU"/>
        </w:rPr>
        <w:tab/>
      </w:r>
      <w:proofErr w:type="gramStart"/>
      <w:r w:rsidRPr="00E81965">
        <w:rPr>
          <w:rFonts w:eastAsia="Times New Roman"/>
          <w:color w:val="000000"/>
          <w:sz w:val="23"/>
          <w:szCs w:val="23"/>
          <w:lang w:eastAsia="en-AU"/>
        </w:rPr>
        <w:t>any</w:t>
      </w:r>
      <w:proofErr w:type="gramEnd"/>
      <w:r w:rsidRPr="00E81965">
        <w:rPr>
          <w:rFonts w:eastAsia="Times New Roman"/>
          <w:color w:val="000000"/>
          <w:sz w:val="23"/>
          <w:szCs w:val="23"/>
          <w:lang w:eastAsia="en-AU"/>
        </w:rPr>
        <w:t xml:space="preserve"> registered health practitioner involved in the medical treatment or care of that person.</w:t>
      </w:r>
    </w:p>
    <w:p w:rsidR="00E81965" w:rsidRPr="00E81965" w:rsidRDefault="00E81965" w:rsidP="00E81965">
      <w:pPr>
        <w:keepLines/>
        <w:tabs>
          <w:tab w:val="center" w:pos="1985"/>
          <w:tab w:val="left" w:pos="2382"/>
        </w:tabs>
        <w:autoSpaceDE w:val="0"/>
        <w:autoSpaceDN w:val="0"/>
        <w:adjustRightInd w:val="0"/>
        <w:spacing w:before="120" w:after="0" w:line="240" w:lineRule="auto"/>
        <w:ind w:left="2382" w:hanging="794"/>
        <w:jc w:val="left"/>
        <w:rPr>
          <w:rFonts w:eastAsia="Times New Roman"/>
          <w:color w:val="000000"/>
          <w:sz w:val="23"/>
          <w:szCs w:val="23"/>
          <w:lang w:eastAsia="en-AU"/>
        </w:rPr>
      </w:pPr>
      <w:r w:rsidRPr="00E81965">
        <w:rPr>
          <w:rFonts w:eastAsia="Times New Roman"/>
          <w:color w:val="000000"/>
          <w:sz w:val="23"/>
          <w:szCs w:val="23"/>
          <w:lang w:eastAsia="en-AU"/>
        </w:rPr>
        <w:tab/>
        <w:t>(3)</w:t>
      </w:r>
      <w:r w:rsidRPr="00E81965">
        <w:rPr>
          <w:rFonts w:eastAsia="Times New Roman"/>
          <w:color w:val="000000"/>
          <w:sz w:val="23"/>
          <w:szCs w:val="23"/>
          <w:lang w:eastAsia="en-AU"/>
        </w:rPr>
        <w:tab/>
        <w:t>Information contained in the monitored drugs database may be disclosed to a health authority of an Australian jurisdiction responsible for the administration or enforcement of a law that regulates the sale, supply, prescription, administration and use of monitored drugs.</w:t>
      </w:r>
    </w:p>
    <w:p w:rsidR="00E81965" w:rsidRPr="00E81965" w:rsidRDefault="00E81965" w:rsidP="00E81965">
      <w:pPr>
        <w:keepNext/>
        <w:keepLines/>
        <w:autoSpaceDE w:val="0"/>
        <w:autoSpaceDN w:val="0"/>
        <w:adjustRightInd w:val="0"/>
        <w:spacing w:before="120" w:after="0" w:line="240" w:lineRule="auto"/>
        <w:ind w:left="794" w:hanging="794"/>
        <w:jc w:val="left"/>
        <w:rPr>
          <w:rFonts w:eastAsia="Times New Roman"/>
          <w:b/>
          <w:bCs/>
          <w:color w:val="000000"/>
          <w:sz w:val="20"/>
          <w:szCs w:val="20"/>
          <w:lang w:eastAsia="en-AU"/>
        </w:rPr>
      </w:pPr>
      <w:r w:rsidRPr="00E81965">
        <w:rPr>
          <w:rFonts w:eastAsia="Times New Roman"/>
          <w:b/>
          <w:bCs/>
          <w:color w:val="000000"/>
          <w:sz w:val="20"/>
          <w:szCs w:val="20"/>
          <w:lang w:eastAsia="en-AU"/>
        </w:rPr>
        <w:t>Note—</w:t>
      </w:r>
    </w:p>
    <w:p w:rsidR="00E81965" w:rsidRPr="00E81965" w:rsidRDefault="00E81965" w:rsidP="00E81965">
      <w:pPr>
        <w:keepLines/>
        <w:autoSpaceDE w:val="0"/>
        <w:autoSpaceDN w:val="0"/>
        <w:adjustRightInd w:val="0"/>
        <w:spacing w:before="120" w:after="0" w:line="240" w:lineRule="auto"/>
        <w:ind w:left="794"/>
        <w:jc w:val="left"/>
        <w:rPr>
          <w:rFonts w:eastAsia="Times New Roman"/>
          <w:color w:val="000000"/>
          <w:sz w:val="20"/>
          <w:szCs w:val="20"/>
          <w:lang w:eastAsia="en-AU"/>
        </w:rPr>
      </w:pPr>
      <w:r w:rsidRPr="00E81965">
        <w:rPr>
          <w:rFonts w:eastAsia="Times New Roman"/>
          <w:color w:val="000000"/>
          <w:sz w:val="20"/>
          <w:szCs w:val="20"/>
          <w:lang w:eastAsia="en-AU"/>
        </w:rPr>
        <w:t xml:space="preserve">As required by section 10AA(2) of the </w:t>
      </w:r>
      <w:hyperlink r:id="rId19" w:history="1">
        <w:r w:rsidRPr="00E81965">
          <w:rPr>
            <w:rFonts w:eastAsia="Times New Roman"/>
            <w:i/>
            <w:iCs/>
            <w:color w:val="000000"/>
            <w:sz w:val="20"/>
            <w:szCs w:val="20"/>
            <w:lang w:eastAsia="en-AU"/>
          </w:rPr>
          <w:t>Subordinate Legislation Act 1978</w:t>
        </w:r>
      </w:hyperlink>
      <w:r w:rsidRPr="00E81965">
        <w:rPr>
          <w:rFonts w:eastAsia="Times New Roman"/>
          <w:color w:val="000000"/>
          <w:sz w:val="20"/>
          <w:szCs w:val="20"/>
          <w:lang w:eastAsia="en-AU"/>
        </w:rPr>
        <w:t>, the Minister has certified that, in the Minister's opinion, it is necessary or appropriate that these regulations come into operation as set out in these regulations.</w:t>
      </w:r>
    </w:p>
    <w:p w:rsidR="00E81965" w:rsidRPr="00E81965" w:rsidRDefault="00E81965" w:rsidP="00E81965">
      <w:pPr>
        <w:keepNext/>
        <w:keepLines/>
        <w:autoSpaceDE w:val="0"/>
        <w:autoSpaceDN w:val="0"/>
        <w:adjustRightInd w:val="0"/>
        <w:spacing w:before="120" w:after="0" w:line="240" w:lineRule="auto"/>
        <w:jc w:val="left"/>
        <w:rPr>
          <w:rFonts w:eastAsia="Times New Roman"/>
          <w:b/>
          <w:bCs/>
          <w:color w:val="000000"/>
          <w:sz w:val="26"/>
          <w:szCs w:val="26"/>
          <w:lang w:eastAsia="en-AU"/>
        </w:rPr>
      </w:pPr>
      <w:r w:rsidRPr="00E81965">
        <w:rPr>
          <w:rFonts w:eastAsia="Times New Roman"/>
          <w:b/>
          <w:bCs/>
          <w:color w:val="000000"/>
          <w:sz w:val="26"/>
          <w:szCs w:val="26"/>
          <w:lang w:eastAsia="en-AU"/>
        </w:rPr>
        <w:t>Made by the Governor</w:t>
      </w:r>
    </w:p>
    <w:p w:rsidR="00E81965" w:rsidRPr="00E81965" w:rsidRDefault="00E81965" w:rsidP="00E81965">
      <w:pPr>
        <w:keepNext/>
        <w:keepLines/>
        <w:autoSpaceDE w:val="0"/>
        <w:autoSpaceDN w:val="0"/>
        <w:adjustRightInd w:val="0"/>
        <w:spacing w:before="120" w:after="0" w:line="240" w:lineRule="auto"/>
        <w:jc w:val="left"/>
        <w:rPr>
          <w:rFonts w:eastAsia="Times New Roman"/>
          <w:color w:val="000000"/>
          <w:sz w:val="23"/>
          <w:szCs w:val="23"/>
          <w:lang w:eastAsia="en-AU"/>
        </w:rPr>
      </w:pPr>
      <w:proofErr w:type="gramStart"/>
      <w:r w:rsidRPr="00E81965">
        <w:rPr>
          <w:rFonts w:eastAsia="Times New Roman"/>
          <w:color w:val="000000"/>
          <w:sz w:val="23"/>
          <w:szCs w:val="23"/>
          <w:lang w:eastAsia="en-AU"/>
        </w:rPr>
        <w:t>after</w:t>
      </w:r>
      <w:proofErr w:type="gramEnd"/>
      <w:r w:rsidRPr="00E81965">
        <w:rPr>
          <w:rFonts w:eastAsia="Times New Roman"/>
          <w:color w:val="000000"/>
          <w:sz w:val="23"/>
          <w:szCs w:val="23"/>
          <w:lang w:eastAsia="en-AU"/>
        </w:rPr>
        <w:t xml:space="preserve"> consultation by the Minister with the Controlled Substances Advisory Council and with the advice and consent of the Executive Council</w:t>
      </w:r>
    </w:p>
    <w:p w:rsidR="00E81965" w:rsidRPr="00E81965" w:rsidRDefault="00E81965" w:rsidP="00E81965">
      <w:pPr>
        <w:keepNext/>
        <w:keepLines/>
        <w:autoSpaceDE w:val="0"/>
        <w:autoSpaceDN w:val="0"/>
        <w:adjustRightInd w:val="0"/>
        <w:spacing w:after="0" w:line="240" w:lineRule="auto"/>
        <w:jc w:val="left"/>
        <w:rPr>
          <w:rFonts w:eastAsia="Times New Roman"/>
          <w:color w:val="000000"/>
          <w:sz w:val="23"/>
          <w:szCs w:val="23"/>
          <w:lang w:eastAsia="en-AU"/>
        </w:rPr>
      </w:pPr>
      <w:proofErr w:type="gramStart"/>
      <w:r w:rsidRPr="00E81965">
        <w:rPr>
          <w:rFonts w:eastAsia="Times New Roman"/>
          <w:color w:val="000000"/>
          <w:sz w:val="23"/>
          <w:szCs w:val="23"/>
          <w:lang w:eastAsia="en-AU"/>
        </w:rPr>
        <w:t>on</w:t>
      </w:r>
      <w:proofErr w:type="gramEnd"/>
      <w:r w:rsidRPr="00E81965">
        <w:rPr>
          <w:rFonts w:eastAsia="Times New Roman"/>
          <w:color w:val="000000"/>
          <w:sz w:val="23"/>
          <w:szCs w:val="23"/>
          <w:lang w:eastAsia="en-AU"/>
        </w:rPr>
        <w:t xml:space="preserve"> 22 October 2020</w:t>
      </w:r>
    </w:p>
    <w:p w:rsidR="00E81965" w:rsidRDefault="00E81965" w:rsidP="006016F1">
      <w:pPr>
        <w:keepNext/>
        <w:keepLines/>
        <w:autoSpaceDE w:val="0"/>
        <w:autoSpaceDN w:val="0"/>
        <w:adjustRightInd w:val="0"/>
        <w:spacing w:before="120" w:line="240" w:lineRule="auto"/>
        <w:jc w:val="left"/>
        <w:rPr>
          <w:rFonts w:eastAsia="Times New Roman"/>
          <w:color w:val="000000"/>
          <w:sz w:val="23"/>
          <w:szCs w:val="23"/>
          <w:lang w:eastAsia="en-AU"/>
        </w:rPr>
      </w:pPr>
      <w:r w:rsidRPr="00E81965">
        <w:rPr>
          <w:rFonts w:eastAsia="Times New Roman"/>
          <w:color w:val="000000"/>
          <w:sz w:val="23"/>
          <w:szCs w:val="23"/>
          <w:lang w:eastAsia="en-AU"/>
        </w:rPr>
        <w:t>No 2</w:t>
      </w:r>
      <w:r w:rsidR="00BC64C2">
        <w:rPr>
          <w:rFonts w:eastAsia="Times New Roman"/>
          <w:color w:val="000000"/>
          <w:sz w:val="23"/>
          <w:szCs w:val="23"/>
          <w:lang w:eastAsia="en-AU"/>
        </w:rPr>
        <w:t>87</w:t>
      </w:r>
      <w:r w:rsidRPr="00E81965">
        <w:rPr>
          <w:rFonts w:eastAsia="Times New Roman"/>
          <w:color w:val="000000"/>
          <w:sz w:val="23"/>
          <w:szCs w:val="23"/>
          <w:lang w:eastAsia="en-AU"/>
        </w:rPr>
        <w:t> of 2020</w:t>
      </w:r>
    </w:p>
    <w:p w:rsidR="006016F1" w:rsidRDefault="006016F1" w:rsidP="006016F1">
      <w:pPr>
        <w:pBdr>
          <w:bottom w:val="single" w:sz="4" w:space="1" w:color="auto"/>
        </w:pBdr>
        <w:spacing w:after="0" w:line="52" w:lineRule="exact"/>
        <w:jc w:val="center"/>
        <w:rPr>
          <w:rFonts w:eastAsia="Times New Roman"/>
          <w:color w:val="000000"/>
          <w:sz w:val="23"/>
          <w:szCs w:val="23"/>
          <w:lang w:eastAsia="en-AU"/>
        </w:rPr>
      </w:pPr>
    </w:p>
    <w:p w:rsidR="006016F1" w:rsidRDefault="006016F1" w:rsidP="006016F1">
      <w:pPr>
        <w:pBdr>
          <w:top w:val="single" w:sz="4" w:space="1" w:color="auto"/>
        </w:pBdr>
        <w:spacing w:before="34" w:after="0" w:line="14" w:lineRule="exact"/>
        <w:jc w:val="center"/>
        <w:rPr>
          <w:rFonts w:eastAsia="Times New Roman"/>
          <w:color w:val="000000"/>
          <w:sz w:val="23"/>
          <w:szCs w:val="23"/>
          <w:lang w:eastAsia="en-AU"/>
        </w:rPr>
      </w:pPr>
    </w:p>
    <w:p w:rsidR="0016463B" w:rsidRPr="0016463B" w:rsidRDefault="0016463B" w:rsidP="0016463B">
      <w:pPr>
        <w:pStyle w:val="GG-body"/>
      </w:pPr>
    </w:p>
    <w:p w:rsidR="00485FD8" w:rsidRPr="009D1E2E" w:rsidRDefault="009D1E2E" w:rsidP="00BC4151">
      <w:pPr>
        <w:pStyle w:val="GG-body"/>
      </w:pPr>
      <w:r>
        <w:rPr>
          <w:lang w:val="en-US"/>
        </w:rPr>
        <w:br w:type="page"/>
      </w:r>
      <w:bookmarkStart w:id="38" w:name="_Toc33707982"/>
      <w:bookmarkStart w:id="39" w:name="_Toc33708153"/>
    </w:p>
    <w:p w:rsidR="009D1E2E" w:rsidRPr="009D1E2E" w:rsidRDefault="009D1E2E" w:rsidP="00FA1C38">
      <w:pPr>
        <w:pStyle w:val="Heading1"/>
        <w:spacing w:before="0"/>
      </w:pPr>
      <w:bookmarkStart w:id="40" w:name="_Toc54188180"/>
      <w:r w:rsidRPr="009D1E2E">
        <w:lastRenderedPageBreak/>
        <w:t>State Government Instruments</w:t>
      </w:r>
      <w:bookmarkEnd w:id="38"/>
      <w:bookmarkEnd w:id="39"/>
      <w:bookmarkEnd w:id="40"/>
    </w:p>
    <w:p w:rsidR="00EB6C40" w:rsidRPr="00EB6C40" w:rsidRDefault="00EB6C40" w:rsidP="00935E9C">
      <w:pPr>
        <w:pStyle w:val="Heading2"/>
      </w:pPr>
      <w:bookmarkStart w:id="41" w:name="_Toc54188181"/>
      <w:r w:rsidRPr="00EB6C40">
        <w:t>Casino Act 1997</w:t>
      </w:r>
      <w:bookmarkEnd w:id="41"/>
    </w:p>
    <w:p w:rsidR="00EB6C40" w:rsidRPr="00EB6C40" w:rsidRDefault="00EB6C40" w:rsidP="00EB6C40">
      <w:pPr>
        <w:jc w:val="center"/>
        <w:rPr>
          <w:smallCaps/>
          <w:szCs w:val="17"/>
        </w:rPr>
      </w:pPr>
      <w:r w:rsidRPr="00EB6C40">
        <w:rPr>
          <w:smallCaps/>
          <w:szCs w:val="17"/>
        </w:rPr>
        <w:t>Section 3(1)</w:t>
      </w:r>
    </w:p>
    <w:p w:rsidR="00EB6C40" w:rsidRPr="00EB6C40" w:rsidRDefault="00EB6C40" w:rsidP="00EB6C40">
      <w:pPr>
        <w:jc w:val="center"/>
        <w:rPr>
          <w:i/>
          <w:szCs w:val="17"/>
        </w:rPr>
      </w:pPr>
      <w:r w:rsidRPr="00EB6C40">
        <w:rPr>
          <w:i/>
          <w:szCs w:val="17"/>
        </w:rPr>
        <w:t>Re-definition of Gaming Area</w:t>
      </w:r>
    </w:p>
    <w:p w:rsidR="00EB6C40" w:rsidRPr="00EB6C40" w:rsidRDefault="00EB6C40" w:rsidP="00EB6C40">
      <w:pPr>
        <w:rPr>
          <w:rFonts w:eastAsia="Times New Roman"/>
          <w:szCs w:val="17"/>
        </w:rPr>
      </w:pPr>
      <w:r w:rsidRPr="00EB6C40">
        <w:rPr>
          <w:rFonts w:eastAsia="Times New Roman"/>
          <w:szCs w:val="17"/>
        </w:rPr>
        <w:t xml:space="preserve">TAKE notice that pursuant to Section 3(1) of the </w:t>
      </w:r>
      <w:r w:rsidRPr="00EB6C40">
        <w:rPr>
          <w:rFonts w:eastAsia="Times New Roman"/>
          <w:i/>
          <w:szCs w:val="17"/>
        </w:rPr>
        <w:t>Casino Act 1997</w:t>
      </w:r>
      <w:r w:rsidRPr="00EB6C40">
        <w:rPr>
          <w:rFonts w:eastAsia="Times New Roman"/>
          <w:szCs w:val="17"/>
        </w:rPr>
        <w:t xml:space="preserve"> (the Act), the gaming area (being a gaming area or premium gaming area within the casino premises as defined in the Act) will be re-defined by the Liquor and Gambling Commissioner.</w:t>
      </w:r>
    </w:p>
    <w:p w:rsidR="00EB6C40" w:rsidRPr="00EB6C40" w:rsidRDefault="00EB6C40" w:rsidP="00EB6C40">
      <w:pPr>
        <w:rPr>
          <w:rFonts w:eastAsia="Times New Roman"/>
          <w:szCs w:val="17"/>
        </w:rPr>
      </w:pPr>
      <w:r w:rsidRPr="00EB6C40">
        <w:rPr>
          <w:rFonts w:eastAsia="Times New Roman"/>
          <w:szCs w:val="17"/>
        </w:rPr>
        <w:t>The following plans indicate such parts of the casino premises (previously defined by his Excellency the Governor in Executive Council and depicted by a purple line for information purposes only) which are to be regarded as being a gaming area (defined and depicted by a green line), including those parts which are to be regarded as being a premium gaming area that are set aside for premium customers and are only accessible in accordance with Clause 8.7 of the Approved Licensing Agreement (defined and depicted by a yellow line).</w:t>
      </w:r>
    </w:p>
    <w:p w:rsidR="00EB6C40" w:rsidRPr="00EB6C40" w:rsidRDefault="00EB6C40" w:rsidP="00EB6C40">
      <w:pPr>
        <w:rPr>
          <w:rFonts w:eastAsia="Times New Roman"/>
          <w:szCs w:val="17"/>
        </w:rPr>
      </w:pPr>
      <w:r w:rsidRPr="00EB6C40">
        <w:rPr>
          <w:rFonts w:eastAsia="Times New Roman"/>
          <w:szCs w:val="17"/>
        </w:rPr>
        <w:t>This notice takes effect on a date to be notified to me by the holder of the casino licence, Skycity Adelaide Pty Ltd, which is required to notify me 14 days in advance of such date.</w:t>
      </w:r>
    </w:p>
    <w:p w:rsidR="00EB6C40" w:rsidRPr="00EB6C40" w:rsidRDefault="00EB6C40" w:rsidP="00EB6C40">
      <w:pPr>
        <w:rPr>
          <w:rFonts w:eastAsia="Times New Roman"/>
          <w:szCs w:val="17"/>
        </w:rPr>
      </w:pPr>
      <w:r w:rsidRPr="00EB6C40">
        <w:rPr>
          <w:rFonts w:eastAsia="Times New Roman"/>
          <w:szCs w:val="17"/>
        </w:rPr>
        <w:t>This notice supersedes any previous notices published to define or re-define a gaming area or a premium gaming area within the casino premises.</w:t>
      </w:r>
    </w:p>
    <w:p w:rsidR="00EB6C40" w:rsidRPr="00EB6C40" w:rsidRDefault="00EB6C40" w:rsidP="00EB6C40">
      <w:pPr>
        <w:spacing w:after="0"/>
        <w:rPr>
          <w:rFonts w:eastAsia="Times New Roman"/>
          <w:szCs w:val="17"/>
        </w:rPr>
      </w:pPr>
      <w:r w:rsidRPr="00EB6C40">
        <w:rPr>
          <w:rFonts w:eastAsia="Times New Roman"/>
          <w:szCs w:val="17"/>
        </w:rPr>
        <w:t>Dated: 19 October 2020</w:t>
      </w:r>
    </w:p>
    <w:p w:rsidR="00EB6C40" w:rsidRPr="00EB6C40" w:rsidRDefault="00EB6C40" w:rsidP="00EB6C40">
      <w:pPr>
        <w:spacing w:after="0"/>
        <w:jc w:val="right"/>
        <w:rPr>
          <w:rFonts w:eastAsia="Times New Roman"/>
          <w:smallCaps/>
          <w:szCs w:val="20"/>
        </w:rPr>
      </w:pPr>
      <w:r w:rsidRPr="00EB6C40">
        <w:rPr>
          <w:rFonts w:eastAsia="Times New Roman"/>
          <w:smallCaps/>
          <w:szCs w:val="20"/>
        </w:rPr>
        <w:t>Dini Soulio</w:t>
      </w:r>
    </w:p>
    <w:p w:rsidR="00EB6C40" w:rsidRPr="00EB6C40" w:rsidRDefault="00EB6C40" w:rsidP="00EB6C40">
      <w:pPr>
        <w:spacing w:after="0"/>
        <w:jc w:val="right"/>
        <w:rPr>
          <w:rFonts w:eastAsia="Times New Roman"/>
          <w:szCs w:val="17"/>
        </w:rPr>
      </w:pPr>
      <w:r w:rsidRPr="00EB6C40">
        <w:rPr>
          <w:rFonts w:eastAsia="Times New Roman"/>
          <w:szCs w:val="17"/>
        </w:rPr>
        <w:t>Liquor and Gambling Commissioner</w:t>
      </w:r>
    </w:p>
    <w:p w:rsidR="00EB6C40" w:rsidRPr="00EB6C40" w:rsidRDefault="00EB6C40" w:rsidP="00EB6C40">
      <w:pPr>
        <w:pBdr>
          <w:top w:val="single" w:sz="4" w:space="1" w:color="auto"/>
        </w:pBdr>
        <w:spacing w:before="100" w:line="14" w:lineRule="exact"/>
        <w:ind w:left="1080" w:right="1080"/>
        <w:jc w:val="center"/>
        <w:rPr>
          <w:rFonts w:eastAsia="Times New Roman"/>
          <w:szCs w:val="17"/>
        </w:rPr>
      </w:pPr>
    </w:p>
    <w:p w:rsidR="00EB6C40" w:rsidRPr="00EB6C40" w:rsidRDefault="00EB6C40" w:rsidP="00EB6C40">
      <w:pPr>
        <w:spacing w:after="0" w:line="240" w:lineRule="auto"/>
        <w:jc w:val="left"/>
        <w:rPr>
          <w:rFonts w:eastAsia="Times New Roman"/>
          <w:szCs w:val="17"/>
        </w:rPr>
      </w:pPr>
      <w:r w:rsidRPr="00EB6C40">
        <w:rPr>
          <w:rFonts w:eastAsia="Times New Roman"/>
          <w:szCs w:val="17"/>
        </w:rPr>
        <w:br w:type="page"/>
      </w:r>
    </w:p>
    <w:p w:rsidR="00EB6C40" w:rsidRPr="00EB6C40" w:rsidRDefault="00EB6C40" w:rsidP="00EB6C40">
      <w:pPr>
        <w:jc w:val="center"/>
        <w:rPr>
          <w:smallCaps/>
          <w:szCs w:val="17"/>
        </w:rPr>
      </w:pPr>
      <w:r w:rsidRPr="00EB6C40">
        <w:rPr>
          <w:smallCaps/>
          <w:szCs w:val="17"/>
        </w:rPr>
        <w:lastRenderedPageBreak/>
        <w:t>Schedule 1</w:t>
      </w:r>
    </w:p>
    <w:p w:rsidR="00EB6C40" w:rsidRPr="00EB6C40" w:rsidRDefault="00EB6C40" w:rsidP="00EB6C40">
      <w:pPr>
        <w:jc w:val="center"/>
        <w:rPr>
          <w:smallCaps/>
          <w:szCs w:val="17"/>
          <w:vertAlign w:val="subscript"/>
          <w:lang w:eastAsia="en-AU"/>
        </w:rPr>
      </w:pPr>
      <w:r w:rsidRPr="00EB6C40">
        <w:rPr>
          <w:smallCaps/>
          <w:szCs w:val="17"/>
          <w:lang w:eastAsia="en-AU"/>
        </w:rPr>
        <w:t>Plan A—Adelaide Casino—Approved Gaming Area—Platform Level</w:t>
      </w:r>
    </w:p>
    <w:p w:rsidR="00EB6C40" w:rsidRPr="00EB6C40" w:rsidRDefault="00EB6C40" w:rsidP="00EB6C40">
      <w:pPr>
        <w:spacing w:after="40"/>
        <w:rPr>
          <w:rFonts w:eastAsia="Arial"/>
          <w:b/>
          <w:szCs w:val="17"/>
          <w:lang w:eastAsia="en-AU"/>
        </w:rPr>
      </w:pPr>
      <w:r w:rsidRPr="00EB6C40">
        <w:rPr>
          <w:rFonts w:eastAsia="Arial"/>
          <w:b/>
          <w:szCs w:val="17"/>
          <w:lang w:eastAsia="en-AU"/>
        </w:rPr>
        <w:t>Key:</w:t>
      </w:r>
    </w:p>
    <w:p w:rsidR="00EB6C40" w:rsidRPr="00EB6C40" w:rsidRDefault="00EB6C40" w:rsidP="00EB6C40">
      <w:pPr>
        <w:spacing w:after="0"/>
        <w:rPr>
          <w:rFonts w:eastAsia="Arial"/>
          <w:szCs w:val="17"/>
          <w:lang w:eastAsia="en-AU"/>
        </w:rPr>
      </w:pPr>
      <w:r w:rsidRPr="00EB6C40">
        <w:rPr>
          <w:rFonts w:eastAsia="Arial"/>
          <w:szCs w:val="17"/>
          <w:lang w:eastAsia="en-AU"/>
        </w:rPr>
        <w:t>Purple Line—Casino Premises</w:t>
      </w:r>
    </w:p>
    <w:p w:rsidR="00EB6C40" w:rsidRPr="00EB6C40" w:rsidRDefault="00EB6C40" w:rsidP="00EB6C40">
      <w:pPr>
        <w:rPr>
          <w:rFonts w:eastAsia="Arial"/>
          <w:szCs w:val="17"/>
          <w:lang w:eastAsia="en-AU"/>
        </w:rPr>
      </w:pPr>
      <w:r w:rsidRPr="00EB6C40">
        <w:rPr>
          <w:rFonts w:ascii="Calibri" w:hAnsi="Calibri" w:cs="Calibri"/>
          <w:noProof/>
          <w:color w:val="000000"/>
          <w:sz w:val="22"/>
          <w:lang w:eastAsia="en-AU"/>
        </w:rPr>
        <w:drawing>
          <wp:anchor distT="0" distB="0" distL="114300" distR="114300" simplePos="0" relativeHeight="251659776" behindDoc="0" locked="0" layoutInCell="1" allowOverlap="1" wp14:anchorId="6E999FEB" wp14:editId="1698DC01">
            <wp:simplePos x="0" y="0"/>
            <wp:positionH relativeFrom="margin">
              <wp:align>center</wp:align>
            </wp:positionH>
            <wp:positionV relativeFrom="margin">
              <wp:posOffset>2246630</wp:posOffset>
            </wp:positionV>
            <wp:extent cx="7914640" cy="4931410"/>
            <wp:effectExtent l="5715"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a14="http://schemas.microsoft.com/office/drawing/2010/main" val="0"/>
                        </a:ext>
                      </a:extLst>
                    </a:blip>
                    <a:srcRect l="3772" t="6027" r="3637" b="3650"/>
                    <a:stretch/>
                  </pic:blipFill>
                  <pic:spPr bwMode="auto">
                    <a:xfrm rot="16200000">
                      <a:off x="0" y="0"/>
                      <a:ext cx="7914640" cy="49314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B6C40">
        <w:rPr>
          <w:rFonts w:eastAsia="Arial"/>
          <w:szCs w:val="17"/>
          <w:lang w:eastAsia="en-AU"/>
        </w:rPr>
        <w:t>Green Line—Approved Gaming Area</w:t>
      </w:r>
    </w:p>
    <w:p w:rsidR="00EB6C40" w:rsidRPr="00EB6C40" w:rsidRDefault="00EB6C40" w:rsidP="00EB6C40">
      <w:pPr>
        <w:spacing w:after="0" w:line="240" w:lineRule="auto"/>
        <w:jc w:val="left"/>
        <w:rPr>
          <w:rFonts w:eastAsia="Arial"/>
          <w:szCs w:val="17"/>
          <w:lang w:eastAsia="en-AU"/>
        </w:rPr>
      </w:pPr>
      <w:r w:rsidRPr="00EB6C40">
        <w:rPr>
          <w:rFonts w:eastAsia="Arial"/>
          <w:szCs w:val="17"/>
          <w:lang w:eastAsia="en-AU"/>
        </w:rPr>
        <w:br w:type="page"/>
      </w:r>
    </w:p>
    <w:p w:rsidR="00EB6C40" w:rsidRPr="00EB6C40" w:rsidRDefault="00EB6C40" w:rsidP="00EB6C40">
      <w:pPr>
        <w:jc w:val="center"/>
        <w:rPr>
          <w:smallCaps/>
          <w:szCs w:val="17"/>
          <w:vertAlign w:val="subscript"/>
          <w:lang w:eastAsia="en-AU"/>
        </w:rPr>
      </w:pPr>
      <w:r w:rsidRPr="00EB6C40">
        <w:rPr>
          <w:smallCaps/>
          <w:szCs w:val="17"/>
          <w:lang w:eastAsia="en-AU"/>
        </w:rPr>
        <w:lastRenderedPageBreak/>
        <w:t>Plan B—Adelaide Casino—Approved Gaming Area—Ground Level</w:t>
      </w:r>
    </w:p>
    <w:p w:rsidR="00EB6C40" w:rsidRPr="00EB6C40" w:rsidRDefault="00EB6C40" w:rsidP="00EB6C40">
      <w:pPr>
        <w:spacing w:after="40"/>
        <w:rPr>
          <w:rFonts w:eastAsia="Arial"/>
          <w:b/>
          <w:szCs w:val="17"/>
          <w:lang w:eastAsia="en-AU"/>
        </w:rPr>
      </w:pPr>
      <w:r w:rsidRPr="00EB6C40">
        <w:rPr>
          <w:rFonts w:eastAsia="Arial"/>
          <w:b/>
          <w:szCs w:val="17"/>
          <w:lang w:eastAsia="en-AU"/>
        </w:rPr>
        <w:t>Key:</w:t>
      </w:r>
    </w:p>
    <w:p w:rsidR="00EB6C40" w:rsidRPr="00EB6C40" w:rsidRDefault="00EB6C40" w:rsidP="00EB6C40">
      <w:pPr>
        <w:spacing w:after="0"/>
        <w:rPr>
          <w:rFonts w:eastAsia="Arial"/>
          <w:szCs w:val="17"/>
          <w:lang w:eastAsia="en-AU"/>
        </w:rPr>
      </w:pPr>
      <w:r w:rsidRPr="00EB6C40">
        <w:rPr>
          <w:rFonts w:eastAsia="Arial"/>
          <w:szCs w:val="17"/>
          <w:lang w:eastAsia="en-AU"/>
        </w:rPr>
        <w:t>Purple Line—Casino Premises</w:t>
      </w:r>
    </w:p>
    <w:p w:rsidR="00EB6C40" w:rsidRPr="00EB6C40" w:rsidRDefault="00EB6C40" w:rsidP="00EB6C40">
      <w:pPr>
        <w:rPr>
          <w:rFonts w:eastAsia="Arial"/>
          <w:szCs w:val="17"/>
          <w:lang w:eastAsia="en-AU"/>
        </w:rPr>
      </w:pPr>
      <w:r w:rsidRPr="00EB6C40">
        <w:rPr>
          <w:rFonts w:eastAsia="Arial"/>
          <w:szCs w:val="17"/>
          <w:lang w:eastAsia="en-AU"/>
        </w:rPr>
        <w:t>Green Line—Approved Gaming Area</w:t>
      </w:r>
    </w:p>
    <w:p w:rsidR="00EB6C40" w:rsidRPr="00EB6C40" w:rsidRDefault="00EB6C40" w:rsidP="00EB6C40">
      <w:pPr>
        <w:spacing w:after="0" w:line="240" w:lineRule="auto"/>
        <w:jc w:val="left"/>
        <w:rPr>
          <w:rFonts w:eastAsia="Arial"/>
          <w:szCs w:val="17"/>
          <w:lang w:eastAsia="en-AU"/>
        </w:rPr>
      </w:pPr>
      <w:r w:rsidRPr="00EB6C40">
        <w:rPr>
          <w:rFonts w:ascii="Calibri" w:hAnsi="Calibri" w:cs="Calibri"/>
          <w:noProof/>
          <w:color w:val="000000"/>
          <w:sz w:val="22"/>
          <w:lang w:eastAsia="en-AU"/>
        </w:rPr>
        <w:drawing>
          <wp:anchor distT="0" distB="0" distL="114300" distR="114300" simplePos="0" relativeHeight="251660800" behindDoc="0" locked="0" layoutInCell="1" allowOverlap="1" wp14:anchorId="013CDFEB" wp14:editId="1766EDC6">
            <wp:simplePos x="0" y="0"/>
            <wp:positionH relativeFrom="margin">
              <wp:posOffset>-666750</wp:posOffset>
            </wp:positionH>
            <wp:positionV relativeFrom="margin">
              <wp:posOffset>2316480</wp:posOffset>
            </wp:positionV>
            <wp:extent cx="7271385" cy="3992245"/>
            <wp:effectExtent l="1270" t="0" r="6985" b="698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rot="5400000">
                      <a:off x="0" y="0"/>
                      <a:ext cx="7271385" cy="3992245"/>
                    </a:xfrm>
                    <a:prstGeom prst="rect">
                      <a:avLst/>
                    </a:prstGeom>
                  </pic:spPr>
                </pic:pic>
              </a:graphicData>
            </a:graphic>
            <wp14:sizeRelH relativeFrom="margin">
              <wp14:pctWidth>0</wp14:pctWidth>
            </wp14:sizeRelH>
            <wp14:sizeRelV relativeFrom="margin">
              <wp14:pctHeight>0</wp14:pctHeight>
            </wp14:sizeRelV>
          </wp:anchor>
        </w:drawing>
      </w:r>
      <w:r w:rsidRPr="00EB6C40">
        <w:rPr>
          <w:rFonts w:eastAsia="Arial"/>
          <w:szCs w:val="17"/>
          <w:lang w:eastAsia="en-AU"/>
        </w:rPr>
        <w:br w:type="page"/>
      </w:r>
    </w:p>
    <w:p w:rsidR="00EB6C40" w:rsidRPr="00EB6C40" w:rsidRDefault="00EB6C40" w:rsidP="00EB6C40">
      <w:pPr>
        <w:jc w:val="center"/>
        <w:rPr>
          <w:smallCaps/>
          <w:szCs w:val="17"/>
          <w:vertAlign w:val="subscript"/>
          <w:lang w:eastAsia="en-AU"/>
        </w:rPr>
      </w:pPr>
      <w:r w:rsidRPr="00EB6C40">
        <w:rPr>
          <w:smallCaps/>
          <w:szCs w:val="17"/>
          <w:lang w:eastAsia="en-AU"/>
        </w:rPr>
        <w:lastRenderedPageBreak/>
        <w:t>Plan C—Adelaide Casino—Approved Gaming Areas Floor Plan—Level 1</w:t>
      </w:r>
    </w:p>
    <w:p w:rsidR="00EB6C40" w:rsidRPr="00EB6C40" w:rsidRDefault="00EB6C40" w:rsidP="00EB6C40">
      <w:pPr>
        <w:spacing w:after="40"/>
        <w:rPr>
          <w:rFonts w:eastAsia="Arial"/>
          <w:b/>
          <w:szCs w:val="17"/>
          <w:lang w:eastAsia="en-AU"/>
        </w:rPr>
      </w:pPr>
      <w:r w:rsidRPr="00EB6C40">
        <w:rPr>
          <w:rFonts w:eastAsia="Arial"/>
          <w:b/>
          <w:szCs w:val="17"/>
          <w:lang w:eastAsia="en-AU"/>
        </w:rPr>
        <w:t>Key:</w:t>
      </w:r>
    </w:p>
    <w:p w:rsidR="00EB6C40" w:rsidRPr="00EB6C40" w:rsidRDefault="00EB6C40" w:rsidP="00EB6C40">
      <w:pPr>
        <w:spacing w:after="0"/>
        <w:rPr>
          <w:rFonts w:eastAsia="Arial"/>
          <w:szCs w:val="17"/>
          <w:lang w:eastAsia="en-AU"/>
        </w:rPr>
      </w:pPr>
      <w:r w:rsidRPr="00EB6C40">
        <w:rPr>
          <w:rFonts w:eastAsia="Arial"/>
          <w:szCs w:val="17"/>
          <w:lang w:eastAsia="en-AU"/>
        </w:rPr>
        <w:t>Green Line—Approved Gaming Area</w:t>
      </w:r>
    </w:p>
    <w:p w:rsidR="00EB6C40" w:rsidRPr="00EB6C40" w:rsidRDefault="00EB6C40" w:rsidP="00EB6C40">
      <w:pPr>
        <w:spacing w:after="0"/>
        <w:rPr>
          <w:rFonts w:eastAsia="Arial"/>
          <w:szCs w:val="17"/>
        </w:rPr>
      </w:pPr>
      <w:r w:rsidRPr="00EB6C40">
        <w:rPr>
          <w:rFonts w:eastAsia="Times New Roman"/>
          <w:szCs w:val="17"/>
        </w:rPr>
        <w:t>Yellow Line—Approved Premium Gaming Area</w:t>
      </w:r>
    </w:p>
    <w:p w:rsidR="00EB6C40" w:rsidRPr="00EB6C40" w:rsidRDefault="00EB6C40" w:rsidP="00EB6C40">
      <w:pPr>
        <w:rPr>
          <w:rFonts w:eastAsia="Arial"/>
          <w:szCs w:val="17"/>
          <w:lang w:eastAsia="en-AU"/>
        </w:rPr>
      </w:pPr>
      <w:r w:rsidRPr="00EB6C40">
        <w:rPr>
          <w:rFonts w:eastAsia="Arial"/>
          <w:szCs w:val="17"/>
          <w:lang w:eastAsia="en-AU"/>
        </w:rPr>
        <w:t>Purple Line—Casino Premises</w:t>
      </w:r>
    </w:p>
    <w:p w:rsidR="00EB6C40" w:rsidRPr="00EB6C40" w:rsidRDefault="00EB6C40" w:rsidP="00EB6C40">
      <w:pPr>
        <w:spacing w:after="254" w:line="259" w:lineRule="auto"/>
        <w:jc w:val="left"/>
        <w:rPr>
          <w:rFonts w:eastAsia="Times New Roman"/>
          <w:szCs w:val="20"/>
        </w:rPr>
      </w:pPr>
      <w:r w:rsidRPr="00EB6C40">
        <w:rPr>
          <w:rFonts w:ascii="Courier New" w:eastAsia="Courier New" w:hAnsi="Courier New" w:cs="Courier New"/>
          <w:noProof/>
          <w:color w:val="000000"/>
          <w:sz w:val="22"/>
          <w:lang w:eastAsia="en-AU"/>
        </w:rPr>
        <w:drawing>
          <wp:anchor distT="0" distB="0" distL="114300" distR="114300" simplePos="0" relativeHeight="251661824" behindDoc="0" locked="0" layoutInCell="1" allowOverlap="1" wp14:anchorId="62BC8FA2" wp14:editId="76DF22DC">
            <wp:simplePos x="0" y="0"/>
            <wp:positionH relativeFrom="margin">
              <wp:align>center</wp:align>
            </wp:positionH>
            <wp:positionV relativeFrom="paragraph">
              <wp:posOffset>2275205</wp:posOffset>
            </wp:positionV>
            <wp:extent cx="7709535" cy="3618865"/>
            <wp:effectExtent l="6985" t="0" r="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rot="16200000" flipH="1" flipV="1">
                      <a:off x="0" y="0"/>
                      <a:ext cx="7709535" cy="3618865"/>
                    </a:xfrm>
                    <a:prstGeom prst="rect">
                      <a:avLst/>
                    </a:prstGeom>
                  </pic:spPr>
                </pic:pic>
              </a:graphicData>
            </a:graphic>
            <wp14:sizeRelH relativeFrom="page">
              <wp14:pctWidth>0</wp14:pctWidth>
            </wp14:sizeRelH>
            <wp14:sizeRelV relativeFrom="page">
              <wp14:pctHeight>0</wp14:pctHeight>
            </wp14:sizeRelV>
          </wp:anchor>
        </w:drawing>
      </w:r>
      <w:r w:rsidRPr="00EB6C40">
        <w:rPr>
          <w:rFonts w:ascii="Courier New" w:eastAsia="Courier New" w:hAnsi="Courier New" w:cs="Courier New"/>
          <w:noProof/>
          <w:color w:val="000000"/>
          <w:sz w:val="22"/>
          <w:lang w:eastAsia="en-AU"/>
        </w:rPr>
        <w:drawing>
          <wp:anchor distT="0" distB="0" distL="114300" distR="114300" simplePos="0" relativeHeight="251662848" behindDoc="1" locked="0" layoutInCell="1" allowOverlap="1" wp14:anchorId="694954BF" wp14:editId="3D4502EC">
            <wp:simplePos x="0" y="0"/>
            <wp:positionH relativeFrom="column">
              <wp:posOffset>12861</wp:posOffset>
            </wp:positionH>
            <wp:positionV relativeFrom="paragraph">
              <wp:posOffset>1905</wp:posOffset>
            </wp:positionV>
            <wp:extent cx="170180" cy="137795"/>
            <wp:effectExtent l="0" t="0" r="1270" b="0"/>
            <wp:wrapTight wrapText="bothSides">
              <wp:wrapPolygon edited="0">
                <wp:start x="0" y="0"/>
                <wp:lineTo x="0" y="17917"/>
                <wp:lineTo x="19343" y="17917"/>
                <wp:lineTo x="19343"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70180" cy="137795"/>
                    </a:xfrm>
                    <a:prstGeom prst="rect">
                      <a:avLst/>
                    </a:prstGeom>
                  </pic:spPr>
                </pic:pic>
              </a:graphicData>
            </a:graphic>
            <wp14:sizeRelH relativeFrom="page">
              <wp14:pctWidth>0</wp14:pctWidth>
            </wp14:sizeRelH>
            <wp14:sizeRelV relativeFrom="page">
              <wp14:pctHeight>0</wp14:pctHeight>
            </wp14:sizeRelV>
          </wp:anchor>
        </w:drawing>
      </w:r>
      <w:r w:rsidRPr="00EB6C40">
        <w:rPr>
          <w:rFonts w:eastAsia="Times New Roman"/>
          <w:szCs w:val="20"/>
        </w:rPr>
        <w:t>—Excluded from Gaming Area</w:t>
      </w:r>
    </w:p>
    <w:p w:rsidR="00EB6C40" w:rsidRPr="00EB6C40" w:rsidRDefault="00EB6C40" w:rsidP="00EB6C40">
      <w:pPr>
        <w:spacing w:after="254" w:line="259" w:lineRule="auto"/>
        <w:jc w:val="left"/>
        <w:rPr>
          <w:rFonts w:eastAsia="Times New Roman"/>
          <w:szCs w:val="20"/>
        </w:rPr>
      </w:pPr>
      <w:r w:rsidRPr="00EB6C40">
        <w:rPr>
          <w:rFonts w:eastAsia="Times New Roman"/>
          <w:szCs w:val="20"/>
        </w:rPr>
        <w:br w:type="page"/>
      </w:r>
    </w:p>
    <w:p w:rsidR="00EB6C40" w:rsidRPr="00EB6C40" w:rsidRDefault="00EB6C40" w:rsidP="00EB6C40">
      <w:pPr>
        <w:jc w:val="center"/>
        <w:rPr>
          <w:smallCaps/>
          <w:szCs w:val="17"/>
          <w:vertAlign w:val="subscript"/>
          <w:lang w:eastAsia="en-AU"/>
        </w:rPr>
      </w:pPr>
      <w:r w:rsidRPr="00EB6C40">
        <w:rPr>
          <w:smallCaps/>
          <w:szCs w:val="17"/>
          <w:lang w:eastAsia="en-AU"/>
        </w:rPr>
        <w:lastRenderedPageBreak/>
        <w:t>Plan D—Adelaide Casino—Approved Gaming Areas—Level 9</w:t>
      </w:r>
    </w:p>
    <w:p w:rsidR="00EB6C40" w:rsidRPr="00EB6C40" w:rsidRDefault="00EB6C40" w:rsidP="00EB6C40">
      <w:pPr>
        <w:spacing w:after="40"/>
        <w:rPr>
          <w:rFonts w:eastAsia="Arial"/>
          <w:b/>
          <w:szCs w:val="17"/>
          <w:lang w:eastAsia="en-AU"/>
        </w:rPr>
      </w:pPr>
      <w:r w:rsidRPr="00EB6C40">
        <w:rPr>
          <w:rFonts w:eastAsia="Arial"/>
          <w:b/>
          <w:szCs w:val="17"/>
          <w:lang w:eastAsia="en-AU"/>
        </w:rPr>
        <w:t>Key:</w:t>
      </w:r>
    </w:p>
    <w:p w:rsidR="00EB6C40" w:rsidRPr="00EB6C40" w:rsidRDefault="00EB6C40" w:rsidP="00EB6C40">
      <w:pPr>
        <w:spacing w:after="0"/>
        <w:rPr>
          <w:rFonts w:eastAsia="Arial"/>
          <w:szCs w:val="17"/>
          <w:lang w:eastAsia="en-AU"/>
        </w:rPr>
      </w:pPr>
      <w:r w:rsidRPr="00EB6C40">
        <w:rPr>
          <w:rFonts w:eastAsia="Arial"/>
          <w:szCs w:val="17"/>
          <w:lang w:eastAsia="en-AU"/>
        </w:rPr>
        <w:t>Green Line—Approved Gaming Area</w:t>
      </w:r>
    </w:p>
    <w:p w:rsidR="00EB6C40" w:rsidRPr="00EB6C40" w:rsidRDefault="00EB6C40" w:rsidP="00EB6C40">
      <w:pPr>
        <w:spacing w:after="0"/>
        <w:rPr>
          <w:rFonts w:eastAsia="Arial"/>
          <w:szCs w:val="17"/>
          <w:lang w:eastAsia="en-AU"/>
        </w:rPr>
      </w:pPr>
      <w:r w:rsidRPr="00EB6C40">
        <w:rPr>
          <w:rFonts w:eastAsia="Times New Roman"/>
          <w:szCs w:val="17"/>
        </w:rPr>
        <w:t>Yellow Line—Approved Premium Gaming Area</w:t>
      </w:r>
    </w:p>
    <w:p w:rsidR="00EB6C40" w:rsidRPr="00EB6C40" w:rsidRDefault="00EB6C40" w:rsidP="00EB6C40">
      <w:pPr>
        <w:spacing w:after="0"/>
        <w:rPr>
          <w:rFonts w:eastAsia="Arial"/>
          <w:szCs w:val="17"/>
          <w:lang w:eastAsia="en-AU"/>
        </w:rPr>
      </w:pPr>
      <w:r w:rsidRPr="00EB6C40">
        <w:rPr>
          <w:rFonts w:eastAsia="Arial"/>
          <w:szCs w:val="17"/>
          <w:lang w:eastAsia="en-AU"/>
        </w:rPr>
        <w:t>Purple Line—Casino Premises</w:t>
      </w:r>
    </w:p>
    <w:p w:rsidR="00EB6C40" w:rsidRPr="00EB6C40" w:rsidRDefault="00EB6C40" w:rsidP="00EB6C40">
      <w:pPr>
        <w:spacing w:after="0"/>
        <w:rPr>
          <w:rFonts w:eastAsia="Arial"/>
          <w:szCs w:val="17"/>
          <w:lang w:eastAsia="en-AU"/>
        </w:rPr>
      </w:pPr>
      <w:r w:rsidRPr="00EB6C40">
        <w:rPr>
          <w:rFonts w:ascii="Calibri" w:hAnsi="Calibri" w:cs="Calibri"/>
          <w:noProof/>
          <w:color w:val="000000"/>
          <w:sz w:val="22"/>
          <w:lang w:eastAsia="en-AU"/>
        </w:rPr>
        <w:drawing>
          <wp:anchor distT="0" distB="0" distL="114300" distR="114300" simplePos="0" relativeHeight="251663872" behindDoc="0" locked="0" layoutInCell="1" allowOverlap="1" wp14:anchorId="1B8DE1EA" wp14:editId="2D20A11B">
            <wp:simplePos x="0" y="0"/>
            <wp:positionH relativeFrom="margin">
              <wp:align>center</wp:align>
            </wp:positionH>
            <wp:positionV relativeFrom="paragraph">
              <wp:posOffset>1711325</wp:posOffset>
            </wp:positionV>
            <wp:extent cx="7693660" cy="4492625"/>
            <wp:effectExtent l="317" t="0" r="2858" b="2857"/>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rot="16200000">
                      <a:off x="0" y="0"/>
                      <a:ext cx="7693660" cy="4492625"/>
                    </a:xfrm>
                    <a:prstGeom prst="rect">
                      <a:avLst/>
                    </a:prstGeom>
                  </pic:spPr>
                </pic:pic>
              </a:graphicData>
            </a:graphic>
            <wp14:sizeRelH relativeFrom="page">
              <wp14:pctWidth>0</wp14:pctWidth>
            </wp14:sizeRelH>
            <wp14:sizeRelV relativeFrom="page">
              <wp14:pctHeight>0</wp14:pctHeight>
            </wp14:sizeRelV>
          </wp:anchor>
        </w:drawing>
      </w:r>
    </w:p>
    <w:p w:rsidR="00EB6C40" w:rsidRPr="00EB6C40" w:rsidRDefault="00EB6C40" w:rsidP="00EB6C40">
      <w:pPr>
        <w:pBdr>
          <w:bottom w:val="single" w:sz="4" w:space="1" w:color="auto"/>
        </w:pBdr>
        <w:spacing w:after="0" w:line="52" w:lineRule="exact"/>
        <w:jc w:val="center"/>
        <w:rPr>
          <w:rFonts w:eastAsia="Times New Roman"/>
          <w:szCs w:val="20"/>
        </w:rPr>
      </w:pPr>
    </w:p>
    <w:p w:rsidR="00EB6C40" w:rsidRPr="00EB6C40" w:rsidRDefault="00EB6C40" w:rsidP="00EB6C40">
      <w:pPr>
        <w:pBdr>
          <w:top w:val="single" w:sz="4" w:space="1" w:color="auto"/>
        </w:pBdr>
        <w:spacing w:before="34" w:after="0" w:line="14" w:lineRule="exact"/>
        <w:jc w:val="center"/>
        <w:rPr>
          <w:rFonts w:eastAsia="Times New Roman"/>
          <w:szCs w:val="20"/>
        </w:rPr>
      </w:pPr>
    </w:p>
    <w:p w:rsidR="00EB6C40" w:rsidRPr="00EB6C40" w:rsidRDefault="00EB6C40" w:rsidP="00EB6C40">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rPr>
          <w:rFonts w:eastAsia="Times New Roman"/>
          <w:szCs w:val="20"/>
        </w:rPr>
      </w:pPr>
    </w:p>
    <w:p w:rsidR="00EB6C40" w:rsidRDefault="00EB6C40">
      <w:pPr>
        <w:spacing w:after="0" w:line="240" w:lineRule="auto"/>
        <w:jc w:val="left"/>
        <w:rPr>
          <w:rFonts w:eastAsia="Times New Roman"/>
          <w:szCs w:val="17"/>
          <w:lang w:val="en-US"/>
        </w:rPr>
      </w:pPr>
      <w:r>
        <w:rPr>
          <w:lang w:val="en-US"/>
        </w:rPr>
        <w:br w:type="page"/>
      </w:r>
    </w:p>
    <w:p w:rsidR="00EA08F0" w:rsidRPr="00EA08F0" w:rsidRDefault="00EA08F0" w:rsidP="00935E9C">
      <w:pPr>
        <w:pStyle w:val="Heading2"/>
      </w:pPr>
      <w:bookmarkStart w:id="42" w:name="_Toc54188182"/>
      <w:r w:rsidRPr="00EA08F0">
        <w:lastRenderedPageBreak/>
        <w:t>Environment Protection Act 1993</w:t>
      </w:r>
      <w:bookmarkEnd w:id="42"/>
    </w:p>
    <w:p w:rsidR="00EA08F0" w:rsidRPr="00EA08F0" w:rsidRDefault="00EA08F0" w:rsidP="00EA08F0">
      <w:pPr>
        <w:jc w:val="center"/>
        <w:rPr>
          <w:smallCaps/>
          <w:szCs w:val="17"/>
        </w:rPr>
      </w:pPr>
      <w:r w:rsidRPr="00EA08F0">
        <w:rPr>
          <w:smallCaps/>
          <w:szCs w:val="17"/>
        </w:rPr>
        <w:t>Section 68</w:t>
      </w:r>
    </w:p>
    <w:p w:rsidR="00EA08F0" w:rsidRPr="00EA08F0" w:rsidRDefault="00EA08F0" w:rsidP="00EA08F0">
      <w:pPr>
        <w:jc w:val="center"/>
        <w:rPr>
          <w:i/>
          <w:szCs w:val="17"/>
        </w:rPr>
      </w:pPr>
      <w:r w:rsidRPr="00EA08F0">
        <w:rPr>
          <w:i/>
          <w:szCs w:val="17"/>
        </w:rPr>
        <w:t>Revocation of Approval of Category B Containers</w:t>
      </w:r>
    </w:p>
    <w:p w:rsidR="00EA08F0" w:rsidRPr="00EA08F0" w:rsidRDefault="00EA08F0" w:rsidP="00EA08F0">
      <w:pPr>
        <w:rPr>
          <w:rFonts w:eastAsia="Times New Roman"/>
          <w:spacing w:val="-2"/>
          <w:szCs w:val="17"/>
        </w:rPr>
      </w:pPr>
      <w:r w:rsidRPr="00EA08F0">
        <w:rPr>
          <w:rFonts w:eastAsia="Times New Roman"/>
          <w:szCs w:val="17"/>
        </w:rPr>
        <w:t xml:space="preserve">I, ANDREA KAYE WOODS, Delegate of the Environment Protection Authority (‘the Authority’), pursuant to Section 68 of the </w:t>
      </w:r>
      <w:r w:rsidRPr="00EA08F0">
        <w:rPr>
          <w:rFonts w:eastAsia="Times New Roman"/>
          <w:spacing w:val="-2"/>
          <w:szCs w:val="17"/>
        </w:rPr>
        <w:t>Environment Protection Act 1993 (SA) (‘the Act’) hereby revoke the approvals of the classes of Category B containers sold in South Australia as identified by reference to the following matters, which are described in the first 4 columns of Schedule 1 of this Notice:</w:t>
      </w:r>
    </w:p>
    <w:p w:rsidR="00EA08F0" w:rsidRPr="00EA08F0" w:rsidRDefault="00EA08F0" w:rsidP="00EA08F0">
      <w:pPr>
        <w:ind w:left="142"/>
        <w:rPr>
          <w:rFonts w:eastAsia="Times New Roman"/>
          <w:szCs w:val="17"/>
        </w:rPr>
      </w:pPr>
      <w:r w:rsidRPr="00EA08F0">
        <w:rPr>
          <w:rFonts w:eastAsia="Times New Roman"/>
          <w:szCs w:val="17"/>
        </w:rPr>
        <w:t>(a)</w:t>
      </w:r>
      <w:r w:rsidRPr="00EA08F0">
        <w:rPr>
          <w:rFonts w:eastAsia="Times New Roman"/>
          <w:szCs w:val="17"/>
        </w:rPr>
        <w:tab/>
      </w:r>
      <w:proofErr w:type="gramStart"/>
      <w:r w:rsidRPr="00EA08F0">
        <w:rPr>
          <w:rFonts w:eastAsia="Times New Roman"/>
          <w:szCs w:val="17"/>
        </w:rPr>
        <w:t>the</w:t>
      </w:r>
      <w:proofErr w:type="gramEnd"/>
      <w:r w:rsidRPr="00EA08F0">
        <w:rPr>
          <w:rFonts w:eastAsia="Times New Roman"/>
          <w:szCs w:val="17"/>
        </w:rPr>
        <w:t xml:space="preserve"> product which each class of containers shall contain;</w:t>
      </w:r>
    </w:p>
    <w:p w:rsidR="00EA08F0" w:rsidRPr="00EA08F0" w:rsidRDefault="00EA08F0" w:rsidP="00EA08F0">
      <w:pPr>
        <w:ind w:left="142"/>
        <w:rPr>
          <w:rFonts w:eastAsia="Times New Roman"/>
          <w:szCs w:val="17"/>
        </w:rPr>
      </w:pPr>
      <w:r w:rsidRPr="00EA08F0">
        <w:rPr>
          <w:rFonts w:eastAsia="Times New Roman"/>
          <w:szCs w:val="17"/>
        </w:rPr>
        <w:t>(b)</w:t>
      </w:r>
      <w:r w:rsidRPr="00EA08F0">
        <w:rPr>
          <w:rFonts w:eastAsia="Times New Roman"/>
          <w:szCs w:val="17"/>
        </w:rPr>
        <w:tab/>
      </w:r>
      <w:proofErr w:type="gramStart"/>
      <w:r w:rsidRPr="00EA08F0">
        <w:rPr>
          <w:rFonts w:eastAsia="Times New Roman"/>
          <w:szCs w:val="17"/>
        </w:rPr>
        <w:t>the</w:t>
      </w:r>
      <w:proofErr w:type="gramEnd"/>
      <w:r w:rsidRPr="00EA08F0">
        <w:rPr>
          <w:rFonts w:eastAsia="Times New Roman"/>
          <w:szCs w:val="17"/>
        </w:rPr>
        <w:t xml:space="preserve"> size of the containers;</w:t>
      </w:r>
    </w:p>
    <w:p w:rsidR="00EA08F0" w:rsidRPr="00EA08F0" w:rsidRDefault="00EA08F0" w:rsidP="00EA08F0">
      <w:pPr>
        <w:ind w:left="142"/>
        <w:rPr>
          <w:rFonts w:eastAsia="Times New Roman"/>
          <w:szCs w:val="17"/>
        </w:rPr>
      </w:pPr>
      <w:r w:rsidRPr="00EA08F0">
        <w:rPr>
          <w:rFonts w:eastAsia="Times New Roman"/>
          <w:szCs w:val="17"/>
        </w:rPr>
        <w:t>(c)</w:t>
      </w:r>
      <w:r w:rsidRPr="00EA08F0">
        <w:rPr>
          <w:rFonts w:eastAsia="Times New Roman"/>
          <w:szCs w:val="17"/>
        </w:rPr>
        <w:tab/>
      </w:r>
      <w:proofErr w:type="gramStart"/>
      <w:r w:rsidRPr="00EA08F0">
        <w:rPr>
          <w:rFonts w:eastAsia="Times New Roman"/>
          <w:szCs w:val="17"/>
        </w:rPr>
        <w:t>the</w:t>
      </w:r>
      <w:proofErr w:type="gramEnd"/>
      <w:r w:rsidRPr="00EA08F0">
        <w:rPr>
          <w:rFonts w:eastAsia="Times New Roman"/>
          <w:szCs w:val="17"/>
        </w:rPr>
        <w:t xml:space="preserve"> type of containers;</w:t>
      </w:r>
    </w:p>
    <w:p w:rsidR="00EA08F0" w:rsidRPr="00EA08F0" w:rsidRDefault="00EA08F0" w:rsidP="00EA08F0">
      <w:pPr>
        <w:ind w:left="142"/>
        <w:rPr>
          <w:rFonts w:eastAsia="Times New Roman"/>
          <w:szCs w:val="17"/>
        </w:rPr>
      </w:pPr>
      <w:r w:rsidRPr="00EA08F0">
        <w:rPr>
          <w:rFonts w:eastAsia="Times New Roman"/>
          <w:szCs w:val="17"/>
        </w:rPr>
        <w:t>(d)</w:t>
      </w:r>
      <w:r w:rsidRPr="00EA08F0">
        <w:rPr>
          <w:rFonts w:eastAsia="Times New Roman"/>
          <w:szCs w:val="17"/>
        </w:rPr>
        <w:tab/>
      </w:r>
      <w:proofErr w:type="gramStart"/>
      <w:r w:rsidRPr="00EA08F0">
        <w:rPr>
          <w:rFonts w:eastAsia="Times New Roman"/>
          <w:szCs w:val="17"/>
        </w:rPr>
        <w:t>the</w:t>
      </w:r>
      <w:proofErr w:type="gramEnd"/>
      <w:r w:rsidRPr="00EA08F0">
        <w:rPr>
          <w:rFonts w:eastAsia="Times New Roman"/>
          <w:szCs w:val="17"/>
        </w:rPr>
        <w:t xml:space="preserve"> name of the holders of these approvals</w:t>
      </w:r>
    </w:p>
    <w:p w:rsidR="00EA08F0" w:rsidRPr="00EA08F0" w:rsidRDefault="00EA08F0" w:rsidP="00EA08F0">
      <w:pPr>
        <w:rPr>
          <w:rFonts w:eastAsia="Times New Roman"/>
          <w:szCs w:val="17"/>
        </w:rPr>
      </w:pPr>
      <w:r w:rsidRPr="00EA08F0">
        <w:rPr>
          <w:rFonts w:eastAsia="Times New Roman"/>
          <w:szCs w:val="17"/>
        </w:rPr>
        <w:t>These approvals are revoked as the Authority is satisfied that the waste management arrangement between the approval holder and the party named in Column 5 of Schedule 1 of this Notice has been cancelled.</w:t>
      </w:r>
    </w:p>
    <w:p w:rsidR="00EA08F0" w:rsidRPr="00EA08F0" w:rsidRDefault="00EA08F0" w:rsidP="00EA08F0">
      <w:pPr>
        <w:spacing w:after="0"/>
        <w:rPr>
          <w:rFonts w:eastAsia="Times New Roman"/>
          <w:szCs w:val="17"/>
        </w:rPr>
      </w:pPr>
      <w:r w:rsidRPr="00EA08F0">
        <w:rPr>
          <w:rFonts w:eastAsia="Times New Roman"/>
          <w:szCs w:val="17"/>
        </w:rPr>
        <w:t>Dated: 8 October 2020</w:t>
      </w:r>
    </w:p>
    <w:p w:rsidR="00EA08F0" w:rsidRPr="00EA08F0" w:rsidRDefault="00EA08F0" w:rsidP="00EA08F0">
      <w:pPr>
        <w:spacing w:after="0"/>
        <w:jc w:val="right"/>
        <w:rPr>
          <w:rFonts w:eastAsia="Times New Roman"/>
          <w:smallCaps/>
          <w:szCs w:val="20"/>
        </w:rPr>
      </w:pPr>
      <w:r w:rsidRPr="00EA08F0">
        <w:rPr>
          <w:rFonts w:eastAsia="Times New Roman"/>
          <w:smallCaps/>
          <w:szCs w:val="20"/>
        </w:rPr>
        <w:t>Andrea Kaye Woods</w:t>
      </w:r>
    </w:p>
    <w:p w:rsidR="00EA08F0" w:rsidRPr="00EA08F0" w:rsidRDefault="00EA08F0" w:rsidP="00EA08F0">
      <w:pPr>
        <w:spacing w:after="0"/>
        <w:jc w:val="right"/>
        <w:rPr>
          <w:rFonts w:eastAsia="Times New Roman"/>
          <w:szCs w:val="17"/>
        </w:rPr>
      </w:pPr>
      <w:r w:rsidRPr="00EA08F0">
        <w:rPr>
          <w:rFonts w:eastAsia="Times New Roman"/>
          <w:szCs w:val="17"/>
        </w:rPr>
        <w:t>Delegate of the Environment Protection Authority</w:t>
      </w:r>
    </w:p>
    <w:p w:rsidR="00EA08F0" w:rsidRPr="00EA08F0" w:rsidRDefault="00EA08F0" w:rsidP="00EA08F0">
      <w:pPr>
        <w:pBdr>
          <w:top w:val="single" w:sz="4" w:space="1" w:color="auto"/>
        </w:pBdr>
        <w:spacing w:before="100" w:line="14" w:lineRule="exact"/>
        <w:ind w:left="1080" w:right="1080"/>
        <w:jc w:val="center"/>
        <w:rPr>
          <w:rFonts w:eastAsia="Times New Roman"/>
          <w:szCs w:val="17"/>
        </w:rPr>
      </w:pPr>
    </w:p>
    <w:p w:rsidR="00EA08F0" w:rsidRPr="00EA08F0" w:rsidRDefault="00EA08F0" w:rsidP="00EA08F0">
      <w:pPr>
        <w:jc w:val="center"/>
        <w:rPr>
          <w:smallCaps/>
          <w:szCs w:val="17"/>
        </w:rPr>
      </w:pPr>
      <w:r w:rsidRPr="00EA08F0">
        <w:rPr>
          <w:smallCaps/>
          <w:szCs w:val="17"/>
        </w:rPr>
        <w:t>Schedule 1</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976"/>
        <w:gridCol w:w="993"/>
        <w:gridCol w:w="1416"/>
        <w:gridCol w:w="2267"/>
        <w:gridCol w:w="1702"/>
      </w:tblGrid>
      <w:tr w:rsidR="00EA08F0" w:rsidRPr="00EA08F0" w:rsidTr="00BE12AB">
        <w:trPr>
          <w:trHeight w:val="20"/>
          <w:tblHeader/>
          <w:jc w:val="center"/>
        </w:trPr>
        <w:tc>
          <w:tcPr>
            <w:tcW w:w="1590" w:type="pct"/>
            <w:tcBorders>
              <w:top w:val="single" w:sz="4" w:space="0" w:color="auto"/>
              <w:bottom w:val="single" w:sz="4" w:space="0" w:color="auto"/>
            </w:tcBorders>
            <w:noWrap/>
            <w:tcMar>
              <w:left w:w="57" w:type="dxa"/>
              <w:right w:w="57" w:type="dxa"/>
            </w:tcMar>
            <w:vAlign w:val="center"/>
            <w:hideMark/>
          </w:tcPr>
          <w:p w:rsidR="00EA08F0" w:rsidRPr="00EA08F0" w:rsidRDefault="00EA08F0" w:rsidP="00EA08F0">
            <w:pPr>
              <w:spacing w:before="40" w:after="40"/>
              <w:ind w:left="85" w:hanging="85"/>
              <w:jc w:val="center"/>
              <w:rPr>
                <w:b/>
                <w:szCs w:val="17"/>
              </w:rPr>
            </w:pPr>
            <w:r w:rsidRPr="00EA08F0">
              <w:rPr>
                <w:b/>
                <w:szCs w:val="17"/>
              </w:rPr>
              <w:t>Column 1</w:t>
            </w:r>
          </w:p>
        </w:tc>
        <w:tc>
          <w:tcPr>
            <w:tcW w:w="530" w:type="pct"/>
            <w:tcBorders>
              <w:top w:val="single" w:sz="4" w:space="0" w:color="auto"/>
              <w:bottom w:val="single" w:sz="4" w:space="0" w:color="auto"/>
            </w:tcBorders>
            <w:noWrap/>
            <w:tcMar>
              <w:left w:w="57" w:type="dxa"/>
              <w:right w:w="57" w:type="dxa"/>
            </w:tcMar>
            <w:vAlign w:val="center"/>
            <w:hideMark/>
          </w:tcPr>
          <w:p w:rsidR="00EA08F0" w:rsidRPr="00EA08F0" w:rsidRDefault="00EA08F0" w:rsidP="00EA08F0">
            <w:pPr>
              <w:spacing w:before="40" w:after="40"/>
              <w:jc w:val="center"/>
              <w:rPr>
                <w:b/>
                <w:szCs w:val="17"/>
              </w:rPr>
            </w:pPr>
            <w:r w:rsidRPr="00EA08F0">
              <w:rPr>
                <w:b/>
                <w:szCs w:val="17"/>
              </w:rPr>
              <w:t>Column 2</w:t>
            </w:r>
          </w:p>
        </w:tc>
        <w:tc>
          <w:tcPr>
            <w:tcW w:w="757" w:type="pct"/>
            <w:tcBorders>
              <w:top w:val="single" w:sz="4" w:space="0" w:color="auto"/>
              <w:bottom w:val="single" w:sz="4" w:space="0" w:color="auto"/>
            </w:tcBorders>
            <w:noWrap/>
            <w:tcMar>
              <w:left w:w="57" w:type="dxa"/>
              <w:right w:w="57" w:type="dxa"/>
            </w:tcMar>
            <w:vAlign w:val="center"/>
            <w:hideMark/>
          </w:tcPr>
          <w:p w:rsidR="00EA08F0" w:rsidRPr="00EA08F0" w:rsidRDefault="00EA08F0" w:rsidP="00EA08F0">
            <w:pPr>
              <w:spacing w:before="40" w:after="40"/>
              <w:jc w:val="center"/>
              <w:rPr>
                <w:b/>
                <w:szCs w:val="17"/>
              </w:rPr>
            </w:pPr>
            <w:r w:rsidRPr="00EA08F0">
              <w:rPr>
                <w:b/>
                <w:szCs w:val="17"/>
              </w:rPr>
              <w:t>Column 3</w:t>
            </w:r>
          </w:p>
        </w:tc>
        <w:tc>
          <w:tcPr>
            <w:tcW w:w="1212" w:type="pct"/>
            <w:tcBorders>
              <w:top w:val="single" w:sz="4" w:space="0" w:color="auto"/>
              <w:bottom w:val="single" w:sz="4" w:space="0" w:color="auto"/>
            </w:tcBorders>
            <w:noWrap/>
            <w:tcMar>
              <w:left w:w="57" w:type="dxa"/>
              <w:right w:w="57" w:type="dxa"/>
            </w:tcMar>
            <w:vAlign w:val="center"/>
            <w:hideMark/>
          </w:tcPr>
          <w:p w:rsidR="00EA08F0" w:rsidRPr="00EA08F0" w:rsidRDefault="00EA08F0" w:rsidP="00EA08F0">
            <w:pPr>
              <w:spacing w:before="40" w:after="40"/>
              <w:jc w:val="center"/>
              <w:rPr>
                <w:b/>
                <w:szCs w:val="17"/>
              </w:rPr>
            </w:pPr>
            <w:r w:rsidRPr="00EA08F0">
              <w:rPr>
                <w:b/>
                <w:szCs w:val="17"/>
              </w:rPr>
              <w:t>Column 4</w:t>
            </w:r>
          </w:p>
        </w:tc>
        <w:tc>
          <w:tcPr>
            <w:tcW w:w="910" w:type="pct"/>
            <w:tcBorders>
              <w:top w:val="single" w:sz="4" w:space="0" w:color="auto"/>
              <w:bottom w:val="single" w:sz="4" w:space="0" w:color="auto"/>
            </w:tcBorders>
            <w:noWrap/>
            <w:tcMar>
              <w:left w:w="57" w:type="dxa"/>
              <w:right w:w="57" w:type="dxa"/>
            </w:tcMar>
            <w:vAlign w:val="center"/>
            <w:hideMark/>
          </w:tcPr>
          <w:p w:rsidR="00EA08F0" w:rsidRPr="00EA08F0" w:rsidRDefault="00EA08F0" w:rsidP="00EA08F0">
            <w:pPr>
              <w:spacing w:before="40" w:after="40"/>
              <w:jc w:val="center"/>
              <w:rPr>
                <w:b/>
                <w:szCs w:val="17"/>
              </w:rPr>
            </w:pPr>
            <w:r w:rsidRPr="00EA08F0">
              <w:rPr>
                <w:b/>
                <w:szCs w:val="17"/>
              </w:rPr>
              <w:t>Column 5</w:t>
            </w:r>
          </w:p>
        </w:tc>
      </w:tr>
      <w:tr w:rsidR="00EA08F0" w:rsidRPr="00EA08F0" w:rsidTr="00BE12AB">
        <w:trPr>
          <w:trHeight w:val="20"/>
          <w:tblHeader/>
          <w:jc w:val="center"/>
        </w:trPr>
        <w:tc>
          <w:tcPr>
            <w:tcW w:w="1590" w:type="pct"/>
            <w:tcBorders>
              <w:top w:val="single" w:sz="4" w:space="0" w:color="auto"/>
              <w:bottom w:val="single" w:sz="4" w:space="0" w:color="auto"/>
            </w:tcBorders>
            <w:noWrap/>
            <w:tcMar>
              <w:left w:w="57" w:type="dxa"/>
              <w:right w:w="57" w:type="dxa"/>
            </w:tcMar>
            <w:vAlign w:val="center"/>
            <w:hideMark/>
          </w:tcPr>
          <w:p w:rsidR="00EA08F0" w:rsidRPr="00EA08F0" w:rsidRDefault="00EA08F0" w:rsidP="00EA08F0">
            <w:pPr>
              <w:spacing w:before="40" w:after="40"/>
              <w:ind w:left="85" w:hanging="85"/>
              <w:jc w:val="center"/>
              <w:rPr>
                <w:b/>
                <w:szCs w:val="17"/>
              </w:rPr>
            </w:pPr>
            <w:r w:rsidRPr="00EA08F0">
              <w:rPr>
                <w:b/>
                <w:szCs w:val="17"/>
              </w:rPr>
              <w:t>Product Name</w:t>
            </w:r>
          </w:p>
        </w:tc>
        <w:tc>
          <w:tcPr>
            <w:tcW w:w="530" w:type="pct"/>
            <w:tcBorders>
              <w:top w:val="single" w:sz="4" w:space="0" w:color="auto"/>
              <w:bottom w:val="single" w:sz="4" w:space="0" w:color="auto"/>
            </w:tcBorders>
            <w:noWrap/>
            <w:tcMar>
              <w:left w:w="57" w:type="dxa"/>
              <w:right w:w="57" w:type="dxa"/>
            </w:tcMar>
            <w:vAlign w:val="center"/>
            <w:hideMark/>
          </w:tcPr>
          <w:p w:rsidR="00EA08F0" w:rsidRPr="00EA08F0" w:rsidRDefault="00EA08F0" w:rsidP="00EA08F0">
            <w:pPr>
              <w:spacing w:before="40" w:after="40"/>
              <w:jc w:val="center"/>
              <w:rPr>
                <w:b/>
                <w:szCs w:val="17"/>
              </w:rPr>
            </w:pPr>
            <w:r w:rsidRPr="00EA08F0">
              <w:rPr>
                <w:b/>
                <w:szCs w:val="17"/>
              </w:rPr>
              <w:t>Container Size</w:t>
            </w:r>
          </w:p>
        </w:tc>
        <w:tc>
          <w:tcPr>
            <w:tcW w:w="757" w:type="pct"/>
            <w:tcBorders>
              <w:top w:val="single" w:sz="4" w:space="0" w:color="auto"/>
              <w:bottom w:val="single" w:sz="4" w:space="0" w:color="auto"/>
            </w:tcBorders>
            <w:noWrap/>
            <w:tcMar>
              <w:left w:w="57" w:type="dxa"/>
              <w:right w:w="57" w:type="dxa"/>
            </w:tcMar>
            <w:vAlign w:val="center"/>
            <w:hideMark/>
          </w:tcPr>
          <w:p w:rsidR="00EA08F0" w:rsidRPr="00EA08F0" w:rsidRDefault="00EA08F0" w:rsidP="00EA08F0">
            <w:pPr>
              <w:spacing w:before="40" w:after="40"/>
              <w:jc w:val="center"/>
              <w:rPr>
                <w:b/>
                <w:szCs w:val="17"/>
              </w:rPr>
            </w:pPr>
            <w:r w:rsidRPr="00EA08F0">
              <w:rPr>
                <w:b/>
                <w:szCs w:val="17"/>
              </w:rPr>
              <w:t>Container Type</w:t>
            </w:r>
          </w:p>
        </w:tc>
        <w:tc>
          <w:tcPr>
            <w:tcW w:w="1212" w:type="pct"/>
            <w:tcBorders>
              <w:top w:val="single" w:sz="4" w:space="0" w:color="auto"/>
              <w:bottom w:val="single" w:sz="4" w:space="0" w:color="auto"/>
            </w:tcBorders>
            <w:noWrap/>
            <w:tcMar>
              <w:left w:w="57" w:type="dxa"/>
              <w:right w:w="57" w:type="dxa"/>
            </w:tcMar>
            <w:vAlign w:val="center"/>
            <w:hideMark/>
          </w:tcPr>
          <w:p w:rsidR="00EA08F0" w:rsidRPr="00EA08F0" w:rsidRDefault="00EA08F0" w:rsidP="00EA08F0">
            <w:pPr>
              <w:spacing w:before="40" w:after="40"/>
              <w:jc w:val="center"/>
              <w:rPr>
                <w:b/>
                <w:szCs w:val="17"/>
              </w:rPr>
            </w:pPr>
            <w:r w:rsidRPr="00EA08F0">
              <w:rPr>
                <w:b/>
                <w:szCs w:val="17"/>
              </w:rPr>
              <w:t>Approval Holder</w:t>
            </w:r>
          </w:p>
        </w:tc>
        <w:tc>
          <w:tcPr>
            <w:tcW w:w="910" w:type="pct"/>
            <w:tcBorders>
              <w:top w:val="single" w:sz="4" w:space="0" w:color="auto"/>
              <w:bottom w:val="single" w:sz="4" w:space="0" w:color="auto"/>
            </w:tcBorders>
            <w:noWrap/>
            <w:tcMar>
              <w:left w:w="57" w:type="dxa"/>
              <w:right w:w="57" w:type="dxa"/>
            </w:tcMar>
            <w:vAlign w:val="center"/>
            <w:hideMark/>
          </w:tcPr>
          <w:p w:rsidR="00EA08F0" w:rsidRPr="00EA08F0" w:rsidRDefault="00EA08F0" w:rsidP="00EA08F0">
            <w:pPr>
              <w:spacing w:before="40" w:after="40"/>
              <w:jc w:val="center"/>
              <w:rPr>
                <w:b/>
                <w:szCs w:val="17"/>
              </w:rPr>
            </w:pPr>
            <w:r w:rsidRPr="00EA08F0">
              <w:rPr>
                <w:b/>
                <w:szCs w:val="17"/>
              </w:rPr>
              <w:t>Collection Arrangements</w:t>
            </w:r>
          </w:p>
        </w:tc>
      </w:tr>
      <w:tr w:rsidR="00EA08F0" w:rsidRPr="00EA08F0" w:rsidTr="00BE12AB">
        <w:trPr>
          <w:trHeight w:val="20"/>
          <w:tblHeader/>
          <w:jc w:val="center"/>
        </w:trPr>
        <w:tc>
          <w:tcPr>
            <w:tcW w:w="1590" w:type="pct"/>
            <w:tcBorders>
              <w:top w:val="single" w:sz="4" w:space="0" w:color="auto"/>
            </w:tcBorders>
            <w:noWrap/>
            <w:tcMar>
              <w:left w:w="57" w:type="dxa"/>
              <w:right w:w="57" w:type="dxa"/>
            </w:tcMar>
          </w:tcPr>
          <w:p w:rsidR="00EA08F0" w:rsidRPr="00EA08F0" w:rsidRDefault="00EA08F0" w:rsidP="00EA08F0">
            <w:pPr>
              <w:spacing w:after="0" w:line="80" w:lineRule="exact"/>
              <w:ind w:left="34" w:hanging="85"/>
              <w:jc w:val="center"/>
              <w:rPr>
                <w:szCs w:val="17"/>
              </w:rPr>
            </w:pPr>
          </w:p>
        </w:tc>
        <w:tc>
          <w:tcPr>
            <w:tcW w:w="530" w:type="pct"/>
            <w:tcBorders>
              <w:top w:val="single" w:sz="4" w:space="0" w:color="auto"/>
            </w:tcBorders>
            <w:noWrap/>
            <w:tcMar>
              <w:left w:w="57" w:type="dxa"/>
              <w:right w:w="57" w:type="dxa"/>
            </w:tcMar>
          </w:tcPr>
          <w:p w:rsidR="00EA08F0" w:rsidRPr="00EA08F0" w:rsidRDefault="00EA08F0" w:rsidP="00EA08F0">
            <w:pPr>
              <w:spacing w:after="0" w:line="80" w:lineRule="exact"/>
              <w:jc w:val="center"/>
              <w:rPr>
                <w:szCs w:val="17"/>
              </w:rPr>
            </w:pPr>
          </w:p>
        </w:tc>
        <w:tc>
          <w:tcPr>
            <w:tcW w:w="757" w:type="pct"/>
            <w:tcBorders>
              <w:top w:val="single" w:sz="4" w:space="0" w:color="auto"/>
            </w:tcBorders>
            <w:noWrap/>
            <w:tcMar>
              <w:left w:w="57" w:type="dxa"/>
              <w:right w:w="57" w:type="dxa"/>
            </w:tcMar>
          </w:tcPr>
          <w:p w:rsidR="00EA08F0" w:rsidRPr="00EA08F0" w:rsidRDefault="00EA08F0" w:rsidP="00EA08F0">
            <w:pPr>
              <w:spacing w:after="0" w:line="80" w:lineRule="exact"/>
              <w:jc w:val="center"/>
              <w:rPr>
                <w:szCs w:val="17"/>
              </w:rPr>
            </w:pPr>
          </w:p>
        </w:tc>
        <w:tc>
          <w:tcPr>
            <w:tcW w:w="1212" w:type="pct"/>
            <w:tcBorders>
              <w:top w:val="single" w:sz="4" w:space="0" w:color="auto"/>
            </w:tcBorders>
            <w:noWrap/>
            <w:tcMar>
              <w:left w:w="57" w:type="dxa"/>
              <w:right w:w="57" w:type="dxa"/>
            </w:tcMar>
          </w:tcPr>
          <w:p w:rsidR="00EA08F0" w:rsidRPr="00EA08F0" w:rsidRDefault="00EA08F0" w:rsidP="00EA08F0">
            <w:pPr>
              <w:spacing w:after="0" w:line="80" w:lineRule="exact"/>
              <w:jc w:val="center"/>
              <w:rPr>
                <w:szCs w:val="17"/>
              </w:rPr>
            </w:pPr>
          </w:p>
        </w:tc>
        <w:tc>
          <w:tcPr>
            <w:tcW w:w="910" w:type="pct"/>
            <w:tcBorders>
              <w:top w:val="single" w:sz="4" w:space="0" w:color="auto"/>
            </w:tcBorders>
            <w:noWrap/>
            <w:tcMar>
              <w:left w:w="57" w:type="dxa"/>
              <w:right w:w="57" w:type="dxa"/>
            </w:tcMar>
          </w:tcPr>
          <w:p w:rsidR="00EA08F0" w:rsidRPr="00EA08F0" w:rsidRDefault="00EA08F0" w:rsidP="00EA08F0">
            <w:pPr>
              <w:spacing w:after="0" w:line="80" w:lineRule="exact"/>
              <w:jc w:val="center"/>
              <w:rPr>
                <w:szCs w:val="17"/>
              </w:rPr>
            </w:pP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Hot Kid Milk Beverage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245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Steel</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Amyson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Aristocrat Pure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Aristocrat Technologies Australia</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Premium Aussie Cider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Australian Cider Company</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Boeing Pure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Boeing Defence Australia</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Bondi Sparkling Citrus Blast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Bondi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Bondi Sparkling Cola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Bondi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Bondi Sparkling Creaming Soda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Bondi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Bondi Sparkling Lemon Lime &amp; Bitters</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Bondi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Bondi Sparkling Mandarin</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Bondi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CJD Equipment Natural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CJD Equipment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Flagcan Distributors</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Slow Cow</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Chicane Marketing</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Roseade Rose Lemonade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Chirping Bird Wines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Clare Valley Toyota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Clare Valley Toyota</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Sidra Del Verano Apple &amp; Pear Cider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Conquistador Brand Management</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Sidra Del Verano Apple &amp; Pear Cider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Conquistador Brand Management</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Sidra Del Verano Apple Blackcurrant &amp; Cranberry Cider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Conquistador Brand Management</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Sidra Del Verano Apple Mango &amp; Passionfruit Cider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Conquistador Brand Management</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 xml:space="preserve">Sidra Del Verano Apple Peach &amp; </w:t>
            </w:r>
            <w:r w:rsidRPr="00EA08F0">
              <w:rPr>
                <w:szCs w:val="17"/>
                <w:lang w:eastAsia="en-AU"/>
              </w:rPr>
              <w:br/>
              <w:t>Apricot Cider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Conquistador Brand Management</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Sidra Del Verano Green Apple Cider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Conquistador Brand Management</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Sidra Del Verano Spanish Apple Cider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Conquistador Brand Management</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Sidra Del Verano Spanish Apple Cider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Conquistador Brand Management</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Seva Pure Maple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Eco Farms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The Event 2015 Premium Australian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Eventful</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Lite N Easy Cold Pressed Orange Juice With Pulp</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190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 xml:space="preserve">GD Mitchell Enterprises </w:t>
            </w:r>
            <w:r w:rsidRPr="00EA08F0">
              <w:rPr>
                <w:szCs w:val="17"/>
                <w:lang w:eastAsia="en-AU"/>
              </w:rPr>
              <w:br/>
              <w:t>Pty Ltd t/as Mitchells Quality Foods</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Ultra Jaya Chocolate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Hean Corporation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Flagcan Distributors</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Ultra Jaya Chocolate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125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Hean Corporation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Flagcan Distributors</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Ultra Jaya Strawberry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125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Hean Corporation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Flagcan Distributors</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Ultra Jaya Strawberry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Hean Corporation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Flagcan Distributors</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Ultra Jaya Teh Kotak Jasmine Tea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Hean Corporation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Flagcan Distributors</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Zamzam 4 Life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Human Appeal</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Kenny Session Ale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Kenny Brewing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Porsche Pure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MCI Australia</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Better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Cocobella Coconut Water Chilled Chocolate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425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Cocobella Coconut Water Chilled Straight Up</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425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Cocobella Kids Berry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Cocobella Kids Tropical</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Cocobella Sparkling Coconut Cider Mango</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Cocobella Sparkling Coconut Cider Passionfruit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lastRenderedPageBreak/>
              <w:t>Cocobella Sparkling Coconut Cider Strawberry Lemon</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Cocobella Straight Up</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Impressed Cold Pressed Juice Berry Beets</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325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NW Nutrient Water Endurance Ribose &amp; Ginseng</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580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NW Nutrient Water Green Tea Antioxidant Hibiscus &amp; Grape Seed</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580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NW Nutrient Water Multi Vitamin Vitamins A, B, C and D</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580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NW Nutrient Water Passionfruit Citrus Energy Guarana &amp; B Vitamins</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580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NW Nutrient Water Valencia Orange Immunity Echinacea &amp; Vitamin C</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580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NW NutrientWater Antioxidant Green Tea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NW NutrientWater Energy Passionfruit Citrus</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NW NutrientWater Rehab Pomegranate Berry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NWX Nutrient Water Refocus Super Low Calorie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Schnobs Cold Brew Black Coffee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325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Schnobs Cold Brew Caramel Latte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325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Schnobs Cold Brew Double Latte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325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Schnobs Cold Brew Mocha Latte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325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Made Brands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Spring &amp; Grove Apple &amp; Kiwi</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Mayim Beverages T/AS Spring &amp; Grove</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Spring &amp; Grove Coconut &amp; Raspberry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Mayim Beverages T/AS Spring &amp; Grove</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Spring &amp; Grove Cucumber &amp; Lime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Mayim Beverages T/AS Spring &amp; Grove</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Spring &amp; Grove Pineapple &amp; Strawberry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Mayim Beverages T/AS Spring &amp; Grove</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Spring &amp; Grove Pink Grapefruit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Mayim Beverages T/AS Spring &amp; Grove</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Spring &amp; Grove Watermelon &amp; Lime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Mayim Beverages T/AS Spring &amp; Grove</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7 Up Cherry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 &amp; W Diet Root Beer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ALO Appeal</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ALO Awaken</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Arnold Palmer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340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Aussie Soda Co Classic Cola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Aussie Soda Co Classic Sarsaparilla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Aussie Soda Co Cream Soda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Aussie Soda Co Lemonade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Aussie Soda Co Orange Soda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Aussie Soda Co Original Lemon Squash</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Aussie Soda Co Raspberry Soda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Aussie Soda Co Soda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BAI Mango Malawi</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BAI Panama Peach</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BAI Sao Paulo Strawberry Lemonade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Bai Anti Oxidant Coco Fusion Malokai Coconut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Bai Anti Oxidant Infusion Brasilia Blueberry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Bai Anti Oxidant Infusion Costa Rica Clementine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lastRenderedPageBreak/>
              <w:t>Bai Anti Oxidant Infusion Ipanema Pomegranate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Bai Anti Oxidant Infusion Kula Watermelon</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Bai Anti Oxidant Infusion Sumatra Dragonfruit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Big Red Soda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Boylan Birch Beer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Cactus Cooler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Calypso Coconut Colada Limeade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591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Calypso Natural Limeade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591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Canada Dry Green Tea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Cherry Coke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Cherry Pepsi</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Dr Pepper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240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Dr Pepper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Dr Pepper Diet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Fanta Fruit Twist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Henry Creamy Soda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Henry Lemon Squashed</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Henry Pineapple Soda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Henry Portello</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Henry Raspberry Soda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Jet Fast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750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Little Miracles Organic Energiser Black Tea Peach Ginseng Acai Agave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 xml:space="preserve">Little Miracles Organic Energiser Green Tea Pomegranate Ginseng </w:t>
            </w:r>
            <w:r w:rsidRPr="00EA08F0">
              <w:rPr>
                <w:szCs w:val="17"/>
                <w:lang w:eastAsia="en-AU"/>
              </w:rPr>
              <w:br/>
              <w:t>Acai Agave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 xml:space="preserve">Little Miracles Organic Energiser Lemongrass Orange Ginger </w:t>
            </w:r>
            <w:r w:rsidRPr="00EA08F0">
              <w:rPr>
                <w:szCs w:val="17"/>
                <w:lang w:eastAsia="en-AU"/>
              </w:rPr>
              <w:br/>
              <w:t>Ginseng Agave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 xml:space="preserve">Little Miracles Organic Energiser Rooibos &amp; Elderberry Ginger </w:t>
            </w:r>
            <w:r w:rsidRPr="00EA08F0">
              <w:rPr>
                <w:szCs w:val="17"/>
                <w:lang w:eastAsia="en-AU"/>
              </w:rPr>
              <w:br/>
              <w:t>Ginseng Agave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Little Miracles Organic Energiser White Tea Cherry Ginseng Acai Agave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Mello Yellow</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Mountain Dew Code Red</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Mountain Dew Live Wire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Mountain Dew Voltage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Mug Root Beer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Natures Valley Apple &amp; Blackcurrant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Natures Valley Apple &amp; Blackcurrant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Natures Valley Apple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Natures Valley Apple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Natures Valley Mango Banana Burst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Natures Valley Mango Banana Burst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lastRenderedPageBreak/>
              <w:t>Natures Valley Orange &amp; Mango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Natures Valley Orange &amp; Mango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Natures Valley Orange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Natures Valley Orange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Natures Valley Pineapple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Natures Valley Pineapple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Retro Creaming Soda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Retro Creaming Soda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Retro Lemon Lime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Retro Lemon Lime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Retro Lemon Squash</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Retro Lemon Squash</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Retro Lime Quench</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Retro Lime Quench</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Retro Passion Fruit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Retro Passionfruit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Retro Portello</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Retro Portello</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Retro Raspberry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Retro Raspberry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Ruby Red</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Sealand Birk Elderflower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Sealand Birk Original</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Sunkist Cherry Limeade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Sunkist Grape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Sunkist Strawberry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Tab Cola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Adelaide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Fruity Flavorits Berry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Fruity Flavorits Bubblegum Bliss</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Fruity Flavorits Chaotic Cola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Fruity Flavorits Cookie Monster Lemonade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Fruity Flavorits Elmo Raspberry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Fruity Flavorits Madagascar Jungle Jive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Fruity Flavorits Madagascar Long Nectar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 xml:space="preserve">Fruity Flavorits Madagascar </w:t>
            </w:r>
            <w:r w:rsidRPr="00EA08F0">
              <w:rPr>
                <w:szCs w:val="17"/>
                <w:lang w:eastAsia="en-AU"/>
              </w:rPr>
              <w:br/>
              <w:t>Royal Reserve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Fruity Flavorits Madagascar Zebra Zapper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Fruity Flavorits Orange Ooz</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Fruity Flavorits Sublime Slime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lastRenderedPageBreak/>
              <w:t>Fruity Flavorits Sunberry Grove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Fruity Flavorits Totally Bubblegum</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Fruity Flavorits Tropical Deelish</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Fruity Flavorits Tropical Tango</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Red Eye Gold</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Red Eye Power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Shine Orange Pomegranate Sparkling Spritzer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Metro Beverage Company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Bee Water Natural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Ce Jus Apple &amp; Guava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Ce Jus Apple &amp; Passionfruit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Ce Jus Apple &amp; Pear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Ce Jus Apricot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Ce Jus Banana &amp; Mango</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Ce Jus Tomato</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Ce Jus Tropical</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Apple &amp; Blackcurrant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50/50 Fruit &amp; Vegetable Juice Blend</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All Natural Cola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All Natural Cola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Apple &amp; Blackcurrant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Apple &amp; Cranberry Fruit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Apple &amp; Guava Fruit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Apple &amp; Guava Fruit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Apple &amp; Pear Fruit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Apple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Apple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Apple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Apple Raspberry Mineral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Plastic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Apricot Nectar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Fruchocs Flavoured Milk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Fruitylicious Apple &amp; Blackcurrant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Fruitylicious Apple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Fruitylicious Orange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Fruitylicious Pineapple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Fruitylicious Tomato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Grapefruit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Iced Banana Flavoured Milk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Iced Coffee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Iced Pina Colada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Iced Vanilla Malt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Lactose Free Chocolate Flavoured Milk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Lactose Free Strawberry Flavoured Milk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Lemon Mineral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Plastic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Lemon/lime Mineral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Plastic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Little Suckers Apple Blueberry Flavoured Fruit Drink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HDPE</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Little Suckers Apple Fruit Drink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HDPE</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Little Suckers Apple Lime Flavoured Fruit Drink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HDPE</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Little Suckers Apple Raspberry Flavoured Fruit Drink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HDPE</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Little Suckers Orange Flavoured Fruit Drink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HDPE</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Little Suckers Tropical Flavoured Fruit Drink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HDPE</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Mineral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Plastic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Orange &amp;  Mango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Orange &amp;  Passionfruit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Orange &amp; Mango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Orange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Orange Mineral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Plastic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Organic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Plastic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Paradise Punch Mineral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Plastic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Pineapple Crush Pineapple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Pineapple Crush Pineapple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lastRenderedPageBreak/>
              <w:t>Nippys Pulp Free Unsweetened Orange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Pure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Right Star Chocolate Blast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Right Start Wicked Vanilla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Sparkling Mineral Water Apple Raspberry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Sparkling Mineral Water Lemon</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Sparkling Mineral Water Lemon Lime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Sparkling Mineral Water Orange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Sparkling Mineral Water Paradise Punch</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Plastic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Spring Water Screw &amp; Sports Cap</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Plastic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Tangy Lemon Fruit Drink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Tropical Fruit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Tropical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Tropical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Tropical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True Grit Artic Blast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660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True Grit Berry Rush</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660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True Grit Lemon Lime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660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Unsweetened Orange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Unsweetened Orange Juice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Yosip Mango Banana Drinking Yoghurt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HDPE</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Yosip Mixed Berry Drinking Yoghurt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HDPE</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Nippys Yosip Strawberry Drinking Yoghurt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HDPE</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OOJ Juice From Organic Oranges</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Orange Grove Fruit Drink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2 000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Gable Top</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Orange Grove Orange Fruit Drink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Orange Grove Orange Fruit Drink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SA Water Pageant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Still Wet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750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The Fairies Bizzy Buzzy Tropical Fruit Drink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HDPE</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The Fairies Fairy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The Fairies Giggle Drink Raspberry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HDPE</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V Energy Drink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V Energy Drink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Nippys Fruit Juices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Aussie Springs Natural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Nonnas Nibbles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 Bottle of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 Bottle of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 Bottle of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1 500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 Bottle of Water Pure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 Bottle of Water Pure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1 500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Aqua Organic Premium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Aqua Organic Premium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1 500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Australian Red Cross Blood Service Saving Lives I'll Drink To That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Bomba Blueberry Energy Drink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Bomba Orange Energy Drink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Bomba Yellow Classic Energy Drink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Bomba Yellow Classic Energy Drink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DIY Vitamin Water Recover Mixed Berry Zero Sugar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620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DIY Vitamin Water Refresh Lime &amp; Vanilla Zero Sugar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620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DIY Vitamin Water Revive Grape &amp; Kiwi Zero Sugar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620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Foodworks Best Buy Pure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1 500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Foodworks Best Buy Pure Spring Water Sipper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Foodworks Best Buy Pure Spring Water Sipper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1 000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Gloria Jeans Water for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High Low Pure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Kirkland Signature Natural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Northbrook Natural Australian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Nu Pure Lightly Sparkling Pure Spring Water Dragonfruit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lastRenderedPageBreak/>
              <w:t>Nu Pure Lightly Sparkling Pure Spring Water Pineapple Coconut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Nu Pure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Nu Pure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3 000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Nu Pure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1 000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Nu Pure Vita Sparkling Tangerine &amp; Passionfruit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Nu Pure lightly Sparkling Pure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Pure Natural Mineral Water Sparkling</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 Nu Lemon Lime Splash Fruit Flavoured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 Nu Lemon Lime Splash Fruit Flavoured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 Nu Pine Mango Pash Splash Fruit Flavoured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 Nu Pine Mango Pash Splash Fruit Flavoured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 Nu Raspberry Blueberry Splash Fruit Flavoured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Re Nu Raspberry Blueberry Splash Fruit Flavoured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Thankyou Water Premium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Thankyou Water Premium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The Coffee Club Blood Orange Sparkling Flavoured Mineral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The Coffee Club Lime Sparkling Flavoured Mineral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The Coffee Club Passionfruit Sparkling Flavoured Mineral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The Coffee Club Pink Grapefruit Sparkling Flavoured Mineral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The Coffee Club Pure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The Coffee Club Sparkling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Water Please Pure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Water Please Pure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750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Water Please Pure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drinkup all natural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1 500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drinkup all natural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1 000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drinkup all natural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620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Nu Pure Beverages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Swirlit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Oral Health Innovations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Almond Mylk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Antiox 2</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Antiox 3</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Banana Salted Caramel</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Berry Glow 2</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Berry Glow 3</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 xml:space="preserve">Pressed Juices Burnt Toffee </w:t>
            </w:r>
            <w:r w:rsidRPr="00EA08F0">
              <w:rPr>
                <w:szCs w:val="17"/>
                <w:lang w:eastAsia="en-AU"/>
              </w:rPr>
              <w:br/>
              <w:t>Banana Split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Chocolate Almond Mylk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Clarity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Earth 1</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Earth 2</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Earth 4</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Earth 5</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Espresso Almond Mylk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Fig &amp; Pepita Mylkshake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Greens 1</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Greens 2</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Greens 3</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Greens 4</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Greens 5</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Greens 6</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Greens 7</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Organic Elixirs 1 Immune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Organic Elixirs 2 Skin</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Organic Elixirs 3 Digest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PJ OJ</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Refresh 3</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Save The Date Espresso Almond Mylk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Smooth Energy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Smooth Indulgence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Smooth Vitality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Spiced Almond Mylk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Strawberry Mylk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lastRenderedPageBreak/>
              <w:t>Pressed Juices Tonic The Black Lemonade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Tonic The Pink Lemonade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Tonic The Slippery Elm</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Tonic The Sour Cherry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Zen Berry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Zest 1</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Zest 2</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Zest 3</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Zest 4</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Zing 1</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Pressed Juices Zing 3</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470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Pressed Juices Retail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Police Health Premium Pure Drinking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Quality Promo Products</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Flagcan Distributors</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System LS Energy Liquid Shot Citrus</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Rapid Nutrition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32 Admiral Scottish Red</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750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32 Atra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750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32 Audace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750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32 Curmi</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750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32 Nebra Amber Beer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750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32 Oppale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750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32 Tre+Due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Birra Lurisa 8</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Birra Lurisia 10</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750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Birra Lurisia 6</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Birra Lurisia 6</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750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Birra Lurisia 6</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Birra Lurisia 8</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750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Birra Lurisia 8</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Crodino Ginger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Crodo Liseal Natural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Plastic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Crodo Liseal Natural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1 500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Plastic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Fever Tree Elderflower Tonic</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Fever Tree Ginger Beer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Fever Tree Naturally Light Indian Tonic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Fever Tree Premium Ginger Ale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Fever Tree Premium Ginger Beer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Fever Tree Premium Indian Tonic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Fever Tree Premium Lemon</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Fever Tree Premium Lemon Tonic</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Fever Tree Premium Lemonade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Fever Tree Spring Soda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Fever Tree Tonic</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Moretti Baffo Doro</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Moretti Originale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660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Nasto Azzurro Beer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660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Natures Organic Apple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Natures Organic Apple &amp; Blackcurrant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Natures Organic Apple &amp; Guava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Natures Organic Mango &amp; Banana Smoothie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Natures Organic Orange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Natures Organic Pineapple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Peroni</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Peroni Beer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660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Skipper ACE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1 000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Skipper Arancia Rossa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1 000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Skipper Kiwi &amp; Apple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1 000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Tappo Apple Cider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Tappo Pear Cider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The Rocchetta Green Tea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1 500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The Rocchetta Lemon Tea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1 500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The Rocchetta Peach Tea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1 500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VIS Lager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VIS Wheat Beer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Zuegg Skipper 100% Apple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Zuegg Skipper 100% Brasil</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Zuegg Skipper 100% Grapefruit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Zuegg Skipper 100% Orange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Zuegg Skipper 100% Pineapple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Zuegg Skipper ACE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Zuegg Skipper Apricot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Zuegg Skipper Blood Orange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Zuegg Skipper Kiwi and Apple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Zuegg Skipper Peach</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lastRenderedPageBreak/>
              <w:t>Zuegg Skipper Pear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Rio Coffee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Addlestones Premium Cloudy Cider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Robert Oatley Vineyards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Anchor Brewing Co Liberty Ale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Robert Oatley Vineyards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Anchor Californian Lager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Robert Oatley Vineyards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Anchor IPA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Robert Oatley Vineyards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Anchor Porter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Robert Oatley Vineyards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Anchor Steam Beer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Robert Oatley Vineyards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Anchor Summer Ale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Robert Oatley Vineyards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Woodchuck Amber Hard Cider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Robert Oatley Vineyards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Galway Vintage Shiraz</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187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Moo Brew Dark Ale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Moo Brew Dark Ale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Moo Brew Hefeweizen</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Moo Brew Hefeweizen</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Moo Brew IPA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Moo Brew Mid Strength</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Moo Brew Pale Ale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Moo Brew Pale Ale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Moo Brew Pilsner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Moo Brew Pilsner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Moo Brew Session Ale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Moo Brew Single Hop</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440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Moo Brew Stout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Moo Brew Untropical Island IPA</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Napoleone &amp; Co Apple Cider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Napoleone &amp; Co Cider Apple with Pear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Napoleone &amp; Co Methode Traditionnelle Pear Cider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Napoleone &amp; Co Pear Cider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Napoleone Cider Apple with Pear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Napoleone Cider Methode Traditionnelle Apple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Paulaner Hefe Weizen Natural Wheat</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Paulaner Oktoberfest Bier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Paulaner Oktoberfest Bier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1 000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Paulaner Original Munich Premium Lager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Paulaner Premium Pils</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Salzburger Stiegl Beer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Glass</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Y Series Unwooded Chardonnay</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187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Samuel Smith &amp; Son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Coles 100% Organic Coconut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250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PVC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Simple Foods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UFC Refresh Coconut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500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LPB - Aseptic</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Suchmo Imports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Qiulin Kvass</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TXZ trading Pty Ltd</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M For Mollie Grape</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355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The Spurs Wine Company</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BE12AB">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Sting Energy Drink</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330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Thuan Phat Supermarket</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Marine Stores Ltd</w:t>
            </w:r>
          </w:p>
        </w:tc>
      </w:tr>
      <w:tr w:rsidR="00EA08F0" w:rsidRPr="00EA08F0" w:rsidTr="00881892">
        <w:tblPrEx>
          <w:jc w:val="left"/>
          <w:tblCellMar>
            <w:left w:w="108" w:type="dxa"/>
            <w:right w:w="108" w:type="dxa"/>
          </w:tblCellMar>
        </w:tblPrEx>
        <w:trPr>
          <w:trHeight w:val="20"/>
        </w:trPr>
        <w:tc>
          <w:tcPr>
            <w:tcW w:w="1590" w:type="pct"/>
            <w:noWrap/>
            <w:hideMark/>
          </w:tcPr>
          <w:p w:rsidR="00EA08F0" w:rsidRPr="00EA08F0" w:rsidRDefault="00EA08F0" w:rsidP="00EA08F0">
            <w:pPr>
              <w:spacing w:after="0"/>
              <w:ind w:left="34" w:hanging="85"/>
              <w:jc w:val="left"/>
              <w:rPr>
                <w:szCs w:val="17"/>
                <w:lang w:eastAsia="en-AU"/>
              </w:rPr>
            </w:pPr>
            <w:r w:rsidRPr="00EA08F0">
              <w:rPr>
                <w:szCs w:val="17"/>
                <w:lang w:eastAsia="en-AU"/>
              </w:rPr>
              <w:t>Aussie Natural Spring Water</w:t>
            </w:r>
          </w:p>
        </w:tc>
        <w:tc>
          <w:tcPr>
            <w:tcW w:w="530" w:type="pct"/>
            <w:noWrap/>
            <w:hideMark/>
          </w:tcPr>
          <w:p w:rsidR="00EA08F0" w:rsidRPr="00EA08F0" w:rsidRDefault="00EA08F0" w:rsidP="00EA08F0">
            <w:pPr>
              <w:spacing w:after="0"/>
              <w:ind w:left="159" w:hanging="159"/>
              <w:jc w:val="center"/>
              <w:rPr>
                <w:szCs w:val="17"/>
                <w:lang w:eastAsia="en-AU"/>
              </w:rPr>
            </w:pPr>
            <w:r w:rsidRPr="00EA08F0">
              <w:rPr>
                <w:szCs w:val="17"/>
                <w:lang w:eastAsia="en-AU"/>
              </w:rPr>
              <w:t>600 ml</w:t>
            </w:r>
          </w:p>
        </w:tc>
        <w:tc>
          <w:tcPr>
            <w:tcW w:w="757"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PET</w:t>
            </w:r>
          </w:p>
        </w:tc>
        <w:tc>
          <w:tcPr>
            <w:tcW w:w="1212"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West Coast Spring Water Pty Ltd T/as Aussie Natural</w:t>
            </w:r>
          </w:p>
        </w:tc>
        <w:tc>
          <w:tcPr>
            <w:tcW w:w="910" w:type="pct"/>
            <w:noWrap/>
            <w:hideMark/>
          </w:tcPr>
          <w:p w:rsidR="00EA08F0" w:rsidRPr="00EA08F0" w:rsidRDefault="00EA08F0" w:rsidP="00EA08F0">
            <w:pPr>
              <w:spacing w:after="0"/>
              <w:ind w:left="159" w:hanging="159"/>
              <w:jc w:val="left"/>
              <w:rPr>
                <w:szCs w:val="17"/>
                <w:lang w:eastAsia="en-AU"/>
              </w:rPr>
            </w:pPr>
            <w:r w:rsidRPr="00EA08F0">
              <w:rPr>
                <w:szCs w:val="17"/>
                <w:lang w:eastAsia="en-AU"/>
              </w:rPr>
              <w:t>Statewide Recycling</w:t>
            </w:r>
          </w:p>
        </w:tc>
      </w:tr>
      <w:tr w:rsidR="00EA08F0" w:rsidRPr="00EA08F0" w:rsidTr="00881892">
        <w:tblPrEx>
          <w:jc w:val="left"/>
          <w:tblCellMar>
            <w:left w:w="108" w:type="dxa"/>
            <w:right w:w="108" w:type="dxa"/>
          </w:tblCellMar>
        </w:tblPrEx>
        <w:trPr>
          <w:trHeight w:val="20"/>
        </w:trPr>
        <w:tc>
          <w:tcPr>
            <w:tcW w:w="1590" w:type="pct"/>
            <w:noWrap/>
            <w:hideMark/>
          </w:tcPr>
          <w:p w:rsidR="00EA08F0" w:rsidRPr="00EA08F0" w:rsidRDefault="00EA08F0" w:rsidP="00EA08F0">
            <w:pPr>
              <w:ind w:left="34" w:hanging="85"/>
              <w:jc w:val="left"/>
              <w:rPr>
                <w:szCs w:val="17"/>
                <w:lang w:eastAsia="en-AU"/>
              </w:rPr>
            </w:pPr>
            <w:r w:rsidRPr="00EA08F0">
              <w:rPr>
                <w:szCs w:val="17"/>
                <w:lang w:eastAsia="en-AU"/>
              </w:rPr>
              <w:t>Betoota Bitter</w:t>
            </w:r>
          </w:p>
        </w:tc>
        <w:tc>
          <w:tcPr>
            <w:tcW w:w="530" w:type="pct"/>
            <w:noWrap/>
            <w:hideMark/>
          </w:tcPr>
          <w:p w:rsidR="00EA08F0" w:rsidRPr="00EA08F0" w:rsidRDefault="00EA08F0" w:rsidP="00EA08F0">
            <w:pPr>
              <w:ind w:left="159" w:hanging="159"/>
              <w:jc w:val="center"/>
              <w:rPr>
                <w:szCs w:val="17"/>
                <w:lang w:eastAsia="en-AU"/>
              </w:rPr>
            </w:pPr>
            <w:r w:rsidRPr="00EA08F0">
              <w:rPr>
                <w:szCs w:val="17"/>
                <w:lang w:eastAsia="en-AU"/>
              </w:rPr>
              <w:t>375 ml</w:t>
            </w:r>
          </w:p>
        </w:tc>
        <w:tc>
          <w:tcPr>
            <w:tcW w:w="757" w:type="pct"/>
            <w:noWrap/>
            <w:hideMark/>
          </w:tcPr>
          <w:p w:rsidR="00EA08F0" w:rsidRPr="00EA08F0" w:rsidRDefault="00EA08F0" w:rsidP="00EA08F0">
            <w:pPr>
              <w:ind w:left="159" w:hanging="159"/>
              <w:jc w:val="left"/>
              <w:rPr>
                <w:szCs w:val="17"/>
                <w:lang w:eastAsia="en-AU"/>
              </w:rPr>
            </w:pPr>
            <w:r w:rsidRPr="00EA08F0">
              <w:rPr>
                <w:szCs w:val="17"/>
                <w:lang w:eastAsia="en-AU"/>
              </w:rPr>
              <w:t>Can - Aluminium</w:t>
            </w:r>
          </w:p>
        </w:tc>
        <w:tc>
          <w:tcPr>
            <w:tcW w:w="1212" w:type="pct"/>
            <w:noWrap/>
            <w:hideMark/>
          </w:tcPr>
          <w:p w:rsidR="00EA08F0" w:rsidRPr="00EA08F0" w:rsidRDefault="00EA08F0" w:rsidP="00EA08F0">
            <w:pPr>
              <w:ind w:left="159" w:hanging="159"/>
              <w:jc w:val="left"/>
              <w:rPr>
                <w:szCs w:val="17"/>
                <w:lang w:eastAsia="en-AU"/>
              </w:rPr>
            </w:pPr>
            <w:r w:rsidRPr="00EA08F0">
              <w:rPr>
                <w:szCs w:val="17"/>
                <w:lang w:eastAsia="en-AU"/>
              </w:rPr>
              <w:t>Yulli's Brews</w:t>
            </w:r>
          </w:p>
        </w:tc>
        <w:tc>
          <w:tcPr>
            <w:tcW w:w="910" w:type="pct"/>
            <w:noWrap/>
            <w:hideMark/>
          </w:tcPr>
          <w:p w:rsidR="00EA08F0" w:rsidRPr="00EA08F0" w:rsidRDefault="00EA08F0" w:rsidP="00EA08F0">
            <w:pPr>
              <w:ind w:left="159" w:hanging="159"/>
              <w:jc w:val="left"/>
              <w:rPr>
                <w:szCs w:val="17"/>
                <w:lang w:eastAsia="en-AU"/>
              </w:rPr>
            </w:pPr>
            <w:r w:rsidRPr="00EA08F0">
              <w:rPr>
                <w:szCs w:val="17"/>
                <w:lang w:eastAsia="en-AU"/>
              </w:rPr>
              <w:t>Statewide Recycling</w:t>
            </w:r>
          </w:p>
        </w:tc>
      </w:tr>
    </w:tbl>
    <w:p w:rsidR="00881892" w:rsidRDefault="00881892" w:rsidP="00881892">
      <w:pPr>
        <w:pBdr>
          <w:bottom w:val="single" w:sz="4" w:space="1" w:color="auto"/>
        </w:pBdr>
        <w:spacing w:after="0" w:line="52" w:lineRule="exact"/>
        <w:jc w:val="center"/>
        <w:rPr>
          <w:rFonts w:eastAsia="Times New Roman"/>
          <w:szCs w:val="17"/>
        </w:rPr>
      </w:pPr>
    </w:p>
    <w:p w:rsidR="00881892" w:rsidRDefault="00881892" w:rsidP="00881892">
      <w:pPr>
        <w:pBdr>
          <w:top w:val="single" w:sz="4" w:space="1" w:color="auto"/>
        </w:pBdr>
        <w:spacing w:before="34" w:after="0" w:line="14" w:lineRule="exact"/>
        <w:jc w:val="center"/>
        <w:rPr>
          <w:rFonts w:eastAsia="Times New Roman"/>
          <w:szCs w:val="17"/>
        </w:rPr>
      </w:pPr>
    </w:p>
    <w:p w:rsidR="00881892" w:rsidRPr="00EA08F0" w:rsidRDefault="00881892" w:rsidP="006A2FA8">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pacing w:after="0"/>
        <w:rPr>
          <w:rFonts w:eastAsia="Times New Roman"/>
          <w:szCs w:val="17"/>
        </w:rPr>
      </w:pPr>
    </w:p>
    <w:p w:rsidR="00CE45C5" w:rsidRPr="00CE45C5" w:rsidRDefault="00CE45C5" w:rsidP="00935E9C">
      <w:pPr>
        <w:pStyle w:val="Heading2"/>
      </w:pPr>
      <w:bookmarkStart w:id="43" w:name="_Toc54188183"/>
      <w:r w:rsidRPr="00CE45C5">
        <w:t>Fisheries Management Act 2007</w:t>
      </w:r>
      <w:bookmarkEnd w:id="43"/>
    </w:p>
    <w:p w:rsidR="00CE45C5" w:rsidRPr="00CE45C5" w:rsidRDefault="00CE45C5" w:rsidP="00CE45C5">
      <w:pPr>
        <w:jc w:val="center"/>
        <w:rPr>
          <w:smallCaps/>
          <w:szCs w:val="17"/>
        </w:rPr>
      </w:pPr>
      <w:r w:rsidRPr="00CE45C5">
        <w:rPr>
          <w:smallCaps/>
          <w:szCs w:val="17"/>
        </w:rPr>
        <w:t>Section 44</w:t>
      </w:r>
    </w:p>
    <w:p w:rsidR="00CE45C5" w:rsidRPr="00CE45C5" w:rsidRDefault="00CE45C5" w:rsidP="00CE45C5">
      <w:pPr>
        <w:jc w:val="center"/>
        <w:rPr>
          <w:i/>
          <w:szCs w:val="17"/>
        </w:rPr>
      </w:pPr>
      <w:r w:rsidRPr="00CE45C5">
        <w:rPr>
          <w:i/>
          <w:szCs w:val="17"/>
        </w:rPr>
        <w:t>Management Plan for the South Australian Commercial Spencer Gulf Prawn Fishery</w:t>
      </w:r>
    </w:p>
    <w:p w:rsidR="00CE45C5" w:rsidRPr="00CE45C5" w:rsidRDefault="00CE45C5" w:rsidP="00CE45C5">
      <w:pPr>
        <w:rPr>
          <w:rFonts w:eastAsia="Times New Roman"/>
          <w:szCs w:val="17"/>
        </w:rPr>
      </w:pPr>
      <w:r w:rsidRPr="00CE45C5">
        <w:rPr>
          <w:rFonts w:eastAsia="Times New Roman"/>
          <w:szCs w:val="17"/>
        </w:rPr>
        <w:t xml:space="preserve">TAKE notice that pursuant to Section 44(9) and (10) of the </w:t>
      </w:r>
      <w:r w:rsidRPr="00CE45C5">
        <w:rPr>
          <w:rFonts w:eastAsia="Times New Roman"/>
          <w:i/>
          <w:szCs w:val="17"/>
        </w:rPr>
        <w:t>Fisheries Management Act 2007</w:t>
      </w:r>
      <w:r w:rsidRPr="00CE45C5">
        <w:rPr>
          <w:rFonts w:eastAsia="Times New Roman"/>
          <w:szCs w:val="17"/>
        </w:rPr>
        <w:t xml:space="preserve"> I hereby declare that I have adopted the Management Plan for the South Australian Commercial Spencer Gulf Prawn Fishery 2020 and fix 24 October 2020 as the date of on which the plan will take effect.</w:t>
      </w:r>
    </w:p>
    <w:p w:rsidR="00CE45C5" w:rsidRPr="00CE45C5" w:rsidRDefault="00CE45C5" w:rsidP="00CE45C5">
      <w:pPr>
        <w:spacing w:after="0"/>
        <w:rPr>
          <w:rFonts w:eastAsia="Times New Roman"/>
          <w:szCs w:val="17"/>
        </w:rPr>
      </w:pPr>
      <w:r w:rsidRPr="00CE45C5">
        <w:rPr>
          <w:rFonts w:eastAsia="Times New Roman"/>
          <w:szCs w:val="17"/>
        </w:rPr>
        <w:t>Dated: 14 October 2020</w:t>
      </w:r>
    </w:p>
    <w:p w:rsidR="00CE45C5" w:rsidRPr="00CE45C5" w:rsidRDefault="00CE45C5" w:rsidP="00CE45C5">
      <w:pPr>
        <w:spacing w:after="0"/>
        <w:jc w:val="right"/>
        <w:rPr>
          <w:rFonts w:eastAsia="Times New Roman"/>
          <w:smallCaps/>
          <w:szCs w:val="20"/>
        </w:rPr>
      </w:pPr>
      <w:r w:rsidRPr="00CE45C5">
        <w:rPr>
          <w:rFonts w:eastAsia="Times New Roman"/>
          <w:smallCaps/>
          <w:szCs w:val="20"/>
        </w:rPr>
        <w:t>Hon David Basham MP</w:t>
      </w:r>
    </w:p>
    <w:p w:rsidR="00CE45C5" w:rsidRPr="00CE45C5" w:rsidRDefault="00CE45C5" w:rsidP="00CE45C5">
      <w:pPr>
        <w:spacing w:after="0"/>
        <w:jc w:val="right"/>
        <w:rPr>
          <w:rFonts w:eastAsia="Times New Roman"/>
          <w:szCs w:val="17"/>
        </w:rPr>
      </w:pPr>
      <w:r w:rsidRPr="00CE45C5">
        <w:rPr>
          <w:rFonts w:eastAsia="Times New Roman"/>
          <w:szCs w:val="17"/>
        </w:rPr>
        <w:t>Minister for Primary Industries and Regional Development</w:t>
      </w:r>
    </w:p>
    <w:p w:rsidR="00CE45C5" w:rsidRPr="00CE45C5" w:rsidRDefault="00CE45C5" w:rsidP="00CE45C5">
      <w:pPr>
        <w:pBdr>
          <w:top w:val="single" w:sz="4" w:space="1" w:color="auto"/>
        </w:pBdr>
        <w:spacing w:before="100" w:after="0" w:line="14" w:lineRule="exact"/>
        <w:jc w:val="center"/>
        <w:rPr>
          <w:rFonts w:eastAsia="Times New Roman"/>
          <w:szCs w:val="17"/>
        </w:rPr>
      </w:pPr>
    </w:p>
    <w:p w:rsidR="00CE45C5" w:rsidRPr="00CE45C5" w:rsidRDefault="00CE45C5" w:rsidP="00CE45C5">
      <w:pPr>
        <w:rPr>
          <w:rFonts w:eastAsia="Times New Roman"/>
          <w:szCs w:val="17"/>
        </w:rPr>
      </w:pPr>
    </w:p>
    <w:p w:rsidR="00CE45C5" w:rsidRDefault="00CE45C5">
      <w:pPr>
        <w:spacing w:after="0" w:line="240" w:lineRule="auto"/>
        <w:jc w:val="left"/>
        <w:rPr>
          <w:rFonts w:eastAsia="Times New Roman"/>
          <w:szCs w:val="17"/>
          <w:lang w:val="en-US"/>
        </w:rPr>
      </w:pPr>
      <w:r>
        <w:rPr>
          <w:lang w:val="en-US"/>
        </w:rPr>
        <w:br w:type="page"/>
      </w:r>
    </w:p>
    <w:p w:rsidR="00CE45C5" w:rsidRPr="00CE45C5" w:rsidRDefault="00CE45C5" w:rsidP="00CE45C5">
      <w:pPr>
        <w:jc w:val="center"/>
        <w:rPr>
          <w:caps/>
          <w:szCs w:val="17"/>
        </w:rPr>
      </w:pPr>
      <w:r w:rsidRPr="00CE45C5">
        <w:rPr>
          <w:caps/>
          <w:szCs w:val="17"/>
        </w:rPr>
        <w:lastRenderedPageBreak/>
        <w:t>Fisheries Management Act 2007</w:t>
      </w:r>
    </w:p>
    <w:p w:rsidR="00CE45C5" w:rsidRPr="00CE45C5" w:rsidRDefault="00CE45C5" w:rsidP="00CE45C5">
      <w:pPr>
        <w:jc w:val="center"/>
        <w:rPr>
          <w:smallCaps/>
          <w:szCs w:val="17"/>
        </w:rPr>
      </w:pPr>
      <w:r w:rsidRPr="00CE45C5">
        <w:rPr>
          <w:smallCaps/>
          <w:szCs w:val="17"/>
        </w:rPr>
        <w:t>Section 115</w:t>
      </w:r>
    </w:p>
    <w:p w:rsidR="00CE45C5" w:rsidRPr="00CE45C5" w:rsidRDefault="004E7B3E" w:rsidP="00CE45C5">
      <w:pPr>
        <w:jc w:val="center"/>
        <w:rPr>
          <w:i/>
          <w:szCs w:val="17"/>
        </w:rPr>
      </w:pPr>
      <w:r>
        <w:rPr>
          <w:i/>
          <w:szCs w:val="17"/>
        </w:rPr>
        <w:t xml:space="preserve">Ministerial </w:t>
      </w:r>
      <w:r w:rsidR="00CE45C5" w:rsidRPr="00CE45C5">
        <w:rPr>
          <w:i/>
          <w:szCs w:val="17"/>
        </w:rPr>
        <w:t>Exemption Number ME9903118</w:t>
      </w:r>
    </w:p>
    <w:p w:rsidR="00CE45C5" w:rsidRPr="00CE45C5" w:rsidRDefault="00CE45C5" w:rsidP="00CE45C5">
      <w:pPr>
        <w:rPr>
          <w:rFonts w:eastAsia="Times New Roman"/>
          <w:szCs w:val="17"/>
        </w:rPr>
      </w:pPr>
      <w:r w:rsidRPr="00CE45C5">
        <w:rPr>
          <w:rFonts w:eastAsia="Times New Roman"/>
          <w:szCs w:val="17"/>
        </w:rPr>
        <w:t xml:space="preserve">TAKE NOTICE that pursuant to section 115 of the </w:t>
      </w:r>
      <w:r w:rsidRPr="00CE45C5">
        <w:rPr>
          <w:rFonts w:eastAsia="Times New Roman"/>
          <w:i/>
          <w:szCs w:val="17"/>
        </w:rPr>
        <w:t>Fisheries Management Act 2007</w:t>
      </w:r>
      <w:r w:rsidRPr="00CE45C5">
        <w:rPr>
          <w:rFonts w:eastAsia="Times New Roman"/>
          <w:szCs w:val="17"/>
        </w:rPr>
        <w:t xml:space="preserve">, Dr Nick Whiterod of Nature Glenelg Trust, 16 Anglesea Road, Victor Harbor, South Australia, 5211 (the “exemption holder”), or a person acting as his agent, is exempt from sections 70, and 71 of the </w:t>
      </w:r>
      <w:r w:rsidRPr="00CE45C5">
        <w:rPr>
          <w:rFonts w:eastAsia="Times New Roman"/>
          <w:i/>
          <w:szCs w:val="17"/>
        </w:rPr>
        <w:t>Fisheries Management Act 2007</w:t>
      </w:r>
      <w:r w:rsidRPr="00CE45C5">
        <w:rPr>
          <w:rFonts w:eastAsia="Times New Roman"/>
          <w:szCs w:val="17"/>
        </w:rPr>
        <w:t xml:space="preserve">; and regulations 5 and clauses 38, 39, 40, 41, 42, 43, 44, 72, 74 and 96 of Schedule 6 of the </w:t>
      </w:r>
      <w:r w:rsidRPr="00CE45C5">
        <w:rPr>
          <w:rFonts w:eastAsia="Times New Roman"/>
          <w:i/>
          <w:szCs w:val="17"/>
        </w:rPr>
        <w:t>Fisheries Management (General) Regulations 2017</w:t>
      </w:r>
      <w:r w:rsidRPr="00CE45C5">
        <w:rPr>
          <w:rFonts w:eastAsia="Times New Roman"/>
          <w:szCs w:val="17"/>
        </w:rPr>
        <w:t>, but only insofar as the exemption holder may engage in the targeting of aquatic resources from waters specified in Schedule 1, using the gear specified in Schedule 2 (the ‘exempted activity’), subject to the conditions specified in Schedule 3 from 20 October 2020 until 19 October 2021 unless otherwise varied or revoked earlier.</w:t>
      </w:r>
    </w:p>
    <w:p w:rsidR="00CE45C5" w:rsidRPr="00CE45C5" w:rsidRDefault="00CE45C5" w:rsidP="00CE45C5">
      <w:pPr>
        <w:jc w:val="center"/>
        <w:rPr>
          <w:smallCaps/>
          <w:szCs w:val="17"/>
        </w:rPr>
      </w:pPr>
      <w:r w:rsidRPr="00CE45C5">
        <w:rPr>
          <w:smallCaps/>
          <w:szCs w:val="17"/>
        </w:rPr>
        <w:t>Schedule 1</w:t>
      </w:r>
    </w:p>
    <w:p w:rsidR="00CE45C5" w:rsidRPr="00CE45C5" w:rsidRDefault="00CE45C5" w:rsidP="00CE45C5">
      <w:pPr>
        <w:rPr>
          <w:rFonts w:eastAsia="Times New Roman"/>
          <w:szCs w:val="17"/>
        </w:rPr>
      </w:pPr>
      <w:r w:rsidRPr="00CE45C5">
        <w:rPr>
          <w:rFonts w:eastAsia="Times New Roman"/>
          <w:szCs w:val="17"/>
        </w:rPr>
        <w:t xml:space="preserve">Inland, estuarine and coastal waters of the State excluding Aquatic Reserves, Marine Park sanctuary zones and restricted access zones (unless authorised under the </w:t>
      </w:r>
      <w:r w:rsidRPr="00CE45C5">
        <w:rPr>
          <w:rFonts w:eastAsia="Times New Roman"/>
          <w:i/>
          <w:szCs w:val="17"/>
        </w:rPr>
        <w:t>Marine Parks Act 2007</w:t>
      </w:r>
      <w:r w:rsidRPr="00CE45C5">
        <w:rPr>
          <w:rFonts w:eastAsia="Times New Roman"/>
          <w:szCs w:val="17"/>
        </w:rPr>
        <w:t>).</w:t>
      </w:r>
    </w:p>
    <w:p w:rsidR="00CE45C5" w:rsidRPr="00CE45C5" w:rsidRDefault="00CE45C5" w:rsidP="00CE45C5">
      <w:pPr>
        <w:jc w:val="center"/>
        <w:rPr>
          <w:smallCaps/>
          <w:szCs w:val="17"/>
        </w:rPr>
      </w:pPr>
      <w:r w:rsidRPr="00CE45C5">
        <w:rPr>
          <w:smallCaps/>
          <w:szCs w:val="17"/>
        </w:rPr>
        <w:t>Schedule 2</w:t>
      </w:r>
    </w:p>
    <w:p w:rsidR="00CE45C5" w:rsidRPr="00CE45C5" w:rsidRDefault="00CE45C5" w:rsidP="00CE45C5">
      <w:pPr>
        <w:spacing w:after="40"/>
        <w:ind w:left="425"/>
        <w:rPr>
          <w:rFonts w:eastAsia="Times New Roman"/>
          <w:szCs w:val="17"/>
        </w:rPr>
      </w:pPr>
      <w:r w:rsidRPr="00CE45C5">
        <w:rPr>
          <w:rFonts w:eastAsia="Times New Roman"/>
          <w:szCs w:val="17"/>
        </w:rPr>
        <w:t>•</w:t>
      </w:r>
      <w:r w:rsidRPr="00CE45C5">
        <w:rPr>
          <w:rFonts w:eastAsia="Times New Roman"/>
          <w:szCs w:val="17"/>
        </w:rPr>
        <w:tab/>
        <w:t>5x Seine nets (maximum length of 25m, minimum mesh size of 2mm)</w:t>
      </w:r>
    </w:p>
    <w:p w:rsidR="00CE45C5" w:rsidRPr="00CE45C5" w:rsidRDefault="00CE45C5" w:rsidP="00CE45C5">
      <w:pPr>
        <w:spacing w:after="40"/>
        <w:ind w:left="425"/>
        <w:rPr>
          <w:rFonts w:eastAsia="Times New Roman"/>
          <w:szCs w:val="17"/>
        </w:rPr>
      </w:pPr>
      <w:r w:rsidRPr="00CE45C5">
        <w:rPr>
          <w:rFonts w:eastAsia="Times New Roman"/>
          <w:szCs w:val="17"/>
        </w:rPr>
        <w:t>•</w:t>
      </w:r>
      <w:r w:rsidRPr="00CE45C5">
        <w:rPr>
          <w:rFonts w:eastAsia="Times New Roman"/>
          <w:szCs w:val="17"/>
        </w:rPr>
        <w:tab/>
        <w:t>20x Fyke nets (maximum wing span of 5m, minimum mesh size of 2mm)</w:t>
      </w:r>
    </w:p>
    <w:p w:rsidR="00CE45C5" w:rsidRPr="00CE45C5" w:rsidRDefault="00CE45C5" w:rsidP="00CE45C5">
      <w:pPr>
        <w:spacing w:after="40"/>
        <w:ind w:left="425"/>
        <w:rPr>
          <w:rFonts w:eastAsia="Times New Roman"/>
          <w:szCs w:val="17"/>
        </w:rPr>
      </w:pPr>
      <w:r w:rsidRPr="00CE45C5">
        <w:rPr>
          <w:rFonts w:eastAsia="Times New Roman"/>
          <w:szCs w:val="17"/>
        </w:rPr>
        <w:t>•</w:t>
      </w:r>
      <w:r w:rsidRPr="00CE45C5">
        <w:rPr>
          <w:rFonts w:eastAsia="Times New Roman"/>
          <w:szCs w:val="17"/>
        </w:rPr>
        <w:tab/>
        <w:t>40x Munyana nets (Minimum 10cm entrance, minimum mesh size of 12mm)</w:t>
      </w:r>
    </w:p>
    <w:p w:rsidR="00CE45C5" w:rsidRPr="00CE45C5" w:rsidRDefault="00CE45C5" w:rsidP="00CE45C5">
      <w:pPr>
        <w:spacing w:after="40"/>
        <w:ind w:left="425"/>
        <w:rPr>
          <w:rFonts w:eastAsia="Times New Roman"/>
          <w:szCs w:val="17"/>
        </w:rPr>
      </w:pPr>
      <w:r w:rsidRPr="00CE45C5">
        <w:rPr>
          <w:rFonts w:eastAsia="Times New Roman"/>
          <w:szCs w:val="17"/>
        </w:rPr>
        <w:t>•</w:t>
      </w:r>
      <w:r w:rsidRPr="00CE45C5">
        <w:rPr>
          <w:rFonts w:eastAsia="Times New Roman"/>
          <w:szCs w:val="17"/>
        </w:rPr>
        <w:tab/>
        <w:t>20x Hoop nets (minimum 10cm entrance, minimum 12mm mesh)</w:t>
      </w:r>
    </w:p>
    <w:p w:rsidR="00CE45C5" w:rsidRPr="00CE45C5" w:rsidRDefault="00CE45C5" w:rsidP="00CE45C5">
      <w:pPr>
        <w:spacing w:after="40"/>
        <w:ind w:left="425"/>
        <w:rPr>
          <w:rFonts w:eastAsia="Times New Roman"/>
          <w:szCs w:val="17"/>
        </w:rPr>
      </w:pPr>
      <w:r w:rsidRPr="00CE45C5">
        <w:rPr>
          <w:rFonts w:eastAsia="Times New Roman"/>
          <w:szCs w:val="17"/>
        </w:rPr>
        <w:t>•</w:t>
      </w:r>
      <w:r w:rsidRPr="00CE45C5">
        <w:rPr>
          <w:rFonts w:eastAsia="Times New Roman"/>
          <w:szCs w:val="17"/>
        </w:rPr>
        <w:tab/>
        <w:t>20x Pyramid traps (50mm mesh)</w:t>
      </w:r>
    </w:p>
    <w:p w:rsidR="00CE45C5" w:rsidRPr="00CE45C5" w:rsidRDefault="00CE45C5" w:rsidP="00CE45C5">
      <w:pPr>
        <w:spacing w:after="40"/>
        <w:ind w:left="425"/>
        <w:rPr>
          <w:rFonts w:eastAsia="Times New Roman"/>
          <w:szCs w:val="17"/>
        </w:rPr>
      </w:pPr>
      <w:r w:rsidRPr="00CE45C5">
        <w:rPr>
          <w:rFonts w:eastAsia="Times New Roman"/>
          <w:szCs w:val="17"/>
        </w:rPr>
        <w:t>•</w:t>
      </w:r>
      <w:r w:rsidRPr="00CE45C5">
        <w:rPr>
          <w:rFonts w:eastAsia="Times New Roman"/>
          <w:szCs w:val="17"/>
        </w:rPr>
        <w:tab/>
        <w:t>1x Backpack electrofisher (Smith-Root LR24)</w:t>
      </w:r>
    </w:p>
    <w:p w:rsidR="00CE45C5" w:rsidRPr="00CE45C5" w:rsidRDefault="00CE45C5" w:rsidP="00CE45C5">
      <w:pPr>
        <w:ind w:left="426"/>
        <w:rPr>
          <w:rFonts w:eastAsia="Times New Roman"/>
          <w:szCs w:val="17"/>
        </w:rPr>
      </w:pPr>
      <w:r w:rsidRPr="00CE45C5">
        <w:rPr>
          <w:rFonts w:eastAsia="Times New Roman"/>
          <w:szCs w:val="17"/>
        </w:rPr>
        <w:t>•</w:t>
      </w:r>
      <w:r w:rsidRPr="00CE45C5">
        <w:rPr>
          <w:rFonts w:eastAsia="Times New Roman"/>
          <w:szCs w:val="17"/>
        </w:rPr>
        <w:tab/>
        <w:t>1x Boat electrofisher (Smith-Root 5.0 kW GPP)</w:t>
      </w:r>
    </w:p>
    <w:p w:rsidR="00CE45C5" w:rsidRPr="00CE45C5" w:rsidRDefault="00CE45C5" w:rsidP="00CE45C5">
      <w:pPr>
        <w:jc w:val="center"/>
        <w:rPr>
          <w:smallCaps/>
          <w:szCs w:val="17"/>
        </w:rPr>
      </w:pPr>
      <w:r w:rsidRPr="00CE45C5">
        <w:rPr>
          <w:smallCaps/>
          <w:szCs w:val="17"/>
        </w:rPr>
        <w:t>Schedule 3</w:t>
      </w:r>
    </w:p>
    <w:p w:rsidR="00CE45C5" w:rsidRPr="00CE45C5" w:rsidRDefault="00CE45C5" w:rsidP="00CE45C5">
      <w:pPr>
        <w:ind w:left="426" w:hanging="284"/>
        <w:rPr>
          <w:rFonts w:eastAsia="Times New Roman"/>
          <w:szCs w:val="17"/>
        </w:rPr>
      </w:pPr>
      <w:r w:rsidRPr="00CE45C5">
        <w:rPr>
          <w:rFonts w:eastAsia="Times New Roman"/>
          <w:szCs w:val="17"/>
        </w:rPr>
        <w:t>1.</w:t>
      </w:r>
      <w:r w:rsidRPr="00CE45C5">
        <w:rPr>
          <w:rFonts w:eastAsia="Times New Roman"/>
          <w:szCs w:val="17"/>
        </w:rPr>
        <w:tab/>
        <w:t>Subject to conditions 2 and 3, fish sampled pursuant to this notice must be returned to the water as soon as reasonably practicable on completion of scientific evaluation.</w:t>
      </w:r>
    </w:p>
    <w:p w:rsidR="00CE45C5" w:rsidRPr="00CE45C5" w:rsidRDefault="00CE45C5" w:rsidP="00CE45C5">
      <w:pPr>
        <w:ind w:left="426" w:hanging="284"/>
        <w:rPr>
          <w:rFonts w:eastAsia="Times New Roman"/>
          <w:szCs w:val="17"/>
        </w:rPr>
      </w:pPr>
      <w:r w:rsidRPr="00CE45C5">
        <w:rPr>
          <w:rFonts w:eastAsia="Times New Roman"/>
          <w:szCs w:val="17"/>
        </w:rPr>
        <w:t>2.</w:t>
      </w:r>
      <w:r w:rsidRPr="00CE45C5">
        <w:rPr>
          <w:rFonts w:eastAsia="Times New Roman"/>
          <w:szCs w:val="17"/>
        </w:rPr>
        <w:tab/>
        <w:t xml:space="preserve">A total of 30 Common Galaxias </w:t>
      </w:r>
      <w:r w:rsidRPr="00CE45C5">
        <w:rPr>
          <w:rFonts w:eastAsia="Times New Roman"/>
          <w:i/>
          <w:szCs w:val="17"/>
        </w:rPr>
        <w:t>(Galaxias maculatus</w:t>
      </w:r>
      <w:r w:rsidRPr="00CE45C5">
        <w:rPr>
          <w:rFonts w:eastAsia="Times New Roman"/>
          <w:szCs w:val="17"/>
        </w:rPr>
        <w:t>) and 20 Climbing Galaxias (</w:t>
      </w:r>
      <w:r w:rsidRPr="00CE45C5">
        <w:rPr>
          <w:rFonts w:eastAsia="Times New Roman"/>
          <w:i/>
          <w:szCs w:val="17"/>
        </w:rPr>
        <w:t>Galaxias brevipinnis</w:t>
      </w:r>
      <w:r w:rsidRPr="00CE45C5">
        <w:rPr>
          <w:rFonts w:eastAsia="Times New Roman"/>
          <w:szCs w:val="17"/>
        </w:rPr>
        <w:t>) may be taken under this exemption. Excluding protected species, up to an additional ten fish may be retained for the purpose of identification pursuant to this notice.</w:t>
      </w:r>
    </w:p>
    <w:p w:rsidR="00CE45C5" w:rsidRPr="00CE45C5" w:rsidRDefault="00CE45C5" w:rsidP="00CE45C5">
      <w:pPr>
        <w:ind w:left="426" w:hanging="284"/>
        <w:rPr>
          <w:rFonts w:eastAsia="Times New Roman"/>
          <w:szCs w:val="17"/>
        </w:rPr>
      </w:pPr>
      <w:r w:rsidRPr="00CE45C5">
        <w:rPr>
          <w:rFonts w:eastAsia="Times New Roman"/>
          <w:szCs w:val="17"/>
        </w:rPr>
        <w:t>3.</w:t>
      </w:r>
      <w:r w:rsidRPr="00CE45C5">
        <w:rPr>
          <w:rFonts w:eastAsia="Times New Roman"/>
          <w:szCs w:val="17"/>
        </w:rPr>
        <w:tab/>
        <w:t>All noxious fish collected must be destroyed and disposed of appropriately.</w:t>
      </w:r>
    </w:p>
    <w:p w:rsidR="00CE45C5" w:rsidRPr="00CE45C5" w:rsidRDefault="00CE45C5" w:rsidP="00CE45C5">
      <w:pPr>
        <w:ind w:left="426" w:hanging="284"/>
        <w:rPr>
          <w:rFonts w:eastAsia="Times New Roman"/>
          <w:szCs w:val="17"/>
        </w:rPr>
      </w:pPr>
      <w:r w:rsidRPr="00CE45C5">
        <w:rPr>
          <w:rFonts w:eastAsia="Times New Roman"/>
          <w:szCs w:val="17"/>
        </w:rPr>
        <w:t>4.</w:t>
      </w:r>
      <w:r w:rsidRPr="00CE45C5">
        <w:rPr>
          <w:rFonts w:eastAsia="Times New Roman"/>
          <w:szCs w:val="17"/>
        </w:rPr>
        <w:tab/>
        <w:t>The specimens collected are for scientific and research purposes only and must not be sold.</w:t>
      </w:r>
    </w:p>
    <w:p w:rsidR="00CE45C5" w:rsidRPr="00CE45C5" w:rsidRDefault="00CE45C5" w:rsidP="00CE45C5">
      <w:pPr>
        <w:ind w:left="426" w:hanging="284"/>
        <w:rPr>
          <w:rFonts w:eastAsia="Times New Roman"/>
          <w:szCs w:val="17"/>
        </w:rPr>
      </w:pPr>
      <w:r w:rsidRPr="00CE45C5">
        <w:rPr>
          <w:rFonts w:eastAsia="Times New Roman"/>
          <w:szCs w:val="17"/>
        </w:rPr>
        <w:t>5.</w:t>
      </w:r>
      <w:r w:rsidRPr="00CE45C5">
        <w:rPr>
          <w:rFonts w:eastAsia="Times New Roman"/>
          <w:szCs w:val="17"/>
        </w:rPr>
        <w:tab/>
        <w:t>The following persons are authorised to act as agents under this exemption:</w:t>
      </w:r>
    </w:p>
    <w:tbl>
      <w:tblPr>
        <w:tblStyle w:val="TableGrid3"/>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1837"/>
        <w:gridCol w:w="1985"/>
        <w:gridCol w:w="1596"/>
      </w:tblGrid>
      <w:tr w:rsidR="00CE45C5" w:rsidRPr="00CE45C5" w:rsidTr="00BE12AB">
        <w:tc>
          <w:tcPr>
            <w:tcW w:w="1837" w:type="dxa"/>
          </w:tcPr>
          <w:p w:rsidR="00CE45C5" w:rsidRPr="00CE45C5" w:rsidRDefault="00CE45C5" w:rsidP="00CE45C5">
            <w:pPr>
              <w:spacing w:after="40"/>
              <w:jc w:val="left"/>
              <w:rPr>
                <w:szCs w:val="17"/>
              </w:rPr>
            </w:pPr>
            <w:r w:rsidRPr="00CE45C5">
              <w:rPr>
                <w:szCs w:val="17"/>
              </w:rPr>
              <w:t>•</w:t>
            </w:r>
            <w:r w:rsidRPr="00CE45C5">
              <w:rPr>
                <w:szCs w:val="17"/>
              </w:rPr>
              <w:tab/>
              <w:t>Dr Sylvia Zukowski</w:t>
            </w:r>
          </w:p>
        </w:tc>
        <w:tc>
          <w:tcPr>
            <w:tcW w:w="1985" w:type="dxa"/>
          </w:tcPr>
          <w:p w:rsidR="00CE45C5" w:rsidRPr="00CE45C5" w:rsidRDefault="00CE45C5" w:rsidP="00CE45C5">
            <w:pPr>
              <w:spacing w:after="40"/>
              <w:ind w:left="5"/>
              <w:jc w:val="left"/>
              <w:rPr>
                <w:szCs w:val="17"/>
              </w:rPr>
            </w:pPr>
            <w:r w:rsidRPr="00CE45C5">
              <w:rPr>
                <w:szCs w:val="17"/>
              </w:rPr>
              <w:t>•</w:t>
            </w:r>
            <w:r w:rsidRPr="00CE45C5">
              <w:rPr>
                <w:szCs w:val="17"/>
              </w:rPr>
              <w:tab/>
              <w:t>Dr Lauren Brown</w:t>
            </w:r>
          </w:p>
        </w:tc>
        <w:tc>
          <w:tcPr>
            <w:tcW w:w="1596" w:type="dxa"/>
          </w:tcPr>
          <w:p w:rsidR="00CE45C5" w:rsidRPr="00CE45C5" w:rsidRDefault="00CE45C5" w:rsidP="00CE45C5">
            <w:pPr>
              <w:spacing w:after="40"/>
              <w:ind w:left="5"/>
              <w:jc w:val="left"/>
              <w:rPr>
                <w:szCs w:val="17"/>
              </w:rPr>
            </w:pPr>
            <w:r w:rsidRPr="00CE45C5">
              <w:rPr>
                <w:szCs w:val="17"/>
              </w:rPr>
              <w:t>•</w:t>
            </w:r>
            <w:r w:rsidRPr="00CE45C5">
              <w:rPr>
                <w:szCs w:val="17"/>
              </w:rPr>
              <w:tab/>
              <w:t>Jonathan Tuck</w:t>
            </w:r>
          </w:p>
        </w:tc>
      </w:tr>
      <w:tr w:rsidR="00CE45C5" w:rsidRPr="00CE45C5" w:rsidTr="00BE12AB">
        <w:tc>
          <w:tcPr>
            <w:tcW w:w="1837" w:type="dxa"/>
          </w:tcPr>
          <w:p w:rsidR="00CE45C5" w:rsidRPr="00CE45C5" w:rsidRDefault="00CE45C5" w:rsidP="00CE45C5">
            <w:pPr>
              <w:spacing w:after="40"/>
              <w:jc w:val="left"/>
              <w:rPr>
                <w:szCs w:val="17"/>
              </w:rPr>
            </w:pPr>
            <w:r w:rsidRPr="00CE45C5">
              <w:rPr>
                <w:szCs w:val="17"/>
              </w:rPr>
              <w:t>•</w:t>
            </w:r>
            <w:r w:rsidRPr="00CE45C5">
              <w:rPr>
                <w:szCs w:val="17"/>
              </w:rPr>
              <w:tab/>
              <w:t>Dr Ruan Gannon</w:t>
            </w:r>
          </w:p>
        </w:tc>
        <w:tc>
          <w:tcPr>
            <w:tcW w:w="1985" w:type="dxa"/>
          </w:tcPr>
          <w:p w:rsidR="00CE45C5" w:rsidRPr="00CE45C5" w:rsidRDefault="00CE45C5" w:rsidP="00CE45C5">
            <w:pPr>
              <w:spacing w:after="40"/>
              <w:ind w:left="5"/>
              <w:jc w:val="left"/>
              <w:rPr>
                <w:szCs w:val="17"/>
              </w:rPr>
            </w:pPr>
            <w:r w:rsidRPr="00CE45C5">
              <w:rPr>
                <w:szCs w:val="17"/>
              </w:rPr>
              <w:t>•</w:t>
            </w:r>
            <w:r w:rsidRPr="00CE45C5">
              <w:rPr>
                <w:szCs w:val="17"/>
              </w:rPr>
              <w:tab/>
              <w:t>Dr Lachlan Farrington</w:t>
            </w:r>
          </w:p>
        </w:tc>
        <w:tc>
          <w:tcPr>
            <w:tcW w:w="1596" w:type="dxa"/>
          </w:tcPr>
          <w:p w:rsidR="00CE45C5" w:rsidRPr="00CE45C5" w:rsidRDefault="00CE45C5" w:rsidP="00CE45C5">
            <w:pPr>
              <w:spacing w:after="40"/>
              <w:ind w:left="5"/>
              <w:jc w:val="left"/>
              <w:rPr>
                <w:szCs w:val="17"/>
              </w:rPr>
            </w:pPr>
            <w:r w:rsidRPr="00CE45C5">
              <w:rPr>
                <w:szCs w:val="17"/>
              </w:rPr>
              <w:t>•</w:t>
            </w:r>
            <w:r w:rsidRPr="00CE45C5">
              <w:rPr>
                <w:szCs w:val="17"/>
              </w:rPr>
              <w:tab/>
              <w:t>Nicole Mojonnier</w:t>
            </w:r>
          </w:p>
        </w:tc>
      </w:tr>
      <w:tr w:rsidR="00CE45C5" w:rsidRPr="00CE45C5" w:rsidTr="00BE12AB">
        <w:tc>
          <w:tcPr>
            <w:tcW w:w="1837" w:type="dxa"/>
          </w:tcPr>
          <w:p w:rsidR="00CE45C5" w:rsidRPr="00CE45C5" w:rsidRDefault="00CE45C5" w:rsidP="00CE45C5">
            <w:pPr>
              <w:spacing w:after="40"/>
              <w:jc w:val="left"/>
              <w:rPr>
                <w:szCs w:val="17"/>
              </w:rPr>
            </w:pPr>
            <w:r w:rsidRPr="00CE45C5">
              <w:rPr>
                <w:szCs w:val="17"/>
              </w:rPr>
              <w:t>•</w:t>
            </w:r>
            <w:r w:rsidRPr="00CE45C5">
              <w:rPr>
                <w:szCs w:val="17"/>
              </w:rPr>
              <w:tab/>
              <w:t>Cory Young</w:t>
            </w:r>
          </w:p>
        </w:tc>
        <w:tc>
          <w:tcPr>
            <w:tcW w:w="1985" w:type="dxa"/>
          </w:tcPr>
          <w:p w:rsidR="00CE45C5" w:rsidRPr="00CE45C5" w:rsidRDefault="00CE45C5" w:rsidP="00CE45C5">
            <w:pPr>
              <w:spacing w:after="40"/>
              <w:ind w:left="5"/>
              <w:jc w:val="left"/>
              <w:rPr>
                <w:szCs w:val="17"/>
              </w:rPr>
            </w:pPr>
            <w:r w:rsidRPr="00CE45C5">
              <w:rPr>
                <w:szCs w:val="17"/>
              </w:rPr>
              <w:t>•</w:t>
            </w:r>
            <w:r w:rsidRPr="00CE45C5">
              <w:rPr>
                <w:szCs w:val="17"/>
              </w:rPr>
              <w:tab/>
              <w:t>Jarrod Kean</w:t>
            </w:r>
          </w:p>
        </w:tc>
        <w:tc>
          <w:tcPr>
            <w:tcW w:w="1596" w:type="dxa"/>
          </w:tcPr>
          <w:p w:rsidR="00CE45C5" w:rsidRPr="00CE45C5" w:rsidRDefault="00CE45C5" w:rsidP="00CE45C5">
            <w:pPr>
              <w:spacing w:after="40"/>
              <w:ind w:left="5"/>
              <w:jc w:val="left"/>
              <w:rPr>
                <w:szCs w:val="17"/>
              </w:rPr>
            </w:pPr>
            <w:r w:rsidRPr="00CE45C5">
              <w:rPr>
                <w:szCs w:val="17"/>
              </w:rPr>
              <w:t>•</w:t>
            </w:r>
            <w:r w:rsidRPr="00CE45C5">
              <w:rPr>
                <w:szCs w:val="17"/>
              </w:rPr>
              <w:tab/>
              <w:t>Jess Bourchier</w:t>
            </w:r>
          </w:p>
        </w:tc>
      </w:tr>
      <w:tr w:rsidR="00CE45C5" w:rsidRPr="00CE45C5" w:rsidTr="00BE12AB">
        <w:tc>
          <w:tcPr>
            <w:tcW w:w="1837" w:type="dxa"/>
          </w:tcPr>
          <w:p w:rsidR="00CE45C5" w:rsidRPr="00CE45C5" w:rsidRDefault="00CE45C5" w:rsidP="00CE45C5">
            <w:pPr>
              <w:spacing w:after="40"/>
              <w:jc w:val="left"/>
              <w:rPr>
                <w:szCs w:val="17"/>
              </w:rPr>
            </w:pPr>
            <w:r w:rsidRPr="00CE45C5">
              <w:rPr>
                <w:szCs w:val="17"/>
              </w:rPr>
              <w:t>•</w:t>
            </w:r>
            <w:r w:rsidRPr="00CE45C5">
              <w:rPr>
                <w:szCs w:val="17"/>
              </w:rPr>
              <w:tab/>
              <w:t>Peter Unmack</w:t>
            </w:r>
          </w:p>
        </w:tc>
        <w:tc>
          <w:tcPr>
            <w:tcW w:w="1985" w:type="dxa"/>
          </w:tcPr>
          <w:p w:rsidR="00CE45C5" w:rsidRPr="00CE45C5" w:rsidRDefault="00CE45C5" w:rsidP="00CE45C5">
            <w:pPr>
              <w:spacing w:after="40"/>
              <w:ind w:left="5"/>
              <w:jc w:val="left"/>
              <w:rPr>
                <w:szCs w:val="17"/>
              </w:rPr>
            </w:pPr>
            <w:r w:rsidRPr="00CE45C5">
              <w:rPr>
                <w:szCs w:val="17"/>
              </w:rPr>
              <w:t>•</w:t>
            </w:r>
            <w:r w:rsidRPr="00CE45C5">
              <w:rPr>
                <w:szCs w:val="17"/>
              </w:rPr>
              <w:tab/>
              <w:t>Bryan Haywood</w:t>
            </w:r>
          </w:p>
        </w:tc>
        <w:tc>
          <w:tcPr>
            <w:tcW w:w="1596" w:type="dxa"/>
          </w:tcPr>
          <w:p w:rsidR="00CE45C5" w:rsidRPr="00CE45C5" w:rsidRDefault="00CE45C5" w:rsidP="00CE45C5">
            <w:pPr>
              <w:spacing w:after="40"/>
              <w:ind w:left="5"/>
              <w:jc w:val="left"/>
              <w:rPr>
                <w:szCs w:val="17"/>
              </w:rPr>
            </w:pPr>
            <w:r w:rsidRPr="00CE45C5">
              <w:rPr>
                <w:szCs w:val="17"/>
              </w:rPr>
              <w:t>•</w:t>
            </w:r>
            <w:r w:rsidRPr="00CE45C5">
              <w:rPr>
                <w:szCs w:val="17"/>
              </w:rPr>
              <w:tab/>
              <w:t>Lu-Wei Spinks</w:t>
            </w:r>
          </w:p>
        </w:tc>
      </w:tr>
      <w:tr w:rsidR="00CE45C5" w:rsidRPr="00CE45C5" w:rsidTr="00BE12AB">
        <w:tc>
          <w:tcPr>
            <w:tcW w:w="1837" w:type="dxa"/>
          </w:tcPr>
          <w:p w:rsidR="00CE45C5" w:rsidRPr="00CE45C5" w:rsidRDefault="00CE45C5" w:rsidP="00CE45C5">
            <w:pPr>
              <w:spacing w:after="40"/>
              <w:jc w:val="left"/>
              <w:rPr>
                <w:szCs w:val="17"/>
              </w:rPr>
            </w:pPr>
            <w:r w:rsidRPr="00CE45C5">
              <w:rPr>
                <w:szCs w:val="17"/>
              </w:rPr>
              <w:t>•</w:t>
            </w:r>
            <w:r w:rsidRPr="00CE45C5">
              <w:rPr>
                <w:szCs w:val="17"/>
              </w:rPr>
              <w:tab/>
              <w:t>Dr Mike Hammer</w:t>
            </w:r>
          </w:p>
        </w:tc>
        <w:tc>
          <w:tcPr>
            <w:tcW w:w="1985" w:type="dxa"/>
          </w:tcPr>
          <w:p w:rsidR="00CE45C5" w:rsidRPr="00CE45C5" w:rsidRDefault="00CE45C5" w:rsidP="00CE45C5">
            <w:pPr>
              <w:spacing w:after="40"/>
              <w:jc w:val="left"/>
              <w:rPr>
                <w:szCs w:val="17"/>
              </w:rPr>
            </w:pPr>
          </w:p>
        </w:tc>
        <w:tc>
          <w:tcPr>
            <w:tcW w:w="1596" w:type="dxa"/>
          </w:tcPr>
          <w:p w:rsidR="00CE45C5" w:rsidRPr="00CE45C5" w:rsidRDefault="00CE45C5" w:rsidP="00CE45C5">
            <w:pPr>
              <w:spacing w:after="40"/>
              <w:jc w:val="left"/>
              <w:rPr>
                <w:szCs w:val="17"/>
              </w:rPr>
            </w:pPr>
          </w:p>
        </w:tc>
      </w:tr>
      <w:tr w:rsidR="00CE45C5" w:rsidRPr="00CE45C5" w:rsidTr="00BE12AB">
        <w:tc>
          <w:tcPr>
            <w:tcW w:w="1837" w:type="dxa"/>
          </w:tcPr>
          <w:p w:rsidR="00CE45C5" w:rsidRPr="00CE45C5" w:rsidRDefault="00CE45C5" w:rsidP="00CE45C5">
            <w:pPr>
              <w:spacing w:after="0" w:line="80" w:lineRule="exact"/>
              <w:jc w:val="left"/>
              <w:rPr>
                <w:szCs w:val="17"/>
              </w:rPr>
            </w:pPr>
          </w:p>
        </w:tc>
        <w:tc>
          <w:tcPr>
            <w:tcW w:w="1985" w:type="dxa"/>
          </w:tcPr>
          <w:p w:rsidR="00CE45C5" w:rsidRPr="00CE45C5" w:rsidRDefault="00CE45C5" w:rsidP="00CE45C5">
            <w:pPr>
              <w:spacing w:after="0" w:line="80" w:lineRule="exact"/>
              <w:jc w:val="left"/>
              <w:rPr>
                <w:szCs w:val="17"/>
              </w:rPr>
            </w:pPr>
          </w:p>
        </w:tc>
        <w:tc>
          <w:tcPr>
            <w:tcW w:w="1596" w:type="dxa"/>
          </w:tcPr>
          <w:p w:rsidR="00CE45C5" w:rsidRPr="00CE45C5" w:rsidRDefault="00CE45C5" w:rsidP="00CE45C5">
            <w:pPr>
              <w:spacing w:after="0" w:line="80" w:lineRule="exact"/>
              <w:jc w:val="left"/>
              <w:rPr>
                <w:szCs w:val="17"/>
              </w:rPr>
            </w:pPr>
          </w:p>
        </w:tc>
      </w:tr>
    </w:tbl>
    <w:p w:rsidR="00CE45C5" w:rsidRPr="00CE45C5" w:rsidRDefault="00CE45C5" w:rsidP="00CE45C5">
      <w:pPr>
        <w:ind w:left="426" w:hanging="284"/>
        <w:rPr>
          <w:rFonts w:eastAsia="Times New Roman"/>
          <w:szCs w:val="17"/>
        </w:rPr>
      </w:pPr>
      <w:r w:rsidRPr="00CE45C5">
        <w:rPr>
          <w:rFonts w:eastAsia="Times New Roman"/>
          <w:szCs w:val="17"/>
        </w:rPr>
        <w:t>6.</w:t>
      </w:r>
      <w:r w:rsidRPr="00CE45C5">
        <w:rPr>
          <w:rFonts w:eastAsia="Times New Roman"/>
          <w:szCs w:val="17"/>
        </w:rPr>
        <w:tab/>
        <w:t xml:space="preserve">The exemption holder must operate in accordance to the </w:t>
      </w:r>
      <w:r w:rsidRPr="00CE45C5">
        <w:rPr>
          <w:rFonts w:eastAsia="Times New Roman"/>
          <w:i/>
          <w:szCs w:val="17"/>
        </w:rPr>
        <w:t>Australian Code of Electrofishing Practice 1997</w:t>
      </w:r>
      <w:r w:rsidRPr="00CE45C5">
        <w:rPr>
          <w:rFonts w:eastAsia="Times New Roman"/>
          <w:szCs w:val="17"/>
        </w:rPr>
        <w:t xml:space="preserve"> requirements to the extent that it relates to the exempted activity.</w:t>
      </w:r>
    </w:p>
    <w:p w:rsidR="00CE45C5" w:rsidRPr="00CE45C5" w:rsidRDefault="00CE45C5" w:rsidP="00CE45C5">
      <w:pPr>
        <w:ind w:left="426" w:hanging="284"/>
        <w:rPr>
          <w:rFonts w:eastAsia="Times New Roman"/>
          <w:szCs w:val="17"/>
        </w:rPr>
      </w:pPr>
      <w:r w:rsidRPr="00CE45C5">
        <w:rPr>
          <w:rFonts w:eastAsia="Times New Roman"/>
          <w:szCs w:val="17"/>
        </w:rPr>
        <w:t>7.</w:t>
      </w:r>
      <w:r w:rsidRPr="00CE45C5">
        <w:rPr>
          <w:rFonts w:eastAsia="Times New Roman"/>
          <w:szCs w:val="17"/>
        </w:rPr>
        <w:tab/>
        <w:t>Before conducting the exempted activity, the exemption holder must contact PIRSA FISHWATCH on 1800 065 522 and answer a series of questions about the exempted activity and be able to provide information about the area and time of the exempted activity, the vehicles and/or boats involved, the number of agents undertaking the exempted activity and other related issues.</w:t>
      </w:r>
    </w:p>
    <w:p w:rsidR="00CE45C5" w:rsidRPr="00CE45C5" w:rsidRDefault="00CE45C5" w:rsidP="00CE45C5">
      <w:pPr>
        <w:ind w:left="426" w:hanging="284"/>
        <w:rPr>
          <w:rFonts w:eastAsia="Times New Roman"/>
          <w:szCs w:val="17"/>
        </w:rPr>
      </w:pPr>
      <w:r w:rsidRPr="00CE45C5">
        <w:rPr>
          <w:rFonts w:eastAsia="Times New Roman"/>
          <w:szCs w:val="17"/>
        </w:rPr>
        <w:t>8.</w:t>
      </w:r>
      <w:r w:rsidRPr="00CE45C5">
        <w:rPr>
          <w:rFonts w:eastAsia="Times New Roman"/>
          <w:szCs w:val="17"/>
        </w:rPr>
        <w:tab/>
        <w:t>The exemption holder must provide a report in writing detailing the outcomes of the research and the collection of organisms pursuant to this notice to the Executive Director PIRSA Fisheries and Aquaculture, (GPO Box 1625, ADELAIDE SA 5001) within 2 weeks of completion of the last activity to occur under this notice or within 2 weeks of the expiry of this notice, whichever occurs first, giving the following details:</w:t>
      </w:r>
    </w:p>
    <w:p w:rsidR="00CE45C5" w:rsidRPr="00CE45C5" w:rsidRDefault="00CE45C5" w:rsidP="00CE45C5">
      <w:pPr>
        <w:spacing w:after="40"/>
        <w:ind w:left="425"/>
        <w:rPr>
          <w:rFonts w:eastAsia="Times New Roman"/>
          <w:szCs w:val="17"/>
        </w:rPr>
      </w:pPr>
      <w:r w:rsidRPr="00CE45C5">
        <w:rPr>
          <w:rFonts w:eastAsia="Times New Roman"/>
          <w:szCs w:val="17"/>
        </w:rPr>
        <w:t>•</w:t>
      </w:r>
      <w:r w:rsidRPr="00CE45C5">
        <w:rPr>
          <w:rFonts w:eastAsia="Times New Roman"/>
          <w:szCs w:val="17"/>
        </w:rPr>
        <w:tab/>
      </w:r>
      <w:proofErr w:type="gramStart"/>
      <w:r w:rsidRPr="00CE45C5">
        <w:rPr>
          <w:rFonts w:eastAsia="Times New Roman"/>
          <w:szCs w:val="17"/>
        </w:rPr>
        <w:t>the</w:t>
      </w:r>
      <w:proofErr w:type="gramEnd"/>
      <w:r w:rsidRPr="00CE45C5">
        <w:rPr>
          <w:rFonts w:eastAsia="Times New Roman"/>
          <w:szCs w:val="17"/>
        </w:rPr>
        <w:t xml:space="preserve"> date and location of sampling;</w:t>
      </w:r>
    </w:p>
    <w:p w:rsidR="00CE45C5" w:rsidRPr="00CE45C5" w:rsidRDefault="00CE45C5" w:rsidP="00CE45C5">
      <w:pPr>
        <w:spacing w:after="40"/>
        <w:ind w:left="425"/>
        <w:rPr>
          <w:rFonts w:eastAsia="Times New Roman"/>
          <w:szCs w:val="17"/>
        </w:rPr>
      </w:pPr>
      <w:r w:rsidRPr="00CE45C5">
        <w:rPr>
          <w:rFonts w:eastAsia="Times New Roman"/>
          <w:szCs w:val="17"/>
        </w:rPr>
        <w:t>•</w:t>
      </w:r>
      <w:r w:rsidRPr="00CE45C5">
        <w:rPr>
          <w:rFonts w:eastAsia="Times New Roman"/>
          <w:szCs w:val="17"/>
        </w:rPr>
        <w:tab/>
      </w:r>
      <w:proofErr w:type="gramStart"/>
      <w:r w:rsidRPr="00CE45C5">
        <w:rPr>
          <w:rFonts w:eastAsia="Times New Roman"/>
          <w:szCs w:val="17"/>
        </w:rPr>
        <w:t>the</w:t>
      </w:r>
      <w:proofErr w:type="gramEnd"/>
      <w:r w:rsidRPr="00CE45C5">
        <w:rPr>
          <w:rFonts w:eastAsia="Times New Roman"/>
          <w:szCs w:val="17"/>
        </w:rPr>
        <w:t xml:space="preserve"> number of and types of nets used;</w:t>
      </w:r>
    </w:p>
    <w:p w:rsidR="00CE45C5" w:rsidRPr="00CE45C5" w:rsidRDefault="00CE45C5" w:rsidP="00CE45C5">
      <w:pPr>
        <w:spacing w:after="40"/>
        <w:ind w:left="425"/>
        <w:rPr>
          <w:rFonts w:eastAsia="Times New Roman"/>
          <w:szCs w:val="17"/>
        </w:rPr>
      </w:pPr>
      <w:r w:rsidRPr="00CE45C5">
        <w:rPr>
          <w:rFonts w:eastAsia="Times New Roman"/>
          <w:szCs w:val="17"/>
        </w:rPr>
        <w:t>•</w:t>
      </w:r>
      <w:r w:rsidRPr="00CE45C5">
        <w:rPr>
          <w:rFonts w:eastAsia="Times New Roman"/>
          <w:szCs w:val="17"/>
        </w:rPr>
        <w:tab/>
      </w:r>
      <w:proofErr w:type="gramStart"/>
      <w:r w:rsidRPr="00CE45C5">
        <w:rPr>
          <w:rFonts w:eastAsia="Times New Roman"/>
          <w:szCs w:val="17"/>
        </w:rPr>
        <w:t>the</w:t>
      </w:r>
      <w:proofErr w:type="gramEnd"/>
      <w:r w:rsidRPr="00CE45C5">
        <w:rPr>
          <w:rFonts w:eastAsia="Times New Roman"/>
          <w:szCs w:val="17"/>
        </w:rPr>
        <w:t xml:space="preserve"> description of all species collected (fish, invertebrates, turtles) for purposes of identification;</w:t>
      </w:r>
    </w:p>
    <w:p w:rsidR="00CE45C5" w:rsidRPr="00CE45C5" w:rsidRDefault="00CE45C5" w:rsidP="00CE45C5">
      <w:pPr>
        <w:ind w:left="426"/>
        <w:rPr>
          <w:rFonts w:eastAsia="Times New Roman"/>
          <w:szCs w:val="17"/>
        </w:rPr>
      </w:pPr>
      <w:r w:rsidRPr="00CE45C5">
        <w:rPr>
          <w:rFonts w:eastAsia="Times New Roman"/>
          <w:szCs w:val="17"/>
        </w:rPr>
        <w:t>•</w:t>
      </w:r>
      <w:r w:rsidRPr="00CE45C5">
        <w:rPr>
          <w:rFonts w:eastAsia="Times New Roman"/>
          <w:szCs w:val="17"/>
        </w:rPr>
        <w:tab/>
      </w:r>
      <w:proofErr w:type="gramStart"/>
      <w:r w:rsidRPr="00CE45C5">
        <w:rPr>
          <w:rFonts w:eastAsia="Times New Roman"/>
          <w:szCs w:val="17"/>
        </w:rPr>
        <w:t>the</w:t>
      </w:r>
      <w:proofErr w:type="gramEnd"/>
      <w:r w:rsidRPr="00CE45C5">
        <w:rPr>
          <w:rFonts w:eastAsia="Times New Roman"/>
          <w:szCs w:val="17"/>
        </w:rPr>
        <w:t xml:space="preserve"> number of each species collected.</w:t>
      </w:r>
    </w:p>
    <w:p w:rsidR="00CE45C5" w:rsidRPr="00CE45C5" w:rsidRDefault="00CE45C5" w:rsidP="00CE45C5">
      <w:pPr>
        <w:ind w:left="426" w:hanging="284"/>
        <w:rPr>
          <w:rFonts w:eastAsia="Times New Roman"/>
          <w:szCs w:val="17"/>
        </w:rPr>
      </w:pPr>
      <w:r w:rsidRPr="00CE45C5">
        <w:rPr>
          <w:rFonts w:eastAsia="Times New Roman"/>
          <w:szCs w:val="17"/>
        </w:rPr>
        <w:t>9.</w:t>
      </w:r>
      <w:r w:rsidRPr="00CE45C5">
        <w:rPr>
          <w:rFonts w:eastAsia="Times New Roman"/>
          <w:szCs w:val="17"/>
        </w:rPr>
        <w:tab/>
        <w:t>While engaging in the exempted activity, the exemption holder or a person acting as their agent must be in possession of a copy of this notice. Such notice must be produced to a Fisheries Officer if requested.</w:t>
      </w:r>
    </w:p>
    <w:p w:rsidR="00CE45C5" w:rsidRPr="00CE45C5" w:rsidRDefault="00CE45C5" w:rsidP="00CE45C5">
      <w:pPr>
        <w:ind w:left="426" w:hanging="284"/>
        <w:rPr>
          <w:rFonts w:eastAsia="Times New Roman"/>
          <w:szCs w:val="17"/>
        </w:rPr>
      </w:pPr>
      <w:r w:rsidRPr="00CE45C5">
        <w:rPr>
          <w:rFonts w:eastAsia="Times New Roman"/>
          <w:szCs w:val="17"/>
        </w:rPr>
        <w:t>10.</w:t>
      </w:r>
      <w:r w:rsidRPr="00CE45C5">
        <w:rPr>
          <w:rFonts w:eastAsia="Times New Roman"/>
          <w:szCs w:val="17"/>
        </w:rPr>
        <w:tab/>
        <w:t xml:space="preserve">The exemption holder must not contravene or fail to comply with the </w:t>
      </w:r>
      <w:r w:rsidRPr="00CE45C5">
        <w:rPr>
          <w:rFonts w:eastAsia="Times New Roman"/>
          <w:i/>
          <w:szCs w:val="17"/>
        </w:rPr>
        <w:t>Fisheries Management Act 2007</w:t>
      </w:r>
      <w:r w:rsidRPr="00CE45C5">
        <w:rPr>
          <w:rFonts w:eastAsia="Times New Roman"/>
          <w:szCs w:val="17"/>
        </w:rPr>
        <w:t xml:space="preserve"> or any regulations made under that Act, except where specifically exempted by this notice or any other notice issued under that Act.</w:t>
      </w:r>
    </w:p>
    <w:p w:rsidR="00CE45C5" w:rsidRPr="00CE45C5" w:rsidRDefault="00CE45C5" w:rsidP="00CE45C5">
      <w:pPr>
        <w:rPr>
          <w:rFonts w:eastAsia="Times New Roman"/>
          <w:spacing w:val="-2"/>
          <w:szCs w:val="17"/>
        </w:rPr>
      </w:pPr>
      <w:r w:rsidRPr="00CE45C5">
        <w:rPr>
          <w:rFonts w:eastAsia="Times New Roman"/>
          <w:spacing w:val="-2"/>
          <w:szCs w:val="17"/>
        </w:rPr>
        <w:t xml:space="preserve">This notice does not purport to override the provisions or operation of any other Act including, but not limited to, the </w:t>
      </w:r>
      <w:r w:rsidRPr="00CE45C5">
        <w:rPr>
          <w:rFonts w:eastAsia="Times New Roman"/>
          <w:i/>
          <w:spacing w:val="-2"/>
          <w:szCs w:val="17"/>
        </w:rPr>
        <w:t>River Murray Act 2003</w:t>
      </w:r>
      <w:r w:rsidRPr="00CE45C5">
        <w:rPr>
          <w:rFonts w:eastAsia="Times New Roman"/>
          <w:spacing w:val="-2"/>
          <w:szCs w:val="17"/>
        </w:rPr>
        <w:t>. The exemption holder and his agents must comply with any relevant regulations, permits, requirements and directions.</w:t>
      </w:r>
    </w:p>
    <w:p w:rsidR="00CE45C5" w:rsidRPr="00CE45C5" w:rsidRDefault="00CE45C5" w:rsidP="00CE45C5">
      <w:pPr>
        <w:spacing w:after="0"/>
        <w:rPr>
          <w:rFonts w:eastAsia="Times New Roman"/>
          <w:szCs w:val="17"/>
        </w:rPr>
      </w:pPr>
      <w:r w:rsidRPr="00CE45C5">
        <w:rPr>
          <w:rFonts w:eastAsia="Times New Roman"/>
          <w:szCs w:val="17"/>
        </w:rPr>
        <w:t>Dated: 19 October 2020</w:t>
      </w:r>
    </w:p>
    <w:p w:rsidR="00CE45C5" w:rsidRPr="00CE45C5" w:rsidRDefault="00CE45C5" w:rsidP="00CE45C5">
      <w:pPr>
        <w:spacing w:after="0"/>
        <w:jc w:val="right"/>
        <w:rPr>
          <w:rFonts w:eastAsia="Times New Roman"/>
          <w:smallCaps/>
          <w:szCs w:val="20"/>
        </w:rPr>
      </w:pPr>
      <w:r w:rsidRPr="00CE45C5">
        <w:rPr>
          <w:rFonts w:eastAsia="Times New Roman"/>
          <w:smallCaps/>
          <w:szCs w:val="20"/>
        </w:rPr>
        <w:t>Prof Gavin Begg</w:t>
      </w:r>
    </w:p>
    <w:p w:rsidR="00CE45C5" w:rsidRPr="00CE45C5" w:rsidRDefault="00CE45C5" w:rsidP="00CE45C5">
      <w:pPr>
        <w:spacing w:after="0"/>
        <w:jc w:val="right"/>
        <w:rPr>
          <w:rFonts w:eastAsia="Times New Roman"/>
          <w:szCs w:val="17"/>
        </w:rPr>
      </w:pPr>
      <w:r w:rsidRPr="00CE45C5">
        <w:rPr>
          <w:rFonts w:eastAsia="Times New Roman"/>
          <w:szCs w:val="17"/>
        </w:rPr>
        <w:t>A/Executive Director</w:t>
      </w:r>
    </w:p>
    <w:p w:rsidR="00CE45C5" w:rsidRPr="00CE45C5" w:rsidRDefault="00CE45C5" w:rsidP="00CE45C5">
      <w:pPr>
        <w:spacing w:after="0"/>
        <w:jc w:val="right"/>
        <w:rPr>
          <w:rFonts w:eastAsia="Times New Roman"/>
          <w:szCs w:val="17"/>
        </w:rPr>
      </w:pPr>
      <w:r w:rsidRPr="00CE45C5">
        <w:rPr>
          <w:rFonts w:eastAsia="Times New Roman"/>
          <w:szCs w:val="17"/>
        </w:rPr>
        <w:t>Fisheries and Aquaculture</w:t>
      </w:r>
    </w:p>
    <w:p w:rsidR="00CE45C5" w:rsidRPr="00CE45C5" w:rsidRDefault="00CE45C5" w:rsidP="00CE45C5">
      <w:pPr>
        <w:spacing w:after="0"/>
        <w:jc w:val="right"/>
        <w:rPr>
          <w:rFonts w:eastAsia="Times New Roman"/>
          <w:szCs w:val="17"/>
        </w:rPr>
      </w:pPr>
      <w:r w:rsidRPr="00CE45C5">
        <w:rPr>
          <w:rFonts w:eastAsia="Times New Roman"/>
          <w:szCs w:val="17"/>
        </w:rPr>
        <w:t>Delegate of the Minister for Primary Industries and Regional Development</w:t>
      </w:r>
    </w:p>
    <w:p w:rsidR="00CE45C5" w:rsidRPr="00CE45C5" w:rsidRDefault="00CE45C5" w:rsidP="00CE45C5">
      <w:pPr>
        <w:pBdr>
          <w:bottom w:val="single" w:sz="4" w:space="1" w:color="auto"/>
        </w:pBdr>
        <w:spacing w:after="0" w:line="52" w:lineRule="exact"/>
        <w:jc w:val="center"/>
        <w:rPr>
          <w:rFonts w:eastAsia="Times New Roman"/>
          <w:szCs w:val="17"/>
        </w:rPr>
      </w:pPr>
    </w:p>
    <w:p w:rsidR="00CE45C5" w:rsidRPr="00CE45C5" w:rsidRDefault="00CE45C5" w:rsidP="00CE45C5">
      <w:pPr>
        <w:pBdr>
          <w:top w:val="single" w:sz="4" w:space="1" w:color="auto"/>
        </w:pBdr>
        <w:spacing w:before="34" w:after="0" w:line="14" w:lineRule="exact"/>
        <w:jc w:val="center"/>
        <w:rPr>
          <w:rFonts w:eastAsia="Times New Roman"/>
          <w:szCs w:val="17"/>
        </w:rPr>
      </w:pPr>
    </w:p>
    <w:p w:rsidR="00CE45C5" w:rsidRPr="00CE45C5" w:rsidRDefault="00CE45C5" w:rsidP="00CE45C5">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pacing w:after="0"/>
        <w:rPr>
          <w:rFonts w:eastAsia="Times New Roman"/>
          <w:szCs w:val="17"/>
        </w:rPr>
      </w:pPr>
    </w:p>
    <w:p w:rsidR="00573F9E" w:rsidRDefault="00573F9E">
      <w:pPr>
        <w:spacing w:after="0" w:line="240" w:lineRule="auto"/>
        <w:jc w:val="left"/>
        <w:rPr>
          <w:rFonts w:eastAsia="Times New Roman"/>
          <w:szCs w:val="17"/>
          <w:lang w:val="en-US"/>
        </w:rPr>
      </w:pPr>
      <w:r>
        <w:rPr>
          <w:lang w:val="en-US"/>
        </w:rPr>
        <w:br w:type="page"/>
      </w:r>
    </w:p>
    <w:p w:rsidR="00573F9E" w:rsidRPr="00573F9E" w:rsidRDefault="00573F9E" w:rsidP="00935E9C">
      <w:pPr>
        <w:pStyle w:val="Heading2"/>
      </w:pPr>
      <w:bookmarkStart w:id="44" w:name="_Toc54188184"/>
      <w:r w:rsidRPr="00573F9E">
        <w:lastRenderedPageBreak/>
        <w:t>Fisheries Management (Prawn Fisheries) Regulations 2017</w:t>
      </w:r>
      <w:bookmarkEnd w:id="44"/>
    </w:p>
    <w:p w:rsidR="00573F9E" w:rsidRPr="00573F9E" w:rsidRDefault="00573F9E" w:rsidP="00C60DBB">
      <w:pPr>
        <w:jc w:val="center"/>
        <w:rPr>
          <w:i/>
          <w:szCs w:val="17"/>
        </w:rPr>
      </w:pPr>
      <w:r w:rsidRPr="00573F9E">
        <w:rPr>
          <w:i/>
          <w:szCs w:val="17"/>
        </w:rPr>
        <w:t>Surveying in the Spencer Gulf Prawn Fishery</w:t>
      </w:r>
    </w:p>
    <w:p w:rsidR="00573F9E" w:rsidRPr="00573F9E" w:rsidRDefault="00573F9E" w:rsidP="00573F9E">
      <w:pPr>
        <w:rPr>
          <w:rFonts w:eastAsia="Times New Roman"/>
          <w:szCs w:val="17"/>
        </w:rPr>
      </w:pPr>
      <w:r w:rsidRPr="00573F9E">
        <w:rPr>
          <w:rFonts w:eastAsia="Times New Roman"/>
          <w:szCs w:val="17"/>
        </w:rPr>
        <w:t xml:space="preserve">TAKE notice that pursuant to Regulation 10 of the </w:t>
      </w:r>
      <w:r w:rsidRPr="00573F9E">
        <w:rPr>
          <w:rFonts w:eastAsia="Times New Roman"/>
          <w:i/>
          <w:szCs w:val="17"/>
        </w:rPr>
        <w:t>Fisheries Management (Prawn Fisheries) Regulations 2017</w:t>
      </w:r>
      <w:r w:rsidRPr="00573F9E">
        <w:rPr>
          <w:rFonts w:eastAsia="Times New Roman"/>
          <w:szCs w:val="17"/>
        </w:rPr>
        <w:t xml:space="preserve"> the notice dated 8 October 2020 on page 4861 of the </w:t>
      </w:r>
      <w:r w:rsidRPr="00573F9E">
        <w:rPr>
          <w:rFonts w:eastAsia="Times New Roman"/>
          <w:i/>
          <w:szCs w:val="17"/>
        </w:rPr>
        <w:t>South Australian Government Gazette</w:t>
      </w:r>
      <w:r w:rsidRPr="00573F9E">
        <w:rPr>
          <w:rFonts w:eastAsia="Times New Roman"/>
          <w:szCs w:val="17"/>
        </w:rPr>
        <w:t xml:space="preserve"> of 15 October 2020, prohibiting fishing activities in the Spencer Gulf Prawn Fishery is HEREBY varied such that it will not apply to the holders of a Spencer Gulf Prawn Fishery licence issued pursuant to the </w:t>
      </w:r>
      <w:r w:rsidRPr="00573F9E">
        <w:rPr>
          <w:rFonts w:eastAsia="Times New Roman"/>
          <w:i/>
          <w:szCs w:val="17"/>
        </w:rPr>
        <w:t>Fisheries Management (Prawn Fisheries) Regulations 2017</w:t>
      </w:r>
      <w:r w:rsidRPr="00573F9E">
        <w:rPr>
          <w:rFonts w:eastAsia="Times New Roman"/>
          <w:szCs w:val="17"/>
        </w:rPr>
        <w:t xml:space="preserve"> listed in Schedule 1 or their registered master insofar as they may use prawn trawl nets in accordance with the conditions of their fishery licence for the purpose of undertaking a prawn survey during the period specified in Schedule 2, subject to the conditions contained in Schedule 3 unless this notice is varied or revoked.</w:t>
      </w:r>
    </w:p>
    <w:p w:rsidR="00573F9E" w:rsidRPr="00573F9E" w:rsidRDefault="00573F9E" w:rsidP="00573F9E">
      <w:pPr>
        <w:jc w:val="center"/>
        <w:rPr>
          <w:smallCaps/>
          <w:szCs w:val="17"/>
        </w:rPr>
      </w:pPr>
      <w:r w:rsidRPr="00573F9E">
        <w:rPr>
          <w:smallCaps/>
          <w:szCs w:val="17"/>
        </w:rPr>
        <w:t>Schedule 1</w:t>
      </w:r>
    </w:p>
    <w:tbl>
      <w:tblPr>
        <w:tblStyle w:val="TableGrid4"/>
        <w:tblW w:w="0" w:type="auto"/>
        <w:tblInd w:w="17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38"/>
        <w:gridCol w:w="2693"/>
        <w:gridCol w:w="1701"/>
      </w:tblGrid>
      <w:tr w:rsidR="00573F9E" w:rsidRPr="00573F9E" w:rsidTr="00BE12AB">
        <w:trPr>
          <w:tblHeader/>
        </w:trPr>
        <w:tc>
          <w:tcPr>
            <w:tcW w:w="1438" w:type="dxa"/>
            <w:tcBorders>
              <w:top w:val="single" w:sz="4" w:space="0" w:color="auto"/>
              <w:bottom w:val="single" w:sz="4" w:space="0" w:color="auto"/>
            </w:tcBorders>
            <w:vAlign w:val="center"/>
          </w:tcPr>
          <w:p w:rsidR="00573F9E" w:rsidRPr="00573F9E" w:rsidRDefault="00573F9E" w:rsidP="00573F9E">
            <w:pPr>
              <w:spacing w:before="40" w:after="40"/>
              <w:jc w:val="center"/>
              <w:rPr>
                <w:szCs w:val="17"/>
              </w:rPr>
            </w:pPr>
            <w:r w:rsidRPr="00573F9E">
              <w:rPr>
                <w:szCs w:val="17"/>
              </w:rPr>
              <w:t>Licence Number</w:t>
            </w:r>
          </w:p>
        </w:tc>
        <w:tc>
          <w:tcPr>
            <w:tcW w:w="2693" w:type="dxa"/>
            <w:tcBorders>
              <w:top w:val="single" w:sz="4" w:space="0" w:color="auto"/>
              <w:bottom w:val="single" w:sz="4" w:space="0" w:color="auto"/>
            </w:tcBorders>
            <w:vAlign w:val="center"/>
          </w:tcPr>
          <w:p w:rsidR="00573F9E" w:rsidRPr="00573F9E" w:rsidRDefault="00573F9E" w:rsidP="00573F9E">
            <w:pPr>
              <w:spacing w:before="40" w:after="40"/>
              <w:jc w:val="center"/>
              <w:rPr>
                <w:szCs w:val="17"/>
              </w:rPr>
            </w:pPr>
            <w:r w:rsidRPr="00573F9E">
              <w:rPr>
                <w:szCs w:val="17"/>
              </w:rPr>
              <w:t>Licence Holder</w:t>
            </w:r>
          </w:p>
        </w:tc>
        <w:tc>
          <w:tcPr>
            <w:tcW w:w="1701" w:type="dxa"/>
            <w:tcBorders>
              <w:top w:val="single" w:sz="4" w:space="0" w:color="auto"/>
              <w:bottom w:val="single" w:sz="4" w:space="0" w:color="auto"/>
            </w:tcBorders>
            <w:vAlign w:val="center"/>
          </w:tcPr>
          <w:p w:rsidR="00573F9E" w:rsidRPr="00573F9E" w:rsidRDefault="00573F9E" w:rsidP="00573F9E">
            <w:pPr>
              <w:spacing w:before="40" w:after="40"/>
              <w:jc w:val="center"/>
              <w:rPr>
                <w:szCs w:val="17"/>
              </w:rPr>
            </w:pPr>
            <w:r w:rsidRPr="00573F9E">
              <w:rPr>
                <w:szCs w:val="17"/>
              </w:rPr>
              <w:t>Boat Name</w:t>
            </w:r>
          </w:p>
        </w:tc>
      </w:tr>
      <w:tr w:rsidR="00573F9E" w:rsidRPr="00573F9E" w:rsidTr="00BE12AB">
        <w:trPr>
          <w:tblHeader/>
        </w:trPr>
        <w:tc>
          <w:tcPr>
            <w:tcW w:w="1438" w:type="dxa"/>
            <w:tcBorders>
              <w:top w:val="single" w:sz="4" w:space="0" w:color="auto"/>
            </w:tcBorders>
            <w:vAlign w:val="center"/>
          </w:tcPr>
          <w:p w:rsidR="00573F9E" w:rsidRPr="00573F9E" w:rsidRDefault="00573F9E" w:rsidP="00573F9E">
            <w:pPr>
              <w:spacing w:after="0" w:line="80" w:lineRule="exact"/>
              <w:jc w:val="center"/>
              <w:rPr>
                <w:szCs w:val="17"/>
              </w:rPr>
            </w:pPr>
          </w:p>
        </w:tc>
        <w:tc>
          <w:tcPr>
            <w:tcW w:w="2693" w:type="dxa"/>
            <w:tcBorders>
              <w:top w:val="single" w:sz="4" w:space="0" w:color="auto"/>
            </w:tcBorders>
            <w:vAlign w:val="center"/>
          </w:tcPr>
          <w:p w:rsidR="00573F9E" w:rsidRPr="00573F9E" w:rsidRDefault="00573F9E" w:rsidP="00573F9E">
            <w:pPr>
              <w:spacing w:after="0" w:line="80" w:lineRule="exact"/>
              <w:jc w:val="center"/>
              <w:rPr>
                <w:szCs w:val="17"/>
              </w:rPr>
            </w:pPr>
          </w:p>
        </w:tc>
        <w:tc>
          <w:tcPr>
            <w:tcW w:w="1701" w:type="dxa"/>
            <w:tcBorders>
              <w:top w:val="single" w:sz="4" w:space="0" w:color="auto"/>
            </w:tcBorders>
            <w:vAlign w:val="center"/>
          </w:tcPr>
          <w:p w:rsidR="00573F9E" w:rsidRPr="00573F9E" w:rsidRDefault="00573F9E" w:rsidP="00573F9E">
            <w:pPr>
              <w:spacing w:after="0" w:line="80" w:lineRule="exact"/>
              <w:jc w:val="center"/>
              <w:rPr>
                <w:szCs w:val="17"/>
              </w:rPr>
            </w:pPr>
          </w:p>
        </w:tc>
      </w:tr>
      <w:tr w:rsidR="00573F9E" w:rsidRPr="00573F9E" w:rsidTr="00BE12AB">
        <w:tc>
          <w:tcPr>
            <w:tcW w:w="1438" w:type="dxa"/>
          </w:tcPr>
          <w:p w:rsidR="00573F9E" w:rsidRPr="00573F9E" w:rsidRDefault="00573F9E" w:rsidP="00573F9E">
            <w:pPr>
              <w:spacing w:after="20"/>
              <w:jc w:val="center"/>
              <w:rPr>
                <w:szCs w:val="17"/>
              </w:rPr>
            </w:pPr>
            <w:r w:rsidRPr="00573F9E">
              <w:rPr>
                <w:szCs w:val="17"/>
              </w:rPr>
              <w:t>P04</w:t>
            </w:r>
          </w:p>
        </w:tc>
        <w:tc>
          <w:tcPr>
            <w:tcW w:w="2693" w:type="dxa"/>
          </w:tcPr>
          <w:p w:rsidR="00573F9E" w:rsidRPr="00573F9E" w:rsidRDefault="00573F9E" w:rsidP="00573F9E">
            <w:pPr>
              <w:spacing w:after="20"/>
              <w:rPr>
                <w:szCs w:val="17"/>
              </w:rPr>
            </w:pPr>
            <w:r w:rsidRPr="00573F9E">
              <w:rPr>
                <w:szCs w:val="17"/>
              </w:rPr>
              <w:t>Melanie B Nominees Pty Ltd</w:t>
            </w:r>
          </w:p>
        </w:tc>
        <w:tc>
          <w:tcPr>
            <w:tcW w:w="1701" w:type="dxa"/>
          </w:tcPr>
          <w:p w:rsidR="00573F9E" w:rsidRPr="00573F9E" w:rsidRDefault="00573F9E" w:rsidP="00573F9E">
            <w:pPr>
              <w:spacing w:after="20"/>
              <w:ind w:left="246"/>
              <w:rPr>
                <w:i/>
                <w:szCs w:val="17"/>
              </w:rPr>
            </w:pPr>
            <w:r w:rsidRPr="00573F9E">
              <w:rPr>
                <w:i/>
                <w:szCs w:val="17"/>
              </w:rPr>
              <w:t>Melanie B</w:t>
            </w:r>
          </w:p>
        </w:tc>
      </w:tr>
      <w:tr w:rsidR="00573F9E" w:rsidRPr="00573F9E" w:rsidTr="00BE12AB">
        <w:tc>
          <w:tcPr>
            <w:tcW w:w="1438" w:type="dxa"/>
          </w:tcPr>
          <w:p w:rsidR="00573F9E" w:rsidRPr="00573F9E" w:rsidRDefault="00573F9E" w:rsidP="00573F9E">
            <w:pPr>
              <w:spacing w:after="20"/>
              <w:jc w:val="center"/>
              <w:rPr>
                <w:szCs w:val="17"/>
              </w:rPr>
            </w:pPr>
            <w:r w:rsidRPr="00573F9E">
              <w:rPr>
                <w:szCs w:val="17"/>
              </w:rPr>
              <w:t>P06</w:t>
            </w:r>
          </w:p>
        </w:tc>
        <w:tc>
          <w:tcPr>
            <w:tcW w:w="2693" w:type="dxa"/>
          </w:tcPr>
          <w:p w:rsidR="00573F9E" w:rsidRPr="00573F9E" w:rsidRDefault="00573F9E" w:rsidP="00573F9E">
            <w:pPr>
              <w:spacing w:after="20"/>
              <w:rPr>
                <w:szCs w:val="17"/>
              </w:rPr>
            </w:pPr>
            <w:r w:rsidRPr="00573F9E">
              <w:rPr>
                <w:szCs w:val="17"/>
              </w:rPr>
              <w:t>Davies Nora</w:t>
            </w:r>
          </w:p>
        </w:tc>
        <w:tc>
          <w:tcPr>
            <w:tcW w:w="1701" w:type="dxa"/>
          </w:tcPr>
          <w:p w:rsidR="00573F9E" w:rsidRPr="00573F9E" w:rsidRDefault="00573F9E" w:rsidP="00573F9E">
            <w:pPr>
              <w:spacing w:after="20"/>
              <w:ind w:left="246"/>
              <w:rPr>
                <w:i/>
                <w:szCs w:val="17"/>
              </w:rPr>
            </w:pPr>
            <w:r w:rsidRPr="00573F9E">
              <w:rPr>
                <w:i/>
                <w:szCs w:val="17"/>
              </w:rPr>
              <w:t>Lunar Sea</w:t>
            </w:r>
          </w:p>
        </w:tc>
      </w:tr>
      <w:tr w:rsidR="00573F9E" w:rsidRPr="00573F9E" w:rsidTr="00BE12AB">
        <w:tc>
          <w:tcPr>
            <w:tcW w:w="1438" w:type="dxa"/>
          </w:tcPr>
          <w:p w:rsidR="00573F9E" w:rsidRPr="00573F9E" w:rsidRDefault="00573F9E" w:rsidP="00573F9E">
            <w:pPr>
              <w:spacing w:after="20"/>
              <w:jc w:val="center"/>
              <w:rPr>
                <w:szCs w:val="17"/>
              </w:rPr>
            </w:pPr>
            <w:r w:rsidRPr="00573F9E">
              <w:rPr>
                <w:szCs w:val="17"/>
              </w:rPr>
              <w:t>P08</w:t>
            </w:r>
          </w:p>
        </w:tc>
        <w:tc>
          <w:tcPr>
            <w:tcW w:w="2693" w:type="dxa"/>
          </w:tcPr>
          <w:p w:rsidR="00573F9E" w:rsidRPr="00573F9E" w:rsidRDefault="00573F9E" w:rsidP="00573F9E">
            <w:pPr>
              <w:spacing w:after="20"/>
              <w:rPr>
                <w:szCs w:val="17"/>
              </w:rPr>
            </w:pPr>
            <w:r w:rsidRPr="00573F9E">
              <w:rPr>
                <w:szCs w:val="17"/>
              </w:rPr>
              <w:t>Blaslov—Nelligan, Nansi</w:t>
            </w:r>
          </w:p>
        </w:tc>
        <w:tc>
          <w:tcPr>
            <w:tcW w:w="1701" w:type="dxa"/>
          </w:tcPr>
          <w:p w:rsidR="00573F9E" w:rsidRPr="00573F9E" w:rsidRDefault="00573F9E" w:rsidP="00573F9E">
            <w:pPr>
              <w:spacing w:after="20"/>
              <w:ind w:left="246"/>
              <w:rPr>
                <w:i/>
                <w:szCs w:val="17"/>
              </w:rPr>
            </w:pPr>
            <w:r w:rsidRPr="00573F9E">
              <w:rPr>
                <w:i/>
                <w:szCs w:val="17"/>
              </w:rPr>
              <w:t>Grozdana B</w:t>
            </w:r>
          </w:p>
        </w:tc>
      </w:tr>
      <w:tr w:rsidR="00573F9E" w:rsidRPr="00573F9E" w:rsidTr="00BE12AB">
        <w:tc>
          <w:tcPr>
            <w:tcW w:w="1438" w:type="dxa"/>
          </w:tcPr>
          <w:p w:rsidR="00573F9E" w:rsidRPr="00573F9E" w:rsidRDefault="00573F9E" w:rsidP="00573F9E">
            <w:pPr>
              <w:spacing w:after="20"/>
              <w:jc w:val="center"/>
              <w:rPr>
                <w:szCs w:val="17"/>
              </w:rPr>
            </w:pPr>
            <w:r w:rsidRPr="00573F9E">
              <w:rPr>
                <w:szCs w:val="17"/>
              </w:rPr>
              <w:t>P13</w:t>
            </w:r>
          </w:p>
        </w:tc>
        <w:tc>
          <w:tcPr>
            <w:tcW w:w="2693" w:type="dxa"/>
          </w:tcPr>
          <w:p w:rsidR="00573F9E" w:rsidRPr="00573F9E" w:rsidRDefault="00573F9E" w:rsidP="00573F9E">
            <w:pPr>
              <w:spacing w:after="20"/>
              <w:rPr>
                <w:szCs w:val="17"/>
              </w:rPr>
            </w:pPr>
            <w:r w:rsidRPr="00573F9E">
              <w:rPr>
                <w:szCs w:val="17"/>
              </w:rPr>
              <w:t>A Lukin Nominees Pty Ltd</w:t>
            </w:r>
          </w:p>
        </w:tc>
        <w:tc>
          <w:tcPr>
            <w:tcW w:w="1701" w:type="dxa"/>
          </w:tcPr>
          <w:p w:rsidR="00573F9E" w:rsidRPr="00573F9E" w:rsidRDefault="00573F9E" w:rsidP="00573F9E">
            <w:pPr>
              <w:spacing w:after="20"/>
              <w:ind w:left="246"/>
              <w:rPr>
                <w:i/>
                <w:szCs w:val="17"/>
              </w:rPr>
            </w:pPr>
            <w:r w:rsidRPr="00573F9E">
              <w:rPr>
                <w:i/>
                <w:szCs w:val="17"/>
              </w:rPr>
              <w:t>Kylie</w:t>
            </w:r>
          </w:p>
        </w:tc>
      </w:tr>
      <w:tr w:rsidR="00573F9E" w:rsidRPr="00573F9E" w:rsidTr="00BE12AB">
        <w:tc>
          <w:tcPr>
            <w:tcW w:w="1438" w:type="dxa"/>
          </w:tcPr>
          <w:p w:rsidR="00573F9E" w:rsidRPr="00573F9E" w:rsidRDefault="00573F9E" w:rsidP="00573F9E">
            <w:pPr>
              <w:spacing w:after="20"/>
              <w:jc w:val="center"/>
              <w:rPr>
                <w:szCs w:val="17"/>
              </w:rPr>
            </w:pPr>
            <w:r w:rsidRPr="00573F9E">
              <w:rPr>
                <w:szCs w:val="17"/>
              </w:rPr>
              <w:t>P14</w:t>
            </w:r>
          </w:p>
        </w:tc>
        <w:tc>
          <w:tcPr>
            <w:tcW w:w="2693" w:type="dxa"/>
          </w:tcPr>
          <w:p w:rsidR="00573F9E" w:rsidRPr="00573F9E" w:rsidRDefault="00573F9E" w:rsidP="00573F9E">
            <w:pPr>
              <w:spacing w:after="20"/>
              <w:rPr>
                <w:szCs w:val="17"/>
              </w:rPr>
            </w:pPr>
            <w:r w:rsidRPr="00573F9E">
              <w:rPr>
                <w:szCs w:val="17"/>
              </w:rPr>
              <w:t>Ross Hamilton Haldane</w:t>
            </w:r>
          </w:p>
        </w:tc>
        <w:tc>
          <w:tcPr>
            <w:tcW w:w="1701" w:type="dxa"/>
          </w:tcPr>
          <w:p w:rsidR="00573F9E" w:rsidRPr="00573F9E" w:rsidRDefault="00573F9E" w:rsidP="00573F9E">
            <w:pPr>
              <w:spacing w:after="20"/>
              <w:ind w:left="246"/>
              <w:rPr>
                <w:i/>
                <w:szCs w:val="17"/>
              </w:rPr>
            </w:pPr>
            <w:r w:rsidRPr="00573F9E">
              <w:rPr>
                <w:i/>
                <w:szCs w:val="17"/>
              </w:rPr>
              <w:t>Bartalumba K</w:t>
            </w:r>
          </w:p>
        </w:tc>
      </w:tr>
      <w:tr w:rsidR="00573F9E" w:rsidRPr="00573F9E" w:rsidTr="00BE12AB">
        <w:tc>
          <w:tcPr>
            <w:tcW w:w="1438" w:type="dxa"/>
          </w:tcPr>
          <w:p w:rsidR="00573F9E" w:rsidRPr="00573F9E" w:rsidRDefault="00573F9E" w:rsidP="00573F9E">
            <w:pPr>
              <w:spacing w:after="20"/>
              <w:jc w:val="center"/>
              <w:rPr>
                <w:szCs w:val="17"/>
              </w:rPr>
            </w:pPr>
            <w:r w:rsidRPr="00573F9E">
              <w:rPr>
                <w:szCs w:val="17"/>
              </w:rPr>
              <w:t>P15</w:t>
            </w:r>
          </w:p>
        </w:tc>
        <w:tc>
          <w:tcPr>
            <w:tcW w:w="2693" w:type="dxa"/>
          </w:tcPr>
          <w:p w:rsidR="00573F9E" w:rsidRPr="00573F9E" w:rsidRDefault="00573F9E" w:rsidP="00573F9E">
            <w:pPr>
              <w:spacing w:after="20"/>
              <w:rPr>
                <w:szCs w:val="17"/>
              </w:rPr>
            </w:pPr>
            <w:r w:rsidRPr="00573F9E">
              <w:rPr>
                <w:szCs w:val="17"/>
              </w:rPr>
              <w:t>Palmer Investment Holding Pty Ltd</w:t>
            </w:r>
          </w:p>
        </w:tc>
        <w:tc>
          <w:tcPr>
            <w:tcW w:w="1701" w:type="dxa"/>
          </w:tcPr>
          <w:p w:rsidR="00573F9E" w:rsidRPr="00573F9E" w:rsidRDefault="00573F9E" w:rsidP="00573F9E">
            <w:pPr>
              <w:spacing w:after="20"/>
              <w:ind w:left="246"/>
              <w:rPr>
                <w:i/>
                <w:szCs w:val="17"/>
              </w:rPr>
            </w:pPr>
            <w:r w:rsidRPr="00573F9E">
              <w:rPr>
                <w:i/>
                <w:szCs w:val="17"/>
              </w:rPr>
              <w:t>Millennium III</w:t>
            </w:r>
          </w:p>
        </w:tc>
      </w:tr>
      <w:tr w:rsidR="00573F9E" w:rsidRPr="00573F9E" w:rsidTr="00BE12AB">
        <w:tc>
          <w:tcPr>
            <w:tcW w:w="1438" w:type="dxa"/>
          </w:tcPr>
          <w:p w:rsidR="00573F9E" w:rsidRPr="00573F9E" w:rsidRDefault="00573F9E" w:rsidP="00573F9E">
            <w:pPr>
              <w:spacing w:after="20"/>
              <w:jc w:val="center"/>
              <w:rPr>
                <w:szCs w:val="17"/>
              </w:rPr>
            </w:pPr>
            <w:r w:rsidRPr="00573F9E">
              <w:rPr>
                <w:szCs w:val="17"/>
              </w:rPr>
              <w:t>P16</w:t>
            </w:r>
          </w:p>
        </w:tc>
        <w:tc>
          <w:tcPr>
            <w:tcW w:w="2693" w:type="dxa"/>
          </w:tcPr>
          <w:p w:rsidR="00573F9E" w:rsidRPr="00573F9E" w:rsidRDefault="00573F9E" w:rsidP="00573F9E">
            <w:pPr>
              <w:spacing w:after="20"/>
              <w:rPr>
                <w:szCs w:val="17"/>
              </w:rPr>
            </w:pPr>
            <w:r w:rsidRPr="00573F9E">
              <w:rPr>
                <w:szCs w:val="17"/>
              </w:rPr>
              <w:t>Jillandra Nominees Pty Ltd</w:t>
            </w:r>
          </w:p>
        </w:tc>
        <w:tc>
          <w:tcPr>
            <w:tcW w:w="1701" w:type="dxa"/>
          </w:tcPr>
          <w:p w:rsidR="00573F9E" w:rsidRPr="00573F9E" w:rsidRDefault="00573F9E" w:rsidP="00573F9E">
            <w:pPr>
              <w:spacing w:after="20"/>
              <w:ind w:left="246"/>
              <w:rPr>
                <w:i/>
                <w:szCs w:val="17"/>
              </w:rPr>
            </w:pPr>
            <w:r w:rsidRPr="00573F9E">
              <w:rPr>
                <w:i/>
                <w:szCs w:val="17"/>
              </w:rPr>
              <w:t>Night Stalker</w:t>
            </w:r>
          </w:p>
        </w:tc>
      </w:tr>
      <w:tr w:rsidR="00573F9E" w:rsidRPr="00573F9E" w:rsidTr="00BE12AB">
        <w:tc>
          <w:tcPr>
            <w:tcW w:w="1438" w:type="dxa"/>
          </w:tcPr>
          <w:p w:rsidR="00573F9E" w:rsidRPr="00573F9E" w:rsidRDefault="00573F9E" w:rsidP="00573F9E">
            <w:pPr>
              <w:spacing w:after="20"/>
              <w:jc w:val="center"/>
              <w:rPr>
                <w:szCs w:val="17"/>
              </w:rPr>
            </w:pPr>
            <w:r w:rsidRPr="00573F9E">
              <w:rPr>
                <w:szCs w:val="17"/>
              </w:rPr>
              <w:t>P18</w:t>
            </w:r>
          </w:p>
        </w:tc>
        <w:tc>
          <w:tcPr>
            <w:tcW w:w="2693" w:type="dxa"/>
          </w:tcPr>
          <w:p w:rsidR="00573F9E" w:rsidRPr="00573F9E" w:rsidRDefault="00573F9E" w:rsidP="00573F9E">
            <w:pPr>
              <w:spacing w:after="20"/>
              <w:rPr>
                <w:szCs w:val="17"/>
              </w:rPr>
            </w:pPr>
            <w:r w:rsidRPr="00573F9E">
              <w:rPr>
                <w:szCs w:val="17"/>
              </w:rPr>
              <w:t>Broughton Fisheries Pty Ltd</w:t>
            </w:r>
          </w:p>
        </w:tc>
        <w:tc>
          <w:tcPr>
            <w:tcW w:w="1701" w:type="dxa"/>
          </w:tcPr>
          <w:p w:rsidR="00573F9E" w:rsidRPr="00573F9E" w:rsidRDefault="00573F9E" w:rsidP="00573F9E">
            <w:pPr>
              <w:spacing w:after="20"/>
              <w:ind w:left="246"/>
              <w:rPr>
                <w:i/>
                <w:szCs w:val="17"/>
              </w:rPr>
            </w:pPr>
            <w:r w:rsidRPr="00573F9E">
              <w:rPr>
                <w:i/>
                <w:szCs w:val="17"/>
              </w:rPr>
              <w:t>Marija-L</w:t>
            </w:r>
          </w:p>
        </w:tc>
      </w:tr>
      <w:tr w:rsidR="00573F9E" w:rsidRPr="00573F9E" w:rsidTr="00BE12AB">
        <w:tc>
          <w:tcPr>
            <w:tcW w:w="1438" w:type="dxa"/>
          </w:tcPr>
          <w:p w:rsidR="00573F9E" w:rsidRPr="00573F9E" w:rsidRDefault="00573F9E" w:rsidP="00573F9E">
            <w:pPr>
              <w:spacing w:after="20"/>
              <w:jc w:val="center"/>
              <w:rPr>
                <w:szCs w:val="17"/>
              </w:rPr>
            </w:pPr>
            <w:r w:rsidRPr="00573F9E">
              <w:rPr>
                <w:szCs w:val="17"/>
              </w:rPr>
              <w:t>P19</w:t>
            </w:r>
          </w:p>
        </w:tc>
        <w:tc>
          <w:tcPr>
            <w:tcW w:w="2693" w:type="dxa"/>
          </w:tcPr>
          <w:p w:rsidR="00573F9E" w:rsidRPr="00573F9E" w:rsidRDefault="00573F9E" w:rsidP="00573F9E">
            <w:pPr>
              <w:spacing w:after="20"/>
              <w:rPr>
                <w:szCs w:val="17"/>
              </w:rPr>
            </w:pPr>
            <w:r w:rsidRPr="00573F9E">
              <w:rPr>
                <w:szCs w:val="17"/>
              </w:rPr>
              <w:t>Lukin Fisheries Pty Ltd</w:t>
            </w:r>
          </w:p>
        </w:tc>
        <w:tc>
          <w:tcPr>
            <w:tcW w:w="1701" w:type="dxa"/>
          </w:tcPr>
          <w:p w:rsidR="00573F9E" w:rsidRPr="00573F9E" w:rsidRDefault="00573F9E" w:rsidP="00573F9E">
            <w:pPr>
              <w:spacing w:after="20"/>
              <w:ind w:left="246"/>
              <w:rPr>
                <w:i/>
                <w:szCs w:val="17"/>
              </w:rPr>
            </w:pPr>
            <w:r w:rsidRPr="00573F9E">
              <w:rPr>
                <w:i/>
                <w:szCs w:val="17"/>
              </w:rPr>
              <w:t>Lukina</w:t>
            </w:r>
          </w:p>
        </w:tc>
      </w:tr>
      <w:tr w:rsidR="00573F9E" w:rsidRPr="00573F9E" w:rsidTr="00BE12AB">
        <w:tc>
          <w:tcPr>
            <w:tcW w:w="1438" w:type="dxa"/>
          </w:tcPr>
          <w:p w:rsidR="00573F9E" w:rsidRPr="00573F9E" w:rsidRDefault="00573F9E" w:rsidP="00573F9E">
            <w:pPr>
              <w:spacing w:after="20"/>
              <w:jc w:val="center"/>
              <w:rPr>
                <w:szCs w:val="17"/>
              </w:rPr>
            </w:pPr>
            <w:r w:rsidRPr="00573F9E">
              <w:rPr>
                <w:szCs w:val="17"/>
              </w:rPr>
              <w:t>P21</w:t>
            </w:r>
          </w:p>
        </w:tc>
        <w:tc>
          <w:tcPr>
            <w:tcW w:w="2693" w:type="dxa"/>
          </w:tcPr>
          <w:p w:rsidR="00573F9E" w:rsidRPr="00573F9E" w:rsidRDefault="00573F9E" w:rsidP="00573F9E">
            <w:pPr>
              <w:spacing w:after="20"/>
              <w:rPr>
                <w:szCs w:val="17"/>
              </w:rPr>
            </w:pPr>
            <w:r w:rsidRPr="00573F9E">
              <w:rPr>
                <w:szCs w:val="17"/>
              </w:rPr>
              <w:t>Spencer Gulf Nominees Pty Ltd</w:t>
            </w:r>
          </w:p>
        </w:tc>
        <w:tc>
          <w:tcPr>
            <w:tcW w:w="1701" w:type="dxa"/>
          </w:tcPr>
          <w:p w:rsidR="00573F9E" w:rsidRPr="00573F9E" w:rsidRDefault="00573F9E" w:rsidP="00573F9E">
            <w:pPr>
              <w:spacing w:after="20"/>
              <w:ind w:left="246"/>
              <w:rPr>
                <w:i/>
                <w:szCs w:val="17"/>
              </w:rPr>
            </w:pPr>
            <w:r w:rsidRPr="00573F9E">
              <w:rPr>
                <w:i/>
                <w:szCs w:val="17"/>
              </w:rPr>
              <w:t>Kylett</w:t>
            </w:r>
          </w:p>
        </w:tc>
      </w:tr>
      <w:tr w:rsidR="00573F9E" w:rsidRPr="00573F9E" w:rsidTr="00BE12AB">
        <w:tc>
          <w:tcPr>
            <w:tcW w:w="1438" w:type="dxa"/>
          </w:tcPr>
          <w:p w:rsidR="00573F9E" w:rsidRPr="00573F9E" w:rsidRDefault="00573F9E" w:rsidP="00573F9E">
            <w:pPr>
              <w:spacing w:after="20"/>
              <w:jc w:val="center"/>
              <w:rPr>
                <w:szCs w:val="17"/>
              </w:rPr>
            </w:pPr>
            <w:r w:rsidRPr="00573F9E">
              <w:rPr>
                <w:szCs w:val="17"/>
              </w:rPr>
              <w:t>P24</w:t>
            </w:r>
          </w:p>
        </w:tc>
        <w:tc>
          <w:tcPr>
            <w:tcW w:w="2693" w:type="dxa"/>
          </w:tcPr>
          <w:p w:rsidR="00573F9E" w:rsidRPr="00573F9E" w:rsidRDefault="00573F9E" w:rsidP="00573F9E">
            <w:pPr>
              <w:spacing w:after="20"/>
              <w:rPr>
                <w:szCs w:val="17"/>
              </w:rPr>
            </w:pPr>
            <w:r w:rsidRPr="00573F9E">
              <w:rPr>
                <w:szCs w:val="17"/>
              </w:rPr>
              <w:t>Thornhill Pty Ltd</w:t>
            </w:r>
          </w:p>
        </w:tc>
        <w:tc>
          <w:tcPr>
            <w:tcW w:w="1701" w:type="dxa"/>
          </w:tcPr>
          <w:p w:rsidR="00573F9E" w:rsidRPr="00573F9E" w:rsidRDefault="00573F9E" w:rsidP="00573F9E">
            <w:pPr>
              <w:spacing w:after="20"/>
              <w:ind w:left="246"/>
              <w:rPr>
                <w:i/>
                <w:szCs w:val="17"/>
              </w:rPr>
            </w:pPr>
            <w:r w:rsidRPr="00573F9E">
              <w:rPr>
                <w:i/>
                <w:szCs w:val="17"/>
              </w:rPr>
              <w:t>Sandy S</w:t>
            </w:r>
          </w:p>
        </w:tc>
      </w:tr>
      <w:tr w:rsidR="00573F9E" w:rsidRPr="00573F9E" w:rsidTr="00BE12AB">
        <w:tc>
          <w:tcPr>
            <w:tcW w:w="1438" w:type="dxa"/>
          </w:tcPr>
          <w:p w:rsidR="00573F9E" w:rsidRPr="00573F9E" w:rsidRDefault="00573F9E" w:rsidP="00573F9E">
            <w:pPr>
              <w:spacing w:after="20"/>
              <w:jc w:val="center"/>
              <w:rPr>
                <w:szCs w:val="17"/>
              </w:rPr>
            </w:pPr>
            <w:r w:rsidRPr="00573F9E">
              <w:rPr>
                <w:szCs w:val="17"/>
              </w:rPr>
              <w:t>P26</w:t>
            </w:r>
          </w:p>
        </w:tc>
        <w:tc>
          <w:tcPr>
            <w:tcW w:w="2693" w:type="dxa"/>
          </w:tcPr>
          <w:p w:rsidR="00573F9E" w:rsidRPr="00573F9E" w:rsidRDefault="00573F9E" w:rsidP="00573F9E">
            <w:pPr>
              <w:spacing w:after="20"/>
              <w:rPr>
                <w:szCs w:val="17"/>
              </w:rPr>
            </w:pPr>
            <w:r w:rsidRPr="00573F9E">
              <w:rPr>
                <w:szCs w:val="17"/>
              </w:rPr>
              <w:t>Michelle Fisheries Pty Ltd</w:t>
            </w:r>
          </w:p>
        </w:tc>
        <w:tc>
          <w:tcPr>
            <w:tcW w:w="1701" w:type="dxa"/>
          </w:tcPr>
          <w:p w:rsidR="00573F9E" w:rsidRPr="00573F9E" w:rsidRDefault="00573F9E" w:rsidP="00573F9E">
            <w:pPr>
              <w:spacing w:after="20"/>
              <w:ind w:left="246"/>
              <w:rPr>
                <w:i/>
                <w:szCs w:val="17"/>
              </w:rPr>
            </w:pPr>
            <w:r w:rsidRPr="00573F9E">
              <w:rPr>
                <w:i/>
                <w:szCs w:val="17"/>
              </w:rPr>
              <w:t>Michelle</w:t>
            </w:r>
          </w:p>
        </w:tc>
      </w:tr>
      <w:tr w:rsidR="00573F9E" w:rsidRPr="00573F9E" w:rsidTr="00BE12AB">
        <w:tc>
          <w:tcPr>
            <w:tcW w:w="1438" w:type="dxa"/>
          </w:tcPr>
          <w:p w:rsidR="00573F9E" w:rsidRPr="00573F9E" w:rsidRDefault="00573F9E" w:rsidP="00573F9E">
            <w:pPr>
              <w:spacing w:after="20"/>
              <w:jc w:val="center"/>
              <w:rPr>
                <w:szCs w:val="17"/>
              </w:rPr>
            </w:pPr>
            <w:r w:rsidRPr="00573F9E">
              <w:rPr>
                <w:szCs w:val="17"/>
              </w:rPr>
              <w:t>P28</w:t>
            </w:r>
          </w:p>
        </w:tc>
        <w:tc>
          <w:tcPr>
            <w:tcW w:w="2693" w:type="dxa"/>
          </w:tcPr>
          <w:p w:rsidR="00573F9E" w:rsidRPr="00573F9E" w:rsidRDefault="00573F9E" w:rsidP="00573F9E">
            <w:pPr>
              <w:spacing w:after="20"/>
              <w:rPr>
                <w:szCs w:val="17"/>
              </w:rPr>
            </w:pPr>
            <w:r w:rsidRPr="00573F9E">
              <w:rPr>
                <w:szCs w:val="17"/>
              </w:rPr>
              <w:t>Lukin and Van Doorn Pty Ltd</w:t>
            </w:r>
          </w:p>
        </w:tc>
        <w:tc>
          <w:tcPr>
            <w:tcW w:w="1701" w:type="dxa"/>
          </w:tcPr>
          <w:p w:rsidR="00573F9E" w:rsidRPr="00573F9E" w:rsidRDefault="00573F9E" w:rsidP="00573F9E">
            <w:pPr>
              <w:spacing w:after="20"/>
              <w:ind w:left="246"/>
              <w:rPr>
                <w:i/>
                <w:szCs w:val="17"/>
              </w:rPr>
            </w:pPr>
            <w:r w:rsidRPr="00573F9E">
              <w:rPr>
                <w:i/>
                <w:szCs w:val="17"/>
              </w:rPr>
              <w:t>Skandia</w:t>
            </w:r>
          </w:p>
        </w:tc>
      </w:tr>
      <w:tr w:rsidR="00573F9E" w:rsidRPr="00573F9E" w:rsidTr="00BE12AB">
        <w:tc>
          <w:tcPr>
            <w:tcW w:w="1438" w:type="dxa"/>
          </w:tcPr>
          <w:p w:rsidR="00573F9E" w:rsidRPr="00573F9E" w:rsidRDefault="00573F9E" w:rsidP="00573F9E">
            <w:pPr>
              <w:spacing w:after="20"/>
              <w:jc w:val="center"/>
              <w:rPr>
                <w:szCs w:val="17"/>
              </w:rPr>
            </w:pPr>
            <w:r w:rsidRPr="00573F9E">
              <w:rPr>
                <w:szCs w:val="17"/>
              </w:rPr>
              <w:t>P29</w:t>
            </w:r>
          </w:p>
        </w:tc>
        <w:tc>
          <w:tcPr>
            <w:tcW w:w="2693" w:type="dxa"/>
          </w:tcPr>
          <w:p w:rsidR="00573F9E" w:rsidRPr="00573F9E" w:rsidRDefault="00573F9E" w:rsidP="00573F9E">
            <w:pPr>
              <w:spacing w:after="20"/>
              <w:rPr>
                <w:szCs w:val="17"/>
              </w:rPr>
            </w:pPr>
            <w:r w:rsidRPr="00573F9E">
              <w:rPr>
                <w:szCs w:val="17"/>
              </w:rPr>
              <w:t>Capital Seas Pty Ltd</w:t>
            </w:r>
          </w:p>
        </w:tc>
        <w:tc>
          <w:tcPr>
            <w:tcW w:w="1701" w:type="dxa"/>
          </w:tcPr>
          <w:p w:rsidR="00573F9E" w:rsidRPr="00573F9E" w:rsidRDefault="00573F9E" w:rsidP="00573F9E">
            <w:pPr>
              <w:spacing w:after="20"/>
              <w:ind w:left="246"/>
              <w:rPr>
                <w:i/>
                <w:szCs w:val="17"/>
              </w:rPr>
            </w:pPr>
            <w:r w:rsidRPr="00573F9E">
              <w:rPr>
                <w:i/>
                <w:szCs w:val="17"/>
              </w:rPr>
              <w:t>Leila Jo</w:t>
            </w:r>
          </w:p>
        </w:tc>
      </w:tr>
      <w:tr w:rsidR="00573F9E" w:rsidRPr="00573F9E" w:rsidTr="00BE12AB">
        <w:tc>
          <w:tcPr>
            <w:tcW w:w="1438" w:type="dxa"/>
          </w:tcPr>
          <w:p w:rsidR="00573F9E" w:rsidRPr="00573F9E" w:rsidRDefault="00573F9E" w:rsidP="00573F9E">
            <w:pPr>
              <w:spacing w:after="20"/>
              <w:jc w:val="center"/>
              <w:rPr>
                <w:szCs w:val="17"/>
              </w:rPr>
            </w:pPr>
            <w:r w:rsidRPr="00573F9E">
              <w:rPr>
                <w:szCs w:val="17"/>
              </w:rPr>
              <w:t>P30</w:t>
            </w:r>
          </w:p>
        </w:tc>
        <w:tc>
          <w:tcPr>
            <w:tcW w:w="2693" w:type="dxa"/>
          </w:tcPr>
          <w:p w:rsidR="00573F9E" w:rsidRPr="00573F9E" w:rsidRDefault="00573F9E" w:rsidP="00573F9E">
            <w:pPr>
              <w:spacing w:after="20"/>
              <w:rPr>
                <w:szCs w:val="17"/>
              </w:rPr>
            </w:pPr>
            <w:r w:rsidRPr="00573F9E">
              <w:rPr>
                <w:szCs w:val="17"/>
              </w:rPr>
              <w:t>PQ Nominees Pty Ltd</w:t>
            </w:r>
          </w:p>
        </w:tc>
        <w:tc>
          <w:tcPr>
            <w:tcW w:w="1701" w:type="dxa"/>
          </w:tcPr>
          <w:p w:rsidR="00573F9E" w:rsidRPr="00573F9E" w:rsidRDefault="00573F9E" w:rsidP="00573F9E">
            <w:pPr>
              <w:spacing w:after="20"/>
              <w:ind w:left="246"/>
              <w:rPr>
                <w:i/>
                <w:szCs w:val="17"/>
              </w:rPr>
            </w:pPr>
            <w:r w:rsidRPr="00573F9E">
              <w:rPr>
                <w:i/>
                <w:szCs w:val="17"/>
              </w:rPr>
              <w:t>Roslyn Ann</w:t>
            </w:r>
          </w:p>
        </w:tc>
      </w:tr>
      <w:tr w:rsidR="00573F9E" w:rsidRPr="00573F9E" w:rsidTr="00BE12AB">
        <w:tc>
          <w:tcPr>
            <w:tcW w:w="1438" w:type="dxa"/>
          </w:tcPr>
          <w:p w:rsidR="00573F9E" w:rsidRPr="00573F9E" w:rsidRDefault="00573F9E" w:rsidP="00573F9E">
            <w:pPr>
              <w:spacing w:after="20"/>
              <w:jc w:val="center"/>
              <w:rPr>
                <w:szCs w:val="17"/>
              </w:rPr>
            </w:pPr>
            <w:r w:rsidRPr="00573F9E">
              <w:rPr>
                <w:szCs w:val="17"/>
              </w:rPr>
              <w:t>P31</w:t>
            </w:r>
          </w:p>
        </w:tc>
        <w:tc>
          <w:tcPr>
            <w:tcW w:w="2693" w:type="dxa"/>
          </w:tcPr>
          <w:p w:rsidR="00573F9E" w:rsidRPr="00573F9E" w:rsidRDefault="00573F9E" w:rsidP="00573F9E">
            <w:pPr>
              <w:spacing w:after="20"/>
              <w:rPr>
                <w:szCs w:val="17"/>
              </w:rPr>
            </w:pPr>
            <w:r w:rsidRPr="00573F9E">
              <w:rPr>
                <w:szCs w:val="17"/>
              </w:rPr>
              <w:t>Nunan Nominees Pty Ltd</w:t>
            </w:r>
          </w:p>
        </w:tc>
        <w:tc>
          <w:tcPr>
            <w:tcW w:w="1701" w:type="dxa"/>
          </w:tcPr>
          <w:p w:rsidR="00573F9E" w:rsidRPr="00573F9E" w:rsidRDefault="00573F9E" w:rsidP="00573F9E">
            <w:pPr>
              <w:spacing w:after="20"/>
              <w:ind w:left="246"/>
              <w:rPr>
                <w:i/>
                <w:szCs w:val="17"/>
              </w:rPr>
            </w:pPr>
            <w:r w:rsidRPr="00573F9E">
              <w:rPr>
                <w:i/>
                <w:szCs w:val="17"/>
              </w:rPr>
              <w:t>Evelyn L</w:t>
            </w:r>
          </w:p>
        </w:tc>
      </w:tr>
      <w:tr w:rsidR="00573F9E" w:rsidRPr="00573F9E" w:rsidTr="00BE12AB">
        <w:tc>
          <w:tcPr>
            <w:tcW w:w="1438" w:type="dxa"/>
          </w:tcPr>
          <w:p w:rsidR="00573F9E" w:rsidRPr="00573F9E" w:rsidRDefault="00573F9E" w:rsidP="00573F9E">
            <w:pPr>
              <w:spacing w:after="20"/>
              <w:jc w:val="center"/>
              <w:rPr>
                <w:szCs w:val="17"/>
              </w:rPr>
            </w:pPr>
            <w:r w:rsidRPr="00573F9E">
              <w:rPr>
                <w:szCs w:val="17"/>
              </w:rPr>
              <w:t>P33</w:t>
            </w:r>
          </w:p>
        </w:tc>
        <w:tc>
          <w:tcPr>
            <w:tcW w:w="2693" w:type="dxa"/>
          </w:tcPr>
          <w:p w:rsidR="00573F9E" w:rsidRPr="00573F9E" w:rsidRDefault="00573F9E" w:rsidP="00573F9E">
            <w:pPr>
              <w:spacing w:after="20"/>
              <w:rPr>
                <w:szCs w:val="17"/>
              </w:rPr>
            </w:pPr>
            <w:r w:rsidRPr="00573F9E">
              <w:rPr>
                <w:szCs w:val="17"/>
              </w:rPr>
              <w:t>Marnikol Fisheries Pty Ltd</w:t>
            </w:r>
          </w:p>
        </w:tc>
        <w:tc>
          <w:tcPr>
            <w:tcW w:w="1701" w:type="dxa"/>
          </w:tcPr>
          <w:p w:rsidR="00573F9E" w:rsidRPr="00573F9E" w:rsidRDefault="00573F9E" w:rsidP="00573F9E">
            <w:pPr>
              <w:spacing w:after="20"/>
              <w:ind w:left="246"/>
              <w:rPr>
                <w:i/>
                <w:szCs w:val="17"/>
              </w:rPr>
            </w:pPr>
            <w:r w:rsidRPr="00573F9E">
              <w:rPr>
                <w:i/>
                <w:szCs w:val="17"/>
              </w:rPr>
              <w:t>Beauie J</w:t>
            </w:r>
          </w:p>
        </w:tc>
      </w:tr>
      <w:tr w:rsidR="00573F9E" w:rsidRPr="00573F9E" w:rsidTr="00BE12AB">
        <w:tc>
          <w:tcPr>
            <w:tcW w:w="1438" w:type="dxa"/>
          </w:tcPr>
          <w:p w:rsidR="00573F9E" w:rsidRPr="00573F9E" w:rsidRDefault="00573F9E" w:rsidP="00573F9E">
            <w:pPr>
              <w:spacing w:after="20"/>
              <w:jc w:val="center"/>
              <w:rPr>
                <w:szCs w:val="17"/>
              </w:rPr>
            </w:pPr>
            <w:r w:rsidRPr="00573F9E">
              <w:rPr>
                <w:szCs w:val="17"/>
              </w:rPr>
              <w:t>P34</w:t>
            </w:r>
          </w:p>
        </w:tc>
        <w:tc>
          <w:tcPr>
            <w:tcW w:w="2693" w:type="dxa"/>
          </w:tcPr>
          <w:p w:rsidR="00573F9E" w:rsidRPr="00573F9E" w:rsidRDefault="00573F9E" w:rsidP="00573F9E">
            <w:pPr>
              <w:spacing w:after="20"/>
              <w:rPr>
                <w:szCs w:val="17"/>
              </w:rPr>
            </w:pPr>
            <w:r w:rsidRPr="00573F9E">
              <w:rPr>
                <w:szCs w:val="17"/>
              </w:rPr>
              <w:t>Bralic Fisheries Pty Ltd</w:t>
            </w:r>
          </w:p>
        </w:tc>
        <w:tc>
          <w:tcPr>
            <w:tcW w:w="1701" w:type="dxa"/>
          </w:tcPr>
          <w:p w:rsidR="00573F9E" w:rsidRPr="00573F9E" w:rsidRDefault="00573F9E" w:rsidP="00573F9E">
            <w:pPr>
              <w:spacing w:after="20"/>
              <w:ind w:left="246"/>
              <w:rPr>
                <w:i/>
                <w:szCs w:val="17"/>
              </w:rPr>
            </w:pPr>
            <w:r w:rsidRPr="00573F9E">
              <w:rPr>
                <w:i/>
                <w:szCs w:val="17"/>
              </w:rPr>
              <w:t>Cvita B</w:t>
            </w:r>
          </w:p>
        </w:tc>
      </w:tr>
      <w:tr w:rsidR="00573F9E" w:rsidRPr="00573F9E" w:rsidTr="00BE12AB">
        <w:tc>
          <w:tcPr>
            <w:tcW w:w="1438" w:type="dxa"/>
            <w:tcBorders>
              <w:bottom w:val="single" w:sz="4" w:space="0" w:color="auto"/>
            </w:tcBorders>
          </w:tcPr>
          <w:p w:rsidR="00573F9E" w:rsidRPr="00573F9E" w:rsidRDefault="00573F9E" w:rsidP="00573F9E">
            <w:pPr>
              <w:jc w:val="center"/>
              <w:rPr>
                <w:szCs w:val="17"/>
              </w:rPr>
            </w:pPr>
            <w:r w:rsidRPr="00573F9E">
              <w:rPr>
                <w:szCs w:val="17"/>
              </w:rPr>
              <w:t>P38</w:t>
            </w:r>
          </w:p>
        </w:tc>
        <w:tc>
          <w:tcPr>
            <w:tcW w:w="2693" w:type="dxa"/>
            <w:tcBorders>
              <w:bottom w:val="single" w:sz="4" w:space="0" w:color="auto"/>
            </w:tcBorders>
          </w:tcPr>
          <w:p w:rsidR="00573F9E" w:rsidRPr="00573F9E" w:rsidRDefault="00573F9E" w:rsidP="00573F9E">
            <w:pPr>
              <w:rPr>
                <w:szCs w:val="17"/>
              </w:rPr>
            </w:pPr>
            <w:r w:rsidRPr="00573F9E">
              <w:rPr>
                <w:szCs w:val="17"/>
              </w:rPr>
              <w:t>Tacoma Pty Ltd</w:t>
            </w:r>
          </w:p>
        </w:tc>
        <w:tc>
          <w:tcPr>
            <w:tcW w:w="1701" w:type="dxa"/>
            <w:tcBorders>
              <w:bottom w:val="single" w:sz="4" w:space="0" w:color="auto"/>
            </w:tcBorders>
          </w:tcPr>
          <w:p w:rsidR="00573F9E" w:rsidRPr="00573F9E" w:rsidRDefault="00573F9E" w:rsidP="00573F9E">
            <w:pPr>
              <w:ind w:left="246"/>
              <w:rPr>
                <w:i/>
                <w:szCs w:val="17"/>
              </w:rPr>
            </w:pPr>
            <w:r w:rsidRPr="00573F9E">
              <w:rPr>
                <w:i/>
                <w:szCs w:val="17"/>
              </w:rPr>
              <w:t>Atlas HB</w:t>
            </w:r>
          </w:p>
        </w:tc>
      </w:tr>
    </w:tbl>
    <w:p w:rsidR="00573F9E" w:rsidRPr="00573F9E" w:rsidRDefault="00573F9E" w:rsidP="00573F9E">
      <w:pPr>
        <w:spacing w:before="120"/>
        <w:jc w:val="center"/>
        <w:rPr>
          <w:smallCaps/>
          <w:szCs w:val="17"/>
        </w:rPr>
      </w:pPr>
      <w:r w:rsidRPr="00573F9E">
        <w:rPr>
          <w:smallCaps/>
          <w:szCs w:val="17"/>
        </w:rPr>
        <w:t>Schedule 2</w:t>
      </w:r>
    </w:p>
    <w:p w:rsidR="00573F9E" w:rsidRPr="00573F9E" w:rsidRDefault="00573F9E" w:rsidP="00573F9E">
      <w:pPr>
        <w:ind w:left="142"/>
        <w:rPr>
          <w:rFonts w:eastAsia="Times New Roman"/>
          <w:szCs w:val="17"/>
        </w:rPr>
      </w:pPr>
      <w:r w:rsidRPr="00573F9E">
        <w:rPr>
          <w:rFonts w:eastAsia="Times New Roman"/>
          <w:szCs w:val="17"/>
        </w:rPr>
        <w:t>Commencing at sunset on 16 October 2020 and ending at sunrise on 30 September 2021.</w:t>
      </w:r>
    </w:p>
    <w:p w:rsidR="00573F9E" w:rsidRPr="00573F9E" w:rsidRDefault="00573F9E" w:rsidP="00573F9E">
      <w:pPr>
        <w:jc w:val="center"/>
        <w:rPr>
          <w:smallCaps/>
          <w:szCs w:val="17"/>
        </w:rPr>
      </w:pPr>
      <w:r w:rsidRPr="00573F9E">
        <w:rPr>
          <w:smallCaps/>
          <w:szCs w:val="17"/>
        </w:rPr>
        <w:t>Schedule 3</w:t>
      </w:r>
    </w:p>
    <w:p w:rsidR="00573F9E" w:rsidRPr="00573F9E" w:rsidRDefault="00573F9E" w:rsidP="00573F9E">
      <w:pPr>
        <w:ind w:left="426" w:hanging="284"/>
        <w:rPr>
          <w:rFonts w:eastAsia="Times New Roman"/>
          <w:szCs w:val="17"/>
        </w:rPr>
      </w:pPr>
      <w:r w:rsidRPr="00573F9E">
        <w:rPr>
          <w:rFonts w:eastAsia="Times New Roman"/>
          <w:szCs w:val="17"/>
        </w:rPr>
        <w:t>1.</w:t>
      </w:r>
      <w:r w:rsidRPr="00573F9E">
        <w:rPr>
          <w:rFonts w:eastAsia="Times New Roman"/>
          <w:szCs w:val="17"/>
        </w:rPr>
        <w:tab/>
        <w:t xml:space="preserve">For the purposes of this notice the trawl survey areas cannot include any waters of a habitat protection zone or a sanctuary zone of a marine park established under the </w:t>
      </w:r>
      <w:r w:rsidRPr="00573F9E">
        <w:rPr>
          <w:rFonts w:eastAsia="Times New Roman"/>
          <w:i/>
          <w:szCs w:val="17"/>
        </w:rPr>
        <w:t>Marine Parks Act 2007</w:t>
      </w:r>
      <w:r w:rsidRPr="00573F9E">
        <w:rPr>
          <w:rFonts w:eastAsia="Times New Roman"/>
          <w:szCs w:val="17"/>
        </w:rPr>
        <w:t>.</w:t>
      </w:r>
    </w:p>
    <w:p w:rsidR="00573F9E" w:rsidRPr="00573F9E" w:rsidRDefault="00573F9E" w:rsidP="00573F9E">
      <w:pPr>
        <w:ind w:left="426" w:hanging="284"/>
        <w:rPr>
          <w:rFonts w:eastAsia="Times New Roman"/>
          <w:szCs w:val="17"/>
        </w:rPr>
      </w:pPr>
      <w:r w:rsidRPr="00573F9E">
        <w:rPr>
          <w:rFonts w:eastAsia="Times New Roman"/>
          <w:szCs w:val="17"/>
        </w:rPr>
        <w:t>2.</w:t>
      </w:r>
      <w:r w:rsidRPr="00573F9E">
        <w:rPr>
          <w:rFonts w:eastAsia="Times New Roman"/>
          <w:szCs w:val="17"/>
        </w:rPr>
        <w:tab/>
        <w:t>The licence holders listed in Schedule 1 or their registered master must comply with all regulations and conditions that apply to fishing activities undertaken pursuant to their licence, in addition to the conditions imposed by this notice.</w:t>
      </w:r>
    </w:p>
    <w:p w:rsidR="00573F9E" w:rsidRPr="00573F9E" w:rsidRDefault="00573F9E" w:rsidP="00573F9E">
      <w:pPr>
        <w:ind w:left="426" w:hanging="284"/>
        <w:rPr>
          <w:rFonts w:eastAsia="Times New Roman"/>
          <w:spacing w:val="-2"/>
          <w:szCs w:val="17"/>
        </w:rPr>
      </w:pPr>
      <w:r w:rsidRPr="00573F9E">
        <w:rPr>
          <w:rFonts w:eastAsia="Times New Roman"/>
          <w:szCs w:val="17"/>
        </w:rPr>
        <w:t>3.</w:t>
      </w:r>
      <w:r w:rsidRPr="00573F9E">
        <w:rPr>
          <w:rFonts w:eastAsia="Times New Roman"/>
          <w:szCs w:val="17"/>
        </w:rPr>
        <w:tab/>
        <w:t xml:space="preserve">The vessels participating in a survey, either a stock assessment or spot survey, must be listed in the table attached as Table 1. </w:t>
      </w:r>
      <w:r w:rsidRPr="00573F9E">
        <w:rPr>
          <w:rFonts w:eastAsia="Times New Roman"/>
          <w:spacing w:val="-2"/>
          <w:szCs w:val="17"/>
        </w:rPr>
        <w:t xml:space="preserve">Table 1 is to be completed by either the Executive Officer or the Coordinator at Sea from the Spencer Gulf and West Coast Professional Fishermen’s Association and emailed to </w:t>
      </w:r>
      <w:hyperlink r:id="rId25" w:history="1">
        <w:r w:rsidRPr="00573F9E">
          <w:rPr>
            <w:rFonts w:eastAsia="Times New Roman"/>
            <w:color w:val="0000FF"/>
            <w:spacing w:val="-2"/>
            <w:szCs w:val="17"/>
            <w:u w:val="single"/>
          </w:rPr>
          <w:t>pirsa.fishwatch@sa.gov.au</w:t>
        </w:r>
      </w:hyperlink>
      <w:r w:rsidRPr="00573F9E">
        <w:rPr>
          <w:rFonts w:eastAsia="Times New Roman"/>
          <w:spacing w:val="-2"/>
          <w:szCs w:val="17"/>
        </w:rPr>
        <w:t xml:space="preserve"> and the Prawn Fishery Manager at </w:t>
      </w:r>
      <w:hyperlink r:id="rId26" w:history="1">
        <w:r w:rsidRPr="00573F9E">
          <w:rPr>
            <w:rFonts w:eastAsia="Times New Roman"/>
            <w:color w:val="0000FF"/>
            <w:spacing w:val="-2"/>
            <w:szCs w:val="17"/>
            <w:u w:val="single"/>
          </w:rPr>
          <w:t>steve.shanks@sa.gov.au</w:t>
        </w:r>
      </w:hyperlink>
      <w:r w:rsidRPr="00573F9E">
        <w:rPr>
          <w:rFonts w:eastAsia="Times New Roman"/>
          <w:spacing w:val="-2"/>
          <w:szCs w:val="17"/>
        </w:rPr>
        <w:t xml:space="preserve"> at least one hour prior to departure of the first vessel from port to engage in the activity permitted under this notice.</w:t>
      </w:r>
    </w:p>
    <w:p w:rsidR="00573F9E" w:rsidRPr="00573F9E" w:rsidRDefault="00573F9E" w:rsidP="00573F9E">
      <w:pPr>
        <w:ind w:left="426" w:hanging="284"/>
        <w:rPr>
          <w:rFonts w:eastAsia="Times New Roman"/>
          <w:szCs w:val="17"/>
        </w:rPr>
      </w:pPr>
      <w:r w:rsidRPr="00573F9E">
        <w:rPr>
          <w:rFonts w:eastAsia="Times New Roman"/>
          <w:szCs w:val="17"/>
        </w:rPr>
        <w:t>4.</w:t>
      </w:r>
      <w:r w:rsidRPr="00573F9E">
        <w:rPr>
          <w:rFonts w:eastAsia="Times New Roman"/>
          <w:szCs w:val="17"/>
        </w:rPr>
        <w:tab/>
        <w:t>All fish, other than King Prawns, Southern Calamari and Balmain Bugs taken during the activity permitted under this notice, are to be returned to the water immediately after capture.</w:t>
      </w:r>
    </w:p>
    <w:p w:rsidR="00573F9E" w:rsidRPr="00573F9E" w:rsidRDefault="00573F9E" w:rsidP="00573F9E">
      <w:pPr>
        <w:ind w:left="426" w:hanging="284"/>
        <w:rPr>
          <w:rFonts w:eastAsia="Times New Roman"/>
          <w:szCs w:val="17"/>
        </w:rPr>
      </w:pPr>
      <w:r w:rsidRPr="00573F9E">
        <w:rPr>
          <w:rFonts w:eastAsia="Times New Roman"/>
          <w:szCs w:val="17"/>
        </w:rPr>
        <w:t>5.</w:t>
      </w:r>
      <w:r w:rsidRPr="00573F9E">
        <w:rPr>
          <w:rFonts w:eastAsia="Times New Roman"/>
          <w:szCs w:val="17"/>
        </w:rPr>
        <w:tab/>
        <w:t>While engaged in fishing activities or unloading the survey catch, the licence holders listed in Schedule 1 or their register master must have a copy of this notice on board the boat or near his person. This notice must be produced to a Fisheries Officer if requested.</w:t>
      </w:r>
    </w:p>
    <w:p w:rsidR="00573F9E" w:rsidRPr="00573F9E" w:rsidRDefault="00573F9E" w:rsidP="00573F9E">
      <w:pPr>
        <w:ind w:left="426" w:hanging="284"/>
        <w:rPr>
          <w:rFonts w:eastAsia="Times New Roman"/>
          <w:szCs w:val="17"/>
        </w:rPr>
      </w:pPr>
      <w:r w:rsidRPr="00573F9E">
        <w:rPr>
          <w:rFonts w:eastAsia="Times New Roman"/>
          <w:szCs w:val="17"/>
        </w:rPr>
        <w:t>6.</w:t>
      </w:r>
      <w:r w:rsidRPr="00573F9E">
        <w:rPr>
          <w:rFonts w:eastAsia="Times New Roman"/>
          <w:szCs w:val="17"/>
        </w:rPr>
        <w:tab/>
        <w:t xml:space="preserve">No fishing activity may be undertaken between the prescribed times of sunrise and sunset for Adelaide (as published in the </w:t>
      </w:r>
      <w:r w:rsidRPr="00573F9E">
        <w:rPr>
          <w:rFonts w:eastAsia="Times New Roman"/>
          <w:i/>
          <w:szCs w:val="17"/>
        </w:rPr>
        <w:t>South Australian Government Gazette</w:t>
      </w:r>
      <w:r w:rsidRPr="00573F9E">
        <w:rPr>
          <w:rFonts w:eastAsia="Times New Roman"/>
          <w:szCs w:val="17"/>
        </w:rPr>
        <w:t>) during the period specified in Schedule 2.</w:t>
      </w:r>
    </w:p>
    <w:p w:rsidR="00573F9E" w:rsidRPr="00573F9E" w:rsidRDefault="00573F9E" w:rsidP="00573F9E">
      <w:pPr>
        <w:ind w:left="426" w:hanging="284"/>
        <w:rPr>
          <w:rFonts w:eastAsia="Times New Roman"/>
          <w:spacing w:val="-2"/>
          <w:szCs w:val="17"/>
        </w:rPr>
      </w:pPr>
      <w:r w:rsidRPr="00573F9E">
        <w:rPr>
          <w:rFonts w:eastAsia="Times New Roman"/>
          <w:szCs w:val="17"/>
        </w:rPr>
        <w:t>7.</w:t>
      </w:r>
      <w:r w:rsidRPr="00573F9E">
        <w:rPr>
          <w:rFonts w:eastAsia="Times New Roman"/>
          <w:szCs w:val="17"/>
        </w:rPr>
        <w:tab/>
        <w:t xml:space="preserve">The licence holders listed in Schedule 1 or their register master must not contravene or fail to comply with the </w:t>
      </w:r>
      <w:r w:rsidRPr="00573F9E">
        <w:rPr>
          <w:rFonts w:eastAsia="Times New Roman"/>
          <w:i/>
          <w:szCs w:val="17"/>
        </w:rPr>
        <w:t>Fisheries Management Act 2007</w:t>
      </w:r>
      <w:r w:rsidRPr="00573F9E">
        <w:rPr>
          <w:rFonts w:eastAsia="Times New Roman"/>
          <w:szCs w:val="17"/>
        </w:rPr>
        <w:t>, or any other regulations made under that Act except where specifically exempted by this notice.</w:t>
      </w:r>
    </w:p>
    <w:p w:rsidR="00573F9E" w:rsidRPr="00573F9E" w:rsidRDefault="00573F9E" w:rsidP="00573F9E">
      <w:pPr>
        <w:ind w:left="426" w:hanging="284"/>
        <w:rPr>
          <w:rFonts w:eastAsia="Times New Roman"/>
          <w:szCs w:val="17"/>
        </w:rPr>
      </w:pPr>
      <w:r w:rsidRPr="00573F9E">
        <w:rPr>
          <w:rFonts w:eastAsia="Times New Roman"/>
          <w:szCs w:val="17"/>
        </w:rPr>
        <w:t>8.</w:t>
      </w:r>
      <w:r w:rsidRPr="00573F9E">
        <w:rPr>
          <w:rFonts w:eastAsia="Times New Roman"/>
          <w:szCs w:val="17"/>
        </w:rPr>
        <w:tab/>
        <w:t>This notice does not purport to override the provisions or operation of any other Act. The notice holder and his agents must comply with any relevant regulations, permits, requirements and directions from the Department of Environment, Water and Natural Resources when undertaking activities within a marine park.</w:t>
      </w:r>
    </w:p>
    <w:p w:rsidR="00573F9E" w:rsidRPr="00573F9E" w:rsidRDefault="00573F9E" w:rsidP="00573F9E">
      <w:pPr>
        <w:spacing w:after="0"/>
        <w:rPr>
          <w:rFonts w:eastAsia="Times New Roman"/>
          <w:szCs w:val="17"/>
        </w:rPr>
      </w:pPr>
      <w:r w:rsidRPr="00573F9E">
        <w:rPr>
          <w:rFonts w:eastAsia="Times New Roman"/>
          <w:szCs w:val="17"/>
        </w:rPr>
        <w:t>Dated: 15 October 2020</w:t>
      </w:r>
    </w:p>
    <w:p w:rsidR="00573F9E" w:rsidRPr="00573F9E" w:rsidRDefault="00573F9E" w:rsidP="00573F9E">
      <w:pPr>
        <w:spacing w:after="0"/>
        <w:jc w:val="right"/>
        <w:rPr>
          <w:rFonts w:eastAsia="Times New Roman"/>
          <w:smallCaps/>
          <w:szCs w:val="20"/>
        </w:rPr>
      </w:pPr>
      <w:r w:rsidRPr="00573F9E">
        <w:rPr>
          <w:rFonts w:eastAsia="Times New Roman"/>
          <w:smallCaps/>
          <w:szCs w:val="20"/>
        </w:rPr>
        <w:t>Simon Clark</w:t>
      </w:r>
    </w:p>
    <w:p w:rsidR="00573F9E" w:rsidRPr="00573F9E" w:rsidRDefault="00573F9E" w:rsidP="00573F9E">
      <w:pPr>
        <w:spacing w:after="0"/>
        <w:jc w:val="right"/>
        <w:rPr>
          <w:rFonts w:eastAsia="Times New Roman"/>
          <w:szCs w:val="17"/>
        </w:rPr>
      </w:pPr>
      <w:r w:rsidRPr="00573F9E">
        <w:rPr>
          <w:rFonts w:eastAsia="Times New Roman"/>
          <w:szCs w:val="17"/>
        </w:rPr>
        <w:t>Executive Officer</w:t>
      </w:r>
    </w:p>
    <w:p w:rsidR="00573F9E" w:rsidRPr="00573F9E" w:rsidRDefault="00573F9E" w:rsidP="00573F9E">
      <w:pPr>
        <w:spacing w:after="0"/>
        <w:jc w:val="right"/>
        <w:rPr>
          <w:rFonts w:eastAsia="Times New Roman"/>
          <w:szCs w:val="17"/>
        </w:rPr>
      </w:pPr>
      <w:r w:rsidRPr="00573F9E">
        <w:rPr>
          <w:rFonts w:eastAsia="Times New Roman"/>
          <w:szCs w:val="17"/>
        </w:rPr>
        <w:t>West Coast and Spencer Gulf Prawn Fishermen’s Association</w:t>
      </w:r>
    </w:p>
    <w:p w:rsidR="00573F9E" w:rsidRPr="00573F9E" w:rsidRDefault="00573F9E" w:rsidP="00573F9E">
      <w:pPr>
        <w:spacing w:after="0"/>
        <w:jc w:val="right"/>
        <w:rPr>
          <w:rFonts w:eastAsia="Times New Roman"/>
          <w:szCs w:val="17"/>
        </w:rPr>
      </w:pPr>
      <w:r w:rsidRPr="00573F9E">
        <w:rPr>
          <w:rFonts w:eastAsia="Times New Roman"/>
          <w:szCs w:val="17"/>
        </w:rPr>
        <w:t>Delegate of the Minister for Primary Industries and Regional Development</w:t>
      </w:r>
    </w:p>
    <w:p w:rsidR="00573F9E" w:rsidRPr="00573F9E" w:rsidRDefault="00573F9E" w:rsidP="00573F9E">
      <w:pPr>
        <w:pBdr>
          <w:top w:val="single" w:sz="4" w:space="1" w:color="auto"/>
        </w:pBdr>
        <w:spacing w:before="100" w:line="14" w:lineRule="exact"/>
        <w:ind w:left="1080" w:right="1080"/>
        <w:jc w:val="center"/>
        <w:rPr>
          <w:rFonts w:eastAsia="Times New Roman"/>
          <w:szCs w:val="17"/>
        </w:rPr>
      </w:pPr>
    </w:p>
    <w:p w:rsidR="00573F9E" w:rsidRPr="00573F9E" w:rsidRDefault="00573F9E" w:rsidP="00573F9E">
      <w:pPr>
        <w:spacing w:after="0" w:line="240" w:lineRule="auto"/>
        <w:jc w:val="left"/>
        <w:rPr>
          <w:smallCaps/>
          <w:szCs w:val="17"/>
        </w:rPr>
      </w:pPr>
      <w:r w:rsidRPr="00573F9E">
        <w:rPr>
          <w:rFonts w:eastAsia="Times New Roman"/>
          <w:szCs w:val="20"/>
        </w:rPr>
        <w:br w:type="page"/>
      </w:r>
    </w:p>
    <w:p w:rsidR="00573F9E" w:rsidRPr="00573F9E" w:rsidRDefault="00573F9E" w:rsidP="00573F9E">
      <w:pPr>
        <w:jc w:val="center"/>
        <w:rPr>
          <w:smallCaps/>
          <w:szCs w:val="17"/>
        </w:rPr>
      </w:pPr>
      <w:r w:rsidRPr="00573F9E">
        <w:rPr>
          <w:smallCaps/>
          <w:szCs w:val="17"/>
        </w:rPr>
        <w:lastRenderedPageBreak/>
        <w:t>Table 1: Survey Report for the Spencer Gulf Prawn Fishery</w:t>
      </w:r>
    </w:p>
    <w:tbl>
      <w:tblPr>
        <w:tblW w:w="4904" w:type="pct"/>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753"/>
        <w:gridCol w:w="752"/>
        <w:gridCol w:w="752"/>
        <w:gridCol w:w="752"/>
        <w:gridCol w:w="753"/>
        <w:gridCol w:w="752"/>
        <w:gridCol w:w="752"/>
        <w:gridCol w:w="752"/>
        <w:gridCol w:w="752"/>
        <w:gridCol w:w="753"/>
      </w:tblGrid>
      <w:tr w:rsidR="00573F9E" w:rsidRPr="00573F9E" w:rsidTr="00BE12AB">
        <w:trPr>
          <w:cantSplit/>
          <w:trHeight w:val="440"/>
          <w:tblHeader/>
        </w:trPr>
        <w:tc>
          <w:tcPr>
            <w:tcW w:w="894" w:type="pct"/>
            <w:shd w:val="clear" w:color="auto" w:fill="auto"/>
            <w:vAlign w:val="center"/>
          </w:tcPr>
          <w:p w:rsidR="00573F9E" w:rsidRPr="00573F9E" w:rsidRDefault="00573F9E" w:rsidP="00573F9E">
            <w:pPr>
              <w:tabs>
                <w:tab w:val="left" w:pos="800"/>
                <w:tab w:val="left" w:pos="960"/>
                <w:tab w:val="left" w:pos="1120"/>
                <w:tab w:val="left" w:pos="1280"/>
                <w:tab w:val="left" w:pos="1440"/>
                <w:tab w:val="left" w:pos="1920"/>
                <w:tab w:val="left" w:pos="2080"/>
                <w:tab w:val="left" w:pos="2240"/>
              </w:tabs>
              <w:spacing w:before="20" w:after="20"/>
              <w:ind w:left="-108" w:right="-122"/>
              <w:jc w:val="center"/>
              <w:rPr>
                <w:rFonts w:eastAsia="Times New Roman"/>
                <w:b/>
                <w:szCs w:val="17"/>
              </w:rPr>
            </w:pPr>
            <w:r w:rsidRPr="00573F9E">
              <w:rPr>
                <w:rFonts w:eastAsia="Times New Roman"/>
                <w:b/>
                <w:szCs w:val="17"/>
              </w:rPr>
              <w:t>Required Fields</w:t>
            </w:r>
          </w:p>
        </w:tc>
        <w:tc>
          <w:tcPr>
            <w:tcW w:w="410" w:type="pct"/>
            <w:shd w:val="clear" w:color="auto" w:fill="auto"/>
            <w:vAlign w:val="center"/>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jc w:val="center"/>
              <w:rPr>
                <w:rFonts w:eastAsia="Times New Roman"/>
                <w:b/>
                <w:szCs w:val="17"/>
              </w:rPr>
            </w:pPr>
            <w:r w:rsidRPr="00573F9E">
              <w:rPr>
                <w:rFonts w:eastAsia="Times New Roman"/>
                <w:b/>
                <w:szCs w:val="17"/>
              </w:rPr>
              <w:t>Vessel 1</w:t>
            </w:r>
          </w:p>
        </w:tc>
        <w:tc>
          <w:tcPr>
            <w:tcW w:w="410" w:type="pct"/>
            <w:shd w:val="clear" w:color="auto" w:fill="auto"/>
            <w:vAlign w:val="center"/>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jc w:val="center"/>
              <w:rPr>
                <w:rFonts w:eastAsia="Times New Roman"/>
                <w:b/>
                <w:szCs w:val="17"/>
              </w:rPr>
            </w:pPr>
            <w:r w:rsidRPr="00573F9E">
              <w:rPr>
                <w:rFonts w:eastAsia="Times New Roman"/>
                <w:b/>
                <w:szCs w:val="17"/>
              </w:rPr>
              <w:t>Vessel 2</w:t>
            </w:r>
          </w:p>
        </w:tc>
        <w:tc>
          <w:tcPr>
            <w:tcW w:w="410" w:type="pct"/>
            <w:shd w:val="clear" w:color="auto" w:fill="auto"/>
            <w:vAlign w:val="center"/>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jc w:val="center"/>
              <w:rPr>
                <w:rFonts w:eastAsia="Times New Roman"/>
                <w:b/>
                <w:szCs w:val="17"/>
              </w:rPr>
            </w:pPr>
            <w:r w:rsidRPr="00573F9E">
              <w:rPr>
                <w:rFonts w:eastAsia="Times New Roman"/>
                <w:b/>
                <w:szCs w:val="17"/>
              </w:rPr>
              <w:t>Vessel 3</w:t>
            </w:r>
          </w:p>
        </w:tc>
        <w:tc>
          <w:tcPr>
            <w:tcW w:w="410" w:type="pct"/>
            <w:shd w:val="clear" w:color="auto" w:fill="auto"/>
            <w:vAlign w:val="center"/>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jc w:val="center"/>
              <w:rPr>
                <w:rFonts w:eastAsia="Times New Roman"/>
                <w:b/>
                <w:szCs w:val="17"/>
              </w:rPr>
            </w:pPr>
            <w:r w:rsidRPr="00573F9E">
              <w:rPr>
                <w:rFonts w:eastAsia="Times New Roman"/>
                <w:b/>
                <w:szCs w:val="17"/>
              </w:rPr>
              <w:t>Vessel 4</w:t>
            </w:r>
          </w:p>
        </w:tc>
        <w:tc>
          <w:tcPr>
            <w:tcW w:w="411" w:type="pct"/>
            <w:shd w:val="clear" w:color="auto" w:fill="auto"/>
            <w:vAlign w:val="center"/>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jc w:val="center"/>
              <w:rPr>
                <w:rFonts w:eastAsia="Times New Roman"/>
                <w:b/>
                <w:szCs w:val="17"/>
              </w:rPr>
            </w:pPr>
            <w:r w:rsidRPr="00573F9E">
              <w:rPr>
                <w:rFonts w:eastAsia="Times New Roman"/>
                <w:b/>
                <w:szCs w:val="17"/>
              </w:rPr>
              <w:t>Vessel 5</w:t>
            </w:r>
          </w:p>
        </w:tc>
        <w:tc>
          <w:tcPr>
            <w:tcW w:w="410" w:type="pct"/>
            <w:shd w:val="clear" w:color="auto" w:fill="auto"/>
            <w:vAlign w:val="center"/>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jc w:val="center"/>
              <w:rPr>
                <w:rFonts w:eastAsia="Times New Roman"/>
                <w:b/>
                <w:szCs w:val="17"/>
              </w:rPr>
            </w:pPr>
            <w:r w:rsidRPr="00573F9E">
              <w:rPr>
                <w:rFonts w:eastAsia="Times New Roman"/>
                <w:b/>
                <w:szCs w:val="17"/>
              </w:rPr>
              <w:t>Vessel 6</w:t>
            </w:r>
          </w:p>
        </w:tc>
        <w:tc>
          <w:tcPr>
            <w:tcW w:w="410" w:type="pct"/>
            <w:shd w:val="clear" w:color="auto" w:fill="auto"/>
            <w:vAlign w:val="center"/>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jc w:val="center"/>
              <w:rPr>
                <w:rFonts w:eastAsia="Times New Roman"/>
                <w:b/>
                <w:szCs w:val="17"/>
              </w:rPr>
            </w:pPr>
            <w:r w:rsidRPr="00573F9E">
              <w:rPr>
                <w:rFonts w:eastAsia="Times New Roman"/>
                <w:b/>
                <w:szCs w:val="17"/>
              </w:rPr>
              <w:t>Vessel 7</w:t>
            </w:r>
          </w:p>
        </w:tc>
        <w:tc>
          <w:tcPr>
            <w:tcW w:w="410" w:type="pct"/>
            <w:shd w:val="clear" w:color="auto" w:fill="auto"/>
            <w:vAlign w:val="center"/>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jc w:val="center"/>
              <w:rPr>
                <w:rFonts w:eastAsia="Times New Roman"/>
                <w:b/>
                <w:szCs w:val="17"/>
              </w:rPr>
            </w:pPr>
            <w:r w:rsidRPr="00573F9E">
              <w:rPr>
                <w:rFonts w:eastAsia="Times New Roman"/>
                <w:b/>
                <w:szCs w:val="17"/>
              </w:rPr>
              <w:t>Vessel 8</w:t>
            </w:r>
          </w:p>
        </w:tc>
        <w:tc>
          <w:tcPr>
            <w:tcW w:w="410" w:type="pct"/>
            <w:shd w:val="clear" w:color="auto" w:fill="auto"/>
            <w:vAlign w:val="center"/>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jc w:val="center"/>
              <w:rPr>
                <w:rFonts w:eastAsia="Times New Roman"/>
                <w:b/>
                <w:szCs w:val="17"/>
              </w:rPr>
            </w:pPr>
            <w:r w:rsidRPr="00573F9E">
              <w:rPr>
                <w:rFonts w:eastAsia="Times New Roman"/>
                <w:b/>
                <w:szCs w:val="17"/>
              </w:rPr>
              <w:t>Vessel 9</w:t>
            </w:r>
          </w:p>
        </w:tc>
        <w:tc>
          <w:tcPr>
            <w:tcW w:w="411" w:type="pct"/>
            <w:shd w:val="clear" w:color="auto" w:fill="auto"/>
            <w:vAlign w:val="center"/>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jc w:val="center"/>
              <w:rPr>
                <w:rFonts w:eastAsia="Times New Roman"/>
                <w:b/>
                <w:szCs w:val="17"/>
              </w:rPr>
            </w:pPr>
            <w:r w:rsidRPr="00573F9E">
              <w:rPr>
                <w:rFonts w:eastAsia="Times New Roman"/>
                <w:b/>
                <w:szCs w:val="17"/>
              </w:rPr>
              <w:t>Vessel 10</w:t>
            </w:r>
          </w:p>
        </w:tc>
      </w:tr>
      <w:tr w:rsidR="00573F9E" w:rsidRPr="00573F9E" w:rsidTr="00BE12AB">
        <w:trPr>
          <w:cantSplit/>
          <w:trHeight w:val="440"/>
        </w:trPr>
        <w:tc>
          <w:tcPr>
            <w:tcW w:w="894" w:type="pct"/>
            <w:shd w:val="clear" w:color="auto" w:fill="auto"/>
          </w:tcPr>
          <w:p w:rsidR="00573F9E" w:rsidRPr="00573F9E" w:rsidRDefault="00573F9E" w:rsidP="00573F9E">
            <w:pPr>
              <w:numPr>
                <w:ilvl w:val="0"/>
                <w:numId w:val="17"/>
              </w:numPr>
              <w:tabs>
                <w:tab w:val="left" w:pos="2080"/>
                <w:tab w:val="left" w:pos="2240"/>
              </w:tabs>
              <w:spacing w:before="20" w:after="20"/>
              <w:ind w:left="196" w:right="-122" w:hanging="290"/>
              <w:jc w:val="left"/>
              <w:rPr>
                <w:rFonts w:eastAsia="Times New Roman"/>
                <w:szCs w:val="17"/>
              </w:rPr>
            </w:pPr>
            <w:r w:rsidRPr="00573F9E">
              <w:rPr>
                <w:rFonts w:eastAsia="Times New Roman"/>
                <w:szCs w:val="17"/>
              </w:rPr>
              <w:t>Licence prefix</w:t>
            </w: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r>
      <w:tr w:rsidR="00573F9E" w:rsidRPr="00573F9E" w:rsidTr="00BE12AB">
        <w:trPr>
          <w:cantSplit/>
          <w:trHeight w:val="440"/>
        </w:trPr>
        <w:tc>
          <w:tcPr>
            <w:tcW w:w="894" w:type="pct"/>
            <w:shd w:val="clear" w:color="auto" w:fill="auto"/>
          </w:tcPr>
          <w:p w:rsidR="00573F9E" w:rsidRPr="00573F9E" w:rsidRDefault="00573F9E" w:rsidP="00573F9E">
            <w:pPr>
              <w:numPr>
                <w:ilvl w:val="0"/>
                <w:numId w:val="17"/>
              </w:numPr>
              <w:tabs>
                <w:tab w:val="left" w:pos="196"/>
                <w:tab w:val="left" w:pos="2080"/>
                <w:tab w:val="left" w:pos="2240"/>
              </w:tabs>
              <w:spacing w:before="20" w:after="20"/>
              <w:ind w:left="196" w:right="-122" w:hanging="290"/>
              <w:jc w:val="left"/>
              <w:rPr>
                <w:rFonts w:eastAsia="Times New Roman"/>
                <w:szCs w:val="17"/>
              </w:rPr>
            </w:pPr>
            <w:r w:rsidRPr="00573F9E">
              <w:rPr>
                <w:rFonts w:eastAsia="Times New Roman"/>
                <w:szCs w:val="17"/>
              </w:rPr>
              <w:t>Licence No.</w:t>
            </w: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r>
      <w:tr w:rsidR="00573F9E" w:rsidRPr="00573F9E" w:rsidTr="00BE12AB">
        <w:trPr>
          <w:cantSplit/>
          <w:trHeight w:val="440"/>
        </w:trPr>
        <w:tc>
          <w:tcPr>
            <w:tcW w:w="894" w:type="pct"/>
            <w:shd w:val="clear" w:color="auto" w:fill="auto"/>
          </w:tcPr>
          <w:p w:rsidR="00573F9E" w:rsidRPr="00573F9E" w:rsidRDefault="00573F9E" w:rsidP="00573F9E">
            <w:pPr>
              <w:numPr>
                <w:ilvl w:val="0"/>
                <w:numId w:val="17"/>
              </w:numPr>
              <w:tabs>
                <w:tab w:val="left" w:pos="196"/>
                <w:tab w:val="left" w:pos="2080"/>
                <w:tab w:val="left" w:pos="2240"/>
              </w:tabs>
              <w:spacing w:before="20" w:after="20"/>
              <w:ind w:left="196" w:right="-122" w:hanging="290"/>
              <w:jc w:val="left"/>
              <w:rPr>
                <w:rFonts w:eastAsia="Times New Roman"/>
                <w:szCs w:val="17"/>
              </w:rPr>
            </w:pPr>
            <w:r w:rsidRPr="00573F9E">
              <w:rPr>
                <w:rFonts w:eastAsia="Times New Roman"/>
                <w:szCs w:val="17"/>
              </w:rPr>
              <w:t>Port commencing from</w:t>
            </w: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r>
      <w:tr w:rsidR="00573F9E" w:rsidRPr="00573F9E" w:rsidTr="00BE12AB">
        <w:trPr>
          <w:cantSplit/>
          <w:trHeight w:val="440"/>
        </w:trPr>
        <w:tc>
          <w:tcPr>
            <w:tcW w:w="894" w:type="pct"/>
            <w:shd w:val="clear" w:color="auto" w:fill="auto"/>
          </w:tcPr>
          <w:p w:rsidR="00573F9E" w:rsidRPr="00573F9E" w:rsidRDefault="00573F9E" w:rsidP="00573F9E">
            <w:pPr>
              <w:numPr>
                <w:ilvl w:val="0"/>
                <w:numId w:val="17"/>
              </w:numPr>
              <w:tabs>
                <w:tab w:val="left" w:pos="196"/>
                <w:tab w:val="left" w:pos="2080"/>
                <w:tab w:val="left" w:pos="2240"/>
              </w:tabs>
              <w:spacing w:before="20" w:after="20"/>
              <w:ind w:left="196" w:right="-122" w:hanging="290"/>
              <w:jc w:val="left"/>
              <w:rPr>
                <w:rFonts w:eastAsia="Times New Roman"/>
                <w:szCs w:val="17"/>
              </w:rPr>
            </w:pPr>
            <w:r w:rsidRPr="00573F9E">
              <w:rPr>
                <w:rFonts w:eastAsia="Times New Roman"/>
                <w:szCs w:val="17"/>
              </w:rPr>
              <w:t>Earliest date leaving port</w:t>
            </w: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r>
      <w:tr w:rsidR="00573F9E" w:rsidRPr="00573F9E" w:rsidTr="00BE12AB">
        <w:trPr>
          <w:cantSplit/>
          <w:trHeight w:val="440"/>
        </w:trPr>
        <w:tc>
          <w:tcPr>
            <w:tcW w:w="894" w:type="pct"/>
            <w:shd w:val="clear" w:color="auto" w:fill="auto"/>
          </w:tcPr>
          <w:p w:rsidR="00573F9E" w:rsidRPr="00573F9E" w:rsidRDefault="00573F9E" w:rsidP="00573F9E">
            <w:pPr>
              <w:numPr>
                <w:ilvl w:val="0"/>
                <w:numId w:val="17"/>
              </w:numPr>
              <w:tabs>
                <w:tab w:val="left" w:pos="196"/>
                <w:tab w:val="left" w:pos="2080"/>
                <w:tab w:val="left" w:pos="2240"/>
              </w:tabs>
              <w:spacing w:before="20" w:after="20"/>
              <w:ind w:left="196" w:right="-122" w:hanging="290"/>
              <w:jc w:val="left"/>
              <w:rPr>
                <w:rFonts w:eastAsia="Times New Roman"/>
                <w:szCs w:val="17"/>
              </w:rPr>
            </w:pPr>
            <w:r w:rsidRPr="00573F9E">
              <w:rPr>
                <w:rFonts w:eastAsia="Times New Roman"/>
                <w:szCs w:val="17"/>
              </w:rPr>
              <w:t>Earliest time leaving port</w:t>
            </w: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r>
      <w:tr w:rsidR="00573F9E" w:rsidRPr="00573F9E" w:rsidTr="00BE12AB">
        <w:trPr>
          <w:cantSplit/>
          <w:trHeight w:val="440"/>
        </w:trPr>
        <w:tc>
          <w:tcPr>
            <w:tcW w:w="894" w:type="pct"/>
            <w:shd w:val="clear" w:color="auto" w:fill="auto"/>
          </w:tcPr>
          <w:p w:rsidR="00573F9E" w:rsidRPr="00573F9E" w:rsidRDefault="00573F9E" w:rsidP="00573F9E">
            <w:pPr>
              <w:numPr>
                <w:ilvl w:val="0"/>
                <w:numId w:val="17"/>
              </w:numPr>
              <w:tabs>
                <w:tab w:val="left" w:pos="196"/>
                <w:tab w:val="left" w:pos="2080"/>
                <w:tab w:val="left" w:pos="2240"/>
              </w:tabs>
              <w:spacing w:before="20" w:after="20"/>
              <w:ind w:left="196" w:right="-122" w:hanging="290"/>
              <w:jc w:val="left"/>
              <w:rPr>
                <w:rFonts w:eastAsia="Times New Roman"/>
                <w:szCs w:val="17"/>
              </w:rPr>
            </w:pPr>
            <w:r w:rsidRPr="00573F9E">
              <w:rPr>
                <w:rFonts w:eastAsia="Times New Roman"/>
                <w:szCs w:val="17"/>
              </w:rPr>
              <w:t>Port of return</w:t>
            </w: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r>
      <w:tr w:rsidR="00573F9E" w:rsidRPr="00573F9E" w:rsidTr="00BE12AB">
        <w:trPr>
          <w:cantSplit/>
          <w:trHeight w:val="440"/>
        </w:trPr>
        <w:tc>
          <w:tcPr>
            <w:tcW w:w="894" w:type="pct"/>
            <w:shd w:val="clear" w:color="auto" w:fill="auto"/>
          </w:tcPr>
          <w:p w:rsidR="00573F9E" w:rsidRPr="00573F9E" w:rsidRDefault="00573F9E" w:rsidP="00573F9E">
            <w:pPr>
              <w:numPr>
                <w:ilvl w:val="0"/>
                <w:numId w:val="17"/>
              </w:numPr>
              <w:tabs>
                <w:tab w:val="left" w:pos="196"/>
                <w:tab w:val="left" w:pos="2080"/>
                <w:tab w:val="left" w:pos="2240"/>
              </w:tabs>
              <w:spacing w:before="20" w:after="20"/>
              <w:ind w:left="196" w:right="-122" w:hanging="290"/>
              <w:jc w:val="left"/>
              <w:rPr>
                <w:rFonts w:eastAsia="Times New Roman"/>
                <w:szCs w:val="17"/>
              </w:rPr>
            </w:pPr>
            <w:r w:rsidRPr="00573F9E">
              <w:rPr>
                <w:rFonts w:eastAsia="Times New Roman"/>
                <w:szCs w:val="17"/>
              </w:rPr>
              <w:t>Activity undertaken</w:t>
            </w: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r>
      <w:tr w:rsidR="00573F9E" w:rsidRPr="00573F9E" w:rsidTr="00BE12AB">
        <w:trPr>
          <w:cantSplit/>
          <w:trHeight w:val="440"/>
        </w:trPr>
        <w:tc>
          <w:tcPr>
            <w:tcW w:w="894" w:type="pct"/>
            <w:shd w:val="clear" w:color="auto" w:fill="auto"/>
          </w:tcPr>
          <w:p w:rsidR="00573F9E" w:rsidRPr="00573F9E" w:rsidRDefault="00573F9E" w:rsidP="00573F9E">
            <w:pPr>
              <w:numPr>
                <w:ilvl w:val="0"/>
                <w:numId w:val="17"/>
              </w:numPr>
              <w:tabs>
                <w:tab w:val="left" w:pos="196"/>
                <w:tab w:val="left" w:pos="2080"/>
                <w:tab w:val="left" w:pos="2240"/>
              </w:tabs>
              <w:spacing w:before="20" w:after="20"/>
              <w:ind w:left="196" w:right="-122" w:hanging="290"/>
              <w:jc w:val="left"/>
              <w:rPr>
                <w:rFonts w:eastAsia="Times New Roman"/>
                <w:szCs w:val="17"/>
              </w:rPr>
            </w:pPr>
            <w:r w:rsidRPr="00573F9E">
              <w:rPr>
                <w:rFonts w:eastAsia="Times New Roman"/>
                <w:szCs w:val="17"/>
              </w:rPr>
              <w:t>Name of person conducting activity</w:t>
            </w: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r>
      <w:tr w:rsidR="00573F9E" w:rsidRPr="00573F9E" w:rsidTr="00BE12AB">
        <w:trPr>
          <w:cantSplit/>
          <w:trHeight w:val="440"/>
        </w:trPr>
        <w:tc>
          <w:tcPr>
            <w:tcW w:w="894" w:type="pct"/>
            <w:shd w:val="clear" w:color="auto" w:fill="auto"/>
          </w:tcPr>
          <w:p w:rsidR="00573F9E" w:rsidRPr="00573F9E" w:rsidRDefault="00573F9E" w:rsidP="00573F9E">
            <w:pPr>
              <w:numPr>
                <w:ilvl w:val="0"/>
                <w:numId w:val="17"/>
              </w:numPr>
              <w:tabs>
                <w:tab w:val="left" w:pos="196"/>
                <w:tab w:val="left" w:pos="2080"/>
                <w:tab w:val="left" w:pos="2240"/>
              </w:tabs>
              <w:spacing w:before="20" w:after="20"/>
              <w:ind w:left="196" w:right="-122" w:hanging="290"/>
              <w:jc w:val="left"/>
              <w:rPr>
                <w:rFonts w:eastAsia="Times New Roman"/>
                <w:szCs w:val="17"/>
              </w:rPr>
            </w:pPr>
            <w:r w:rsidRPr="00573F9E">
              <w:rPr>
                <w:rFonts w:eastAsia="Times New Roman"/>
                <w:szCs w:val="17"/>
              </w:rPr>
              <w:t>Dates of trawling commencement</w:t>
            </w: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r>
      <w:tr w:rsidR="00573F9E" w:rsidRPr="00573F9E" w:rsidTr="00BE12AB">
        <w:trPr>
          <w:cantSplit/>
          <w:trHeight w:val="440"/>
        </w:trPr>
        <w:tc>
          <w:tcPr>
            <w:tcW w:w="894" w:type="pct"/>
            <w:shd w:val="clear" w:color="auto" w:fill="auto"/>
          </w:tcPr>
          <w:p w:rsidR="00573F9E" w:rsidRPr="00573F9E" w:rsidRDefault="00573F9E" w:rsidP="00573F9E">
            <w:pPr>
              <w:numPr>
                <w:ilvl w:val="0"/>
                <w:numId w:val="17"/>
              </w:numPr>
              <w:tabs>
                <w:tab w:val="left" w:pos="196"/>
                <w:tab w:val="left" w:pos="2080"/>
                <w:tab w:val="left" w:pos="2240"/>
              </w:tabs>
              <w:spacing w:before="20" w:after="20"/>
              <w:ind w:left="196" w:right="-122" w:hanging="290"/>
              <w:jc w:val="left"/>
              <w:rPr>
                <w:rFonts w:eastAsia="Times New Roman"/>
                <w:szCs w:val="17"/>
              </w:rPr>
            </w:pPr>
            <w:r w:rsidRPr="00573F9E">
              <w:rPr>
                <w:rFonts w:eastAsia="Times New Roman"/>
                <w:szCs w:val="17"/>
              </w:rPr>
              <w:t>Times of trawling</w:t>
            </w: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after="20"/>
              <w:rPr>
                <w:rFonts w:eastAsia="Times New Roman"/>
                <w:szCs w:val="17"/>
              </w:rPr>
            </w:pPr>
          </w:p>
        </w:tc>
      </w:tr>
      <w:tr w:rsidR="00573F9E" w:rsidRPr="00573F9E" w:rsidTr="00BE12AB">
        <w:trPr>
          <w:cantSplit/>
          <w:trHeight w:val="440"/>
        </w:trPr>
        <w:tc>
          <w:tcPr>
            <w:tcW w:w="894" w:type="pct"/>
            <w:shd w:val="clear" w:color="auto" w:fill="auto"/>
          </w:tcPr>
          <w:p w:rsidR="00573F9E" w:rsidRPr="00573F9E" w:rsidRDefault="00573F9E" w:rsidP="00573F9E">
            <w:pPr>
              <w:numPr>
                <w:ilvl w:val="0"/>
                <w:numId w:val="17"/>
              </w:numPr>
              <w:tabs>
                <w:tab w:val="left" w:pos="196"/>
                <w:tab w:val="left" w:pos="2080"/>
                <w:tab w:val="left" w:pos="2240"/>
              </w:tabs>
              <w:spacing w:before="20"/>
              <w:ind w:left="196" w:right="-122" w:hanging="290"/>
              <w:jc w:val="left"/>
              <w:rPr>
                <w:rFonts w:eastAsia="Times New Roman"/>
                <w:szCs w:val="17"/>
              </w:rPr>
            </w:pPr>
            <w:r w:rsidRPr="00573F9E">
              <w:rPr>
                <w:rFonts w:eastAsia="Times New Roman"/>
                <w:szCs w:val="17"/>
              </w:rPr>
              <w:t>Where will activity take place</w:t>
            </w: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rPr>
                <w:rFonts w:eastAsia="Times New Roman"/>
                <w:szCs w:val="17"/>
              </w:rPr>
            </w:pPr>
          </w:p>
        </w:tc>
        <w:tc>
          <w:tcPr>
            <w:tcW w:w="410"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rPr>
                <w:rFonts w:eastAsia="Times New Roman"/>
                <w:szCs w:val="17"/>
              </w:rPr>
            </w:pPr>
          </w:p>
        </w:tc>
        <w:tc>
          <w:tcPr>
            <w:tcW w:w="411" w:type="pct"/>
            <w:shd w:val="clear" w:color="auto" w:fill="auto"/>
          </w:tcPr>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20"/>
              <w:rPr>
                <w:rFonts w:eastAsia="Times New Roman"/>
                <w:szCs w:val="17"/>
              </w:rPr>
            </w:pPr>
          </w:p>
        </w:tc>
      </w:tr>
    </w:tbl>
    <w:p w:rsidR="00573F9E" w:rsidRPr="00573F9E" w:rsidRDefault="00573F9E" w:rsidP="00573F9E">
      <w:pPr>
        <w:rPr>
          <w:rFonts w:eastAsia="Times New Roman"/>
          <w:szCs w:val="20"/>
        </w:rPr>
      </w:pPr>
    </w:p>
    <w:p w:rsidR="00573F9E" w:rsidRPr="00573F9E" w:rsidRDefault="00573F9E" w:rsidP="00573F9E">
      <w:pPr>
        <w:pBdr>
          <w:top w:val="single" w:sz="4" w:space="1" w:color="auto"/>
        </w:pBdr>
        <w:spacing w:before="100" w:after="0" w:line="14" w:lineRule="exact"/>
        <w:jc w:val="center"/>
        <w:rPr>
          <w:rFonts w:eastAsia="Times New Roman"/>
          <w:szCs w:val="20"/>
        </w:rPr>
      </w:pPr>
    </w:p>
    <w:p w:rsidR="00573F9E" w:rsidRPr="00573F9E" w:rsidRDefault="00573F9E" w:rsidP="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pacing w:after="0"/>
        <w:rPr>
          <w:rFonts w:eastAsia="Times New Roman"/>
          <w:szCs w:val="20"/>
        </w:rPr>
      </w:pPr>
    </w:p>
    <w:p w:rsidR="00573F9E" w:rsidRPr="00573F9E" w:rsidRDefault="00573F9E" w:rsidP="00573F9E">
      <w:pPr>
        <w:jc w:val="center"/>
        <w:rPr>
          <w:caps/>
          <w:szCs w:val="17"/>
        </w:rPr>
      </w:pPr>
      <w:r w:rsidRPr="00573F9E">
        <w:rPr>
          <w:caps/>
          <w:szCs w:val="17"/>
        </w:rPr>
        <w:t>Fisheries Management (Prawn Fisheries) Regulations 2017</w:t>
      </w:r>
    </w:p>
    <w:p w:rsidR="00573F9E" w:rsidRPr="00573F9E" w:rsidRDefault="00573F9E" w:rsidP="00C60DBB">
      <w:pPr>
        <w:jc w:val="center"/>
        <w:rPr>
          <w:i/>
          <w:szCs w:val="17"/>
        </w:rPr>
      </w:pPr>
      <w:r w:rsidRPr="00573F9E">
        <w:rPr>
          <w:i/>
          <w:szCs w:val="17"/>
        </w:rPr>
        <w:t>Variation of Spencer Gulf Prawn Fishery Licence</w:t>
      </w:r>
    </w:p>
    <w:p w:rsidR="00573F9E" w:rsidRPr="00573F9E" w:rsidRDefault="00573F9E" w:rsidP="00573F9E">
      <w:pPr>
        <w:rPr>
          <w:rFonts w:eastAsia="Times New Roman"/>
          <w:spacing w:val="-2"/>
          <w:szCs w:val="17"/>
        </w:rPr>
      </w:pPr>
      <w:r w:rsidRPr="00573F9E">
        <w:rPr>
          <w:rFonts w:eastAsia="Times New Roman"/>
          <w:spacing w:val="-4"/>
          <w:szCs w:val="17"/>
        </w:rPr>
        <w:t xml:space="preserve">TAKE NOTE that pursuant to Regulation 10 of the </w:t>
      </w:r>
      <w:r w:rsidRPr="00573F9E">
        <w:rPr>
          <w:rFonts w:eastAsia="Times New Roman"/>
          <w:i/>
          <w:spacing w:val="-4"/>
          <w:szCs w:val="17"/>
        </w:rPr>
        <w:t>Fisheries Management (Prawn Fisheries) Regulations 2017</w:t>
      </w:r>
      <w:r w:rsidRPr="00573F9E">
        <w:rPr>
          <w:rFonts w:eastAsia="Times New Roman"/>
          <w:spacing w:val="-4"/>
          <w:szCs w:val="17"/>
        </w:rPr>
        <w:t>, the notice dated 8 October 2020</w:t>
      </w:r>
      <w:r w:rsidRPr="00573F9E">
        <w:rPr>
          <w:rFonts w:eastAsia="Times New Roman"/>
          <w:spacing w:val="-2"/>
          <w:szCs w:val="17"/>
        </w:rPr>
        <w:t xml:space="preserve"> on page 4861 of the </w:t>
      </w:r>
      <w:r w:rsidRPr="00573F9E">
        <w:rPr>
          <w:rFonts w:eastAsia="Times New Roman"/>
          <w:i/>
          <w:spacing w:val="-2"/>
          <w:szCs w:val="17"/>
        </w:rPr>
        <w:t>South Australian Government Gazette</w:t>
      </w:r>
      <w:r w:rsidRPr="00573F9E">
        <w:rPr>
          <w:rFonts w:eastAsia="Times New Roman"/>
          <w:spacing w:val="-2"/>
          <w:szCs w:val="17"/>
        </w:rPr>
        <w:t xml:space="preserve"> on 15 October 2020 prohibiting fishing activities in the Spencer Gulf Prawn Fishery, is hereby varied such that it will not be unlawful for a person fishing pursuant to a Spencer Gulf Prawn Fishery licence to use prawn trawl nets in the areas specified in Schedule 1, during the period specified in Schedule 2, and under the conditions specified in Schedule 3.</w:t>
      </w:r>
    </w:p>
    <w:p w:rsidR="00573F9E" w:rsidRPr="00573F9E" w:rsidRDefault="00573F9E" w:rsidP="00573F9E">
      <w:pPr>
        <w:jc w:val="center"/>
        <w:rPr>
          <w:smallCaps/>
          <w:szCs w:val="17"/>
        </w:rPr>
      </w:pPr>
      <w:r w:rsidRPr="00573F9E">
        <w:rPr>
          <w:smallCaps/>
          <w:szCs w:val="17"/>
        </w:rPr>
        <w:t>Schedule 1</w:t>
      </w:r>
    </w:p>
    <w:p w:rsidR="00573F9E" w:rsidRPr="00573F9E" w:rsidRDefault="00573F9E" w:rsidP="00573F9E">
      <w:pPr>
        <w:rPr>
          <w:rFonts w:eastAsia="Times New Roman"/>
          <w:szCs w:val="17"/>
        </w:rPr>
      </w:pPr>
      <w:r w:rsidRPr="00573F9E">
        <w:rPr>
          <w:rFonts w:eastAsia="Times New Roman"/>
          <w:szCs w:val="17"/>
        </w:rPr>
        <w:t>The waters of the Spencer Gulf Prawn Fishery:</w:t>
      </w:r>
    </w:p>
    <w:p w:rsidR="00573F9E" w:rsidRPr="00573F9E" w:rsidRDefault="00573F9E" w:rsidP="00573F9E">
      <w:pPr>
        <w:tabs>
          <w:tab w:val="left" w:pos="1701"/>
        </w:tabs>
        <w:ind w:left="426" w:hanging="284"/>
        <w:rPr>
          <w:rFonts w:eastAsia="Times New Roman"/>
          <w:szCs w:val="17"/>
        </w:rPr>
      </w:pPr>
      <w:r w:rsidRPr="00573F9E">
        <w:rPr>
          <w:rFonts w:eastAsia="Times New Roman"/>
          <w:szCs w:val="17"/>
        </w:rPr>
        <w:t>(a)</w:t>
      </w:r>
      <w:r w:rsidRPr="00573F9E">
        <w:rPr>
          <w:rFonts w:eastAsia="Times New Roman"/>
          <w:szCs w:val="17"/>
        </w:rPr>
        <w:tab/>
        <w:t>Except the Northern Closure area, which is defined as the area north of the following index points:</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1.</w:t>
      </w:r>
      <w:r w:rsidRPr="00573F9E">
        <w:rPr>
          <w:rFonts w:eastAsia="Times New Roman"/>
          <w:szCs w:val="17"/>
        </w:rPr>
        <w:tab/>
        <w:t>33°29.00 S</w:t>
      </w:r>
      <w:r w:rsidRPr="00573F9E">
        <w:rPr>
          <w:rFonts w:eastAsia="Times New Roman"/>
          <w:szCs w:val="17"/>
        </w:rPr>
        <w:tab/>
        <w:t>137°18.00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2.</w:t>
      </w:r>
      <w:r w:rsidRPr="00573F9E">
        <w:rPr>
          <w:rFonts w:eastAsia="Times New Roman"/>
          <w:szCs w:val="17"/>
        </w:rPr>
        <w:tab/>
        <w:t>33°29.00 S</w:t>
      </w:r>
      <w:r w:rsidRPr="00573F9E">
        <w:rPr>
          <w:rFonts w:eastAsia="Times New Roman"/>
          <w:szCs w:val="17"/>
        </w:rPr>
        <w:tab/>
        <w:t>137°34.30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3.</w:t>
      </w:r>
      <w:r w:rsidRPr="00573F9E">
        <w:rPr>
          <w:rFonts w:eastAsia="Times New Roman"/>
          <w:szCs w:val="17"/>
        </w:rPr>
        <w:tab/>
        <w:t>33°37.00 S</w:t>
      </w:r>
      <w:r w:rsidRPr="00573F9E">
        <w:rPr>
          <w:rFonts w:eastAsia="Times New Roman"/>
          <w:szCs w:val="17"/>
        </w:rPr>
        <w:tab/>
        <w:t>137°33.00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4.</w:t>
      </w:r>
      <w:r w:rsidRPr="00573F9E">
        <w:rPr>
          <w:rFonts w:eastAsia="Times New Roman"/>
          <w:szCs w:val="17"/>
        </w:rPr>
        <w:tab/>
        <w:t>33°44.50 S</w:t>
      </w:r>
      <w:r w:rsidRPr="00573F9E">
        <w:rPr>
          <w:rFonts w:eastAsia="Times New Roman"/>
          <w:szCs w:val="17"/>
        </w:rPr>
        <w:tab/>
        <w:t>137°30.00 E</w:t>
      </w:r>
    </w:p>
    <w:p w:rsidR="00573F9E" w:rsidRPr="00573F9E" w:rsidRDefault="00573F9E" w:rsidP="00573F9E">
      <w:pPr>
        <w:tabs>
          <w:tab w:val="left" w:pos="1701"/>
        </w:tabs>
        <w:ind w:left="709" w:hanging="283"/>
        <w:rPr>
          <w:rFonts w:eastAsia="Times New Roman"/>
          <w:szCs w:val="17"/>
        </w:rPr>
      </w:pPr>
      <w:r w:rsidRPr="00573F9E">
        <w:rPr>
          <w:rFonts w:eastAsia="Times New Roman"/>
          <w:szCs w:val="17"/>
        </w:rPr>
        <w:t>5.</w:t>
      </w:r>
      <w:r w:rsidRPr="00573F9E">
        <w:rPr>
          <w:rFonts w:eastAsia="Times New Roman"/>
          <w:szCs w:val="17"/>
        </w:rPr>
        <w:tab/>
        <w:t>33°50.00 S</w:t>
      </w:r>
      <w:r w:rsidRPr="00573F9E">
        <w:rPr>
          <w:rFonts w:eastAsia="Times New Roman"/>
          <w:szCs w:val="17"/>
        </w:rPr>
        <w:tab/>
        <w:t>137°39.00 E</w:t>
      </w:r>
    </w:p>
    <w:p w:rsidR="00573F9E" w:rsidRPr="00573F9E" w:rsidRDefault="00573F9E" w:rsidP="00573F9E">
      <w:pPr>
        <w:tabs>
          <w:tab w:val="left" w:pos="1701"/>
        </w:tabs>
        <w:ind w:left="426" w:hanging="284"/>
        <w:rPr>
          <w:rFonts w:eastAsia="Times New Roman"/>
          <w:szCs w:val="17"/>
        </w:rPr>
      </w:pPr>
      <w:r w:rsidRPr="00573F9E">
        <w:rPr>
          <w:rFonts w:eastAsia="Times New Roman"/>
          <w:szCs w:val="17"/>
        </w:rPr>
        <w:t>(b)</w:t>
      </w:r>
      <w:r w:rsidRPr="00573F9E">
        <w:rPr>
          <w:rFonts w:eastAsia="Times New Roman"/>
          <w:szCs w:val="17"/>
        </w:rPr>
        <w:tab/>
        <w:t>Except the Southern Closure area, which is defined as the waters contained within the following index points:</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1.</w:t>
      </w:r>
      <w:r w:rsidRPr="00573F9E">
        <w:rPr>
          <w:rFonts w:eastAsia="Times New Roman"/>
          <w:szCs w:val="17"/>
        </w:rPr>
        <w:tab/>
        <w:t>33°41.00 S</w:t>
      </w:r>
      <w:r w:rsidRPr="00573F9E">
        <w:rPr>
          <w:rFonts w:eastAsia="Times New Roman"/>
          <w:szCs w:val="17"/>
        </w:rPr>
        <w:tab/>
        <w:t>137°06.00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2.</w:t>
      </w:r>
      <w:r w:rsidRPr="00573F9E">
        <w:rPr>
          <w:rFonts w:eastAsia="Times New Roman"/>
          <w:szCs w:val="17"/>
        </w:rPr>
        <w:tab/>
        <w:t>33°56.00 S</w:t>
      </w:r>
      <w:r w:rsidRPr="00573F9E">
        <w:rPr>
          <w:rFonts w:eastAsia="Times New Roman"/>
          <w:szCs w:val="17"/>
        </w:rPr>
        <w:tab/>
        <w:t>137°18.00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3.</w:t>
      </w:r>
      <w:r w:rsidRPr="00573F9E">
        <w:rPr>
          <w:rFonts w:eastAsia="Times New Roman"/>
          <w:szCs w:val="17"/>
        </w:rPr>
        <w:tab/>
        <w:t>34°13.50 S</w:t>
      </w:r>
      <w:r w:rsidRPr="00573F9E">
        <w:rPr>
          <w:rFonts w:eastAsia="Times New Roman"/>
          <w:szCs w:val="17"/>
        </w:rPr>
        <w:tab/>
        <w:t>136°56.00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4.</w:t>
      </w:r>
      <w:r w:rsidRPr="00573F9E">
        <w:rPr>
          <w:rFonts w:eastAsia="Times New Roman"/>
          <w:szCs w:val="17"/>
        </w:rPr>
        <w:tab/>
        <w:t>34°36.00 S</w:t>
      </w:r>
      <w:r w:rsidRPr="00573F9E">
        <w:rPr>
          <w:rFonts w:eastAsia="Times New Roman"/>
          <w:szCs w:val="17"/>
        </w:rPr>
        <w:tab/>
        <w:t>136°44.00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5.</w:t>
      </w:r>
      <w:r w:rsidRPr="00573F9E">
        <w:rPr>
          <w:rFonts w:eastAsia="Times New Roman"/>
          <w:szCs w:val="17"/>
        </w:rPr>
        <w:tab/>
        <w:t>34°36.00 S</w:t>
      </w:r>
      <w:r w:rsidRPr="00573F9E">
        <w:rPr>
          <w:rFonts w:eastAsia="Times New Roman"/>
          <w:szCs w:val="17"/>
        </w:rPr>
        <w:tab/>
        <w:t>136°34.00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6.</w:t>
      </w:r>
      <w:r w:rsidRPr="00573F9E">
        <w:rPr>
          <w:rFonts w:eastAsia="Times New Roman"/>
          <w:szCs w:val="17"/>
        </w:rPr>
        <w:tab/>
        <w:t>34°05.00 S</w:t>
      </w:r>
      <w:r w:rsidRPr="00573F9E">
        <w:rPr>
          <w:rFonts w:eastAsia="Times New Roman"/>
          <w:szCs w:val="17"/>
        </w:rPr>
        <w:tab/>
        <w:t>136°48.00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7.</w:t>
      </w:r>
      <w:r w:rsidRPr="00573F9E">
        <w:rPr>
          <w:rFonts w:eastAsia="Times New Roman"/>
          <w:szCs w:val="17"/>
        </w:rPr>
        <w:tab/>
        <w:t>34°03.00 S</w:t>
      </w:r>
      <w:r w:rsidRPr="00573F9E">
        <w:rPr>
          <w:rFonts w:eastAsia="Times New Roman"/>
          <w:szCs w:val="17"/>
        </w:rPr>
        <w:tab/>
        <w:t>136°51.50 E</w:t>
      </w:r>
    </w:p>
    <w:p w:rsidR="00573F9E" w:rsidRPr="00573F9E" w:rsidRDefault="00573F9E" w:rsidP="00573F9E">
      <w:pPr>
        <w:tabs>
          <w:tab w:val="left" w:pos="1701"/>
        </w:tabs>
        <w:ind w:left="709" w:hanging="283"/>
        <w:rPr>
          <w:rFonts w:eastAsia="Times New Roman"/>
          <w:szCs w:val="17"/>
        </w:rPr>
      </w:pPr>
      <w:r w:rsidRPr="00573F9E">
        <w:rPr>
          <w:rFonts w:eastAsia="Times New Roman"/>
          <w:szCs w:val="17"/>
        </w:rPr>
        <w:t>8.</w:t>
      </w:r>
      <w:r w:rsidRPr="00573F9E">
        <w:rPr>
          <w:rFonts w:eastAsia="Times New Roman"/>
          <w:szCs w:val="17"/>
        </w:rPr>
        <w:tab/>
        <w:t>33°52.00 S</w:t>
      </w:r>
      <w:r w:rsidRPr="00573F9E">
        <w:rPr>
          <w:rFonts w:eastAsia="Times New Roman"/>
          <w:szCs w:val="17"/>
        </w:rPr>
        <w:tab/>
        <w:t>136°40.00 E</w:t>
      </w:r>
    </w:p>
    <w:p w:rsidR="00573F9E" w:rsidRPr="00573F9E" w:rsidRDefault="00573F9E" w:rsidP="00573F9E">
      <w:pPr>
        <w:tabs>
          <w:tab w:val="left" w:pos="1701"/>
        </w:tabs>
        <w:ind w:left="426" w:hanging="284"/>
        <w:rPr>
          <w:rFonts w:eastAsia="Times New Roman"/>
          <w:szCs w:val="17"/>
        </w:rPr>
      </w:pPr>
      <w:r w:rsidRPr="00573F9E">
        <w:rPr>
          <w:rFonts w:eastAsia="Times New Roman"/>
          <w:szCs w:val="17"/>
        </w:rPr>
        <w:t>(c)</w:t>
      </w:r>
      <w:r w:rsidRPr="00573F9E">
        <w:rPr>
          <w:rFonts w:eastAsia="Times New Roman"/>
          <w:szCs w:val="17"/>
        </w:rPr>
        <w:tab/>
        <w:t>Except the Wardang Closure area, which is defined as the waters contained within the following index points:</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1.</w:t>
      </w:r>
      <w:r w:rsidRPr="00573F9E">
        <w:rPr>
          <w:rFonts w:eastAsia="Times New Roman"/>
          <w:szCs w:val="17"/>
        </w:rPr>
        <w:tab/>
        <w:t>34°10.00 S</w:t>
      </w:r>
      <w:r w:rsidRPr="00573F9E">
        <w:rPr>
          <w:rFonts w:eastAsia="Times New Roman"/>
          <w:szCs w:val="17"/>
        </w:rPr>
        <w:tab/>
        <w:t>137°28.00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2.</w:t>
      </w:r>
      <w:r w:rsidRPr="00573F9E">
        <w:rPr>
          <w:rFonts w:eastAsia="Times New Roman"/>
          <w:szCs w:val="17"/>
        </w:rPr>
        <w:tab/>
        <w:t>34°21.00 S</w:t>
      </w:r>
      <w:r w:rsidRPr="00573F9E">
        <w:rPr>
          <w:rFonts w:eastAsia="Times New Roman"/>
          <w:szCs w:val="17"/>
        </w:rPr>
        <w:tab/>
        <w:t>137°12.00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3.</w:t>
      </w:r>
      <w:r w:rsidRPr="00573F9E">
        <w:rPr>
          <w:rFonts w:eastAsia="Times New Roman"/>
          <w:szCs w:val="17"/>
        </w:rPr>
        <w:tab/>
        <w:t>34°45.00 S</w:t>
      </w:r>
      <w:r w:rsidRPr="00573F9E">
        <w:rPr>
          <w:rFonts w:eastAsia="Times New Roman"/>
          <w:szCs w:val="17"/>
        </w:rPr>
        <w:tab/>
        <w:t>137°15.00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4.</w:t>
      </w:r>
      <w:r w:rsidRPr="00573F9E">
        <w:rPr>
          <w:rFonts w:eastAsia="Times New Roman"/>
          <w:szCs w:val="17"/>
        </w:rPr>
        <w:tab/>
        <w:t>34°48.53 S</w:t>
      </w:r>
      <w:r w:rsidRPr="00573F9E">
        <w:rPr>
          <w:rFonts w:eastAsia="Times New Roman"/>
          <w:szCs w:val="17"/>
        </w:rPr>
        <w:tab/>
        <w:t>137°09.45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5.</w:t>
      </w:r>
      <w:r w:rsidRPr="00573F9E">
        <w:rPr>
          <w:rFonts w:eastAsia="Times New Roman"/>
          <w:szCs w:val="17"/>
        </w:rPr>
        <w:tab/>
        <w:t>34°48.53 S</w:t>
      </w:r>
      <w:r w:rsidRPr="00573F9E">
        <w:rPr>
          <w:rFonts w:eastAsia="Times New Roman"/>
          <w:szCs w:val="17"/>
        </w:rPr>
        <w:tab/>
        <w:t>137°06.00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6.</w:t>
      </w:r>
      <w:r w:rsidRPr="00573F9E">
        <w:rPr>
          <w:rFonts w:eastAsia="Times New Roman"/>
          <w:szCs w:val="17"/>
        </w:rPr>
        <w:tab/>
        <w:t>34°50.75 S</w:t>
      </w:r>
      <w:r w:rsidRPr="00573F9E">
        <w:rPr>
          <w:rFonts w:eastAsia="Times New Roman"/>
          <w:szCs w:val="17"/>
        </w:rPr>
        <w:tab/>
        <w:t>137°06.00 E</w:t>
      </w:r>
    </w:p>
    <w:p w:rsidR="00573F9E" w:rsidRPr="00573F9E" w:rsidRDefault="00573F9E" w:rsidP="00573F9E">
      <w:pPr>
        <w:tabs>
          <w:tab w:val="left" w:pos="1701"/>
        </w:tabs>
        <w:ind w:left="709" w:hanging="283"/>
        <w:rPr>
          <w:rFonts w:eastAsia="Times New Roman"/>
          <w:szCs w:val="17"/>
        </w:rPr>
      </w:pPr>
      <w:r w:rsidRPr="00573F9E">
        <w:rPr>
          <w:rFonts w:eastAsia="Times New Roman"/>
          <w:szCs w:val="17"/>
        </w:rPr>
        <w:t>7.</w:t>
      </w:r>
      <w:r w:rsidRPr="00573F9E">
        <w:rPr>
          <w:rFonts w:eastAsia="Times New Roman"/>
          <w:szCs w:val="17"/>
        </w:rPr>
        <w:tab/>
        <w:t>34°54.00 S</w:t>
      </w:r>
      <w:r w:rsidRPr="00573F9E">
        <w:rPr>
          <w:rFonts w:eastAsia="Times New Roman"/>
          <w:szCs w:val="17"/>
        </w:rPr>
        <w:tab/>
        <w:t>137°01.00 E</w:t>
      </w:r>
    </w:p>
    <w:p w:rsidR="00353BA0" w:rsidRDefault="00353BA0">
      <w:pPr>
        <w:spacing w:after="0" w:line="240" w:lineRule="auto"/>
        <w:jc w:val="left"/>
        <w:rPr>
          <w:rFonts w:eastAsia="Times New Roman"/>
          <w:szCs w:val="17"/>
        </w:rPr>
      </w:pPr>
      <w:r>
        <w:rPr>
          <w:rFonts w:eastAsia="Times New Roman"/>
          <w:szCs w:val="17"/>
        </w:rPr>
        <w:br w:type="page"/>
      </w:r>
    </w:p>
    <w:p w:rsidR="00573F9E" w:rsidRPr="00573F9E" w:rsidRDefault="00573F9E" w:rsidP="00573F9E">
      <w:pPr>
        <w:tabs>
          <w:tab w:val="left" w:pos="1701"/>
        </w:tabs>
        <w:ind w:left="426" w:hanging="284"/>
        <w:rPr>
          <w:rFonts w:eastAsia="Times New Roman"/>
          <w:szCs w:val="17"/>
        </w:rPr>
      </w:pPr>
      <w:r w:rsidRPr="00573F9E">
        <w:rPr>
          <w:rFonts w:eastAsia="Times New Roman"/>
          <w:szCs w:val="17"/>
        </w:rPr>
        <w:lastRenderedPageBreak/>
        <w:t>(d)</w:t>
      </w:r>
      <w:r w:rsidRPr="00573F9E">
        <w:rPr>
          <w:rFonts w:eastAsia="Times New Roman"/>
          <w:szCs w:val="17"/>
        </w:rPr>
        <w:tab/>
        <w:t>Except the Corny closure area, which is defined as the waters within and bounded by the following closure index points:</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1.</w:t>
      </w:r>
      <w:r w:rsidRPr="00573F9E">
        <w:rPr>
          <w:rFonts w:eastAsia="Times New Roman"/>
          <w:szCs w:val="17"/>
        </w:rPr>
        <w:tab/>
        <w:t>34°27.00 S</w:t>
      </w:r>
      <w:r w:rsidRPr="00573F9E">
        <w:rPr>
          <w:rFonts w:eastAsia="Times New Roman"/>
          <w:szCs w:val="17"/>
        </w:rPr>
        <w:tab/>
        <w:t>136°53.00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2.</w:t>
      </w:r>
      <w:r w:rsidRPr="00573F9E">
        <w:rPr>
          <w:rFonts w:eastAsia="Times New Roman"/>
          <w:szCs w:val="17"/>
        </w:rPr>
        <w:tab/>
        <w:t>34°27.00 S</w:t>
      </w:r>
      <w:r w:rsidRPr="00573F9E">
        <w:rPr>
          <w:rFonts w:eastAsia="Times New Roman"/>
          <w:szCs w:val="17"/>
        </w:rPr>
        <w:tab/>
        <w:t>137°02.00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3.</w:t>
      </w:r>
      <w:r w:rsidRPr="00573F9E">
        <w:rPr>
          <w:rFonts w:eastAsia="Times New Roman"/>
          <w:szCs w:val="17"/>
        </w:rPr>
        <w:tab/>
        <w:t>34°35.00 S</w:t>
      </w:r>
      <w:r w:rsidRPr="00573F9E">
        <w:rPr>
          <w:rFonts w:eastAsia="Times New Roman"/>
          <w:szCs w:val="17"/>
        </w:rPr>
        <w:tab/>
        <w:t>136°56.00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4.</w:t>
      </w:r>
      <w:r w:rsidRPr="00573F9E">
        <w:rPr>
          <w:rFonts w:eastAsia="Times New Roman"/>
          <w:szCs w:val="17"/>
        </w:rPr>
        <w:tab/>
        <w:t>34°48.60 S</w:t>
      </w:r>
      <w:r w:rsidRPr="00573F9E">
        <w:rPr>
          <w:rFonts w:eastAsia="Times New Roman"/>
          <w:szCs w:val="17"/>
        </w:rPr>
        <w:tab/>
        <w:t>136°52.00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5.</w:t>
      </w:r>
      <w:r w:rsidRPr="00573F9E">
        <w:rPr>
          <w:rFonts w:eastAsia="Times New Roman"/>
          <w:szCs w:val="17"/>
        </w:rPr>
        <w:tab/>
        <w:t>34°54.00 S</w:t>
      </w:r>
      <w:r w:rsidRPr="00573F9E">
        <w:rPr>
          <w:rFonts w:eastAsia="Times New Roman"/>
          <w:szCs w:val="17"/>
        </w:rPr>
        <w:tab/>
        <w:t>136°52.00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6.</w:t>
      </w:r>
      <w:r w:rsidRPr="00573F9E">
        <w:rPr>
          <w:rFonts w:eastAsia="Times New Roman"/>
          <w:szCs w:val="17"/>
        </w:rPr>
        <w:tab/>
        <w:t>34°54.00 S</w:t>
      </w:r>
      <w:r w:rsidRPr="00573F9E">
        <w:rPr>
          <w:rFonts w:eastAsia="Times New Roman"/>
          <w:szCs w:val="17"/>
        </w:rPr>
        <w:tab/>
        <w:t>136°48.50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7.</w:t>
      </w:r>
      <w:r w:rsidRPr="00573F9E">
        <w:rPr>
          <w:rFonts w:eastAsia="Times New Roman"/>
          <w:szCs w:val="17"/>
        </w:rPr>
        <w:tab/>
        <w:t>34°49.50 S</w:t>
      </w:r>
      <w:r w:rsidRPr="00573F9E">
        <w:rPr>
          <w:rFonts w:eastAsia="Times New Roman"/>
          <w:szCs w:val="17"/>
        </w:rPr>
        <w:tab/>
        <w:t>136°48.50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8.</w:t>
      </w:r>
      <w:r w:rsidRPr="00573F9E">
        <w:rPr>
          <w:rFonts w:eastAsia="Times New Roman"/>
          <w:szCs w:val="17"/>
        </w:rPr>
        <w:tab/>
        <w:t>34°49.50 S</w:t>
      </w:r>
      <w:r w:rsidRPr="00573F9E">
        <w:rPr>
          <w:rFonts w:eastAsia="Times New Roman"/>
          <w:szCs w:val="17"/>
        </w:rPr>
        <w:tab/>
        <w:t>136°40.50 E</w:t>
      </w:r>
    </w:p>
    <w:p w:rsidR="00573F9E" w:rsidRPr="00573F9E" w:rsidRDefault="00573F9E" w:rsidP="00573F9E">
      <w:pPr>
        <w:tabs>
          <w:tab w:val="left" w:pos="1701"/>
        </w:tabs>
        <w:ind w:left="709" w:hanging="283"/>
        <w:rPr>
          <w:rFonts w:eastAsia="Times New Roman"/>
          <w:szCs w:val="17"/>
        </w:rPr>
      </w:pPr>
      <w:r w:rsidRPr="00573F9E">
        <w:rPr>
          <w:rFonts w:eastAsia="Times New Roman"/>
          <w:szCs w:val="17"/>
        </w:rPr>
        <w:t>9.</w:t>
      </w:r>
      <w:r w:rsidRPr="00573F9E">
        <w:rPr>
          <w:rFonts w:eastAsia="Times New Roman"/>
          <w:szCs w:val="17"/>
        </w:rPr>
        <w:tab/>
        <w:t>34°39.50 S</w:t>
      </w:r>
      <w:r w:rsidRPr="00573F9E">
        <w:rPr>
          <w:rFonts w:eastAsia="Times New Roman"/>
          <w:szCs w:val="17"/>
        </w:rPr>
        <w:tab/>
        <w:t>136°40.50 E</w:t>
      </w:r>
    </w:p>
    <w:p w:rsidR="00573F9E" w:rsidRPr="00573F9E" w:rsidRDefault="00573F9E" w:rsidP="00573F9E">
      <w:pPr>
        <w:tabs>
          <w:tab w:val="left" w:pos="1701"/>
        </w:tabs>
        <w:ind w:left="993" w:hanging="284"/>
        <w:rPr>
          <w:rFonts w:eastAsia="Times New Roman"/>
          <w:szCs w:val="17"/>
        </w:rPr>
      </w:pPr>
      <w:r w:rsidRPr="00573F9E">
        <w:rPr>
          <w:rFonts w:eastAsia="Times New Roman"/>
          <w:szCs w:val="17"/>
        </w:rPr>
        <w:t>Then back to point 1</w:t>
      </w:r>
    </w:p>
    <w:p w:rsidR="00573F9E" w:rsidRPr="00573F9E" w:rsidRDefault="00573F9E" w:rsidP="00573F9E">
      <w:pPr>
        <w:tabs>
          <w:tab w:val="left" w:pos="1701"/>
        </w:tabs>
        <w:ind w:left="426" w:hanging="284"/>
        <w:rPr>
          <w:rFonts w:eastAsia="Times New Roman"/>
          <w:szCs w:val="17"/>
        </w:rPr>
      </w:pPr>
      <w:r w:rsidRPr="00573F9E">
        <w:rPr>
          <w:rFonts w:eastAsia="Times New Roman"/>
          <w:szCs w:val="17"/>
        </w:rPr>
        <w:t>(e)</w:t>
      </w:r>
      <w:r w:rsidRPr="00573F9E">
        <w:rPr>
          <w:rFonts w:eastAsia="Times New Roman"/>
          <w:szCs w:val="17"/>
        </w:rPr>
        <w:tab/>
        <w:t>Except the Jurassic Park closure area, which is defined as the waters contained within the following closure index points:</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1.</w:t>
      </w:r>
      <w:r w:rsidRPr="00573F9E">
        <w:rPr>
          <w:rFonts w:eastAsia="Times New Roman"/>
          <w:szCs w:val="17"/>
        </w:rPr>
        <w:tab/>
        <w:t>33°54.90 S</w:t>
      </w:r>
      <w:r w:rsidRPr="00573F9E">
        <w:rPr>
          <w:rFonts w:eastAsia="Times New Roman"/>
          <w:szCs w:val="17"/>
        </w:rPr>
        <w:tab/>
        <w:t>137°17.60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2.</w:t>
      </w:r>
      <w:r w:rsidRPr="00573F9E">
        <w:rPr>
          <w:rFonts w:eastAsia="Times New Roman"/>
          <w:szCs w:val="17"/>
        </w:rPr>
        <w:tab/>
        <w:t>33°54.40 S</w:t>
      </w:r>
      <w:r w:rsidRPr="00573F9E">
        <w:rPr>
          <w:rFonts w:eastAsia="Times New Roman"/>
          <w:szCs w:val="17"/>
        </w:rPr>
        <w:tab/>
        <w:t>137°19.40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3.</w:t>
      </w:r>
      <w:r w:rsidRPr="00573F9E">
        <w:rPr>
          <w:rFonts w:eastAsia="Times New Roman"/>
          <w:szCs w:val="17"/>
        </w:rPr>
        <w:tab/>
        <w:t>33°54.70 S</w:t>
      </w:r>
      <w:r w:rsidRPr="00573F9E">
        <w:rPr>
          <w:rFonts w:eastAsia="Times New Roman"/>
          <w:szCs w:val="17"/>
        </w:rPr>
        <w:tab/>
        <w:t>137°19.60 E</w:t>
      </w:r>
    </w:p>
    <w:p w:rsidR="00573F9E" w:rsidRPr="00573F9E" w:rsidRDefault="00573F9E" w:rsidP="00573F9E">
      <w:pPr>
        <w:tabs>
          <w:tab w:val="left" w:pos="1701"/>
        </w:tabs>
        <w:ind w:left="709" w:hanging="283"/>
        <w:rPr>
          <w:rFonts w:eastAsia="Times New Roman"/>
          <w:szCs w:val="17"/>
        </w:rPr>
      </w:pPr>
      <w:r w:rsidRPr="00573F9E">
        <w:rPr>
          <w:rFonts w:eastAsia="Times New Roman"/>
          <w:szCs w:val="17"/>
        </w:rPr>
        <w:t>4.</w:t>
      </w:r>
      <w:r w:rsidRPr="00573F9E">
        <w:rPr>
          <w:rFonts w:eastAsia="Times New Roman"/>
          <w:szCs w:val="17"/>
        </w:rPr>
        <w:tab/>
        <w:t>33°55.20 S</w:t>
      </w:r>
      <w:r w:rsidRPr="00573F9E">
        <w:rPr>
          <w:rFonts w:eastAsia="Times New Roman"/>
          <w:szCs w:val="17"/>
        </w:rPr>
        <w:tab/>
        <w:t>137°17.80 E</w:t>
      </w:r>
    </w:p>
    <w:p w:rsidR="00573F9E" w:rsidRPr="00573F9E" w:rsidRDefault="00573F9E" w:rsidP="00573F9E">
      <w:pPr>
        <w:tabs>
          <w:tab w:val="left" w:pos="1701"/>
        </w:tabs>
        <w:ind w:left="993" w:hanging="284"/>
        <w:rPr>
          <w:rFonts w:eastAsia="Times New Roman"/>
          <w:szCs w:val="17"/>
        </w:rPr>
      </w:pPr>
      <w:r w:rsidRPr="00573F9E">
        <w:rPr>
          <w:rFonts w:eastAsia="Times New Roman"/>
          <w:szCs w:val="17"/>
        </w:rPr>
        <w:t>Then back to point 1</w:t>
      </w:r>
    </w:p>
    <w:p w:rsidR="00573F9E" w:rsidRPr="00573F9E" w:rsidRDefault="00573F9E" w:rsidP="00573F9E">
      <w:pPr>
        <w:tabs>
          <w:tab w:val="left" w:pos="1701"/>
        </w:tabs>
        <w:ind w:left="426" w:hanging="284"/>
        <w:rPr>
          <w:rFonts w:eastAsia="Times New Roman"/>
          <w:szCs w:val="17"/>
        </w:rPr>
      </w:pPr>
      <w:r w:rsidRPr="00573F9E">
        <w:rPr>
          <w:rFonts w:eastAsia="Times New Roman"/>
          <w:szCs w:val="17"/>
        </w:rPr>
        <w:t>(f)</w:t>
      </w:r>
      <w:r w:rsidRPr="00573F9E">
        <w:rPr>
          <w:rFonts w:eastAsia="Times New Roman"/>
          <w:szCs w:val="17"/>
        </w:rPr>
        <w:tab/>
        <w:t>Except the Illusions closure area, which is defined as the waters contained within the following closure index points:</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1.</w:t>
      </w:r>
      <w:r w:rsidRPr="00573F9E">
        <w:rPr>
          <w:rFonts w:eastAsia="Times New Roman"/>
          <w:szCs w:val="17"/>
        </w:rPr>
        <w:tab/>
        <w:t>33°28.8 S</w:t>
      </w:r>
      <w:r w:rsidRPr="00573F9E">
        <w:rPr>
          <w:rFonts w:eastAsia="Times New Roman"/>
          <w:szCs w:val="17"/>
        </w:rPr>
        <w:tab/>
        <w:t>137°32.2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2.</w:t>
      </w:r>
      <w:r w:rsidRPr="00573F9E">
        <w:rPr>
          <w:rFonts w:eastAsia="Times New Roman"/>
          <w:szCs w:val="17"/>
        </w:rPr>
        <w:tab/>
        <w:t>33°28.3 S</w:t>
      </w:r>
      <w:r w:rsidRPr="00573F9E">
        <w:rPr>
          <w:rFonts w:eastAsia="Times New Roman"/>
          <w:szCs w:val="17"/>
        </w:rPr>
        <w:tab/>
        <w:t>137°33.2 E</w:t>
      </w:r>
    </w:p>
    <w:p w:rsidR="00573F9E" w:rsidRPr="00573F9E" w:rsidRDefault="00573F9E" w:rsidP="00573F9E">
      <w:pPr>
        <w:tabs>
          <w:tab w:val="left" w:pos="1701"/>
        </w:tabs>
        <w:spacing w:after="40"/>
        <w:ind w:left="709" w:hanging="284"/>
        <w:rPr>
          <w:rFonts w:eastAsia="Times New Roman"/>
          <w:szCs w:val="17"/>
        </w:rPr>
      </w:pPr>
      <w:r w:rsidRPr="00573F9E">
        <w:rPr>
          <w:rFonts w:eastAsia="Times New Roman"/>
          <w:szCs w:val="17"/>
        </w:rPr>
        <w:t>3.</w:t>
      </w:r>
      <w:r w:rsidRPr="00573F9E">
        <w:rPr>
          <w:rFonts w:eastAsia="Times New Roman"/>
          <w:szCs w:val="17"/>
        </w:rPr>
        <w:tab/>
        <w:t>33°28.85 S</w:t>
      </w:r>
      <w:r w:rsidRPr="00573F9E">
        <w:rPr>
          <w:rFonts w:eastAsia="Times New Roman"/>
          <w:szCs w:val="17"/>
        </w:rPr>
        <w:tab/>
        <w:t>137°33.5 E</w:t>
      </w:r>
    </w:p>
    <w:p w:rsidR="00573F9E" w:rsidRPr="00573F9E" w:rsidRDefault="00573F9E" w:rsidP="00573F9E">
      <w:pPr>
        <w:tabs>
          <w:tab w:val="left" w:pos="1701"/>
        </w:tabs>
        <w:ind w:left="709" w:hanging="283"/>
        <w:rPr>
          <w:rFonts w:eastAsia="Times New Roman"/>
          <w:szCs w:val="17"/>
        </w:rPr>
      </w:pPr>
      <w:r w:rsidRPr="00573F9E">
        <w:rPr>
          <w:rFonts w:eastAsia="Times New Roman"/>
          <w:szCs w:val="17"/>
        </w:rPr>
        <w:t>4.</w:t>
      </w:r>
      <w:r w:rsidRPr="00573F9E">
        <w:rPr>
          <w:rFonts w:eastAsia="Times New Roman"/>
          <w:szCs w:val="17"/>
        </w:rPr>
        <w:tab/>
        <w:t>33°29.4 S</w:t>
      </w:r>
      <w:r w:rsidRPr="00573F9E">
        <w:rPr>
          <w:rFonts w:eastAsia="Times New Roman"/>
          <w:szCs w:val="17"/>
        </w:rPr>
        <w:tab/>
        <w:t>137°32.5 E</w:t>
      </w:r>
    </w:p>
    <w:p w:rsidR="00573F9E" w:rsidRPr="00573F9E" w:rsidRDefault="00573F9E" w:rsidP="00573F9E">
      <w:pPr>
        <w:tabs>
          <w:tab w:val="left" w:pos="1701"/>
        </w:tabs>
        <w:ind w:left="709" w:hanging="284"/>
        <w:rPr>
          <w:rFonts w:eastAsia="Times New Roman"/>
          <w:szCs w:val="17"/>
        </w:rPr>
      </w:pPr>
      <w:r w:rsidRPr="00573F9E">
        <w:rPr>
          <w:rFonts w:eastAsia="Times New Roman"/>
          <w:szCs w:val="17"/>
        </w:rPr>
        <w:t>(</w:t>
      </w:r>
      <w:proofErr w:type="gramStart"/>
      <w:r w:rsidRPr="00573F9E">
        <w:rPr>
          <w:rFonts w:eastAsia="Times New Roman"/>
          <w:szCs w:val="17"/>
        </w:rPr>
        <w:t>then</w:t>
      </w:r>
      <w:proofErr w:type="gramEnd"/>
      <w:r w:rsidRPr="00573F9E">
        <w:rPr>
          <w:rFonts w:eastAsia="Times New Roman"/>
          <w:szCs w:val="17"/>
        </w:rPr>
        <w:t xml:space="preserve"> back to 1)</w:t>
      </w:r>
    </w:p>
    <w:p w:rsidR="00573F9E" w:rsidRPr="00573F9E" w:rsidRDefault="00573F9E" w:rsidP="008211BA">
      <w:pPr>
        <w:spacing w:after="60"/>
        <w:jc w:val="center"/>
        <w:rPr>
          <w:smallCaps/>
          <w:szCs w:val="17"/>
        </w:rPr>
      </w:pPr>
      <w:r w:rsidRPr="00573F9E">
        <w:rPr>
          <w:smallCaps/>
          <w:szCs w:val="17"/>
        </w:rPr>
        <w:t>Schedule 2</w:t>
      </w:r>
    </w:p>
    <w:p w:rsidR="00573F9E" w:rsidRPr="00573F9E" w:rsidRDefault="00573F9E" w:rsidP="008211BA">
      <w:pPr>
        <w:spacing w:after="60"/>
        <w:rPr>
          <w:rFonts w:eastAsia="Times New Roman"/>
          <w:szCs w:val="17"/>
        </w:rPr>
      </w:pPr>
      <w:r w:rsidRPr="00573F9E">
        <w:rPr>
          <w:rFonts w:eastAsia="Times New Roman"/>
          <w:szCs w:val="17"/>
        </w:rPr>
        <w:t>Commencing at sunset on 19 October 2020 and ending at sunrise on 25 October 2020.</w:t>
      </w:r>
    </w:p>
    <w:p w:rsidR="00573F9E" w:rsidRPr="00573F9E" w:rsidRDefault="00573F9E" w:rsidP="008211BA">
      <w:pPr>
        <w:spacing w:after="60"/>
        <w:jc w:val="center"/>
        <w:rPr>
          <w:smallCaps/>
          <w:szCs w:val="17"/>
        </w:rPr>
      </w:pPr>
      <w:r w:rsidRPr="00573F9E">
        <w:rPr>
          <w:smallCaps/>
          <w:szCs w:val="17"/>
        </w:rPr>
        <w:t>Schedule 3</w:t>
      </w:r>
    </w:p>
    <w:p w:rsidR="00573F9E" w:rsidRPr="00573F9E" w:rsidRDefault="00573F9E" w:rsidP="008211BA">
      <w:pPr>
        <w:spacing w:after="60"/>
        <w:ind w:left="426" w:hanging="284"/>
        <w:rPr>
          <w:rFonts w:eastAsia="Times New Roman"/>
          <w:szCs w:val="17"/>
        </w:rPr>
      </w:pPr>
      <w:r w:rsidRPr="00573F9E">
        <w:rPr>
          <w:rFonts w:eastAsia="Times New Roman"/>
          <w:szCs w:val="17"/>
        </w:rPr>
        <w:t>1.</w:t>
      </w:r>
      <w:r w:rsidRPr="00573F9E">
        <w:rPr>
          <w:rFonts w:eastAsia="Times New Roman"/>
          <w:szCs w:val="17"/>
        </w:rPr>
        <w:tab/>
      </w:r>
      <w:r w:rsidRPr="00573F9E">
        <w:rPr>
          <w:rFonts w:eastAsia="Times New Roman"/>
          <w:spacing w:val="-2"/>
          <w:szCs w:val="17"/>
        </w:rPr>
        <w:t>The coordinates in Schedule 1 are defined as degrees decimal minutes and are based on the World Geodetic System 1984 (WGS 84).</w:t>
      </w:r>
    </w:p>
    <w:p w:rsidR="00573F9E" w:rsidRPr="00573F9E" w:rsidRDefault="00573F9E" w:rsidP="008211BA">
      <w:pPr>
        <w:spacing w:after="60"/>
        <w:ind w:left="426" w:hanging="284"/>
        <w:rPr>
          <w:rFonts w:eastAsia="Times New Roman"/>
          <w:szCs w:val="17"/>
        </w:rPr>
      </w:pPr>
      <w:r w:rsidRPr="00573F9E">
        <w:rPr>
          <w:rFonts w:eastAsia="Times New Roman"/>
          <w:szCs w:val="17"/>
        </w:rPr>
        <w:t>2.</w:t>
      </w:r>
      <w:r w:rsidRPr="00573F9E">
        <w:rPr>
          <w:rFonts w:eastAsia="Times New Roman"/>
          <w:szCs w:val="17"/>
        </w:rPr>
        <w:tab/>
        <w:t xml:space="preserve">No fishing activity may be undertaken between the prescribed times of sunrise and sunset for Adelaide (as published in the </w:t>
      </w:r>
      <w:r w:rsidRPr="00573F9E">
        <w:rPr>
          <w:rFonts w:eastAsia="Times New Roman"/>
          <w:szCs w:val="17"/>
        </w:rPr>
        <w:br/>
      </w:r>
      <w:r w:rsidRPr="00573F9E">
        <w:rPr>
          <w:rFonts w:eastAsia="Times New Roman"/>
          <w:i/>
          <w:szCs w:val="17"/>
        </w:rPr>
        <w:t>South Australian Government Gazette</w:t>
      </w:r>
      <w:r w:rsidRPr="00573F9E">
        <w:rPr>
          <w:rFonts w:eastAsia="Times New Roman"/>
          <w:szCs w:val="17"/>
        </w:rPr>
        <w:t xml:space="preserve"> pursuant to the requirements of the </w:t>
      </w:r>
      <w:r w:rsidRPr="00573F9E">
        <w:rPr>
          <w:rFonts w:eastAsia="Times New Roman"/>
          <w:i/>
          <w:szCs w:val="17"/>
        </w:rPr>
        <w:t>Proof of Sunrise and Sunset Act 1923</w:t>
      </w:r>
      <w:r w:rsidRPr="00573F9E">
        <w:rPr>
          <w:rFonts w:eastAsia="Times New Roman"/>
          <w:szCs w:val="17"/>
        </w:rPr>
        <w:t>) during the period specified in Schedule 2.</w:t>
      </w:r>
    </w:p>
    <w:p w:rsidR="00573F9E" w:rsidRPr="00573F9E" w:rsidRDefault="00573F9E" w:rsidP="008211BA">
      <w:pPr>
        <w:spacing w:after="60"/>
        <w:ind w:left="426" w:hanging="284"/>
        <w:rPr>
          <w:rFonts w:eastAsia="Times New Roman"/>
          <w:szCs w:val="17"/>
        </w:rPr>
      </w:pPr>
      <w:r w:rsidRPr="00573F9E">
        <w:rPr>
          <w:rFonts w:eastAsia="Times New Roman"/>
          <w:szCs w:val="17"/>
        </w:rPr>
        <w:t>3.</w:t>
      </w:r>
      <w:r w:rsidRPr="00573F9E">
        <w:rPr>
          <w:rFonts w:eastAsia="Times New Roman"/>
          <w:szCs w:val="17"/>
        </w:rPr>
        <w:tab/>
      </w:r>
      <w:r w:rsidRPr="00573F9E">
        <w:rPr>
          <w:rFonts w:eastAsia="Times New Roman"/>
          <w:spacing w:val="-2"/>
          <w:szCs w:val="17"/>
        </w:rPr>
        <w:t>Based on the best information available from the fleet, fishing must cease in an area in the Mid/North Gulf if the average prawn bucket count exceeds 260 prawns per 7kg; or in an area in the Southern Gulf if the average prawn bucket count exceeds 260 prawns/7kg.</w:t>
      </w:r>
    </w:p>
    <w:p w:rsidR="00573F9E" w:rsidRPr="00573F9E" w:rsidRDefault="00573F9E" w:rsidP="008211BA">
      <w:pPr>
        <w:spacing w:after="60"/>
        <w:ind w:left="426" w:hanging="284"/>
        <w:rPr>
          <w:rFonts w:eastAsia="Times New Roman"/>
          <w:szCs w:val="17"/>
        </w:rPr>
      </w:pPr>
      <w:r w:rsidRPr="00573F9E">
        <w:rPr>
          <w:rFonts w:eastAsia="Times New Roman"/>
          <w:szCs w:val="17"/>
        </w:rPr>
        <w:t>4.</w:t>
      </w:r>
      <w:r w:rsidRPr="00573F9E">
        <w:rPr>
          <w:rFonts w:eastAsia="Times New Roman"/>
          <w:szCs w:val="17"/>
        </w:rPr>
        <w:tab/>
        <w:t>No fishing activity may occur without the authorisation of Coordinator at Sea, Ashley Lukin, or other nominated Coordinator at Sea appointed by the Spencer Gulf and West Coast Prawn Fishermen’s Association.</w:t>
      </w:r>
    </w:p>
    <w:p w:rsidR="00573F9E" w:rsidRPr="00573F9E" w:rsidRDefault="00573F9E" w:rsidP="008211BA">
      <w:pPr>
        <w:spacing w:after="60"/>
        <w:ind w:left="426" w:hanging="284"/>
        <w:rPr>
          <w:rFonts w:eastAsia="Times New Roman"/>
          <w:szCs w:val="17"/>
        </w:rPr>
      </w:pPr>
      <w:r w:rsidRPr="00573F9E">
        <w:rPr>
          <w:rFonts w:eastAsia="Times New Roman"/>
          <w:szCs w:val="17"/>
        </w:rPr>
        <w:t>5.</w:t>
      </w:r>
      <w:r w:rsidRPr="00573F9E">
        <w:rPr>
          <w:rFonts w:eastAsia="Times New Roman"/>
          <w:szCs w:val="17"/>
        </w:rPr>
        <w:tab/>
        <w:t>The authorisation of the Coordinator at Sea must be in writing, signed and record the day, date and permitted fishing area within the waters of Schedule 1 in the form of a notice sent to the fishing fleet or vary an earlier authorisation issued by the Coordinator at Sea.</w:t>
      </w:r>
    </w:p>
    <w:p w:rsidR="00573F9E" w:rsidRPr="00573F9E" w:rsidRDefault="00573F9E" w:rsidP="008211BA">
      <w:pPr>
        <w:spacing w:after="60"/>
        <w:ind w:left="426" w:hanging="284"/>
        <w:rPr>
          <w:rFonts w:eastAsia="Times New Roman"/>
          <w:szCs w:val="17"/>
        </w:rPr>
      </w:pPr>
      <w:r w:rsidRPr="00573F9E">
        <w:rPr>
          <w:rFonts w:eastAsia="Times New Roman"/>
          <w:szCs w:val="17"/>
        </w:rPr>
        <w:t>6.</w:t>
      </w:r>
      <w:r w:rsidRPr="00573F9E">
        <w:rPr>
          <w:rFonts w:eastAsia="Times New Roman"/>
          <w:szCs w:val="17"/>
        </w:rPr>
        <w:tab/>
        <w:t>The Coordinator at Sea must cause a copy of any authorisation for fishing activity or variation of same, made under this notice to be emailed to the Prawn Fisheries Manager immediately after it is made.</w:t>
      </w:r>
    </w:p>
    <w:p w:rsidR="00573F9E" w:rsidRPr="00573F9E" w:rsidRDefault="00573F9E" w:rsidP="008211BA">
      <w:pPr>
        <w:spacing w:after="60"/>
        <w:ind w:left="426" w:hanging="284"/>
        <w:rPr>
          <w:rFonts w:eastAsia="Times New Roman"/>
          <w:szCs w:val="17"/>
        </w:rPr>
      </w:pPr>
      <w:r w:rsidRPr="00573F9E">
        <w:rPr>
          <w:rFonts w:eastAsia="Times New Roman"/>
          <w:szCs w:val="17"/>
        </w:rPr>
        <w:t>7.</w:t>
      </w:r>
      <w:r w:rsidRPr="00573F9E">
        <w:rPr>
          <w:rFonts w:eastAsia="Times New Roman"/>
          <w:szCs w:val="17"/>
        </w:rPr>
        <w:tab/>
      </w:r>
      <w:r w:rsidRPr="00573F9E">
        <w:rPr>
          <w:rFonts w:eastAsia="Times New Roman"/>
          <w:spacing w:val="-2"/>
          <w:szCs w:val="17"/>
        </w:rPr>
        <w:t>The Spencer Gulf and West Coast Prawn Fishermen’s Association must keep records of all authorisations issued pursuant to this notice.</w:t>
      </w:r>
    </w:p>
    <w:p w:rsidR="00573F9E" w:rsidRPr="00573F9E" w:rsidRDefault="00573F9E" w:rsidP="00573F9E">
      <w:pPr>
        <w:spacing w:after="0"/>
        <w:rPr>
          <w:rFonts w:eastAsia="Times New Roman"/>
          <w:szCs w:val="17"/>
        </w:rPr>
      </w:pPr>
      <w:r w:rsidRPr="00573F9E">
        <w:rPr>
          <w:rFonts w:eastAsia="Times New Roman"/>
          <w:szCs w:val="17"/>
        </w:rPr>
        <w:t>Dated: 18 October 2020</w:t>
      </w:r>
    </w:p>
    <w:p w:rsidR="00573F9E" w:rsidRPr="00573F9E" w:rsidRDefault="00573F9E" w:rsidP="00573F9E">
      <w:pPr>
        <w:spacing w:after="0"/>
        <w:jc w:val="right"/>
        <w:rPr>
          <w:rFonts w:eastAsia="Times New Roman"/>
          <w:smallCaps/>
          <w:szCs w:val="20"/>
        </w:rPr>
      </w:pPr>
      <w:r w:rsidRPr="00573F9E">
        <w:rPr>
          <w:rFonts w:eastAsia="Times New Roman"/>
          <w:smallCaps/>
          <w:szCs w:val="20"/>
        </w:rPr>
        <w:t>Ashley Lukin</w:t>
      </w:r>
    </w:p>
    <w:p w:rsidR="00573F9E" w:rsidRPr="00573F9E" w:rsidRDefault="00573F9E" w:rsidP="00573F9E">
      <w:pPr>
        <w:spacing w:after="0"/>
        <w:jc w:val="right"/>
        <w:rPr>
          <w:rFonts w:eastAsia="Times New Roman"/>
          <w:szCs w:val="17"/>
        </w:rPr>
      </w:pPr>
      <w:r w:rsidRPr="00573F9E">
        <w:rPr>
          <w:rFonts w:eastAsia="Times New Roman"/>
          <w:szCs w:val="17"/>
        </w:rPr>
        <w:t>Coordinator at Sea</w:t>
      </w:r>
    </w:p>
    <w:p w:rsidR="00573F9E" w:rsidRPr="00573F9E" w:rsidRDefault="00573F9E" w:rsidP="00573F9E">
      <w:pPr>
        <w:spacing w:after="0"/>
        <w:jc w:val="right"/>
        <w:rPr>
          <w:rFonts w:eastAsia="Times New Roman"/>
          <w:szCs w:val="17"/>
        </w:rPr>
      </w:pPr>
      <w:r w:rsidRPr="00573F9E">
        <w:rPr>
          <w:rFonts w:eastAsia="Times New Roman"/>
          <w:szCs w:val="17"/>
        </w:rPr>
        <w:t>Spencer Gulf and West Coast Prawn Fishermen’s Association</w:t>
      </w:r>
    </w:p>
    <w:p w:rsidR="00573F9E" w:rsidRPr="00573F9E" w:rsidRDefault="00573F9E" w:rsidP="00573F9E">
      <w:pPr>
        <w:spacing w:after="0"/>
        <w:jc w:val="right"/>
        <w:rPr>
          <w:rFonts w:eastAsia="Times New Roman"/>
          <w:szCs w:val="17"/>
        </w:rPr>
      </w:pPr>
      <w:r w:rsidRPr="00573F9E">
        <w:rPr>
          <w:rFonts w:eastAsia="Times New Roman"/>
          <w:szCs w:val="17"/>
        </w:rPr>
        <w:t>Delegate of the Minister for Primary Industries and Regional Development</w:t>
      </w:r>
    </w:p>
    <w:p w:rsidR="00573F9E" w:rsidRPr="00573F9E" w:rsidRDefault="00573F9E" w:rsidP="00573F9E">
      <w:pPr>
        <w:pBdr>
          <w:bottom w:val="single" w:sz="4" w:space="1" w:color="auto"/>
        </w:pBdr>
        <w:spacing w:after="0" w:line="52" w:lineRule="exact"/>
        <w:jc w:val="center"/>
        <w:rPr>
          <w:rFonts w:eastAsia="Times New Roman"/>
          <w:szCs w:val="17"/>
        </w:rPr>
      </w:pPr>
    </w:p>
    <w:p w:rsidR="00573F9E" w:rsidRPr="00573F9E" w:rsidRDefault="00573F9E" w:rsidP="00573F9E">
      <w:pPr>
        <w:pBdr>
          <w:top w:val="single" w:sz="4" w:space="1" w:color="auto"/>
        </w:pBdr>
        <w:spacing w:before="34" w:after="0" w:line="14" w:lineRule="exact"/>
        <w:jc w:val="center"/>
        <w:rPr>
          <w:rFonts w:eastAsia="Times New Roman"/>
          <w:szCs w:val="17"/>
        </w:rPr>
      </w:pPr>
    </w:p>
    <w:p w:rsidR="00573F9E" w:rsidRPr="00573F9E" w:rsidRDefault="00573F9E" w:rsidP="008211BA">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pacing w:after="0" w:line="140" w:lineRule="exact"/>
        <w:rPr>
          <w:rFonts w:eastAsia="Times New Roman"/>
          <w:szCs w:val="17"/>
        </w:rPr>
      </w:pPr>
    </w:p>
    <w:p w:rsidR="008211BA" w:rsidRPr="008211BA" w:rsidRDefault="008211BA" w:rsidP="00935E9C">
      <w:pPr>
        <w:pStyle w:val="Heading2"/>
      </w:pPr>
      <w:bookmarkStart w:id="45" w:name="_Toc54188185"/>
      <w:r w:rsidRPr="008211BA">
        <w:t>Geographical Names Act 1991</w:t>
      </w:r>
      <w:bookmarkEnd w:id="45"/>
    </w:p>
    <w:p w:rsidR="008211BA" w:rsidRPr="008211BA" w:rsidRDefault="008211BA" w:rsidP="008211BA">
      <w:pPr>
        <w:spacing w:after="60"/>
        <w:jc w:val="center"/>
        <w:rPr>
          <w:smallCaps/>
          <w:szCs w:val="17"/>
        </w:rPr>
      </w:pPr>
      <w:r w:rsidRPr="008211BA">
        <w:rPr>
          <w:smallCaps/>
          <w:szCs w:val="17"/>
        </w:rPr>
        <w:t>For Public Consultation</w:t>
      </w:r>
    </w:p>
    <w:p w:rsidR="008211BA" w:rsidRPr="008211BA" w:rsidRDefault="008211BA" w:rsidP="008211BA">
      <w:pPr>
        <w:spacing w:after="60"/>
        <w:jc w:val="center"/>
        <w:rPr>
          <w:i/>
          <w:szCs w:val="17"/>
        </w:rPr>
      </w:pPr>
      <w:r w:rsidRPr="008211BA">
        <w:rPr>
          <w:i/>
          <w:szCs w:val="17"/>
        </w:rPr>
        <w:t>Notice of Intention to Alter the Boundaries of a Place</w:t>
      </w:r>
    </w:p>
    <w:p w:rsidR="008211BA" w:rsidRPr="008211BA" w:rsidRDefault="008211BA" w:rsidP="008211BA">
      <w:pPr>
        <w:spacing w:after="60"/>
        <w:rPr>
          <w:rFonts w:eastAsia="Times New Roman"/>
          <w:szCs w:val="17"/>
        </w:rPr>
      </w:pPr>
      <w:r w:rsidRPr="008211BA">
        <w:rPr>
          <w:rFonts w:eastAsia="Times New Roman"/>
          <w:szCs w:val="17"/>
        </w:rPr>
        <w:t>NOTICE is hereby given pursuant to the provisions of the above Act that the Attorney-General seeks public comment on a proposal to:</w:t>
      </w:r>
    </w:p>
    <w:p w:rsidR="008211BA" w:rsidRPr="008211BA" w:rsidRDefault="008211BA" w:rsidP="008211BA">
      <w:pPr>
        <w:spacing w:after="60"/>
        <w:ind w:left="426" w:hanging="284"/>
        <w:rPr>
          <w:rFonts w:eastAsia="Times New Roman"/>
          <w:szCs w:val="17"/>
        </w:rPr>
      </w:pPr>
      <w:r w:rsidRPr="008211BA">
        <w:rPr>
          <w:rFonts w:eastAsia="Times New Roman"/>
          <w:szCs w:val="17"/>
        </w:rPr>
        <w:t>1.</w:t>
      </w:r>
      <w:r w:rsidRPr="008211BA">
        <w:rPr>
          <w:rFonts w:eastAsia="Times New Roman"/>
          <w:szCs w:val="17"/>
        </w:rPr>
        <w:tab/>
        <w:t xml:space="preserve">Exclude from the suburb of </w:t>
      </w:r>
      <w:r w:rsidRPr="008211BA">
        <w:rPr>
          <w:rFonts w:eastAsia="Times New Roman"/>
          <w:b/>
          <w:szCs w:val="17"/>
        </w:rPr>
        <w:t>PORT NOARLUNGA SOUTH</w:t>
      </w:r>
      <w:r w:rsidRPr="008211BA">
        <w:rPr>
          <w:rFonts w:eastAsia="Times New Roman"/>
          <w:szCs w:val="17"/>
        </w:rPr>
        <w:t xml:space="preserve"> that area marked (A) shown highlighted in green on the plan and include in the suburb of </w:t>
      </w:r>
      <w:r w:rsidRPr="008211BA">
        <w:rPr>
          <w:rFonts w:eastAsia="Times New Roman"/>
          <w:b/>
          <w:szCs w:val="17"/>
        </w:rPr>
        <w:t>SEAFORD MEADOWS</w:t>
      </w:r>
      <w:r w:rsidRPr="008211BA">
        <w:rPr>
          <w:rFonts w:eastAsia="Times New Roman"/>
          <w:szCs w:val="17"/>
        </w:rPr>
        <w:t>.</w:t>
      </w:r>
    </w:p>
    <w:p w:rsidR="008211BA" w:rsidRPr="008211BA" w:rsidRDefault="008211BA" w:rsidP="008211BA">
      <w:pPr>
        <w:spacing w:after="60"/>
        <w:ind w:left="426" w:hanging="284"/>
        <w:rPr>
          <w:rFonts w:eastAsia="Times New Roman"/>
          <w:szCs w:val="17"/>
        </w:rPr>
      </w:pPr>
      <w:r w:rsidRPr="008211BA">
        <w:rPr>
          <w:rFonts w:eastAsia="Times New Roman"/>
          <w:szCs w:val="17"/>
        </w:rPr>
        <w:t>2.</w:t>
      </w:r>
      <w:r w:rsidRPr="008211BA">
        <w:rPr>
          <w:rFonts w:eastAsia="Times New Roman"/>
          <w:szCs w:val="17"/>
        </w:rPr>
        <w:tab/>
        <w:t xml:space="preserve">Exclude from the suburb of </w:t>
      </w:r>
      <w:r w:rsidRPr="008211BA">
        <w:rPr>
          <w:rFonts w:eastAsia="Times New Roman"/>
          <w:b/>
          <w:szCs w:val="17"/>
        </w:rPr>
        <w:t>SEAFORD MEADOWS</w:t>
      </w:r>
      <w:r w:rsidRPr="008211BA">
        <w:rPr>
          <w:rFonts w:eastAsia="Times New Roman"/>
          <w:szCs w:val="17"/>
        </w:rPr>
        <w:t xml:space="preserve"> that area marked (B) shown highlighted in orange on the plan and include in the suburb of </w:t>
      </w:r>
      <w:r w:rsidRPr="008211BA">
        <w:rPr>
          <w:rFonts w:eastAsia="Times New Roman"/>
          <w:b/>
          <w:szCs w:val="17"/>
        </w:rPr>
        <w:t>PORT NOARLUNGA SOUTH</w:t>
      </w:r>
      <w:r w:rsidRPr="008211BA">
        <w:rPr>
          <w:rFonts w:eastAsia="Times New Roman"/>
          <w:szCs w:val="17"/>
        </w:rPr>
        <w:t>.</w:t>
      </w:r>
    </w:p>
    <w:p w:rsidR="008211BA" w:rsidRPr="008211BA" w:rsidRDefault="008211BA" w:rsidP="008211BA">
      <w:pPr>
        <w:spacing w:after="60"/>
        <w:rPr>
          <w:rFonts w:eastAsia="Times New Roman"/>
          <w:szCs w:val="17"/>
        </w:rPr>
      </w:pPr>
      <w:r w:rsidRPr="008211BA">
        <w:rPr>
          <w:rFonts w:eastAsia="Times New Roman"/>
          <w:szCs w:val="17"/>
        </w:rPr>
        <w:t>Copies of the plan showing the extent of the subject area can be viewed at:</w:t>
      </w:r>
    </w:p>
    <w:p w:rsidR="008211BA" w:rsidRPr="008211BA" w:rsidRDefault="008211BA" w:rsidP="008211BA">
      <w:pPr>
        <w:spacing w:after="60"/>
        <w:ind w:left="567" w:hanging="142"/>
        <w:rPr>
          <w:rFonts w:eastAsia="Times New Roman"/>
          <w:szCs w:val="17"/>
        </w:rPr>
      </w:pPr>
      <w:r w:rsidRPr="008211BA">
        <w:rPr>
          <w:rFonts w:eastAsia="Times New Roman"/>
          <w:szCs w:val="17"/>
        </w:rPr>
        <w:t>•</w:t>
      </w:r>
      <w:r w:rsidRPr="008211BA">
        <w:rPr>
          <w:rFonts w:eastAsia="Times New Roman"/>
          <w:szCs w:val="17"/>
        </w:rPr>
        <w:tab/>
      </w:r>
      <w:proofErr w:type="gramStart"/>
      <w:r w:rsidRPr="008211BA">
        <w:rPr>
          <w:rFonts w:eastAsia="Times New Roman"/>
          <w:szCs w:val="17"/>
        </w:rPr>
        <w:t>the</w:t>
      </w:r>
      <w:proofErr w:type="gramEnd"/>
      <w:r w:rsidRPr="008211BA">
        <w:rPr>
          <w:rFonts w:eastAsia="Times New Roman"/>
          <w:szCs w:val="17"/>
        </w:rPr>
        <w:t xml:space="preserve"> office of the Surveyor-General, 101 Grenfell Street, Adelaide</w:t>
      </w:r>
    </w:p>
    <w:p w:rsidR="008211BA" w:rsidRPr="008211BA" w:rsidRDefault="008211BA" w:rsidP="008211BA">
      <w:pPr>
        <w:spacing w:after="60"/>
        <w:ind w:left="567" w:hanging="142"/>
        <w:rPr>
          <w:rFonts w:eastAsia="Times New Roman"/>
          <w:szCs w:val="17"/>
        </w:rPr>
      </w:pPr>
      <w:r w:rsidRPr="008211BA">
        <w:rPr>
          <w:rFonts w:eastAsia="Times New Roman"/>
          <w:szCs w:val="17"/>
        </w:rPr>
        <w:t>•</w:t>
      </w:r>
      <w:r w:rsidRPr="008211BA">
        <w:rPr>
          <w:rFonts w:eastAsia="Times New Roman"/>
          <w:szCs w:val="17"/>
        </w:rPr>
        <w:tab/>
      </w:r>
      <w:proofErr w:type="gramStart"/>
      <w:r w:rsidRPr="008211BA">
        <w:rPr>
          <w:rFonts w:eastAsia="Times New Roman"/>
          <w:szCs w:val="17"/>
        </w:rPr>
        <w:t>the</w:t>
      </w:r>
      <w:proofErr w:type="gramEnd"/>
      <w:r w:rsidRPr="008211BA">
        <w:rPr>
          <w:rFonts w:eastAsia="Times New Roman"/>
          <w:szCs w:val="17"/>
        </w:rPr>
        <w:t xml:space="preserve"> Land Services web-site at:</w:t>
      </w:r>
    </w:p>
    <w:p w:rsidR="008211BA" w:rsidRPr="008211BA" w:rsidRDefault="00E20871" w:rsidP="008211BA">
      <w:pPr>
        <w:spacing w:after="60"/>
        <w:ind w:left="567"/>
        <w:rPr>
          <w:rFonts w:eastAsia="Times New Roman"/>
          <w:szCs w:val="17"/>
        </w:rPr>
      </w:pPr>
      <w:hyperlink r:id="rId27" w:history="1">
        <w:r w:rsidR="008211BA" w:rsidRPr="008211BA">
          <w:rPr>
            <w:color w:val="0000FF"/>
            <w:szCs w:val="17"/>
            <w:u w:val="single"/>
          </w:rPr>
          <w:t>www.sa.gov.au/placenameproposals</w:t>
        </w:r>
      </w:hyperlink>
      <w:r w:rsidR="008211BA" w:rsidRPr="008211BA">
        <w:rPr>
          <w:rFonts w:eastAsia="Times New Roman"/>
          <w:szCs w:val="17"/>
        </w:rPr>
        <w:t xml:space="preserve"> </w:t>
      </w:r>
    </w:p>
    <w:p w:rsidR="008211BA" w:rsidRPr="008211BA" w:rsidRDefault="008211BA" w:rsidP="008211BA">
      <w:pPr>
        <w:spacing w:after="60"/>
        <w:rPr>
          <w:rFonts w:eastAsia="Times New Roman"/>
          <w:szCs w:val="17"/>
        </w:rPr>
      </w:pPr>
      <w:r w:rsidRPr="008211BA">
        <w:rPr>
          <w:rFonts w:eastAsia="Times New Roman"/>
          <w:szCs w:val="17"/>
        </w:rPr>
        <w:t>Submissions in writing regarding this proposal may be lodged with the Surveyor-General, Attorney-General’s Department, GPO Box 1354, Adelaide SA 5001, within 28 days of the publication of this notice.</w:t>
      </w:r>
    </w:p>
    <w:p w:rsidR="008211BA" w:rsidRPr="008211BA" w:rsidRDefault="008211BA" w:rsidP="008211BA">
      <w:pPr>
        <w:spacing w:after="0"/>
        <w:rPr>
          <w:rFonts w:eastAsia="Times New Roman"/>
          <w:szCs w:val="17"/>
        </w:rPr>
      </w:pPr>
      <w:r w:rsidRPr="008211BA">
        <w:rPr>
          <w:rFonts w:eastAsia="Times New Roman"/>
          <w:szCs w:val="17"/>
        </w:rPr>
        <w:t>Dated: 22 October 2020</w:t>
      </w:r>
    </w:p>
    <w:p w:rsidR="008211BA" w:rsidRPr="008211BA" w:rsidRDefault="008211BA" w:rsidP="008211BA">
      <w:pPr>
        <w:spacing w:after="0"/>
        <w:jc w:val="right"/>
        <w:rPr>
          <w:rFonts w:eastAsia="Times New Roman"/>
          <w:smallCaps/>
          <w:szCs w:val="20"/>
        </w:rPr>
      </w:pPr>
      <w:r w:rsidRPr="008211BA">
        <w:rPr>
          <w:rFonts w:eastAsia="Times New Roman"/>
          <w:smallCaps/>
          <w:szCs w:val="20"/>
        </w:rPr>
        <w:t>Michael Burdett</w:t>
      </w:r>
    </w:p>
    <w:p w:rsidR="008211BA" w:rsidRPr="008211BA" w:rsidRDefault="008211BA" w:rsidP="008211BA">
      <w:pPr>
        <w:spacing w:after="0"/>
        <w:jc w:val="right"/>
        <w:rPr>
          <w:rFonts w:eastAsia="Times New Roman"/>
          <w:szCs w:val="17"/>
        </w:rPr>
      </w:pPr>
      <w:r w:rsidRPr="008211BA">
        <w:rPr>
          <w:rFonts w:eastAsia="Times New Roman"/>
          <w:szCs w:val="17"/>
        </w:rPr>
        <w:t>Surveyor-General</w:t>
      </w:r>
    </w:p>
    <w:p w:rsidR="008211BA" w:rsidRPr="008211BA" w:rsidRDefault="008211BA" w:rsidP="008211BA">
      <w:pPr>
        <w:spacing w:after="0"/>
        <w:jc w:val="right"/>
        <w:rPr>
          <w:rFonts w:eastAsia="Times New Roman"/>
          <w:szCs w:val="17"/>
        </w:rPr>
      </w:pPr>
      <w:r w:rsidRPr="008211BA">
        <w:rPr>
          <w:rFonts w:eastAsia="Times New Roman"/>
          <w:szCs w:val="17"/>
        </w:rPr>
        <w:t>Attorney-General’s Department</w:t>
      </w:r>
    </w:p>
    <w:p w:rsidR="008211BA" w:rsidRPr="008211BA" w:rsidRDefault="008211BA" w:rsidP="008211BA">
      <w:pPr>
        <w:spacing w:after="0"/>
        <w:rPr>
          <w:rFonts w:eastAsia="Times New Roman"/>
          <w:szCs w:val="17"/>
        </w:rPr>
      </w:pPr>
      <w:r w:rsidRPr="008211BA">
        <w:rPr>
          <w:rFonts w:eastAsia="Times New Roman"/>
          <w:szCs w:val="17"/>
        </w:rPr>
        <w:t>DPTI 2020/04319/01</w:t>
      </w:r>
    </w:p>
    <w:p w:rsidR="008211BA" w:rsidRPr="008211BA" w:rsidRDefault="008211BA" w:rsidP="008211BA">
      <w:pPr>
        <w:pBdr>
          <w:bottom w:val="single" w:sz="4" w:space="1" w:color="auto"/>
        </w:pBdr>
        <w:spacing w:after="0" w:line="52" w:lineRule="exact"/>
        <w:jc w:val="center"/>
        <w:rPr>
          <w:rFonts w:eastAsia="Times New Roman"/>
          <w:szCs w:val="17"/>
        </w:rPr>
      </w:pPr>
    </w:p>
    <w:p w:rsidR="008211BA" w:rsidRPr="008211BA" w:rsidRDefault="008211BA" w:rsidP="008211BA">
      <w:pPr>
        <w:pBdr>
          <w:top w:val="single" w:sz="4" w:space="1" w:color="auto"/>
        </w:pBdr>
        <w:spacing w:before="34" w:after="0" w:line="14" w:lineRule="exact"/>
        <w:jc w:val="center"/>
        <w:rPr>
          <w:rFonts w:eastAsia="Times New Roman"/>
          <w:szCs w:val="17"/>
        </w:rPr>
      </w:pPr>
    </w:p>
    <w:p w:rsidR="008211BA" w:rsidRDefault="008211BA">
      <w:pPr>
        <w:spacing w:after="0" w:line="240" w:lineRule="auto"/>
        <w:jc w:val="left"/>
        <w:rPr>
          <w:rFonts w:eastAsia="Times New Roman"/>
          <w:szCs w:val="17"/>
        </w:rPr>
      </w:pPr>
      <w:r>
        <w:rPr>
          <w:rFonts w:eastAsia="Times New Roman"/>
          <w:szCs w:val="17"/>
        </w:rPr>
        <w:br w:type="page"/>
      </w:r>
    </w:p>
    <w:p w:rsidR="001802F3" w:rsidRPr="001802F3" w:rsidRDefault="001802F3" w:rsidP="00935E9C">
      <w:pPr>
        <w:pStyle w:val="Heading2"/>
      </w:pPr>
      <w:bookmarkStart w:id="46" w:name="_Toc54188186"/>
      <w:r w:rsidRPr="001802F3">
        <w:lastRenderedPageBreak/>
        <w:t>Landscape South Australia Act 2019</w:t>
      </w:r>
      <w:bookmarkEnd w:id="46"/>
    </w:p>
    <w:p w:rsidR="001802F3" w:rsidRPr="001802F3" w:rsidRDefault="001802F3" w:rsidP="001802F3">
      <w:pPr>
        <w:jc w:val="center"/>
        <w:rPr>
          <w:i/>
          <w:szCs w:val="17"/>
        </w:rPr>
      </w:pPr>
      <w:r w:rsidRPr="001802F3">
        <w:rPr>
          <w:i/>
          <w:szCs w:val="17"/>
        </w:rPr>
        <w:t>Notice of Volume of Water Available for Allocation from the River Murray Consumptive Pool</w:t>
      </w:r>
    </w:p>
    <w:p w:rsidR="001802F3" w:rsidRPr="001802F3" w:rsidRDefault="001802F3" w:rsidP="001802F3">
      <w:pPr>
        <w:rPr>
          <w:rFonts w:eastAsia="Times New Roman"/>
          <w:szCs w:val="17"/>
        </w:rPr>
      </w:pPr>
      <w:r w:rsidRPr="001802F3">
        <w:rPr>
          <w:rFonts w:eastAsia="Times New Roman"/>
          <w:szCs w:val="17"/>
        </w:rPr>
        <w:t xml:space="preserve">PURSUANT to Section 121(4) of the </w:t>
      </w:r>
      <w:r w:rsidRPr="001802F3">
        <w:rPr>
          <w:rFonts w:eastAsia="Times New Roman"/>
          <w:i/>
          <w:szCs w:val="17"/>
        </w:rPr>
        <w:t>Landscape South Australia Act 2019</w:t>
      </w:r>
      <w:r w:rsidRPr="001802F3">
        <w:rPr>
          <w:rFonts w:eastAsia="Times New Roman"/>
          <w:szCs w:val="17"/>
        </w:rPr>
        <w:t xml:space="preserve"> (‘the Act’), I, Ben Bruce, delegate of the Minister for Environment and Water and Minister to whom the Act is committed, hereby determine the volume of water available for allocation from the River Murray Prescribed Watercourse Metropolitan Adelaide Consumptive Pool to water access entitlement holders for the period 1 July 2020 to 30 June 2021, as set out in Schedule 1 below:</w:t>
      </w:r>
    </w:p>
    <w:p w:rsidR="001802F3" w:rsidRPr="001802F3" w:rsidRDefault="001802F3" w:rsidP="001802F3">
      <w:pPr>
        <w:spacing w:after="40"/>
        <w:jc w:val="center"/>
        <w:rPr>
          <w:smallCaps/>
          <w:szCs w:val="17"/>
        </w:rPr>
      </w:pPr>
      <w:r w:rsidRPr="001802F3">
        <w:rPr>
          <w:smallCaps/>
          <w:szCs w:val="17"/>
        </w:rPr>
        <w:t>Schedule 1</w:t>
      </w:r>
    </w:p>
    <w:tbl>
      <w:tblPr>
        <w:tblStyle w:val="TableGrid5"/>
        <w:tblW w:w="9350" w:type="dxa"/>
        <w:jc w:val="center"/>
        <w:tblLayout w:type="fixed"/>
        <w:tblLook w:val="04A0" w:firstRow="1" w:lastRow="0" w:firstColumn="1" w:lastColumn="0" w:noHBand="0" w:noVBand="1"/>
      </w:tblPr>
      <w:tblGrid>
        <w:gridCol w:w="1870"/>
        <w:gridCol w:w="1102"/>
        <w:gridCol w:w="2268"/>
        <w:gridCol w:w="1843"/>
        <w:gridCol w:w="2267"/>
      </w:tblGrid>
      <w:tr w:rsidR="001802F3" w:rsidRPr="001802F3" w:rsidTr="00BE12AB">
        <w:trPr>
          <w:jc w:val="center"/>
        </w:trPr>
        <w:tc>
          <w:tcPr>
            <w:tcW w:w="1870" w:type="dxa"/>
            <w:shd w:val="clear" w:color="auto" w:fill="auto"/>
            <w:vAlign w:val="center"/>
          </w:tcPr>
          <w:p w:rsidR="001802F3" w:rsidRPr="001802F3" w:rsidRDefault="001802F3" w:rsidP="001802F3">
            <w:pPr>
              <w:spacing w:before="20" w:after="20" w:line="259" w:lineRule="auto"/>
              <w:jc w:val="center"/>
              <w:rPr>
                <w:rFonts w:eastAsiaTheme="minorHAnsi"/>
                <w:szCs w:val="17"/>
              </w:rPr>
            </w:pPr>
            <w:r w:rsidRPr="001802F3">
              <w:rPr>
                <w:rFonts w:eastAsiaTheme="minorHAnsi"/>
                <w:szCs w:val="17"/>
              </w:rPr>
              <w:t>Consumptive Pool</w:t>
            </w:r>
          </w:p>
        </w:tc>
        <w:tc>
          <w:tcPr>
            <w:tcW w:w="1102" w:type="dxa"/>
            <w:shd w:val="clear" w:color="auto" w:fill="auto"/>
            <w:vAlign w:val="center"/>
          </w:tcPr>
          <w:p w:rsidR="001802F3" w:rsidRPr="001802F3" w:rsidRDefault="001802F3" w:rsidP="001802F3">
            <w:pPr>
              <w:spacing w:before="20" w:after="20" w:line="259" w:lineRule="auto"/>
              <w:jc w:val="center"/>
              <w:rPr>
                <w:rFonts w:eastAsiaTheme="minorHAnsi"/>
                <w:szCs w:val="17"/>
              </w:rPr>
            </w:pPr>
            <w:r w:rsidRPr="001802F3">
              <w:rPr>
                <w:rFonts w:eastAsiaTheme="minorHAnsi"/>
                <w:szCs w:val="17"/>
              </w:rPr>
              <w:t>Classes</w:t>
            </w:r>
          </w:p>
        </w:tc>
        <w:tc>
          <w:tcPr>
            <w:tcW w:w="2268" w:type="dxa"/>
            <w:shd w:val="clear" w:color="auto" w:fill="auto"/>
            <w:vAlign w:val="center"/>
          </w:tcPr>
          <w:p w:rsidR="001802F3" w:rsidRPr="001802F3" w:rsidRDefault="001802F3" w:rsidP="001802F3">
            <w:pPr>
              <w:spacing w:before="20" w:after="20" w:line="259" w:lineRule="auto"/>
              <w:jc w:val="center"/>
              <w:rPr>
                <w:rFonts w:eastAsiaTheme="minorHAnsi"/>
                <w:szCs w:val="17"/>
              </w:rPr>
            </w:pPr>
            <w:r w:rsidRPr="001802F3">
              <w:rPr>
                <w:rFonts w:eastAsiaTheme="minorHAnsi"/>
                <w:szCs w:val="17"/>
              </w:rPr>
              <w:t>Volume of Water Available for Allocation</w:t>
            </w:r>
          </w:p>
        </w:tc>
        <w:tc>
          <w:tcPr>
            <w:tcW w:w="1843" w:type="dxa"/>
            <w:shd w:val="clear" w:color="auto" w:fill="auto"/>
            <w:vAlign w:val="center"/>
          </w:tcPr>
          <w:p w:rsidR="001802F3" w:rsidRPr="001802F3" w:rsidRDefault="001802F3" w:rsidP="001802F3">
            <w:pPr>
              <w:spacing w:before="20" w:after="20" w:line="259" w:lineRule="auto"/>
              <w:jc w:val="center"/>
              <w:rPr>
                <w:rFonts w:eastAsiaTheme="minorHAnsi"/>
                <w:szCs w:val="17"/>
              </w:rPr>
            </w:pPr>
            <w:r w:rsidRPr="001802F3">
              <w:rPr>
                <w:rFonts w:eastAsiaTheme="minorHAnsi"/>
                <w:szCs w:val="17"/>
              </w:rPr>
              <w:t>Water Access Entitlement</w:t>
            </w:r>
          </w:p>
        </w:tc>
        <w:tc>
          <w:tcPr>
            <w:tcW w:w="2267" w:type="dxa"/>
            <w:shd w:val="clear" w:color="auto" w:fill="auto"/>
            <w:vAlign w:val="center"/>
          </w:tcPr>
          <w:p w:rsidR="001802F3" w:rsidRPr="001802F3" w:rsidRDefault="001802F3" w:rsidP="001802F3">
            <w:pPr>
              <w:spacing w:before="20" w:after="20" w:line="259" w:lineRule="auto"/>
              <w:jc w:val="center"/>
              <w:rPr>
                <w:rFonts w:eastAsiaTheme="minorHAnsi"/>
                <w:szCs w:val="17"/>
              </w:rPr>
            </w:pPr>
            <w:r w:rsidRPr="001802F3">
              <w:rPr>
                <w:rFonts w:eastAsiaTheme="minorHAnsi"/>
                <w:szCs w:val="17"/>
              </w:rPr>
              <w:t>Water Allocation Rate as % of Nominal Maximum Water Allocation Rate of 1 kL/unit share</w:t>
            </w:r>
          </w:p>
        </w:tc>
      </w:tr>
      <w:tr w:rsidR="001802F3" w:rsidRPr="001802F3" w:rsidTr="00BE12AB">
        <w:trPr>
          <w:trHeight w:val="172"/>
          <w:jc w:val="center"/>
        </w:trPr>
        <w:tc>
          <w:tcPr>
            <w:tcW w:w="1870" w:type="dxa"/>
            <w:shd w:val="clear" w:color="auto" w:fill="auto"/>
          </w:tcPr>
          <w:p w:rsidR="001802F3" w:rsidRPr="001802F3" w:rsidRDefault="001802F3" w:rsidP="001802F3">
            <w:pPr>
              <w:spacing w:before="20" w:after="20" w:line="259" w:lineRule="auto"/>
              <w:jc w:val="left"/>
              <w:rPr>
                <w:rFonts w:eastAsiaTheme="minorHAnsi"/>
                <w:szCs w:val="17"/>
              </w:rPr>
            </w:pPr>
          </w:p>
        </w:tc>
        <w:tc>
          <w:tcPr>
            <w:tcW w:w="1102" w:type="dxa"/>
            <w:shd w:val="clear" w:color="auto" w:fill="auto"/>
          </w:tcPr>
          <w:p w:rsidR="001802F3" w:rsidRPr="001802F3" w:rsidRDefault="001802F3" w:rsidP="001802F3">
            <w:pPr>
              <w:spacing w:before="20" w:after="20" w:line="259" w:lineRule="auto"/>
              <w:jc w:val="center"/>
              <w:rPr>
                <w:rFonts w:eastAsiaTheme="minorHAnsi"/>
                <w:szCs w:val="17"/>
              </w:rPr>
            </w:pPr>
          </w:p>
        </w:tc>
        <w:tc>
          <w:tcPr>
            <w:tcW w:w="2268" w:type="dxa"/>
            <w:shd w:val="clear" w:color="auto" w:fill="auto"/>
          </w:tcPr>
          <w:p w:rsidR="001802F3" w:rsidRPr="001802F3" w:rsidRDefault="001802F3" w:rsidP="001802F3">
            <w:pPr>
              <w:spacing w:before="20" w:after="20" w:line="259" w:lineRule="auto"/>
              <w:jc w:val="center"/>
              <w:rPr>
                <w:rFonts w:eastAsiaTheme="minorHAnsi"/>
                <w:szCs w:val="17"/>
              </w:rPr>
            </w:pPr>
            <w:r w:rsidRPr="001802F3">
              <w:rPr>
                <w:rFonts w:eastAsiaTheme="minorHAnsi"/>
                <w:szCs w:val="17"/>
              </w:rPr>
              <w:t>kL</w:t>
            </w:r>
          </w:p>
        </w:tc>
        <w:tc>
          <w:tcPr>
            <w:tcW w:w="1843" w:type="dxa"/>
            <w:shd w:val="clear" w:color="auto" w:fill="auto"/>
          </w:tcPr>
          <w:p w:rsidR="001802F3" w:rsidRPr="001802F3" w:rsidRDefault="001802F3" w:rsidP="001802F3">
            <w:pPr>
              <w:spacing w:before="20" w:after="20" w:line="259" w:lineRule="auto"/>
              <w:jc w:val="center"/>
              <w:rPr>
                <w:rFonts w:eastAsiaTheme="minorHAnsi"/>
                <w:szCs w:val="17"/>
              </w:rPr>
            </w:pPr>
            <w:r w:rsidRPr="001802F3">
              <w:rPr>
                <w:rFonts w:eastAsiaTheme="minorHAnsi"/>
                <w:szCs w:val="17"/>
              </w:rPr>
              <w:t>unit share</w:t>
            </w:r>
          </w:p>
        </w:tc>
        <w:tc>
          <w:tcPr>
            <w:tcW w:w="2267" w:type="dxa"/>
            <w:shd w:val="clear" w:color="auto" w:fill="auto"/>
            <w:vAlign w:val="center"/>
          </w:tcPr>
          <w:p w:rsidR="001802F3" w:rsidRPr="001802F3" w:rsidRDefault="001802F3" w:rsidP="001802F3">
            <w:pPr>
              <w:spacing w:before="20" w:after="20" w:line="259" w:lineRule="auto"/>
              <w:jc w:val="center"/>
              <w:rPr>
                <w:rFonts w:eastAsiaTheme="minorHAnsi"/>
                <w:szCs w:val="17"/>
              </w:rPr>
            </w:pPr>
            <w:r w:rsidRPr="001802F3">
              <w:rPr>
                <w:rFonts w:eastAsiaTheme="minorHAnsi"/>
                <w:szCs w:val="17"/>
              </w:rPr>
              <w:t>(%)</w:t>
            </w:r>
          </w:p>
        </w:tc>
      </w:tr>
      <w:tr w:rsidR="001802F3" w:rsidRPr="001802F3" w:rsidTr="00BE12AB">
        <w:trPr>
          <w:jc w:val="center"/>
        </w:trPr>
        <w:tc>
          <w:tcPr>
            <w:tcW w:w="1870" w:type="dxa"/>
          </w:tcPr>
          <w:p w:rsidR="001802F3" w:rsidRPr="001802F3" w:rsidRDefault="001802F3" w:rsidP="001802F3">
            <w:pPr>
              <w:spacing w:before="20"/>
              <w:jc w:val="left"/>
              <w:rPr>
                <w:rFonts w:eastAsiaTheme="minorHAnsi"/>
                <w:szCs w:val="17"/>
              </w:rPr>
            </w:pPr>
            <w:r w:rsidRPr="001802F3">
              <w:rPr>
                <w:rFonts w:eastAsiaTheme="minorHAnsi"/>
                <w:szCs w:val="17"/>
              </w:rPr>
              <w:t>Metropolitan Adelaide</w:t>
            </w:r>
          </w:p>
        </w:tc>
        <w:tc>
          <w:tcPr>
            <w:tcW w:w="1102" w:type="dxa"/>
          </w:tcPr>
          <w:p w:rsidR="001802F3" w:rsidRPr="001802F3" w:rsidRDefault="001802F3" w:rsidP="001802F3">
            <w:pPr>
              <w:spacing w:before="20"/>
              <w:jc w:val="center"/>
              <w:rPr>
                <w:rFonts w:eastAsiaTheme="minorHAnsi"/>
                <w:szCs w:val="17"/>
              </w:rPr>
            </w:pPr>
            <w:r w:rsidRPr="001802F3">
              <w:rPr>
                <w:rFonts w:eastAsiaTheme="minorHAnsi"/>
                <w:szCs w:val="17"/>
              </w:rPr>
              <w:t>Class 6</w:t>
            </w:r>
          </w:p>
        </w:tc>
        <w:tc>
          <w:tcPr>
            <w:tcW w:w="2268" w:type="dxa"/>
            <w:shd w:val="clear" w:color="auto" w:fill="auto"/>
          </w:tcPr>
          <w:p w:rsidR="001802F3" w:rsidRPr="001802F3" w:rsidRDefault="001802F3" w:rsidP="001802F3">
            <w:pPr>
              <w:spacing w:before="20"/>
              <w:jc w:val="center"/>
              <w:rPr>
                <w:rFonts w:eastAsiaTheme="minorHAnsi"/>
                <w:szCs w:val="17"/>
                <w:lang w:eastAsia="en-AU"/>
              </w:rPr>
            </w:pPr>
            <w:r w:rsidRPr="001802F3">
              <w:rPr>
                <w:rFonts w:eastAsiaTheme="minorHAnsi"/>
                <w:szCs w:val="17"/>
                <w:lang w:eastAsia="en-AU"/>
              </w:rPr>
              <w:t>130,000,000</w:t>
            </w:r>
          </w:p>
        </w:tc>
        <w:tc>
          <w:tcPr>
            <w:tcW w:w="1843" w:type="dxa"/>
          </w:tcPr>
          <w:p w:rsidR="001802F3" w:rsidRPr="001802F3" w:rsidRDefault="001802F3" w:rsidP="001802F3">
            <w:pPr>
              <w:spacing w:before="20"/>
              <w:jc w:val="center"/>
              <w:rPr>
                <w:rFonts w:eastAsiaTheme="minorHAnsi"/>
                <w:szCs w:val="17"/>
              </w:rPr>
            </w:pPr>
            <w:r w:rsidRPr="001802F3">
              <w:rPr>
                <w:rFonts w:eastAsiaTheme="minorHAnsi"/>
                <w:szCs w:val="17"/>
              </w:rPr>
              <w:t>130,000,000</w:t>
            </w:r>
          </w:p>
        </w:tc>
        <w:tc>
          <w:tcPr>
            <w:tcW w:w="2267" w:type="dxa"/>
            <w:shd w:val="clear" w:color="auto" w:fill="FFFFFF" w:themeFill="background1"/>
          </w:tcPr>
          <w:p w:rsidR="001802F3" w:rsidRPr="001802F3" w:rsidRDefault="001802F3" w:rsidP="001802F3">
            <w:pPr>
              <w:spacing w:before="20"/>
              <w:jc w:val="center"/>
              <w:rPr>
                <w:rFonts w:eastAsiaTheme="minorHAnsi"/>
                <w:szCs w:val="17"/>
              </w:rPr>
            </w:pPr>
            <w:r w:rsidRPr="001802F3">
              <w:rPr>
                <w:rFonts w:eastAsiaTheme="minorHAnsi"/>
                <w:szCs w:val="17"/>
              </w:rPr>
              <w:t>100</w:t>
            </w:r>
          </w:p>
        </w:tc>
      </w:tr>
    </w:tbl>
    <w:p w:rsidR="001802F3" w:rsidRPr="001802F3" w:rsidRDefault="001802F3" w:rsidP="001802F3">
      <w:pPr>
        <w:spacing w:before="120"/>
        <w:rPr>
          <w:rFonts w:eastAsia="Times New Roman"/>
          <w:szCs w:val="17"/>
        </w:rPr>
      </w:pPr>
      <w:r w:rsidRPr="001802F3">
        <w:rPr>
          <w:rFonts w:eastAsia="Times New Roman"/>
          <w:szCs w:val="17"/>
        </w:rPr>
        <w:t>This Notice will remain in effect until 30 June 2021, unless earlier varied.</w:t>
      </w:r>
    </w:p>
    <w:p w:rsidR="001802F3" w:rsidRPr="001802F3" w:rsidRDefault="001802F3" w:rsidP="001802F3">
      <w:pPr>
        <w:spacing w:after="0"/>
        <w:rPr>
          <w:rFonts w:eastAsia="Times New Roman"/>
          <w:szCs w:val="17"/>
        </w:rPr>
      </w:pPr>
      <w:r w:rsidRPr="001802F3">
        <w:rPr>
          <w:rFonts w:eastAsia="Times New Roman"/>
          <w:szCs w:val="17"/>
        </w:rPr>
        <w:t>Dated: 15 October 2020</w:t>
      </w:r>
    </w:p>
    <w:p w:rsidR="001802F3" w:rsidRPr="001802F3" w:rsidRDefault="001802F3" w:rsidP="001802F3">
      <w:pPr>
        <w:spacing w:after="0"/>
        <w:jc w:val="right"/>
        <w:rPr>
          <w:rFonts w:eastAsia="Times New Roman"/>
          <w:smallCaps/>
          <w:szCs w:val="20"/>
        </w:rPr>
      </w:pPr>
      <w:r w:rsidRPr="001802F3">
        <w:rPr>
          <w:rFonts w:eastAsia="Times New Roman"/>
          <w:smallCaps/>
          <w:szCs w:val="20"/>
        </w:rPr>
        <w:t>Ben Bruce</w:t>
      </w:r>
    </w:p>
    <w:p w:rsidR="001802F3" w:rsidRPr="001802F3" w:rsidRDefault="001802F3" w:rsidP="001802F3">
      <w:pPr>
        <w:spacing w:after="0"/>
        <w:jc w:val="right"/>
        <w:rPr>
          <w:rFonts w:eastAsia="Times New Roman"/>
          <w:szCs w:val="17"/>
        </w:rPr>
      </w:pPr>
      <w:r w:rsidRPr="001802F3">
        <w:rPr>
          <w:rFonts w:eastAsia="Times New Roman"/>
          <w:szCs w:val="17"/>
        </w:rPr>
        <w:t>Executive Director, Water and River Murray</w:t>
      </w:r>
    </w:p>
    <w:p w:rsidR="001802F3" w:rsidRPr="001802F3" w:rsidRDefault="001802F3" w:rsidP="001802F3">
      <w:pPr>
        <w:spacing w:after="0"/>
        <w:jc w:val="right"/>
        <w:rPr>
          <w:rFonts w:eastAsia="Times New Roman"/>
          <w:szCs w:val="17"/>
        </w:rPr>
      </w:pPr>
      <w:r w:rsidRPr="001802F3">
        <w:rPr>
          <w:rFonts w:eastAsia="Times New Roman"/>
          <w:szCs w:val="17"/>
        </w:rPr>
        <w:t>Department for Environment and Water</w:t>
      </w:r>
    </w:p>
    <w:p w:rsidR="001802F3" w:rsidRPr="001802F3" w:rsidRDefault="001802F3" w:rsidP="001802F3">
      <w:pPr>
        <w:spacing w:after="0"/>
        <w:jc w:val="right"/>
        <w:rPr>
          <w:rFonts w:eastAsia="Times New Roman"/>
          <w:szCs w:val="17"/>
        </w:rPr>
      </w:pPr>
      <w:r w:rsidRPr="001802F3">
        <w:rPr>
          <w:rFonts w:eastAsia="Times New Roman"/>
          <w:szCs w:val="17"/>
        </w:rPr>
        <w:t>Delegate of the Minister for Environment and Water</w:t>
      </w:r>
    </w:p>
    <w:p w:rsidR="001802F3" w:rsidRPr="001802F3" w:rsidRDefault="001802F3" w:rsidP="001802F3">
      <w:pPr>
        <w:pBdr>
          <w:bottom w:val="single" w:sz="4" w:space="1" w:color="auto"/>
        </w:pBdr>
        <w:spacing w:after="0" w:line="52" w:lineRule="exact"/>
        <w:jc w:val="center"/>
        <w:rPr>
          <w:rFonts w:ascii="CG Times (W1)" w:eastAsia="Times New Roman" w:hAnsi="CG Times (W1)"/>
          <w:szCs w:val="17"/>
        </w:rPr>
      </w:pPr>
    </w:p>
    <w:p w:rsidR="001802F3" w:rsidRPr="001802F3" w:rsidRDefault="001802F3" w:rsidP="001802F3">
      <w:pPr>
        <w:pBdr>
          <w:top w:val="single" w:sz="4" w:space="1" w:color="auto"/>
        </w:pBdr>
        <w:spacing w:before="34" w:after="0" w:line="14" w:lineRule="exact"/>
        <w:jc w:val="center"/>
        <w:rPr>
          <w:rFonts w:ascii="CG Times (W1)" w:eastAsia="Times New Roman" w:hAnsi="CG Times (W1)"/>
          <w:szCs w:val="17"/>
        </w:rPr>
      </w:pPr>
    </w:p>
    <w:p w:rsidR="001802F3" w:rsidRPr="001802F3" w:rsidRDefault="001802F3" w:rsidP="001802F3">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pacing w:after="0"/>
        <w:rPr>
          <w:rFonts w:ascii="CG Times (W1)" w:eastAsia="Times New Roman" w:hAnsi="CG Times (W1)"/>
          <w:szCs w:val="17"/>
        </w:rPr>
      </w:pPr>
    </w:p>
    <w:p w:rsidR="001802F3" w:rsidRPr="001802F3" w:rsidRDefault="001802F3" w:rsidP="00935E9C">
      <w:pPr>
        <w:pStyle w:val="Heading2"/>
      </w:pPr>
      <w:bookmarkStart w:id="47" w:name="_Toc54188187"/>
      <w:r w:rsidRPr="001802F3">
        <w:t>Livestock Act 1997</w:t>
      </w:r>
      <w:bookmarkEnd w:id="47"/>
    </w:p>
    <w:p w:rsidR="001802F3" w:rsidRPr="001802F3" w:rsidRDefault="001802F3" w:rsidP="001802F3">
      <w:pPr>
        <w:jc w:val="center"/>
        <w:rPr>
          <w:caps/>
          <w:szCs w:val="17"/>
        </w:rPr>
      </w:pPr>
      <w:bookmarkStart w:id="48" w:name="_Toc54188188"/>
      <w:r w:rsidRPr="00935E9C">
        <w:rPr>
          <w:rStyle w:val="Heading2Char"/>
        </w:rPr>
        <w:t>Livestock Regulations 2013</w:t>
      </w:r>
      <w:bookmarkEnd w:id="48"/>
      <w:r w:rsidRPr="001802F3">
        <w:rPr>
          <w:caps/>
          <w:szCs w:val="17"/>
        </w:rPr>
        <w:t>: Regulation 3(4)</w:t>
      </w:r>
    </w:p>
    <w:p w:rsidR="001802F3" w:rsidRPr="001802F3" w:rsidRDefault="001802F3" w:rsidP="001802F3">
      <w:pPr>
        <w:jc w:val="center"/>
        <w:rPr>
          <w:i/>
          <w:szCs w:val="17"/>
        </w:rPr>
      </w:pPr>
      <w:r w:rsidRPr="001802F3">
        <w:rPr>
          <w:i/>
          <w:szCs w:val="17"/>
        </w:rPr>
        <w:t>Prescribed Vaccine</w:t>
      </w:r>
    </w:p>
    <w:p w:rsidR="001802F3" w:rsidRPr="001802F3" w:rsidRDefault="001802F3" w:rsidP="001802F3">
      <w:pPr>
        <w:rPr>
          <w:rFonts w:eastAsia="Times New Roman"/>
          <w:szCs w:val="17"/>
        </w:rPr>
      </w:pPr>
      <w:r w:rsidRPr="001802F3">
        <w:rPr>
          <w:rFonts w:eastAsia="Times New Roman"/>
          <w:szCs w:val="17"/>
        </w:rPr>
        <w:t xml:space="preserve">PURSUANT to Regulation 3(4) of the </w:t>
      </w:r>
      <w:r w:rsidRPr="001802F3">
        <w:rPr>
          <w:rFonts w:eastAsia="Times New Roman"/>
          <w:i/>
          <w:szCs w:val="17"/>
        </w:rPr>
        <w:t>Livestock Regulations 2013</w:t>
      </w:r>
      <w:r w:rsidRPr="001802F3">
        <w:rPr>
          <w:rFonts w:eastAsia="Times New Roman"/>
          <w:szCs w:val="17"/>
        </w:rPr>
        <w:t xml:space="preserve">, I, Mary Ruth Carr, Chief Inspector of Stock, delegate of the Minister for Primary Industries and Regional Development, do hereby determine Footvax® Footrot Vaccine, a preparation capable of producing immunity in sheep to 10 serogroups of </w:t>
      </w:r>
      <w:r w:rsidRPr="001802F3">
        <w:rPr>
          <w:rFonts w:eastAsia="Times New Roman"/>
          <w:i/>
          <w:szCs w:val="17"/>
        </w:rPr>
        <w:t>Dichelobacter nodosus</w:t>
      </w:r>
      <w:r w:rsidRPr="001802F3">
        <w:rPr>
          <w:rFonts w:eastAsia="Times New Roman"/>
          <w:szCs w:val="17"/>
        </w:rPr>
        <w:t>, to be a prescribed vaccine for the purposes of these Regulations.</w:t>
      </w:r>
    </w:p>
    <w:p w:rsidR="001802F3" w:rsidRPr="001802F3" w:rsidRDefault="001802F3" w:rsidP="001802F3">
      <w:pPr>
        <w:rPr>
          <w:rFonts w:eastAsia="Times New Roman"/>
          <w:szCs w:val="17"/>
        </w:rPr>
      </w:pPr>
      <w:r w:rsidRPr="001802F3">
        <w:rPr>
          <w:rFonts w:eastAsia="Times New Roman"/>
          <w:szCs w:val="17"/>
        </w:rPr>
        <w:t>This Notice will remain in force until revoked by a subsequent Notice.</w:t>
      </w:r>
    </w:p>
    <w:p w:rsidR="001802F3" w:rsidRPr="001802F3" w:rsidRDefault="001802F3" w:rsidP="001802F3">
      <w:pPr>
        <w:spacing w:after="0"/>
        <w:rPr>
          <w:rFonts w:eastAsia="Times New Roman"/>
          <w:szCs w:val="17"/>
        </w:rPr>
      </w:pPr>
      <w:r w:rsidRPr="001802F3">
        <w:rPr>
          <w:rFonts w:eastAsia="Times New Roman"/>
          <w:szCs w:val="17"/>
        </w:rPr>
        <w:t>Dated: 6 October 2020</w:t>
      </w:r>
    </w:p>
    <w:p w:rsidR="001802F3" w:rsidRPr="001802F3" w:rsidRDefault="001802F3" w:rsidP="001802F3">
      <w:pPr>
        <w:spacing w:after="0"/>
        <w:jc w:val="right"/>
        <w:rPr>
          <w:rFonts w:eastAsia="Times New Roman"/>
          <w:smallCaps/>
          <w:szCs w:val="20"/>
        </w:rPr>
      </w:pPr>
      <w:r w:rsidRPr="001802F3">
        <w:rPr>
          <w:rFonts w:eastAsia="Times New Roman"/>
          <w:smallCaps/>
          <w:szCs w:val="20"/>
        </w:rPr>
        <w:t>Mary Ruth Carr</w:t>
      </w:r>
    </w:p>
    <w:p w:rsidR="001802F3" w:rsidRPr="001802F3" w:rsidRDefault="001802F3" w:rsidP="001802F3">
      <w:pPr>
        <w:spacing w:after="0"/>
        <w:jc w:val="right"/>
        <w:rPr>
          <w:rFonts w:eastAsia="Times New Roman"/>
          <w:szCs w:val="17"/>
        </w:rPr>
      </w:pPr>
      <w:r w:rsidRPr="001802F3">
        <w:rPr>
          <w:rFonts w:eastAsia="Times New Roman"/>
          <w:szCs w:val="17"/>
        </w:rPr>
        <w:t>Chief Inspector of Stock</w:t>
      </w:r>
    </w:p>
    <w:p w:rsidR="001802F3" w:rsidRPr="001802F3" w:rsidRDefault="001802F3" w:rsidP="001802F3">
      <w:pPr>
        <w:spacing w:after="0"/>
        <w:jc w:val="right"/>
        <w:rPr>
          <w:rFonts w:eastAsia="Times New Roman"/>
          <w:szCs w:val="17"/>
        </w:rPr>
      </w:pPr>
      <w:r w:rsidRPr="001802F3">
        <w:rPr>
          <w:rFonts w:eastAsia="Times New Roman"/>
          <w:szCs w:val="17"/>
        </w:rPr>
        <w:t>Delegate of the Minister for Primary Industries and Regional Development</w:t>
      </w:r>
    </w:p>
    <w:p w:rsidR="001802F3" w:rsidRPr="001802F3" w:rsidRDefault="001802F3" w:rsidP="001802F3">
      <w:pPr>
        <w:pBdr>
          <w:bottom w:val="single" w:sz="4" w:space="1" w:color="auto"/>
        </w:pBdr>
        <w:spacing w:after="0" w:line="52" w:lineRule="exact"/>
        <w:jc w:val="center"/>
        <w:rPr>
          <w:rFonts w:eastAsia="Times New Roman"/>
          <w:szCs w:val="17"/>
        </w:rPr>
      </w:pPr>
    </w:p>
    <w:p w:rsidR="001802F3" w:rsidRPr="001802F3" w:rsidRDefault="001802F3" w:rsidP="001802F3">
      <w:pPr>
        <w:pBdr>
          <w:top w:val="single" w:sz="4" w:space="1" w:color="auto"/>
        </w:pBdr>
        <w:spacing w:before="34" w:after="0" w:line="14" w:lineRule="exact"/>
        <w:jc w:val="center"/>
        <w:rPr>
          <w:rFonts w:eastAsia="Times New Roman"/>
          <w:szCs w:val="17"/>
        </w:rPr>
      </w:pPr>
    </w:p>
    <w:p w:rsidR="001802F3" w:rsidRPr="001802F3" w:rsidRDefault="001802F3" w:rsidP="00DD649A">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pacing w:after="0" w:line="140" w:lineRule="exact"/>
        <w:rPr>
          <w:rFonts w:eastAsia="Times New Roman"/>
          <w:szCs w:val="17"/>
        </w:rPr>
      </w:pPr>
    </w:p>
    <w:p w:rsidR="001802F3" w:rsidRPr="001802F3" w:rsidRDefault="001802F3" w:rsidP="00DD649A">
      <w:pPr>
        <w:spacing w:after="60"/>
        <w:rPr>
          <w:rFonts w:eastAsia="Times New Roman"/>
          <w:smallCaps/>
          <w:szCs w:val="17"/>
        </w:rPr>
      </w:pPr>
      <w:r w:rsidRPr="001802F3">
        <w:rPr>
          <w:rFonts w:eastAsia="Times New Roman"/>
          <w:smallCaps/>
          <w:szCs w:val="17"/>
        </w:rPr>
        <w:t>[Republished]</w:t>
      </w:r>
    </w:p>
    <w:p w:rsidR="001802F3" w:rsidRPr="001802F3" w:rsidRDefault="001802F3" w:rsidP="00DD649A">
      <w:pPr>
        <w:rPr>
          <w:rFonts w:eastAsia="Times New Roman"/>
          <w:szCs w:val="17"/>
        </w:rPr>
      </w:pPr>
      <w:r w:rsidRPr="001802F3">
        <w:rPr>
          <w:rFonts w:eastAsia="Times New Roman"/>
          <w:szCs w:val="17"/>
        </w:rPr>
        <w:t xml:space="preserve">The following notice under the </w:t>
      </w:r>
      <w:r w:rsidRPr="001802F3">
        <w:rPr>
          <w:rFonts w:eastAsia="Times New Roman"/>
          <w:i/>
          <w:szCs w:val="17"/>
        </w:rPr>
        <w:t>Major Events Act 2013</w:t>
      </w:r>
      <w:r w:rsidRPr="001802F3">
        <w:rPr>
          <w:rFonts w:eastAsia="Times New Roman"/>
          <w:szCs w:val="17"/>
        </w:rPr>
        <w:t xml:space="preserve">, published in the </w:t>
      </w:r>
      <w:r w:rsidRPr="001802F3">
        <w:rPr>
          <w:rFonts w:eastAsia="Times New Roman"/>
          <w:i/>
          <w:szCs w:val="17"/>
        </w:rPr>
        <w:t>South Australian Government Gazette</w:t>
      </w:r>
      <w:r w:rsidRPr="001802F3">
        <w:rPr>
          <w:rFonts w:eastAsia="Times New Roman"/>
          <w:szCs w:val="17"/>
        </w:rPr>
        <w:t xml:space="preserve"> No. 81 on 15 October 2020, on page 4865, being the first notice on that page, was published with a missing item and should be replaced with the following:</w:t>
      </w:r>
    </w:p>
    <w:p w:rsidR="001802F3" w:rsidRPr="001802F3" w:rsidRDefault="001802F3" w:rsidP="00935E9C">
      <w:pPr>
        <w:pStyle w:val="Heading2"/>
        <w:spacing w:after="60"/>
      </w:pPr>
      <w:bookmarkStart w:id="49" w:name="_Toc54188189"/>
      <w:r w:rsidRPr="001802F3">
        <w:t>Major Events Act 2013</w:t>
      </w:r>
      <w:bookmarkEnd w:id="49"/>
    </w:p>
    <w:p w:rsidR="001802F3" w:rsidRPr="001802F3" w:rsidRDefault="001802F3" w:rsidP="00DD649A">
      <w:pPr>
        <w:spacing w:after="60"/>
        <w:jc w:val="center"/>
        <w:rPr>
          <w:smallCaps/>
          <w:szCs w:val="17"/>
        </w:rPr>
      </w:pPr>
      <w:r w:rsidRPr="001802F3">
        <w:rPr>
          <w:smallCaps/>
          <w:szCs w:val="17"/>
        </w:rPr>
        <w:t>Section 6B</w:t>
      </w:r>
    </w:p>
    <w:p w:rsidR="001802F3" w:rsidRPr="001802F3" w:rsidRDefault="001802F3" w:rsidP="00DD649A">
      <w:pPr>
        <w:spacing w:after="60"/>
        <w:jc w:val="center"/>
        <w:rPr>
          <w:i/>
          <w:szCs w:val="17"/>
        </w:rPr>
      </w:pPr>
      <w:r w:rsidRPr="001802F3">
        <w:rPr>
          <w:i/>
          <w:szCs w:val="17"/>
        </w:rPr>
        <w:t>Major Event Declaration</w:t>
      </w:r>
    </w:p>
    <w:p w:rsidR="001802F3" w:rsidRPr="001802F3" w:rsidRDefault="001802F3" w:rsidP="00DD649A">
      <w:pPr>
        <w:spacing w:after="60"/>
        <w:rPr>
          <w:rFonts w:eastAsia="Times New Roman"/>
          <w:szCs w:val="17"/>
        </w:rPr>
      </w:pPr>
      <w:r w:rsidRPr="001802F3">
        <w:rPr>
          <w:rFonts w:eastAsia="Times New Roman"/>
          <w:szCs w:val="17"/>
        </w:rPr>
        <w:t xml:space="preserve">PURSUANT to section 6B of the </w:t>
      </w:r>
      <w:r w:rsidRPr="001802F3">
        <w:rPr>
          <w:rFonts w:eastAsia="Times New Roman"/>
          <w:i/>
          <w:szCs w:val="17"/>
        </w:rPr>
        <w:t>Major Events Act 2013</w:t>
      </w:r>
      <w:r w:rsidRPr="001802F3">
        <w:rPr>
          <w:rFonts w:eastAsia="Times New Roman"/>
          <w:szCs w:val="17"/>
        </w:rPr>
        <w:t xml:space="preserve">, I, Hon Steven Marshall MP, Premier of South Australia declare the 2020 </w:t>
      </w:r>
      <w:r w:rsidRPr="001802F3">
        <w:rPr>
          <w:rFonts w:eastAsia="Times New Roman"/>
          <w:szCs w:val="17"/>
        </w:rPr>
        <w:br/>
        <w:t>National Pharmacies Christmas Pageant to be held on 14 November 2020 to be declared a major event.</w:t>
      </w:r>
    </w:p>
    <w:p w:rsidR="001802F3" w:rsidRPr="001802F3" w:rsidRDefault="001802F3" w:rsidP="00DD649A">
      <w:pPr>
        <w:spacing w:after="60"/>
        <w:rPr>
          <w:rFonts w:eastAsia="Times New Roman"/>
          <w:szCs w:val="17"/>
        </w:rPr>
      </w:pPr>
      <w:r w:rsidRPr="001802F3">
        <w:rPr>
          <w:rFonts w:eastAsia="Times New Roman"/>
          <w:szCs w:val="17"/>
        </w:rPr>
        <w:t xml:space="preserve">By virtue of the provisions of the </w:t>
      </w:r>
      <w:r w:rsidRPr="001802F3">
        <w:rPr>
          <w:rFonts w:eastAsia="Times New Roman"/>
          <w:i/>
          <w:szCs w:val="17"/>
        </w:rPr>
        <w:t>Major Events Act 2013</w:t>
      </w:r>
      <w:r w:rsidRPr="001802F3">
        <w:rPr>
          <w:rFonts w:eastAsia="Times New Roman"/>
          <w:szCs w:val="17"/>
        </w:rPr>
        <w:t>, I do hereby:</w:t>
      </w:r>
    </w:p>
    <w:p w:rsidR="001802F3" w:rsidRPr="001802F3" w:rsidRDefault="001802F3" w:rsidP="00DD649A">
      <w:pPr>
        <w:spacing w:after="60"/>
        <w:ind w:left="426" w:hanging="284"/>
        <w:rPr>
          <w:rFonts w:eastAsia="Times New Roman"/>
          <w:szCs w:val="17"/>
        </w:rPr>
      </w:pPr>
      <w:r w:rsidRPr="001802F3">
        <w:rPr>
          <w:rFonts w:eastAsia="Times New Roman"/>
          <w:szCs w:val="17"/>
        </w:rPr>
        <w:t>1.</w:t>
      </w:r>
      <w:r w:rsidRPr="001802F3">
        <w:rPr>
          <w:rFonts w:eastAsia="Times New Roman"/>
          <w:szCs w:val="17"/>
        </w:rPr>
        <w:tab/>
        <w:t>Specify the period for the event, being 14 November 2020 from midday to midnight.</w:t>
      </w:r>
    </w:p>
    <w:p w:rsidR="001802F3" w:rsidRPr="001802F3" w:rsidRDefault="001802F3" w:rsidP="00DD649A">
      <w:pPr>
        <w:spacing w:after="60"/>
        <w:ind w:left="426" w:hanging="284"/>
        <w:rPr>
          <w:rFonts w:eastAsia="Times New Roman"/>
          <w:szCs w:val="17"/>
        </w:rPr>
      </w:pPr>
      <w:r w:rsidRPr="001802F3">
        <w:rPr>
          <w:rFonts w:eastAsia="Times New Roman"/>
          <w:szCs w:val="17"/>
        </w:rPr>
        <w:t>2.</w:t>
      </w:r>
      <w:r w:rsidRPr="001802F3">
        <w:rPr>
          <w:rFonts w:eastAsia="Times New Roman"/>
          <w:szCs w:val="17"/>
        </w:rPr>
        <w:tab/>
        <w:t>Declare the major event venue to be Adelaide Oval.</w:t>
      </w:r>
    </w:p>
    <w:p w:rsidR="001802F3" w:rsidRPr="001802F3" w:rsidRDefault="001802F3" w:rsidP="00DD649A">
      <w:pPr>
        <w:spacing w:after="60"/>
        <w:ind w:left="426" w:hanging="284"/>
        <w:rPr>
          <w:rFonts w:eastAsia="Times New Roman"/>
          <w:szCs w:val="17"/>
        </w:rPr>
      </w:pPr>
      <w:r w:rsidRPr="001802F3">
        <w:rPr>
          <w:rFonts w:eastAsia="Times New Roman"/>
          <w:szCs w:val="17"/>
        </w:rPr>
        <w:t>3.</w:t>
      </w:r>
      <w:r w:rsidRPr="001802F3">
        <w:rPr>
          <w:rFonts w:eastAsia="Times New Roman"/>
          <w:szCs w:val="17"/>
        </w:rPr>
        <w:tab/>
        <w:t>Specify an area bounded by Festival Drive, King William Road, Pennington Terrace, Montefiore Hill and Montefiore Road as a controlled area in relation to the event.</w:t>
      </w:r>
    </w:p>
    <w:p w:rsidR="001802F3" w:rsidRPr="001802F3" w:rsidRDefault="001802F3" w:rsidP="00DD649A">
      <w:pPr>
        <w:spacing w:after="60"/>
        <w:ind w:left="426" w:hanging="284"/>
        <w:rPr>
          <w:rFonts w:eastAsia="Times New Roman"/>
          <w:szCs w:val="17"/>
        </w:rPr>
      </w:pPr>
      <w:r w:rsidRPr="001802F3">
        <w:rPr>
          <w:rFonts w:eastAsia="Times New Roman"/>
          <w:szCs w:val="17"/>
        </w:rPr>
        <w:t>4.</w:t>
      </w:r>
      <w:r w:rsidRPr="001802F3">
        <w:rPr>
          <w:rFonts w:eastAsia="Times New Roman"/>
          <w:szCs w:val="17"/>
        </w:rPr>
        <w:tab/>
        <w:t>Designate the South Australian Tourism Commission to be the event organiser for the event.</w:t>
      </w:r>
    </w:p>
    <w:p w:rsidR="001802F3" w:rsidRPr="001802F3" w:rsidRDefault="001802F3" w:rsidP="00DD649A">
      <w:pPr>
        <w:spacing w:after="60"/>
        <w:ind w:left="426" w:hanging="284"/>
        <w:rPr>
          <w:rFonts w:eastAsia="Times New Roman"/>
          <w:szCs w:val="17"/>
        </w:rPr>
      </w:pPr>
      <w:r w:rsidRPr="001802F3">
        <w:rPr>
          <w:rFonts w:eastAsia="Times New Roman"/>
          <w:szCs w:val="17"/>
        </w:rPr>
        <w:t>5.</w:t>
      </w:r>
      <w:r w:rsidRPr="001802F3">
        <w:rPr>
          <w:rFonts w:eastAsia="Times New Roman"/>
          <w:szCs w:val="17"/>
        </w:rPr>
        <w:tab/>
        <w:t>Apply section 8 of the Major Events Act to the event.</w:t>
      </w:r>
    </w:p>
    <w:p w:rsidR="001802F3" w:rsidRPr="001802F3" w:rsidRDefault="001802F3" w:rsidP="00DD649A">
      <w:pPr>
        <w:spacing w:after="60"/>
        <w:ind w:left="426" w:hanging="284"/>
        <w:rPr>
          <w:rFonts w:eastAsia="Times New Roman"/>
          <w:szCs w:val="17"/>
        </w:rPr>
      </w:pPr>
      <w:r w:rsidRPr="001802F3">
        <w:rPr>
          <w:rFonts w:eastAsia="Times New Roman"/>
          <w:szCs w:val="17"/>
        </w:rPr>
        <w:t>6.</w:t>
      </w:r>
      <w:r w:rsidRPr="001802F3">
        <w:rPr>
          <w:rFonts w:eastAsia="Times New Roman"/>
          <w:szCs w:val="17"/>
        </w:rPr>
        <w:tab/>
        <w:t>Apply section 10 of the Major Events Act to the event.</w:t>
      </w:r>
    </w:p>
    <w:p w:rsidR="001802F3" w:rsidRPr="001802F3" w:rsidRDefault="001802F3" w:rsidP="00DD649A">
      <w:pPr>
        <w:spacing w:after="60"/>
        <w:ind w:left="426" w:hanging="284"/>
        <w:rPr>
          <w:rFonts w:eastAsia="Times New Roman"/>
          <w:szCs w:val="17"/>
        </w:rPr>
      </w:pPr>
      <w:r w:rsidRPr="001802F3">
        <w:rPr>
          <w:rFonts w:eastAsia="Times New Roman"/>
          <w:szCs w:val="17"/>
        </w:rPr>
        <w:t>7.</w:t>
      </w:r>
      <w:r w:rsidRPr="001802F3">
        <w:rPr>
          <w:rFonts w:eastAsia="Times New Roman"/>
          <w:szCs w:val="17"/>
        </w:rPr>
        <w:tab/>
        <w:t>Apply section 11 of the Major Events Act to the event.</w:t>
      </w:r>
    </w:p>
    <w:p w:rsidR="001802F3" w:rsidRPr="001802F3" w:rsidRDefault="001802F3" w:rsidP="00DD649A">
      <w:pPr>
        <w:spacing w:after="60"/>
        <w:ind w:left="426" w:hanging="284"/>
        <w:rPr>
          <w:rFonts w:eastAsia="Times New Roman"/>
          <w:szCs w:val="17"/>
        </w:rPr>
      </w:pPr>
      <w:r w:rsidRPr="001802F3">
        <w:rPr>
          <w:rFonts w:eastAsia="Times New Roman"/>
          <w:szCs w:val="17"/>
        </w:rPr>
        <w:t>8.</w:t>
      </w:r>
      <w:r w:rsidRPr="001802F3">
        <w:rPr>
          <w:rFonts w:eastAsia="Times New Roman"/>
          <w:szCs w:val="17"/>
        </w:rPr>
        <w:tab/>
        <w:t>Apply section 12 of the Major Events Act to the event.</w:t>
      </w:r>
    </w:p>
    <w:p w:rsidR="001802F3" w:rsidRPr="001802F3" w:rsidRDefault="001802F3" w:rsidP="00DD649A">
      <w:pPr>
        <w:spacing w:after="60"/>
        <w:ind w:left="426" w:hanging="284"/>
        <w:rPr>
          <w:rFonts w:eastAsia="Times New Roman"/>
          <w:szCs w:val="17"/>
        </w:rPr>
      </w:pPr>
      <w:r w:rsidRPr="001802F3">
        <w:rPr>
          <w:rFonts w:eastAsia="Times New Roman"/>
          <w:szCs w:val="17"/>
        </w:rPr>
        <w:t>9.</w:t>
      </w:r>
      <w:r w:rsidRPr="001802F3">
        <w:rPr>
          <w:rFonts w:eastAsia="Times New Roman"/>
          <w:szCs w:val="17"/>
        </w:rPr>
        <w:tab/>
        <w:t>Apply section 13 of the Major Events Act to the event.</w:t>
      </w:r>
    </w:p>
    <w:p w:rsidR="001802F3" w:rsidRPr="001802F3" w:rsidRDefault="001802F3" w:rsidP="001802F3">
      <w:pPr>
        <w:ind w:left="426" w:hanging="284"/>
        <w:rPr>
          <w:rFonts w:eastAsia="Times New Roman"/>
          <w:szCs w:val="17"/>
        </w:rPr>
      </w:pPr>
      <w:r w:rsidRPr="001802F3">
        <w:rPr>
          <w:rFonts w:ascii="Calibri Light" w:eastAsia="Times New Roman" w:hAnsi="Calibri Light" w:cs="Calibri Light"/>
          <w:noProof/>
          <w:sz w:val="22"/>
          <w:lang w:eastAsia="en-AU"/>
        </w:rPr>
        <w:drawing>
          <wp:anchor distT="0" distB="0" distL="114300" distR="114300" simplePos="0" relativeHeight="251665920" behindDoc="0" locked="0" layoutInCell="1" allowOverlap="1" wp14:anchorId="749029B4" wp14:editId="599CC710">
            <wp:simplePos x="0" y="0"/>
            <wp:positionH relativeFrom="margin">
              <wp:posOffset>270510</wp:posOffset>
            </wp:positionH>
            <wp:positionV relativeFrom="paragraph">
              <wp:posOffset>226060</wp:posOffset>
            </wp:positionV>
            <wp:extent cx="1795145" cy="946150"/>
            <wp:effectExtent l="0" t="0" r="0" b="6350"/>
            <wp:wrapTopAndBottom/>
            <wp:docPr id="7" name="Picture 7" descr="http://teams.tourism.sa.com/sites/evt/christmas-pageant/2019%20Christmas%20Pageant%20Documents/Marketing/Collateral/03_NPCP%20Logo%20and%20Brand%20Assets/01_Primary%20Logo/NPCP_Primary_Horiz_Col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teams.tourism.sa.com/sites/evt/christmas-pageant/2019%20Christmas%20Pageant%20Documents/Marketing/Collateral/03_NPCP%20Logo%20and%20Brand%20Assets/01_Primary%20Logo/NPCP_Primary_Horiz_Col_RGB.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9092" t="12268" r="8308" b="9345"/>
                    <a:stretch/>
                  </pic:blipFill>
                  <pic:spPr bwMode="auto">
                    <a:xfrm>
                      <a:off x="0" y="0"/>
                      <a:ext cx="1795145" cy="946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802F3">
        <w:rPr>
          <w:rFonts w:eastAsia="Times New Roman"/>
          <w:szCs w:val="17"/>
        </w:rPr>
        <w:t>10.</w:t>
      </w:r>
      <w:r w:rsidRPr="001802F3">
        <w:rPr>
          <w:rFonts w:eastAsia="Times New Roman"/>
          <w:szCs w:val="17"/>
        </w:rPr>
        <w:tab/>
      </w:r>
      <w:r w:rsidRPr="001802F3">
        <w:rPr>
          <w:rFonts w:eastAsia="Times New Roman"/>
          <w:spacing w:val="-2"/>
          <w:szCs w:val="17"/>
        </w:rPr>
        <w:t xml:space="preserve">Apply section 14 of the Major Events Act to the event by specifying the official title as </w:t>
      </w:r>
      <w:r w:rsidRPr="001802F3">
        <w:rPr>
          <w:rFonts w:eastAsia="Times New Roman"/>
          <w:i/>
          <w:spacing w:val="-2"/>
          <w:szCs w:val="17"/>
        </w:rPr>
        <w:t>2020 National Pharmacies Christmas Pageant</w:t>
      </w:r>
      <w:r w:rsidRPr="001802F3">
        <w:rPr>
          <w:rFonts w:eastAsia="Times New Roman"/>
          <w:spacing w:val="-2"/>
          <w:szCs w:val="17"/>
        </w:rPr>
        <w:t xml:space="preserve"> and the official logo as it appears below.</w:t>
      </w:r>
    </w:p>
    <w:p w:rsidR="001802F3" w:rsidRPr="001802F3" w:rsidRDefault="001802F3" w:rsidP="001802F3">
      <w:pPr>
        <w:spacing w:after="0"/>
        <w:rPr>
          <w:rFonts w:eastAsia="Times New Roman"/>
          <w:szCs w:val="17"/>
        </w:rPr>
      </w:pPr>
      <w:r w:rsidRPr="001802F3">
        <w:rPr>
          <w:rFonts w:eastAsia="Times New Roman"/>
          <w:szCs w:val="17"/>
        </w:rPr>
        <w:t>Dated: 22 October 2020</w:t>
      </w:r>
    </w:p>
    <w:p w:rsidR="001802F3" w:rsidRPr="001802F3" w:rsidRDefault="001802F3" w:rsidP="001802F3">
      <w:pPr>
        <w:spacing w:after="0"/>
        <w:jc w:val="right"/>
        <w:rPr>
          <w:rFonts w:eastAsia="Times New Roman"/>
          <w:smallCaps/>
          <w:szCs w:val="20"/>
        </w:rPr>
      </w:pPr>
      <w:r w:rsidRPr="001802F3">
        <w:rPr>
          <w:rFonts w:eastAsia="Times New Roman"/>
          <w:smallCaps/>
          <w:szCs w:val="20"/>
        </w:rPr>
        <w:t>Hon Steven Marshall MP</w:t>
      </w:r>
    </w:p>
    <w:p w:rsidR="001802F3" w:rsidRPr="001802F3" w:rsidRDefault="001802F3" w:rsidP="001802F3">
      <w:pPr>
        <w:spacing w:after="0"/>
        <w:jc w:val="right"/>
        <w:rPr>
          <w:rFonts w:eastAsia="Times New Roman"/>
          <w:szCs w:val="17"/>
        </w:rPr>
      </w:pPr>
      <w:r w:rsidRPr="001802F3">
        <w:rPr>
          <w:rFonts w:eastAsia="Times New Roman"/>
          <w:szCs w:val="17"/>
        </w:rPr>
        <w:t>Premier of South Australia</w:t>
      </w:r>
    </w:p>
    <w:p w:rsidR="001802F3" w:rsidRPr="001802F3" w:rsidRDefault="001802F3" w:rsidP="001802F3">
      <w:pPr>
        <w:pBdr>
          <w:top w:val="single" w:sz="4" w:space="1" w:color="auto"/>
        </w:pBdr>
        <w:spacing w:before="100" w:line="14" w:lineRule="exact"/>
        <w:ind w:left="1080" w:right="1080"/>
        <w:jc w:val="center"/>
        <w:rPr>
          <w:rFonts w:eastAsia="Times New Roman"/>
          <w:szCs w:val="17"/>
        </w:rPr>
      </w:pPr>
    </w:p>
    <w:p w:rsidR="001802F3" w:rsidRPr="001802F3" w:rsidRDefault="001802F3" w:rsidP="001802F3">
      <w:pPr>
        <w:spacing w:after="0" w:line="240" w:lineRule="auto"/>
        <w:jc w:val="left"/>
        <w:rPr>
          <w:smallCaps/>
          <w:szCs w:val="17"/>
        </w:rPr>
      </w:pPr>
      <w:r w:rsidRPr="001802F3">
        <w:rPr>
          <w:rFonts w:eastAsia="Times New Roman"/>
          <w:szCs w:val="20"/>
        </w:rPr>
        <w:lastRenderedPageBreak/>
        <w:br w:type="page"/>
      </w:r>
    </w:p>
    <w:p w:rsidR="001802F3" w:rsidRPr="001802F3" w:rsidRDefault="001802F3" w:rsidP="001802F3">
      <w:pPr>
        <w:jc w:val="center"/>
        <w:rPr>
          <w:smallCaps/>
          <w:szCs w:val="17"/>
        </w:rPr>
      </w:pPr>
      <w:r w:rsidRPr="001802F3">
        <w:rPr>
          <w:smallCaps/>
          <w:noProof/>
          <w:szCs w:val="17"/>
          <w:lang w:eastAsia="en-AU"/>
        </w:rPr>
        <w:lastRenderedPageBreak/>
        <w:drawing>
          <wp:anchor distT="0" distB="0" distL="114300" distR="114300" simplePos="0" relativeHeight="251666944" behindDoc="0" locked="0" layoutInCell="1" allowOverlap="1" wp14:anchorId="6E8DA792" wp14:editId="4B62886B">
            <wp:simplePos x="0" y="0"/>
            <wp:positionH relativeFrom="margin">
              <wp:posOffset>238125</wp:posOffset>
            </wp:positionH>
            <wp:positionV relativeFrom="margin">
              <wp:posOffset>237883</wp:posOffset>
            </wp:positionV>
            <wp:extent cx="5467350" cy="7991475"/>
            <wp:effectExtent l="0" t="0" r="0" b="952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67350" cy="799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802F3">
        <w:rPr>
          <w:smallCaps/>
          <w:szCs w:val="17"/>
        </w:rPr>
        <w:t>Map of Controlled Area for the 2020 National Pharmacies Christmas Pageant</w:t>
      </w:r>
    </w:p>
    <w:p w:rsidR="001802F3" w:rsidRPr="001802F3" w:rsidRDefault="001802F3" w:rsidP="001802F3">
      <w:pPr>
        <w:spacing w:after="0"/>
        <w:jc w:val="right"/>
        <w:rPr>
          <w:rFonts w:eastAsia="Times New Roman"/>
          <w:szCs w:val="17"/>
        </w:rPr>
      </w:pPr>
    </w:p>
    <w:p w:rsidR="001802F3" w:rsidRPr="001802F3" w:rsidRDefault="001802F3" w:rsidP="001802F3">
      <w:pPr>
        <w:pBdr>
          <w:top w:val="single" w:sz="4" w:space="1" w:color="auto"/>
        </w:pBdr>
        <w:spacing w:before="100" w:after="0" w:line="14" w:lineRule="exact"/>
        <w:jc w:val="center"/>
        <w:rPr>
          <w:rFonts w:eastAsia="Times New Roman"/>
          <w:szCs w:val="17"/>
        </w:rPr>
      </w:pPr>
    </w:p>
    <w:p w:rsidR="001802F3" w:rsidRPr="001802F3" w:rsidRDefault="001802F3" w:rsidP="001802F3">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rPr>
          <w:rFonts w:eastAsia="Times New Roman"/>
          <w:szCs w:val="17"/>
        </w:rPr>
      </w:pPr>
    </w:p>
    <w:p w:rsidR="001802F3" w:rsidRDefault="001802F3">
      <w:pPr>
        <w:spacing w:after="0" w:line="240" w:lineRule="auto"/>
        <w:jc w:val="left"/>
        <w:rPr>
          <w:rFonts w:eastAsia="Times New Roman"/>
          <w:szCs w:val="17"/>
        </w:rPr>
      </w:pPr>
      <w:r>
        <w:rPr>
          <w:rFonts w:eastAsia="Times New Roman"/>
          <w:szCs w:val="17"/>
        </w:rPr>
        <w:br w:type="page"/>
      </w:r>
    </w:p>
    <w:p w:rsidR="009516F1" w:rsidRPr="009516F1" w:rsidRDefault="009516F1" w:rsidP="009516F1">
      <w:pPr>
        <w:rPr>
          <w:rFonts w:eastAsia="Times New Roman"/>
          <w:smallCaps/>
          <w:szCs w:val="17"/>
        </w:rPr>
      </w:pPr>
      <w:r w:rsidRPr="009516F1">
        <w:rPr>
          <w:rFonts w:eastAsia="Times New Roman"/>
          <w:smallCaps/>
          <w:szCs w:val="17"/>
        </w:rPr>
        <w:lastRenderedPageBreak/>
        <w:t>[Republished]</w:t>
      </w:r>
    </w:p>
    <w:p w:rsidR="009516F1" w:rsidRPr="009516F1" w:rsidRDefault="009516F1" w:rsidP="009516F1">
      <w:pPr>
        <w:spacing w:after="120"/>
        <w:rPr>
          <w:rFonts w:eastAsia="Times New Roman"/>
          <w:szCs w:val="17"/>
        </w:rPr>
      </w:pPr>
      <w:r w:rsidRPr="009516F1">
        <w:rPr>
          <w:rFonts w:eastAsia="Times New Roman"/>
          <w:szCs w:val="17"/>
        </w:rPr>
        <w:t xml:space="preserve">The following notice under the </w:t>
      </w:r>
      <w:r w:rsidRPr="009516F1">
        <w:rPr>
          <w:rFonts w:eastAsia="Times New Roman"/>
          <w:i/>
          <w:szCs w:val="17"/>
        </w:rPr>
        <w:t>Major Events Act 2013</w:t>
      </w:r>
      <w:r w:rsidRPr="009516F1">
        <w:rPr>
          <w:rFonts w:eastAsia="Times New Roman"/>
          <w:szCs w:val="17"/>
        </w:rPr>
        <w:t xml:space="preserve">, published in the </w:t>
      </w:r>
      <w:r w:rsidRPr="009516F1">
        <w:rPr>
          <w:rFonts w:eastAsia="Times New Roman"/>
          <w:i/>
          <w:szCs w:val="17"/>
        </w:rPr>
        <w:t>South Australian Government Gazette</w:t>
      </w:r>
      <w:r w:rsidRPr="009516F1">
        <w:rPr>
          <w:rFonts w:eastAsia="Times New Roman"/>
          <w:szCs w:val="17"/>
        </w:rPr>
        <w:t xml:space="preserve"> No. 81 on 15 October 2020, on page 4865, being the second notice on that page, was published with a missing item and should be replaced with the following:</w:t>
      </w:r>
    </w:p>
    <w:p w:rsidR="009516F1" w:rsidRPr="009516F1" w:rsidRDefault="009516F1" w:rsidP="009516F1">
      <w:pPr>
        <w:jc w:val="center"/>
        <w:rPr>
          <w:caps/>
          <w:szCs w:val="17"/>
        </w:rPr>
      </w:pPr>
      <w:r w:rsidRPr="009516F1">
        <w:rPr>
          <w:caps/>
          <w:szCs w:val="17"/>
        </w:rPr>
        <w:t>Major Events Act 2013</w:t>
      </w:r>
    </w:p>
    <w:p w:rsidR="009516F1" w:rsidRPr="009516F1" w:rsidRDefault="009516F1" w:rsidP="009516F1">
      <w:pPr>
        <w:jc w:val="center"/>
        <w:rPr>
          <w:smallCaps/>
          <w:szCs w:val="17"/>
        </w:rPr>
      </w:pPr>
      <w:r w:rsidRPr="009516F1">
        <w:rPr>
          <w:smallCaps/>
          <w:szCs w:val="17"/>
        </w:rPr>
        <w:t>Section 6B</w:t>
      </w:r>
    </w:p>
    <w:p w:rsidR="009516F1" w:rsidRPr="009516F1" w:rsidRDefault="009516F1" w:rsidP="009516F1">
      <w:pPr>
        <w:jc w:val="center"/>
        <w:rPr>
          <w:i/>
          <w:szCs w:val="17"/>
        </w:rPr>
      </w:pPr>
      <w:r w:rsidRPr="009516F1">
        <w:rPr>
          <w:i/>
          <w:szCs w:val="17"/>
        </w:rPr>
        <w:t>Major Event Declaration</w:t>
      </w:r>
    </w:p>
    <w:p w:rsidR="009516F1" w:rsidRPr="009516F1" w:rsidRDefault="009516F1" w:rsidP="009516F1">
      <w:pPr>
        <w:rPr>
          <w:rFonts w:eastAsia="Times New Roman"/>
          <w:szCs w:val="17"/>
        </w:rPr>
      </w:pPr>
      <w:r w:rsidRPr="009516F1">
        <w:rPr>
          <w:rFonts w:eastAsia="Times New Roman"/>
          <w:szCs w:val="17"/>
        </w:rPr>
        <w:t xml:space="preserve">PURSUANT to section 6B of the </w:t>
      </w:r>
      <w:r w:rsidRPr="009516F1">
        <w:rPr>
          <w:rFonts w:eastAsia="Times New Roman"/>
          <w:i/>
          <w:szCs w:val="17"/>
        </w:rPr>
        <w:t>Major Events Act 2013</w:t>
      </w:r>
      <w:r w:rsidRPr="009516F1">
        <w:rPr>
          <w:rFonts w:eastAsia="Times New Roman"/>
          <w:szCs w:val="17"/>
        </w:rPr>
        <w:t>, I, Hon Steven Marshall MP, Premier of South Australia declare the 2020 NRL State of Origin Game One to be held on 4 November 2020 to be declared a major event.</w:t>
      </w:r>
    </w:p>
    <w:p w:rsidR="009516F1" w:rsidRPr="009516F1" w:rsidRDefault="009516F1" w:rsidP="009516F1">
      <w:pPr>
        <w:rPr>
          <w:rFonts w:eastAsia="Times New Roman"/>
          <w:szCs w:val="17"/>
        </w:rPr>
      </w:pPr>
      <w:r w:rsidRPr="009516F1">
        <w:rPr>
          <w:rFonts w:eastAsia="Times New Roman"/>
          <w:szCs w:val="17"/>
        </w:rPr>
        <w:t xml:space="preserve">By virtue of the provisions of the </w:t>
      </w:r>
      <w:r w:rsidRPr="009516F1">
        <w:rPr>
          <w:rFonts w:eastAsia="Times New Roman"/>
          <w:i/>
          <w:szCs w:val="17"/>
        </w:rPr>
        <w:t>Major Events Act 2013</w:t>
      </w:r>
      <w:r w:rsidRPr="009516F1">
        <w:rPr>
          <w:rFonts w:eastAsia="Times New Roman"/>
          <w:szCs w:val="17"/>
        </w:rPr>
        <w:t>, I do hereby:</w:t>
      </w:r>
    </w:p>
    <w:p w:rsidR="009516F1" w:rsidRPr="009516F1" w:rsidRDefault="009516F1" w:rsidP="009516F1">
      <w:pPr>
        <w:ind w:left="426" w:hanging="284"/>
        <w:rPr>
          <w:rFonts w:eastAsia="Times New Roman"/>
          <w:szCs w:val="17"/>
        </w:rPr>
      </w:pPr>
      <w:r w:rsidRPr="009516F1">
        <w:rPr>
          <w:rFonts w:eastAsia="Times New Roman"/>
          <w:szCs w:val="17"/>
        </w:rPr>
        <w:t>1.</w:t>
      </w:r>
      <w:r w:rsidRPr="009516F1">
        <w:rPr>
          <w:rFonts w:eastAsia="Times New Roman"/>
          <w:szCs w:val="17"/>
        </w:rPr>
        <w:tab/>
        <w:t>Specify the period for the event, being 4 November 2020.</w:t>
      </w:r>
    </w:p>
    <w:p w:rsidR="009516F1" w:rsidRPr="009516F1" w:rsidRDefault="009516F1" w:rsidP="009516F1">
      <w:pPr>
        <w:ind w:left="426" w:hanging="284"/>
        <w:rPr>
          <w:rFonts w:eastAsia="Times New Roman"/>
          <w:szCs w:val="17"/>
        </w:rPr>
      </w:pPr>
      <w:r w:rsidRPr="009516F1">
        <w:rPr>
          <w:rFonts w:eastAsia="Times New Roman"/>
          <w:szCs w:val="17"/>
        </w:rPr>
        <w:t>2.</w:t>
      </w:r>
      <w:r w:rsidRPr="009516F1">
        <w:rPr>
          <w:rFonts w:eastAsia="Times New Roman"/>
          <w:szCs w:val="17"/>
        </w:rPr>
        <w:tab/>
        <w:t>Declare the major event venue to be Adelaide Oval.</w:t>
      </w:r>
    </w:p>
    <w:p w:rsidR="009516F1" w:rsidRPr="009516F1" w:rsidRDefault="009516F1" w:rsidP="009516F1">
      <w:pPr>
        <w:ind w:left="426" w:hanging="284"/>
        <w:rPr>
          <w:rFonts w:eastAsia="Times New Roman"/>
          <w:szCs w:val="17"/>
        </w:rPr>
      </w:pPr>
      <w:r w:rsidRPr="009516F1">
        <w:rPr>
          <w:rFonts w:eastAsia="Times New Roman"/>
          <w:szCs w:val="17"/>
        </w:rPr>
        <w:t>3.</w:t>
      </w:r>
      <w:r w:rsidRPr="009516F1">
        <w:rPr>
          <w:rFonts w:eastAsia="Times New Roman"/>
          <w:szCs w:val="17"/>
        </w:rPr>
        <w:tab/>
        <w:t>Specify an area bounded by Festival Drive, King William Road, Pennington Terrace, Montefiore Hill and Montefiore Road as a controlled area in relation to the event.</w:t>
      </w:r>
    </w:p>
    <w:p w:rsidR="009516F1" w:rsidRPr="009516F1" w:rsidRDefault="009516F1" w:rsidP="009516F1">
      <w:pPr>
        <w:ind w:left="426" w:hanging="284"/>
        <w:rPr>
          <w:rFonts w:eastAsia="Times New Roman"/>
          <w:szCs w:val="17"/>
        </w:rPr>
      </w:pPr>
      <w:r w:rsidRPr="009516F1">
        <w:rPr>
          <w:rFonts w:eastAsia="Times New Roman"/>
          <w:szCs w:val="17"/>
        </w:rPr>
        <w:t>4.</w:t>
      </w:r>
      <w:r w:rsidRPr="009516F1">
        <w:rPr>
          <w:rFonts w:eastAsia="Times New Roman"/>
          <w:szCs w:val="17"/>
        </w:rPr>
        <w:tab/>
        <w:t>Designate the NRL to be the event organiser for the event.</w:t>
      </w:r>
    </w:p>
    <w:p w:rsidR="009516F1" w:rsidRPr="009516F1" w:rsidRDefault="009516F1" w:rsidP="009516F1">
      <w:pPr>
        <w:ind w:left="426" w:hanging="284"/>
        <w:rPr>
          <w:rFonts w:eastAsia="Times New Roman"/>
          <w:szCs w:val="17"/>
        </w:rPr>
      </w:pPr>
      <w:r w:rsidRPr="009516F1">
        <w:rPr>
          <w:rFonts w:eastAsia="Times New Roman"/>
          <w:szCs w:val="17"/>
        </w:rPr>
        <w:t>5.</w:t>
      </w:r>
      <w:r w:rsidRPr="009516F1">
        <w:rPr>
          <w:rFonts w:eastAsia="Times New Roman"/>
          <w:szCs w:val="17"/>
        </w:rPr>
        <w:tab/>
        <w:t>Apply section 8 of the Major Events Act to the event.</w:t>
      </w:r>
    </w:p>
    <w:p w:rsidR="009516F1" w:rsidRPr="009516F1" w:rsidRDefault="009516F1" w:rsidP="009516F1">
      <w:pPr>
        <w:ind w:left="426" w:hanging="284"/>
        <w:rPr>
          <w:rFonts w:eastAsia="Times New Roman"/>
          <w:szCs w:val="17"/>
        </w:rPr>
      </w:pPr>
      <w:r w:rsidRPr="009516F1">
        <w:rPr>
          <w:rFonts w:eastAsia="Times New Roman"/>
          <w:szCs w:val="17"/>
        </w:rPr>
        <w:t>6.</w:t>
      </w:r>
      <w:r w:rsidRPr="009516F1">
        <w:rPr>
          <w:rFonts w:eastAsia="Times New Roman"/>
          <w:szCs w:val="17"/>
        </w:rPr>
        <w:tab/>
        <w:t>Apply section 10 of the Major Events Act to the event.</w:t>
      </w:r>
    </w:p>
    <w:p w:rsidR="009516F1" w:rsidRPr="009516F1" w:rsidRDefault="009516F1" w:rsidP="009516F1">
      <w:pPr>
        <w:ind w:left="426" w:hanging="284"/>
        <w:rPr>
          <w:rFonts w:eastAsia="Times New Roman"/>
          <w:szCs w:val="17"/>
        </w:rPr>
      </w:pPr>
      <w:r w:rsidRPr="009516F1">
        <w:rPr>
          <w:rFonts w:eastAsia="Times New Roman"/>
          <w:szCs w:val="17"/>
        </w:rPr>
        <w:t>7.</w:t>
      </w:r>
      <w:r w:rsidRPr="009516F1">
        <w:rPr>
          <w:rFonts w:eastAsia="Times New Roman"/>
          <w:szCs w:val="17"/>
        </w:rPr>
        <w:tab/>
        <w:t>Apply section 11 of the Major Events Act to the event.</w:t>
      </w:r>
    </w:p>
    <w:p w:rsidR="009516F1" w:rsidRPr="009516F1" w:rsidRDefault="009516F1" w:rsidP="009516F1">
      <w:pPr>
        <w:ind w:left="426" w:hanging="284"/>
        <w:rPr>
          <w:rFonts w:eastAsia="Times New Roman"/>
          <w:szCs w:val="17"/>
        </w:rPr>
      </w:pPr>
      <w:r w:rsidRPr="009516F1">
        <w:rPr>
          <w:rFonts w:eastAsia="Times New Roman"/>
          <w:szCs w:val="17"/>
        </w:rPr>
        <w:t>8.</w:t>
      </w:r>
      <w:r w:rsidRPr="009516F1">
        <w:rPr>
          <w:rFonts w:eastAsia="Times New Roman"/>
          <w:szCs w:val="17"/>
        </w:rPr>
        <w:tab/>
        <w:t>Apply section 12 of the Major Events Act to the event.</w:t>
      </w:r>
    </w:p>
    <w:p w:rsidR="009516F1" w:rsidRPr="009516F1" w:rsidRDefault="009516F1" w:rsidP="009516F1">
      <w:pPr>
        <w:ind w:left="426" w:hanging="284"/>
        <w:rPr>
          <w:rFonts w:eastAsia="Times New Roman"/>
          <w:szCs w:val="17"/>
        </w:rPr>
      </w:pPr>
      <w:r w:rsidRPr="009516F1">
        <w:rPr>
          <w:rFonts w:eastAsia="Times New Roman"/>
          <w:szCs w:val="17"/>
        </w:rPr>
        <w:t>9.</w:t>
      </w:r>
      <w:r w:rsidRPr="009516F1">
        <w:rPr>
          <w:rFonts w:eastAsia="Times New Roman"/>
          <w:szCs w:val="17"/>
        </w:rPr>
        <w:tab/>
        <w:t>Apply section 13 of the Major Events Act to the event.</w:t>
      </w:r>
    </w:p>
    <w:p w:rsidR="009516F1" w:rsidRPr="009516F1" w:rsidRDefault="009516F1" w:rsidP="009516F1">
      <w:pPr>
        <w:ind w:left="426" w:hanging="284"/>
        <w:rPr>
          <w:rFonts w:eastAsia="Times New Roman"/>
          <w:spacing w:val="-2"/>
          <w:szCs w:val="17"/>
        </w:rPr>
      </w:pPr>
      <w:r w:rsidRPr="009516F1">
        <w:rPr>
          <w:rFonts w:ascii="Arial" w:eastAsia="Times New Roman" w:hAnsi="Arial" w:cs="Arial"/>
          <w:noProof/>
          <w:color w:val="000000"/>
          <w:sz w:val="22"/>
          <w:lang w:eastAsia="en-AU"/>
        </w:rPr>
        <w:drawing>
          <wp:anchor distT="0" distB="0" distL="114300" distR="114300" simplePos="0" relativeHeight="251668992" behindDoc="0" locked="0" layoutInCell="1" allowOverlap="1" wp14:anchorId="3D0B8162" wp14:editId="7D6F6C48">
            <wp:simplePos x="0" y="0"/>
            <wp:positionH relativeFrom="column">
              <wp:posOffset>270510</wp:posOffset>
            </wp:positionH>
            <wp:positionV relativeFrom="paragraph">
              <wp:posOffset>315595</wp:posOffset>
            </wp:positionV>
            <wp:extent cx="1174750" cy="1429385"/>
            <wp:effectExtent l="0" t="0" r="6350"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val="0"/>
                        </a:ext>
                      </a:extLst>
                    </a:blip>
                    <a:srcRect t="543" b="636"/>
                    <a:stretch/>
                  </pic:blipFill>
                  <pic:spPr bwMode="auto">
                    <a:xfrm>
                      <a:off x="0" y="0"/>
                      <a:ext cx="1174750" cy="14293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516F1">
        <w:rPr>
          <w:rFonts w:eastAsia="Times New Roman"/>
          <w:szCs w:val="17"/>
        </w:rPr>
        <w:t>10.</w:t>
      </w:r>
      <w:r w:rsidRPr="009516F1">
        <w:rPr>
          <w:rFonts w:eastAsia="Times New Roman"/>
          <w:szCs w:val="17"/>
        </w:rPr>
        <w:tab/>
      </w:r>
      <w:r w:rsidRPr="009516F1">
        <w:rPr>
          <w:rFonts w:eastAsia="Times New Roman"/>
          <w:spacing w:val="-2"/>
          <w:szCs w:val="17"/>
        </w:rPr>
        <w:t xml:space="preserve">Apply section 14 of the Major Events Act to the event by specifying the official title as </w:t>
      </w:r>
      <w:r w:rsidRPr="009516F1">
        <w:rPr>
          <w:rFonts w:eastAsia="Times New Roman"/>
          <w:i/>
          <w:spacing w:val="-2"/>
          <w:szCs w:val="17"/>
        </w:rPr>
        <w:t>State of Origin 2020</w:t>
      </w:r>
      <w:r w:rsidRPr="009516F1">
        <w:rPr>
          <w:rFonts w:eastAsia="Times New Roman"/>
          <w:spacing w:val="-2"/>
          <w:szCs w:val="17"/>
        </w:rPr>
        <w:t xml:space="preserve"> and the official logo as it appears below.</w:t>
      </w:r>
    </w:p>
    <w:p w:rsidR="009516F1" w:rsidRPr="009516F1" w:rsidRDefault="009516F1" w:rsidP="009516F1">
      <w:pPr>
        <w:spacing w:after="0"/>
        <w:rPr>
          <w:rFonts w:eastAsia="Times New Roman"/>
          <w:szCs w:val="17"/>
        </w:rPr>
      </w:pPr>
    </w:p>
    <w:p w:rsidR="009516F1" w:rsidRPr="009516F1" w:rsidRDefault="009516F1" w:rsidP="009516F1">
      <w:pPr>
        <w:spacing w:after="0"/>
        <w:rPr>
          <w:rFonts w:eastAsia="Times New Roman"/>
          <w:szCs w:val="17"/>
        </w:rPr>
      </w:pPr>
      <w:r w:rsidRPr="009516F1">
        <w:rPr>
          <w:rFonts w:eastAsia="Times New Roman"/>
          <w:szCs w:val="17"/>
        </w:rPr>
        <w:t>Dated: 22 October 2020</w:t>
      </w:r>
    </w:p>
    <w:p w:rsidR="009516F1" w:rsidRPr="009516F1" w:rsidRDefault="009516F1" w:rsidP="009516F1">
      <w:pPr>
        <w:spacing w:after="0"/>
        <w:jc w:val="right"/>
        <w:rPr>
          <w:rFonts w:eastAsia="Times New Roman"/>
          <w:smallCaps/>
          <w:szCs w:val="20"/>
        </w:rPr>
      </w:pPr>
      <w:r w:rsidRPr="009516F1">
        <w:rPr>
          <w:rFonts w:eastAsia="Times New Roman"/>
          <w:smallCaps/>
          <w:szCs w:val="20"/>
        </w:rPr>
        <w:t>Hon Steven Marshall MP</w:t>
      </w:r>
    </w:p>
    <w:p w:rsidR="009516F1" w:rsidRPr="009516F1" w:rsidRDefault="009516F1" w:rsidP="009516F1">
      <w:pPr>
        <w:spacing w:after="0"/>
        <w:jc w:val="right"/>
        <w:rPr>
          <w:rFonts w:eastAsia="Times New Roman"/>
          <w:szCs w:val="17"/>
        </w:rPr>
      </w:pPr>
      <w:r w:rsidRPr="009516F1">
        <w:rPr>
          <w:rFonts w:eastAsia="Times New Roman"/>
          <w:szCs w:val="17"/>
        </w:rPr>
        <w:t>Premier of South Australia</w:t>
      </w:r>
    </w:p>
    <w:p w:rsidR="009516F1" w:rsidRPr="009516F1" w:rsidRDefault="009516F1" w:rsidP="009516F1">
      <w:pPr>
        <w:pBdr>
          <w:top w:val="single" w:sz="4" w:space="1" w:color="auto"/>
        </w:pBdr>
        <w:spacing w:before="100" w:line="14" w:lineRule="exact"/>
        <w:ind w:left="1080" w:right="1080"/>
        <w:jc w:val="center"/>
        <w:rPr>
          <w:rFonts w:eastAsia="Times New Roman"/>
          <w:szCs w:val="17"/>
        </w:rPr>
      </w:pPr>
    </w:p>
    <w:p w:rsidR="009516F1" w:rsidRPr="009516F1" w:rsidRDefault="009516F1" w:rsidP="009516F1">
      <w:pPr>
        <w:spacing w:after="0" w:line="240" w:lineRule="auto"/>
        <w:jc w:val="left"/>
        <w:rPr>
          <w:rFonts w:eastAsia="Times New Roman"/>
          <w:szCs w:val="17"/>
        </w:rPr>
      </w:pPr>
      <w:r w:rsidRPr="009516F1">
        <w:rPr>
          <w:rFonts w:eastAsia="Times New Roman"/>
          <w:szCs w:val="17"/>
        </w:rPr>
        <w:br w:type="page"/>
      </w:r>
    </w:p>
    <w:p w:rsidR="009516F1" w:rsidRPr="009516F1" w:rsidRDefault="009516F1" w:rsidP="009516F1">
      <w:pPr>
        <w:jc w:val="center"/>
        <w:rPr>
          <w:smallCaps/>
          <w:szCs w:val="17"/>
        </w:rPr>
      </w:pPr>
      <w:r w:rsidRPr="009516F1">
        <w:rPr>
          <w:smallCaps/>
          <w:szCs w:val="17"/>
        </w:rPr>
        <w:lastRenderedPageBreak/>
        <w:t>Map of Controlled Area for the 2020 NRL State of Origin Game One</w:t>
      </w:r>
    </w:p>
    <w:p w:rsidR="009516F1" w:rsidRPr="009516F1" w:rsidRDefault="009516F1" w:rsidP="009516F1">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rPr>
          <w:rFonts w:eastAsia="Times New Roman"/>
          <w:szCs w:val="17"/>
        </w:rPr>
      </w:pPr>
      <w:r w:rsidRPr="009516F1">
        <w:rPr>
          <w:rFonts w:ascii="Arial" w:eastAsia="Times New Roman" w:hAnsi="Arial" w:cs="Arial"/>
          <w:noProof/>
          <w:color w:val="000000"/>
          <w:sz w:val="22"/>
          <w:lang w:eastAsia="en-AU"/>
        </w:rPr>
        <w:drawing>
          <wp:anchor distT="0" distB="0" distL="114300" distR="114300" simplePos="0" relativeHeight="251670016" behindDoc="0" locked="0" layoutInCell="1" allowOverlap="1" wp14:anchorId="369A04A3" wp14:editId="4DB0AC11">
            <wp:simplePos x="0" y="0"/>
            <wp:positionH relativeFrom="margin">
              <wp:posOffset>236220</wp:posOffset>
            </wp:positionH>
            <wp:positionV relativeFrom="margin">
              <wp:posOffset>197914</wp:posOffset>
            </wp:positionV>
            <wp:extent cx="5471160" cy="7993380"/>
            <wp:effectExtent l="0" t="0" r="0" b="762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71160" cy="79933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516F1" w:rsidRPr="009516F1" w:rsidRDefault="009516F1" w:rsidP="009516F1">
      <w:pPr>
        <w:pBdr>
          <w:bottom w:val="single" w:sz="4" w:space="1" w:color="auto"/>
        </w:pBdr>
        <w:spacing w:after="0" w:line="52" w:lineRule="exact"/>
        <w:jc w:val="center"/>
        <w:rPr>
          <w:rFonts w:eastAsia="Times New Roman"/>
          <w:szCs w:val="17"/>
        </w:rPr>
      </w:pPr>
    </w:p>
    <w:p w:rsidR="009516F1" w:rsidRPr="009516F1" w:rsidRDefault="009516F1" w:rsidP="009516F1">
      <w:pPr>
        <w:pBdr>
          <w:top w:val="single" w:sz="4" w:space="1" w:color="auto"/>
        </w:pBdr>
        <w:spacing w:before="34" w:after="0" w:line="14" w:lineRule="exact"/>
        <w:jc w:val="center"/>
        <w:rPr>
          <w:rFonts w:eastAsia="Times New Roman"/>
          <w:szCs w:val="17"/>
        </w:rPr>
      </w:pPr>
    </w:p>
    <w:p w:rsidR="009516F1" w:rsidRPr="009516F1" w:rsidRDefault="009516F1" w:rsidP="009516F1">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rPr>
          <w:rFonts w:eastAsia="Times New Roman"/>
          <w:szCs w:val="17"/>
        </w:rPr>
      </w:pPr>
    </w:p>
    <w:p w:rsidR="00B720AF" w:rsidRDefault="00B720AF">
      <w:pPr>
        <w:spacing w:after="0" w:line="240" w:lineRule="auto"/>
        <w:jc w:val="left"/>
        <w:rPr>
          <w:rFonts w:eastAsia="Times New Roman"/>
          <w:szCs w:val="17"/>
        </w:rPr>
      </w:pPr>
      <w:r>
        <w:rPr>
          <w:rFonts w:eastAsia="Times New Roman"/>
          <w:szCs w:val="17"/>
        </w:rPr>
        <w:br w:type="page"/>
      </w:r>
    </w:p>
    <w:p w:rsidR="00F30C03" w:rsidRPr="00F30C03" w:rsidRDefault="00F30C03" w:rsidP="00935E9C">
      <w:pPr>
        <w:pStyle w:val="Heading2"/>
      </w:pPr>
      <w:bookmarkStart w:id="50" w:name="_Toc54188190"/>
      <w:r w:rsidRPr="00F30C03">
        <w:lastRenderedPageBreak/>
        <w:t>Mining Act 1971</w:t>
      </w:r>
      <w:bookmarkEnd w:id="50"/>
    </w:p>
    <w:p w:rsidR="00F30C03" w:rsidRPr="00F30C03" w:rsidRDefault="00F30C03" w:rsidP="00F30C03">
      <w:pPr>
        <w:rPr>
          <w:rFonts w:eastAsia="Times New Roman"/>
          <w:szCs w:val="17"/>
        </w:rPr>
      </w:pPr>
      <w:r w:rsidRPr="00F30C03">
        <w:rPr>
          <w:rFonts w:eastAsia="Times New Roman"/>
          <w:szCs w:val="17"/>
        </w:rPr>
        <w:t xml:space="preserve">NOTICE is hereby given in accordance with Regulation 65(7) of the </w:t>
      </w:r>
      <w:r w:rsidRPr="00F30C03">
        <w:rPr>
          <w:rFonts w:eastAsia="Times New Roman"/>
          <w:i/>
          <w:szCs w:val="17"/>
        </w:rPr>
        <w:t>Mining Regulations 201</w:t>
      </w:r>
      <w:r w:rsidRPr="00F30C03">
        <w:rPr>
          <w:rFonts w:eastAsia="Times New Roman"/>
          <w:szCs w:val="17"/>
        </w:rPr>
        <w:t>1, determining the format of and minimum information required to be provided in a program for environment protection and rehabilitation (PEPR) for exploration in-situ recovery (ISR) operations on an exploration licence (EL) and mineral claim (MC).</w:t>
      </w:r>
    </w:p>
    <w:p w:rsidR="00F30C03" w:rsidRPr="00F30C03" w:rsidRDefault="00F30C03" w:rsidP="00F30C03">
      <w:pPr>
        <w:ind w:left="284" w:hanging="284"/>
        <w:rPr>
          <w:rFonts w:eastAsia="Times New Roman"/>
          <w:b/>
          <w:szCs w:val="17"/>
        </w:rPr>
      </w:pPr>
      <w:r w:rsidRPr="00F30C03">
        <w:rPr>
          <w:rFonts w:eastAsia="Times New Roman"/>
          <w:b/>
          <w:szCs w:val="17"/>
        </w:rPr>
        <w:t>1.</w:t>
      </w:r>
      <w:r w:rsidRPr="00F30C03">
        <w:rPr>
          <w:rFonts w:eastAsia="Times New Roman"/>
          <w:b/>
          <w:szCs w:val="17"/>
        </w:rPr>
        <w:tab/>
        <w:t>GENERAL INFORMATION</w:t>
      </w:r>
    </w:p>
    <w:p w:rsidR="00F30C03" w:rsidRPr="00F30C03" w:rsidRDefault="00F30C03" w:rsidP="00F30C03">
      <w:pPr>
        <w:ind w:left="709" w:hanging="425"/>
        <w:rPr>
          <w:rFonts w:eastAsia="Times New Roman"/>
          <w:b/>
          <w:szCs w:val="17"/>
        </w:rPr>
      </w:pPr>
      <w:r w:rsidRPr="00F30C03">
        <w:rPr>
          <w:rFonts w:eastAsia="Times New Roman"/>
          <w:b/>
          <w:szCs w:val="17"/>
        </w:rPr>
        <w:t>1.1</w:t>
      </w:r>
      <w:r w:rsidRPr="00F30C03">
        <w:rPr>
          <w:rFonts w:eastAsia="Times New Roman"/>
          <w:b/>
          <w:szCs w:val="17"/>
        </w:rPr>
        <w:tab/>
        <w:t>Criteria for use</w:t>
      </w:r>
    </w:p>
    <w:p w:rsidR="00F30C03" w:rsidRPr="00F30C03" w:rsidRDefault="00F30C03" w:rsidP="00F30C03">
      <w:pPr>
        <w:ind w:left="709"/>
        <w:rPr>
          <w:rFonts w:eastAsia="Times New Roman"/>
          <w:szCs w:val="17"/>
        </w:rPr>
      </w:pPr>
      <w:r w:rsidRPr="00F30C03">
        <w:rPr>
          <w:rFonts w:eastAsia="Times New Roman"/>
          <w:szCs w:val="17"/>
        </w:rPr>
        <w:t>The maximum approval period for exploration PEPRs (EPEPR) submitted in accordance with this determination is 12 months.</w:t>
      </w:r>
    </w:p>
    <w:p w:rsidR="00F30C03" w:rsidRPr="00F30C03" w:rsidRDefault="00F30C03" w:rsidP="00F30C03">
      <w:pPr>
        <w:ind w:left="709"/>
        <w:rPr>
          <w:rFonts w:eastAsia="Times New Roman"/>
          <w:szCs w:val="17"/>
        </w:rPr>
      </w:pPr>
      <w:r w:rsidRPr="00F30C03">
        <w:rPr>
          <w:rFonts w:eastAsia="Times New Roman"/>
          <w:szCs w:val="17"/>
        </w:rPr>
        <w:t>This determination is to be used when developing a PEPR for exploration ISR operations that meet the following criteria:</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Are undertaken for the purpose of establishing the extent of a mineral deposit for all minerals amenable to ISR other than uranium; and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involve no fixed surface infrastructure; and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involve no more than three test locations, only 1 of which can be active with un-remediated groundwater (i.e. location has not undergone active groundwater remediation) at any time;</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 xml:space="preserve">involves the construction and/or utility of no more than 15 operational injection/extraction wells in total; and </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 xml:space="preserve">involves single tests of no longer than three months duration from commencement of the test to commencement of groundwater remediation; and </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 xml:space="preserve">can be effectively rehabilitated within 12 months of the commencement of operations; and </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 xml:space="preserve">will result in negligible impact to the environment following remediation. </w:t>
      </w:r>
    </w:p>
    <w:p w:rsidR="00F30C03" w:rsidRPr="00F30C03" w:rsidRDefault="00F30C03" w:rsidP="00F30C03">
      <w:pPr>
        <w:ind w:left="709" w:hanging="425"/>
        <w:rPr>
          <w:rFonts w:eastAsia="Times New Roman"/>
          <w:b/>
          <w:szCs w:val="17"/>
        </w:rPr>
      </w:pPr>
      <w:r w:rsidRPr="00F30C03">
        <w:rPr>
          <w:rFonts w:eastAsia="Times New Roman"/>
          <w:b/>
          <w:szCs w:val="17"/>
        </w:rPr>
        <w:t>1.2</w:t>
      </w:r>
      <w:r w:rsidRPr="00F30C03">
        <w:rPr>
          <w:rFonts w:eastAsia="Times New Roman"/>
          <w:b/>
          <w:szCs w:val="17"/>
        </w:rPr>
        <w:tab/>
        <w:t>General details</w:t>
      </w:r>
    </w:p>
    <w:p w:rsidR="00F30C03" w:rsidRPr="00F30C03" w:rsidRDefault="00F30C03" w:rsidP="00F30C03">
      <w:pPr>
        <w:ind w:left="709"/>
        <w:rPr>
          <w:rFonts w:eastAsia="Times New Roman"/>
          <w:szCs w:val="17"/>
        </w:rPr>
      </w:pPr>
      <w:r w:rsidRPr="00F30C03">
        <w:rPr>
          <w:rFonts w:eastAsia="Times New Roman"/>
          <w:szCs w:val="17"/>
        </w:rPr>
        <w:t>Provide general details of the proposal including:</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tenement</w:t>
      </w:r>
      <w:proofErr w:type="gramEnd"/>
      <w:r w:rsidRPr="00F30C03">
        <w:rPr>
          <w:rFonts w:eastAsia="Times New Roman"/>
          <w:szCs w:val="17"/>
        </w:rPr>
        <w:t xml:space="preserve"> number(s);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tenement</w:t>
      </w:r>
      <w:proofErr w:type="gramEnd"/>
      <w:r w:rsidRPr="00F30C03">
        <w:rPr>
          <w:rFonts w:eastAsia="Times New Roman"/>
          <w:szCs w:val="17"/>
        </w:rPr>
        <w:t xml:space="preserve"> holder(s) name;</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operating company (name, address and contact details);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contact person(s) (phone, email, qualifications/job title) responsible for preparation of the EPEPR and person(s) (or contractor if applicable) in charge of field supervision and implementing compliance monitoring requirements (including details of experience, qualifications etc.);</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proposed</w:t>
      </w:r>
      <w:proofErr w:type="gramEnd"/>
      <w:r w:rsidRPr="00F30C03">
        <w:rPr>
          <w:rFonts w:eastAsia="Times New Roman"/>
          <w:szCs w:val="17"/>
        </w:rPr>
        <w:t xml:space="preserve"> start and end dates of the program (for 12-month approval period only);</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location details and 1:250 000 scale map sheet for the proposed program, including a general locality plan indicating the proposed activity in relation to tenement and landowner boundaries, and areas with environmental classifications or sensitivities;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description</w:t>
      </w:r>
      <w:proofErr w:type="gramEnd"/>
      <w:r w:rsidRPr="00F30C03">
        <w:rPr>
          <w:rFonts w:eastAsia="Times New Roman"/>
          <w:szCs w:val="17"/>
        </w:rPr>
        <w:t xml:space="preserve"> of the project, including a general summary of all the elements of the proposed program, together with the commodity type and mineralisation model.</w:t>
      </w:r>
    </w:p>
    <w:p w:rsidR="00F30C03" w:rsidRPr="00F30C03" w:rsidRDefault="00F30C03" w:rsidP="00F30C03">
      <w:pPr>
        <w:ind w:left="709"/>
        <w:rPr>
          <w:rFonts w:eastAsia="Times New Roman"/>
          <w:szCs w:val="17"/>
        </w:rPr>
      </w:pPr>
      <w:r w:rsidRPr="00F30C03">
        <w:rPr>
          <w:rFonts w:eastAsia="Times New Roman"/>
          <w:b/>
          <w:i/>
          <w:szCs w:val="17"/>
        </w:rPr>
        <w:t>Note:</w:t>
      </w:r>
      <w:r w:rsidRPr="00F30C03">
        <w:rPr>
          <w:rFonts w:eastAsia="Times New Roman"/>
          <w:szCs w:val="17"/>
        </w:rPr>
        <w:t xml:space="preserve"> All rehabilitation is to be completed within 3 months after the expiry of the 12-month approval period.</w:t>
      </w:r>
    </w:p>
    <w:p w:rsidR="00F30C03" w:rsidRPr="00F30C03" w:rsidRDefault="00F30C03" w:rsidP="00F30C03">
      <w:pPr>
        <w:ind w:left="284" w:hanging="284"/>
        <w:rPr>
          <w:rFonts w:eastAsia="Times New Roman"/>
          <w:b/>
          <w:szCs w:val="17"/>
        </w:rPr>
      </w:pPr>
      <w:r w:rsidRPr="00F30C03">
        <w:rPr>
          <w:rFonts w:eastAsia="Times New Roman"/>
          <w:b/>
          <w:szCs w:val="17"/>
        </w:rPr>
        <w:t>2.</w:t>
      </w:r>
      <w:r w:rsidRPr="00F30C03">
        <w:rPr>
          <w:rFonts w:eastAsia="Times New Roman"/>
          <w:b/>
          <w:szCs w:val="17"/>
        </w:rPr>
        <w:tab/>
        <w:t>PROGRAM PREPARATION AND ACCESS TO LAND</w:t>
      </w:r>
    </w:p>
    <w:p w:rsidR="00F30C03" w:rsidRPr="00F30C03" w:rsidRDefault="00F30C03" w:rsidP="00F30C03">
      <w:pPr>
        <w:ind w:left="709" w:hanging="425"/>
        <w:rPr>
          <w:rFonts w:eastAsia="Times New Roman"/>
          <w:b/>
          <w:szCs w:val="17"/>
        </w:rPr>
      </w:pPr>
      <w:r w:rsidRPr="00F30C03">
        <w:rPr>
          <w:rFonts w:eastAsia="Times New Roman"/>
          <w:b/>
          <w:szCs w:val="17"/>
        </w:rPr>
        <w:t>2.1</w:t>
      </w:r>
      <w:r w:rsidRPr="00F30C03">
        <w:rPr>
          <w:rFonts w:eastAsia="Times New Roman"/>
          <w:b/>
          <w:szCs w:val="17"/>
        </w:rPr>
        <w:tab/>
        <w:t>Work undertaken in preparing the proposal</w:t>
      </w:r>
    </w:p>
    <w:p w:rsidR="00F30C03" w:rsidRPr="00F30C03" w:rsidRDefault="00F30C03" w:rsidP="00F30C03">
      <w:pPr>
        <w:ind w:left="709"/>
        <w:rPr>
          <w:rFonts w:eastAsia="Times New Roman"/>
          <w:szCs w:val="17"/>
        </w:rPr>
      </w:pPr>
      <w:r w:rsidRPr="00F30C03">
        <w:rPr>
          <w:rFonts w:eastAsia="Times New Roman"/>
          <w:szCs w:val="17"/>
        </w:rPr>
        <w:t>Summarise the research and fieldwork undertaken in preparing the proposal including:</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desktop</w:t>
      </w:r>
      <w:proofErr w:type="gramEnd"/>
      <w:r w:rsidRPr="00F30C03">
        <w:rPr>
          <w:rFonts w:eastAsia="Times New Roman"/>
          <w:szCs w:val="17"/>
        </w:rPr>
        <w:t xml:space="preserve"> reviews of existing information;</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field</w:t>
      </w:r>
      <w:proofErr w:type="gramEnd"/>
      <w:r w:rsidRPr="00F30C03">
        <w:rPr>
          <w:rFonts w:eastAsia="Times New Roman"/>
          <w:szCs w:val="17"/>
        </w:rPr>
        <w:t xml:space="preserve"> visits for reconnaissance and landowner consultation purposes;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contractor</w:t>
      </w:r>
      <w:proofErr w:type="gramEnd"/>
      <w:r w:rsidRPr="00F30C03">
        <w:rPr>
          <w:rFonts w:eastAsia="Times New Roman"/>
          <w:szCs w:val="17"/>
        </w:rPr>
        <w:t xml:space="preserve"> consultation (i.e. equipment scale, type);</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other</w:t>
      </w:r>
      <w:proofErr w:type="gramEnd"/>
      <w:r w:rsidRPr="00F30C03">
        <w:rPr>
          <w:rFonts w:eastAsia="Times New Roman"/>
          <w:szCs w:val="17"/>
        </w:rPr>
        <w:t xml:space="preserve"> information used when planning the proposed program.</w:t>
      </w:r>
    </w:p>
    <w:p w:rsidR="00F30C03" w:rsidRPr="00F30C03" w:rsidRDefault="00F30C03" w:rsidP="00F30C03">
      <w:pPr>
        <w:ind w:left="709" w:hanging="425"/>
        <w:rPr>
          <w:rFonts w:eastAsia="Times New Roman"/>
          <w:b/>
          <w:szCs w:val="17"/>
        </w:rPr>
      </w:pPr>
      <w:r w:rsidRPr="00F30C03">
        <w:rPr>
          <w:rFonts w:eastAsia="Times New Roman"/>
          <w:b/>
          <w:szCs w:val="17"/>
        </w:rPr>
        <w:t>2.2</w:t>
      </w:r>
      <w:r w:rsidRPr="00F30C03">
        <w:rPr>
          <w:rFonts w:eastAsia="Times New Roman"/>
          <w:b/>
          <w:szCs w:val="17"/>
        </w:rPr>
        <w:tab/>
        <w:t>Land ownership, use and tenure</w:t>
      </w:r>
    </w:p>
    <w:p w:rsidR="00F30C03" w:rsidRPr="00F30C03" w:rsidRDefault="00F30C03" w:rsidP="00F30C03">
      <w:pPr>
        <w:ind w:left="709"/>
        <w:rPr>
          <w:rFonts w:eastAsia="Times New Roman"/>
          <w:szCs w:val="17"/>
        </w:rPr>
      </w:pPr>
      <w:r w:rsidRPr="00F30C03">
        <w:rPr>
          <w:rFonts w:eastAsia="Times New Roman"/>
          <w:szCs w:val="17"/>
        </w:rPr>
        <w:t>Provide a description of:</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land</w:t>
      </w:r>
      <w:proofErr w:type="gramEnd"/>
      <w:r w:rsidRPr="00F30C03">
        <w:rPr>
          <w:rFonts w:eastAsia="Times New Roman"/>
          <w:szCs w:val="17"/>
        </w:rPr>
        <w:t xml:space="preserve"> ownership and tenure within the project area;</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the</w:t>
      </w:r>
      <w:proofErr w:type="gramEnd"/>
      <w:r w:rsidRPr="00F30C03">
        <w:rPr>
          <w:rFonts w:eastAsia="Times New Roman"/>
          <w:szCs w:val="17"/>
        </w:rPr>
        <w:t xml:space="preserve"> current land use within and surrounding the project area;</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the</w:t>
      </w:r>
      <w:proofErr w:type="gramEnd"/>
      <w:r w:rsidRPr="00F30C03">
        <w:rPr>
          <w:rFonts w:eastAsia="Times New Roman"/>
          <w:szCs w:val="17"/>
        </w:rPr>
        <w:t xml:space="preserve"> zoning as defined by relevant council (or out of council) development plans;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any policies relevant to the project area, including council wide, zone specific and sub areas within a zone;</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known plans for future land use changes by other parties;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a</w:t>
      </w:r>
      <w:proofErr w:type="gramEnd"/>
      <w:r w:rsidRPr="00F30C03">
        <w:rPr>
          <w:rFonts w:eastAsia="Times New Roman"/>
          <w:szCs w:val="17"/>
        </w:rPr>
        <w:t xml:space="preserve"> statement as to whether the application area falls within the Murray Darling Basin, Adelaide Dolphin Sanctuary or a Marine Park; and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any</w:t>
      </w:r>
      <w:proofErr w:type="gramEnd"/>
      <w:r w:rsidRPr="00F30C03">
        <w:rPr>
          <w:rFonts w:eastAsia="Times New Roman"/>
          <w:szCs w:val="17"/>
        </w:rPr>
        <w:t xml:space="preserve"> other interests or restrictions on the application area, including:</w:t>
      </w:r>
    </w:p>
    <w:p w:rsidR="00F30C03" w:rsidRPr="00F30C03" w:rsidRDefault="00F30C03" w:rsidP="00F30C03">
      <w:pPr>
        <w:ind w:left="1134" w:hanging="283"/>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if</w:t>
      </w:r>
      <w:proofErr w:type="gramEnd"/>
      <w:r w:rsidRPr="00F30C03">
        <w:rPr>
          <w:rFonts w:eastAsia="Times New Roman"/>
          <w:szCs w:val="17"/>
        </w:rPr>
        <w:t xml:space="preserve"> the application is within land used for defence purposes, including the Woomera Prohibited Area or the Cultana Army Training Area;</w:t>
      </w:r>
    </w:p>
    <w:p w:rsidR="00F30C03" w:rsidRPr="00F30C03" w:rsidRDefault="00F30C03" w:rsidP="00F30C03">
      <w:pPr>
        <w:ind w:left="1134" w:hanging="283"/>
        <w:rPr>
          <w:rFonts w:eastAsia="Times New Roman"/>
          <w:spacing w:val="-2"/>
          <w:szCs w:val="17"/>
        </w:rPr>
      </w:pPr>
      <w:r w:rsidRPr="00F30C03">
        <w:rPr>
          <w:rFonts w:eastAsia="Times New Roman"/>
          <w:szCs w:val="17"/>
        </w:rPr>
        <w:t>−</w:t>
      </w:r>
      <w:r w:rsidRPr="00F30C03">
        <w:rPr>
          <w:rFonts w:eastAsia="Times New Roman"/>
          <w:szCs w:val="17"/>
        </w:rPr>
        <w:tab/>
      </w:r>
      <w:r w:rsidRPr="00F30C03">
        <w:rPr>
          <w:rFonts w:eastAsia="Times New Roman"/>
          <w:spacing w:val="-2"/>
          <w:szCs w:val="17"/>
        </w:rPr>
        <w:t xml:space="preserve">any applicable exempt land under Section 9 of the </w:t>
      </w:r>
      <w:r w:rsidRPr="00F30C03">
        <w:rPr>
          <w:rFonts w:eastAsia="Times New Roman"/>
          <w:i/>
          <w:spacing w:val="-2"/>
          <w:szCs w:val="17"/>
        </w:rPr>
        <w:t>Mining Act 1971</w:t>
      </w:r>
      <w:r w:rsidRPr="00F30C03">
        <w:rPr>
          <w:rFonts w:eastAsia="Times New Roman"/>
          <w:spacing w:val="-2"/>
          <w:szCs w:val="17"/>
        </w:rPr>
        <w:t xml:space="preserve">, and any waivers of exemption obtained, and/or information on the status of waivers of exemption yet to be negotiated/finalised under Section 9AA of the </w:t>
      </w:r>
      <w:r w:rsidRPr="00F30C03">
        <w:rPr>
          <w:rFonts w:eastAsia="Times New Roman"/>
          <w:i/>
          <w:spacing w:val="-2"/>
          <w:szCs w:val="17"/>
        </w:rPr>
        <w:t>Mining Act 1971</w:t>
      </w:r>
      <w:r w:rsidRPr="00F30C03">
        <w:rPr>
          <w:rFonts w:eastAsia="Times New Roman"/>
          <w:spacing w:val="-2"/>
          <w:szCs w:val="17"/>
        </w:rPr>
        <w:t>; and</w:t>
      </w:r>
    </w:p>
    <w:p w:rsidR="00F30C03" w:rsidRPr="00F30C03" w:rsidRDefault="00F30C03" w:rsidP="00F30C03">
      <w:pPr>
        <w:ind w:left="709"/>
        <w:rPr>
          <w:rFonts w:eastAsia="Times New Roman"/>
          <w:szCs w:val="17"/>
        </w:rPr>
      </w:pPr>
      <w:r w:rsidRPr="00F30C03">
        <w:rPr>
          <w:rFonts w:eastAsia="Times New Roman"/>
          <w:szCs w:val="17"/>
        </w:rPr>
        <w:t>Provide information relating to the prospect of obtaining access to land required for the proposed operation.</w:t>
      </w:r>
    </w:p>
    <w:p w:rsidR="00786F88" w:rsidRDefault="00786F88">
      <w:pPr>
        <w:spacing w:after="0" w:line="240" w:lineRule="auto"/>
        <w:jc w:val="left"/>
        <w:rPr>
          <w:rFonts w:eastAsia="Times New Roman"/>
          <w:b/>
          <w:szCs w:val="17"/>
        </w:rPr>
      </w:pPr>
      <w:r>
        <w:rPr>
          <w:rFonts w:eastAsia="Times New Roman"/>
          <w:b/>
          <w:szCs w:val="17"/>
        </w:rPr>
        <w:br w:type="page"/>
      </w:r>
    </w:p>
    <w:p w:rsidR="00F30C03" w:rsidRPr="00F30C03" w:rsidRDefault="00F30C03" w:rsidP="00F30C03">
      <w:pPr>
        <w:ind w:left="709" w:hanging="425"/>
        <w:rPr>
          <w:rFonts w:eastAsia="Times New Roman"/>
          <w:b/>
          <w:szCs w:val="17"/>
        </w:rPr>
      </w:pPr>
      <w:r w:rsidRPr="00F30C03">
        <w:rPr>
          <w:rFonts w:eastAsia="Times New Roman"/>
          <w:b/>
          <w:szCs w:val="17"/>
        </w:rPr>
        <w:lastRenderedPageBreak/>
        <w:t>2.3</w:t>
      </w:r>
      <w:r w:rsidRPr="00F30C03">
        <w:rPr>
          <w:rFonts w:eastAsia="Times New Roman"/>
          <w:b/>
          <w:szCs w:val="17"/>
        </w:rPr>
        <w:tab/>
        <w:t>Landowner details and consultation (r. 65(1</w:t>
      </w:r>
      <w:proofErr w:type="gramStart"/>
      <w:r w:rsidRPr="00F30C03">
        <w:rPr>
          <w:rFonts w:eastAsia="Times New Roman"/>
          <w:b/>
          <w:szCs w:val="17"/>
        </w:rPr>
        <w:t>)(</w:t>
      </w:r>
      <w:proofErr w:type="gramEnd"/>
      <w:r w:rsidRPr="00F30C03">
        <w:rPr>
          <w:rFonts w:eastAsia="Times New Roman"/>
          <w:b/>
          <w:szCs w:val="17"/>
        </w:rPr>
        <w:t>c))</w:t>
      </w:r>
    </w:p>
    <w:p w:rsidR="00F30C03" w:rsidRPr="00F30C03" w:rsidRDefault="00F30C03" w:rsidP="00F30C03">
      <w:pPr>
        <w:ind w:left="709"/>
        <w:rPr>
          <w:rFonts w:eastAsia="Times New Roman"/>
          <w:szCs w:val="17"/>
        </w:rPr>
      </w:pPr>
      <w:r w:rsidRPr="00F30C03">
        <w:rPr>
          <w:rFonts w:eastAsia="Times New Roman"/>
          <w:szCs w:val="17"/>
        </w:rPr>
        <w:t>This section must provide relevant landowner details, including occupier and land manager details, and summarise the results of consultation that has been undertaken on the proposed operation and development of the EPEPR (including submission of statutory forms). The summary should list:</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individual</w:t>
      </w:r>
      <w:proofErr w:type="gramEnd"/>
      <w:r w:rsidRPr="00F30C03">
        <w:rPr>
          <w:rFonts w:eastAsia="Times New Roman"/>
          <w:szCs w:val="17"/>
        </w:rPr>
        <w:t xml:space="preserve"> or group of similarly affected persons;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type</w:t>
      </w:r>
      <w:proofErr w:type="gramEnd"/>
      <w:r w:rsidRPr="00F30C03">
        <w:rPr>
          <w:rFonts w:eastAsia="Times New Roman"/>
          <w:szCs w:val="17"/>
        </w:rPr>
        <w:t xml:space="preserve"> of interested or affected party (resident, council, government agency etc.);</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any</w:t>
      </w:r>
      <w:proofErr w:type="gramEnd"/>
      <w:r w:rsidRPr="00F30C03">
        <w:rPr>
          <w:rFonts w:eastAsia="Times New Roman"/>
          <w:szCs w:val="17"/>
        </w:rPr>
        <w:t xml:space="preserve"> concerns/issues raised;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response</w:t>
      </w:r>
      <w:proofErr w:type="gramEnd"/>
      <w:r w:rsidRPr="00F30C03">
        <w:rPr>
          <w:rFonts w:eastAsia="Times New Roman"/>
          <w:szCs w:val="17"/>
        </w:rPr>
        <w:t xml:space="preserve"> to any concerns/issues raised;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if</w:t>
      </w:r>
      <w:proofErr w:type="gramEnd"/>
      <w:r w:rsidRPr="00F30C03">
        <w:rPr>
          <w:rFonts w:eastAsia="Times New Roman"/>
          <w:szCs w:val="17"/>
        </w:rPr>
        <w:t xml:space="preserve"> any individual or group of similar affected persons were not able to be consulted, what steps were taken to consult with them;</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any</w:t>
      </w:r>
      <w:proofErr w:type="gramEnd"/>
      <w:r w:rsidRPr="00F30C03">
        <w:rPr>
          <w:rFonts w:eastAsia="Times New Roman"/>
          <w:szCs w:val="17"/>
        </w:rPr>
        <w:t xml:space="preserve"> additional land access approvals/permits required to conduct the proposed exploration program.</w:t>
      </w:r>
    </w:p>
    <w:p w:rsidR="00F30C03" w:rsidRPr="00F30C03" w:rsidRDefault="00F30C03" w:rsidP="00F30C03">
      <w:pPr>
        <w:ind w:left="709"/>
        <w:rPr>
          <w:rFonts w:eastAsia="Times New Roman"/>
          <w:szCs w:val="17"/>
        </w:rPr>
      </w:pPr>
      <w:r w:rsidRPr="00F30C03">
        <w:rPr>
          <w:rFonts w:eastAsia="Times New Roman"/>
          <w:szCs w:val="17"/>
        </w:rPr>
        <w:t>Where EPEPRs are submitted in accordance with Section 1.2, consultation with all stakeholders at the EPEPR submission stage may not be practicable. If so, a plan must be provided demonstrating how the above requirements will be achieved.</w:t>
      </w:r>
    </w:p>
    <w:p w:rsidR="00F30C03" w:rsidRPr="00F30C03" w:rsidRDefault="00F30C03" w:rsidP="00F30C03">
      <w:pPr>
        <w:ind w:left="709" w:hanging="425"/>
        <w:rPr>
          <w:rFonts w:eastAsia="Times New Roman"/>
          <w:b/>
          <w:szCs w:val="17"/>
        </w:rPr>
      </w:pPr>
      <w:r w:rsidRPr="00F30C03">
        <w:rPr>
          <w:rFonts w:eastAsia="Times New Roman"/>
          <w:b/>
          <w:szCs w:val="17"/>
        </w:rPr>
        <w:t>2.4</w:t>
      </w:r>
      <w:r w:rsidRPr="00F30C03">
        <w:rPr>
          <w:rFonts w:eastAsia="Times New Roman"/>
          <w:b/>
          <w:szCs w:val="17"/>
        </w:rPr>
        <w:tab/>
        <w:t>Native title</w:t>
      </w:r>
    </w:p>
    <w:p w:rsidR="00F30C03" w:rsidRPr="00F30C03" w:rsidRDefault="00F30C03" w:rsidP="00F30C03">
      <w:pPr>
        <w:ind w:left="709"/>
        <w:rPr>
          <w:rFonts w:eastAsia="Times New Roman"/>
          <w:szCs w:val="17"/>
        </w:rPr>
      </w:pPr>
      <w:r w:rsidRPr="00F30C03">
        <w:rPr>
          <w:rFonts w:eastAsia="Times New Roman"/>
          <w:szCs w:val="17"/>
        </w:rPr>
        <w:t>Provide the following information:</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r w:rsidRPr="00F30C03">
        <w:rPr>
          <w:rFonts w:eastAsia="Times New Roman"/>
          <w:spacing w:val="-4"/>
          <w:szCs w:val="17"/>
        </w:rPr>
        <w:t xml:space="preserve">indicate if the proposed area of exploration occurs within native title land (as defined in the </w:t>
      </w:r>
      <w:r w:rsidRPr="00F30C03">
        <w:rPr>
          <w:rFonts w:eastAsia="Times New Roman"/>
          <w:i/>
          <w:spacing w:val="-4"/>
          <w:szCs w:val="17"/>
        </w:rPr>
        <w:t>Native Title (South Australia) Act 1994</w:t>
      </w:r>
      <w:r w:rsidRPr="00F30C03">
        <w:rPr>
          <w:rFonts w:eastAsia="Times New Roman"/>
          <w:spacing w:val="-4"/>
          <w:szCs w:val="17"/>
        </w:rPr>
        <w:t>);</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identify if any registered native title claimants occur in the area;</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 xml:space="preserve">describe how you have complied with the requirements of part 9B of the </w:t>
      </w:r>
      <w:r w:rsidRPr="00F30C03">
        <w:rPr>
          <w:rFonts w:eastAsia="Times New Roman"/>
          <w:i/>
          <w:szCs w:val="17"/>
        </w:rPr>
        <w:t>Mining Act 1971</w:t>
      </w:r>
      <w:r w:rsidRPr="00F30C03">
        <w:rPr>
          <w:rFonts w:eastAsia="Times New Roman"/>
          <w:szCs w:val="17"/>
        </w:rPr>
        <w:t>.</w:t>
      </w:r>
    </w:p>
    <w:p w:rsidR="00F30C03" w:rsidRPr="00F30C03" w:rsidRDefault="00F30C03" w:rsidP="00F30C03">
      <w:pPr>
        <w:ind w:left="284" w:hanging="284"/>
        <w:rPr>
          <w:rFonts w:eastAsia="Times New Roman"/>
          <w:b/>
          <w:szCs w:val="17"/>
        </w:rPr>
      </w:pPr>
      <w:r w:rsidRPr="00F30C03">
        <w:rPr>
          <w:rFonts w:eastAsia="Times New Roman"/>
          <w:b/>
          <w:szCs w:val="17"/>
        </w:rPr>
        <w:t>3.</w:t>
      </w:r>
      <w:r w:rsidRPr="00F30C03">
        <w:rPr>
          <w:rFonts w:eastAsia="Times New Roman"/>
          <w:b/>
          <w:szCs w:val="17"/>
        </w:rPr>
        <w:tab/>
        <w:t>DESCRIPTION OF THE ENVIRONMENT (r. 65(1</w:t>
      </w:r>
      <w:proofErr w:type="gramStart"/>
      <w:r w:rsidRPr="00F30C03">
        <w:rPr>
          <w:rFonts w:eastAsia="Times New Roman"/>
          <w:b/>
          <w:szCs w:val="17"/>
        </w:rPr>
        <w:t>)(</w:t>
      </w:r>
      <w:proofErr w:type="gramEnd"/>
      <w:r w:rsidRPr="00F30C03">
        <w:rPr>
          <w:rFonts w:eastAsia="Times New Roman"/>
          <w:b/>
          <w:szCs w:val="17"/>
        </w:rPr>
        <w:t>a))</w:t>
      </w:r>
    </w:p>
    <w:p w:rsidR="00F30C03" w:rsidRPr="00F30C03" w:rsidRDefault="00F30C03" w:rsidP="00F30C03">
      <w:pPr>
        <w:ind w:left="284"/>
        <w:rPr>
          <w:rFonts w:eastAsia="Times New Roman"/>
          <w:szCs w:val="17"/>
        </w:rPr>
      </w:pPr>
      <w:r w:rsidRPr="00F30C03">
        <w:rPr>
          <w:rFonts w:eastAsia="Times New Roman"/>
          <w:szCs w:val="17"/>
        </w:rPr>
        <w:t>Each of the elements of the environment must be described only to the extent that they may need to be considered in assessing the potential impacts of the proposed operations. If the element is not likely to be affected by the operation, a statement to that effect must be included.</w:t>
      </w:r>
    </w:p>
    <w:p w:rsidR="00F30C03" w:rsidRPr="00F30C03" w:rsidRDefault="00F30C03" w:rsidP="00F30C03">
      <w:pPr>
        <w:ind w:left="284"/>
        <w:rPr>
          <w:rFonts w:eastAsia="Times New Roman"/>
          <w:szCs w:val="17"/>
        </w:rPr>
      </w:pPr>
      <w:r w:rsidRPr="00F30C03">
        <w:rPr>
          <w:rFonts w:eastAsia="Times New Roman"/>
          <w:szCs w:val="17"/>
        </w:rPr>
        <w:t>Where possible, photographs and other relevant information obtained during site visits should be used when describing relevant environmental aspects.</w:t>
      </w:r>
    </w:p>
    <w:p w:rsidR="00F30C03" w:rsidRPr="00F30C03" w:rsidRDefault="00F30C03" w:rsidP="00F30C03">
      <w:pPr>
        <w:ind w:left="709" w:hanging="425"/>
        <w:rPr>
          <w:rFonts w:eastAsia="Times New Roman"/>
          <w:b/>
          <w:szCs w:val="17"/>
        </w:rPr>
      </w:pPr>
      <w:r w:rsidRPr="00F30C03">
        <w:rPr>
          <w:rFonts w:eastAsia="Times New Roman"/>
          <w:b/>
          <w:szCs w:val="17"/>
        </w:rPr>
        <w:t>3.1</w:t>
      </w:r>
      <w:r w:rsidRPr="00F30C03">
        <w:rPr>
          <w:rFonts w:eastAsia="Times New Roman"/>
          <w:b/>
          <w:szCs w:val="17"/>
        </w:rPr>
        <w:tab/>
        <w:t>Proximity to infrastructure and housing</w:t>
      </w:r>
    </w:p>
    <w:p w:rsidR="00F30C03" w:rsidRPr="00F30C03" w:rsidRDefault="00F30C03" w:rsidP="00F30C03">
      <w:pPr>
        <w:ind w:left="709"/>
        <w:rPr>
          <w:rFonts w:eastAsia="Times New Roman"/>
          <w:szCs w:val="17"/>
        </w:rPr>
      </w:pPr>
      <w:r w:rsidRPr="00F30C03">
        <w:rPr>
          <w:rFonts w:eastAsia="Times New Roman"/>
          <w:szCs w:val="17"/>
        </w:rPr>
        <w:t>Information is required to determine if existing infrastructure (both public and private) may be affected by the program, and to determine the extent of impact on the public (e.g. traffic, noise, dust etc). The following information is required: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settlements—</w:t>
      </w:r>
      <w:proofErr w:type="gramEnd"/>
      <w:r w:rsidRPr="00F30C03">
        <w:rPr>
          <w:rFonts w:eastAsia="Times New Roman"/>
          <w:szCs w:val="17"/>
        </w:rPr>
        <w:t>indicate the name and distance of the nearest town, and distance to houses and homesteads from the proposed exploration activity;</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roads</w:t>
      </w:r>
      <w:proofErr w:type="gramEnd"/>
      <w:r w:rsidRPr="00F30C03">
        <w:rPr>
          <w:rFonts w:eastAsia="Times New Roman"/>
          <w:szCs w:val="17"/>
        </w:rPr>
        <w:t xml:space="preserve"> and tracks—indicate existing fence lines, roads and tracks, including those which are to be used in the exploration program;</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other human infrastructure such as schools, hospitals, commercial or industrial sites, roads, sheds, bores, dams, ruins, pumps, scenic lookouts;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railway</w:t>
      </w:r>
      <w:proofErr w:type="gramEnd"/>
      <w:r w:rsidRPr="00F30C03">
        <w:rPr>
          <w:rFonts w:eastAsia="Times New Roman"/>
          <w:szCs w:val="17"/>
        </w:rPr>
        <w:t xml:space="preserve"> lines, transmission lines, gas and water pipelines, communication lines (e.g. fibre optic cables) etc. if these may be impacted by the exploration activity.</w:t>
      </w:r>
    </w:p>
    <w:p w:rsidR="00F30C03" w:rsidRPr="00F30C03" w:rsidRDefault="00F30C03" w:rsidP="00F30C03">
      <w:pPr>
        <w:ind w:left="709"/>
        <w:rPr>
          <w:rFonts w:eastAsia="Times New Roman"/>
          <w:szCs w:val="17"/>
        </w:rPr>
      </w:pPr>
      <w:r w:rsidRPr="00F30C03">
        <w:rPr>
          <w:rFonts w:eastAsia="Times New Roman"/>
          <w:szCs w:val="17"/>
        </w:rPr>
        <w:t>Provide this information on a locality plan, where possible.</w:t>
      </w:r>
    </w:p>
    <w:p w:rsidR="00F30C03" w:rsidRPr="00F30C03" w:rsidRDefault="00F30C03" w:rsidP="00F30C03">
      <w:pPr>
        <w:ind w:left="709" w:hanging="425"/>
        <w:rPr>
          <w:rFonts w:eastAsia="Times New Roman"/>
          <w:b/>
          <w:szCs w:val="17"/>
        </w:rPr>
      </w:pPr>
      <w:r w:rsidRPr="00F30C03">
        <w:rPr>
          <w:rFonts w:eastAsia="Times New Roman"/>
          <w:b/>
          <w:szCs w:val="17"/>
        </w:rPr>
        <w:t>3.2</w:t>
      </w:r>
      <w:r w:rsidRPr="00F30C03">
        <w:rPr>
          <w:rFonts w:eastAsia="Times New Roman"/>
          <w:b/>
          <w:szCs w:val="17"/>
        </w:rPr>
        <w:tab/>
        <w:t>Landform and topography</w:t>
      </w:r>
    </w:p>
    <w:p w:rsidR="00F30C03" w:rsidRPr="00F30C03" w:rsidRDefault="00F30C03" w:rsidP="00F30C03">
      <w:pPr>
        <w:ind w:left="709"/>
        <w:rPr>
          <w:rFonts w:eastAsia="Times New Roman"/>
          <w:szCs w:val="17"/>
        </w:rPr>
      </w:pPr>
      <w:r w:rsidRPr="00F30C03">
        <w:rPr>
          <w:rFonts w:eastAsia="Times New Roman"/>
          <w:szCs w:val="17"/>
        </w:rPr>
        <w:t>Describe the topography of the general area affected by the exploration program. Include the susceptibility to erosion and visual attributes (steep or undulating slopes, plains, rocky outcrops, dunes, saltpans, claypans, etc.).</w:t>
      </w:r>
    </w:p>
    <w:p w:rsidR="00F30C03" w:rsidRPr="00F30C03" w:rsidRDefault="00F30C03" w:rsidP="00F30C03">
      <w:pPr>
        <w:ind w:left="709" w:hanging="425"/>
        <w:rPr>
          <w:rFonts w:eastAsia="Times New Roman"/>
          <w:b/>
          <w:szCs w:val="17"/>
        </w:rPr>
      </w:pPr>
      <w:r w:rsidRPr="00F30C03">
        <w:rPr>
          <w:rFonts w:eastAsia="Times New Roman"/>
          <w:b/>
          <w:szCs w:val="17"/>
        </w:rPr>
        <w:t>3.3</w:t>
      </w:r>
      <w:r w:rsidRPr="00F30C03">
        <w:rPr>
          <w:rFonts w:eastAsia="Times New Roman"/>
          <w:b/>
          <w:szCs w:val="17"/>
        </w:rPr>
        <w:tab/>
        <w:t>Soil and surface cover</w:t>
      </w:r>
    </w:p>
    <w:p w:rsidR="00F30C03" w:rsidRPr="00F30C03" w:rsidRDefault="00F30C03" w:rsidP="00F30C03">
      <w:pPr>
        <w:ind w:left="709"/>
        <w:rPr>
          <w:rFonts w:eastAsia="Times New Roman"/>
          <w:szCs w:val="17"/>
        </w:rPr>
      </w:pPr>
      <w:r w:rsidRPr="00F30C03">
        <w:rPr>
          <w:rFonts w:eastAsia="Times New Roman"/>
          <w:szCs w:val="17"/>
        </w:rPr>
        <w:t>Describe the soil types and surface cover (e.g. gibber, rocky) in the general area affected by the exploration program. Include the susceptibility to compaction, erosion, dust, runoff and any other aspects that may be an issue for disturbance and rehabilitation.</w:t>
      </w:r>
    </w:p>
    <w:p w:rsidR="00F30C03" w:rsidRPr="00F30C03" w:rsidRDefault="00F30C03" w:rsidP="00F30C03">
      <w:pPr>
        <w:ind w:left="709" w:hanging="425"/>
        <w:rPr>
          <w:rFonts w:eastAsia="Times New Roman"/>
          <w:b/>
          <w:szCs w:val="17"/>
        </w:rPr>
      </w:pPr>
      <w:r w:rsidRPr="00F30C03">
        <w:rPr>
          <w:rFonts w:eastAsia="Times New Roman"/>
          <w:b/>
          <w:szCs w:val="17"/>
        </w:rPr>
        <w:t>3.4</w:t>
      </w:r>
      <w:r w:rsidRPr="00F30C03">
        <w:rPr>
          <w:rFonts w:eastAsia="Times New Roman"/>
          <w:b/>
          <w:szCs w:val="17"/>
        </w:rPr>
        <w:tab/>
        <w:t>Hydrology</w:t>
      </w:r>
    </w:p>
    <w:p w:rsidR="00F30C03" w:rsidRPr="00F30C03" w:rsidRDefault="00F30C03" w:rsidP="00F30C03">
      <w:pPr>
        <w:ind w:left="709"/>
        <w:rPr>
          <w:rFonts w:eastAsia="Times New Roman"/>
          <w:szCs w:val="17"/>
        </w:rPr>
      </w:pPr>
      <w:r w:rsidRPr="00F30C03">
        <w:rPr>
          <w:rFonts w:eastAsia="Times New Roman"/>
          <w:szCs w:val="17"/>
        </w:rPr>
        <w:t>Provide a description and map of the surface water hydrology of the exploration program area, and description in context of the surface water catchment area, including:</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rainfall—</w:t>
      </w:r>
      <w:proofErr w:type="gramEnd"/>
      <w:r w:rsidRPr="00F30C03">
        <w:rPr>
          <w:rFonts w:eastAsia="Times New Roman"/>
          <w:szCs w:val="17"/>
        </w:rPr>
        <w:t>long-term annual and monthly rainfall patterns, high-intensity rainfall events (1 in 100, for example) to address flooding risks;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surface</w:t>
      </w:r>
      <w:proofErr w:type="gramEnd"/>
      <w:r w:rsidRPr="00F30C03">
        <w:rPr>
          <w:rFonts w:eastAsia="Times New Roman"/>
          <w:szCs w:val="17"/>
        </w:rPr>
        <w:t xml:space="preserve"> water features, including drainage lines, watercourses and dams; </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potential</w:t>
      </w:r>
      <w:proofErr w:type="gramEnd"/>
      <w:r w:rsidRPr="00F30C03">
        <w:rPr>
          <w:rFonts w:eastAsia="Times New Roman"/>
          <w:szCs w:val="17"/>
        </w:rPr>
        <w:t xml:space="preserve"> runoff from site and/or flow in drainage lines; </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where</w:t>
      </w:r>
      <w:proofErr w:type="gramEnd"/>
      <w:r w:rsidRPr="00F30C03">
        <w:rPr>
          <w:rFonts w:eastAsia="Times New Roman"/>
          <w:szCs w:val="17"/>
        </w:rPr>
        <w:t xml:space="preserve"> the site is located on a drainage line/watercourse or hydrologically connected (or directly draining) to a drainage line/watercourse, describe the flow regime (i.e. frequency, duration and timing of flow events in the drainage line/watercourse).</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surface</w:t>
      </w:r>
      <w:proofErr w:type="gramEnd"/>
      <w:r w:rsidRPr="00F30C03">
        <w:rPr>
          <w:rFonts w:eastAsia="Times New Roman"/>
          <w:szCs w:val="17"/>
        </w:rPr>
        <w:t xml:space="preserve"> water—groundwater interactions (e.g. permanent/semi-permanent pools across the drainage lines/watercourses); and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 xml:space="preserve">identify whether the area is within any water protection areas defined under the </w:t>
      </w:r>
      <w:r w:rsidRPr="00F30C03">
        <w:rPr>
          <w:rFonts w:eastAsia="Times New Roman"/>
          <w:i/>
          <w:szCs w:val="17"/>
        </w:rPr>
        <w:t>River Murray Act 2003</w:t>
      </w:r>
      <w:r w:rsidRPr="00F30C03">
        <w:rPr>
          <w:rFonts w:eastAsia="Times New Roman"/>
          <w:szCs w:val="17"/>
        </w:rPr>
        <w:t xml:space="preserve">, or any prescribed watercourse, or surface water areas under the </w:t>
      </w:r>
      <w:r w:rsidRPr="00F30C03">
        <w:rPr>
          <w:rFonts w:eastAsia="Times New Roman"/>
          <w:i/>
          <w:szCs w:val="17"/>
        </w:rPr>
        <w:t>Landscape South Australia Act 2019</w:t>
      </w:r>
      <w:r w:rsidRPr="00F30C03">
        <w:rPr>
          <w:rFonts w:eastAsia="Times New Roman"/>
          <w:szCs w:val="17"/>
        </w:rPr>
        <w:t>.</w:t>
      </w:r>
    </w:p>
    <w:p w:rsidR="00786F88" w:rsidRDefault="00786F88">
      <w:pPr>
        <w:spacing w:after="0" w:line="240" w:lineRule="auto"/>
        <w:jc w:val="left"/>
        <w:rPr>
          <w:rFonts w:eastAsia="Times New Roman"/>
          <w:b/>
          <w:szCs w:val="17"/>
        </w:rPr>
      </w:pPr>
      <w:r>
        <w:rPr>
          <w:rFonts w:eastAsia="Times New Roman"/>
          <w:b/>
          <w:szCs w:val="17"/>
        </w:rPr>
        <w:br w:type="page"/>
      </w:r>
    </w:p>
    <w:p w:rsidR="00F30C03" w:rsidRPr="00F30C03" w:rsidRDefault="00F30C03" w:rsidP="00F30C03">
      <w:pPr>
        <w:ind w:left="709" w:hanging="425"/>
        <w:rPr>
          <w:rFonts w:eastAsia="Times New Roman"/>
          <w:b/>
          <w:szCs w:val="17"/>
        </w:rPr>
      </w:pPr>
      <w:r w:rsidRPr="00F30C03">
        <w:rPr>
          <w:rFonts w:eastAsia="Times New Roman"/>
          <w:b/>
          <w:szCs w:val="17"/>
        </w:rPr>
        <w:lastRenderedPageBreak/>
        <w:t>3.5</w:t>
      </w:r>
      <w:r w:rsidRPr="00F30C03">
        <w:rPr>
          <w:rFonts w:eastAsia="Times New Roman"/>
          <w:b/>
          <w:szCs w:val="17"/>
        </w:rPr>
        <w:tab/>
        <w:t>Groundwater</w:t>
      </w:r>
    </w:p>
    <w:p w:rsidR="00F30C03" w:rsidRPr="00F30C03" w:rsidRDefault="00F30C03" w:rsidP="00F30C03">
      <w:pPr>
        <w:ind w:left="709"/>
        <w:rPr>
          <w:rFonts w:eastAsia="Times New Roman"/>
          <w:szCs w:val="17"/>
        </w:rPr>
      </w:pPr>
      <w:r w:rsidRPr="00F30C03">
        <w:rPr>
          <w:rFonts w:eastAsia="Times New Roman"/>
          <w:szCs w:val="17"/>
        </w:rPr>
        <w:t>Provide:</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a</w:t>
      </w:r>
      <w:proofErr w:type="gramEnd"/>
      <w:r w:rsidRPr="00F30C03">
        <w:rPr>
          <w:rFonts w:eastAsia="Times New Roman"/>
          <w:szCs w:val="17"/>
        </w:rPr>
        <w:t xml:space="preserve"> description of the local and regional hydrogeology, detailing both the stratigraphy and hydrostratigraphy;</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a</w:t>
      </w:r>
      <w:proofErr w:type="gramEnd"/>
      <w:r w:rsidRPr="00F30C03">
        <w:rPr>
          <w:rFonts w:eastAsia="Times New Roman"/>
          <w:szCs w:val="17"/>
        </w:rPr>
        <w:t xml:space="preserve"> detailed baseline description of the groundwater characteristics and flow dynamics which includes:</w:t>
      </w:r>
    </w:p>
    <w:p w:rsidR="00F30C03" w:rsidRPr="00F30C03" w:rsidRDefault="00F30C03" w:rsidP="00F30C03">
      <w:pPr>
        <w:ind w:left="1134" w:hanging="283"/>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baseline</w:t>
      </w:r>
      <w:proofErr w:type="gramEnd"/>
      <w:r w:rsidRPr="00F30C03">
        <w:rPr>
          <w:rFonts w:eastAsia="Times New Roman"/>
          <w:szCs w:val="17"/>
        </w:rPr>
        <w:t xml:space="preserve"> groundwater hydrochemistry, including any seasonal fluctuations and spatial variability</w:t>
      </w:r>
    </w:p>
    <w:p w:rsidR="00F30C03" w:rsidRPr="00F30C03" w:rsidRDefault="00F30C03" w:rsidP="00F30C03">
      <w:pPr>
        <w:ind w:left="1134" w:hanging="283"/>
        <w:rPr>
          <w:rFonts w:eastAsia="Times New Roman"/>
          <w:szCs w:val="17"/>
        </w:rPr>
      </w:pPr>
      <w:r w:rsidRPr="00F30C03">
        <w:rPr>
          <w:rFonts w:eastAsia="Times New Roman"/>
          <w:szCs w:val="17"/>
        </w:rPr>
        <w:t>−</w:t>
      </w:r>
      <w:r w:rsidRPr="00F30C03">
        <w:rPr>
          <w:rFonts w:eastAsia="Times New Roman"/>
          <w:szCs w:val="17"/>
        </w:rPr>
        <w:tab/>
        <w:t>aquifer properties for each aquifer that may be affected by the proposed operations, including waste disposal and water supply, that includes hydraulic conductivity, transmissivity, storage coefficient, total porosity, effective porosity, aquifer thickness, piezometric pressures, mineralogy and chemical composition range for natural groundwaters.</w:t>
      </w:r>
    </w:p>
    <w:p w:rsidR="00F30C03" w:rsidRPr="00F30C03" w:rsidRDefault="00F30C03" w:rsidP="00F30C03">
      <w:pPr>
        <w:ind w:left="1134" w:hanging="283"/>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static</w:t>
      </w:r>
      <w:proofErr w:type="gramEnd"/>
      <w:r w:rsidRPr="00F30C03">
        <w:rPr>
          <w:rFonts w:eastAsia="Times New Roman"/>
          <w:szCs w:val="17"/>
        </w:rPr>
        <w:t xml:space="preserve"> water levels for each aquifer including seasonal fluctuations</w:t>
      </w:r>
    </w:p>
    <w:p w:rsidR="00F30C03" w:rsidRPr="00F30C03" w:rsidRDefault="00F30C03" w:rsidP="00F30C03">
      <w:pPr>
        <w:ind w:left="1134" w:hanging="283"/>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hydrogeological</w:t>
      </w:r>
      <w:proofErr w:type="gramEnd"/>
      <w:r w:rsidRPr="00F30C03">
        <w:rPr>
          <w:rFonts w:eastAsia="Times New Roman"/>
          <w:szCs w:val="17"/>
        </w:rPr>
        <w:t xml:space="preserve"> characteristics of confining strata, including hydraulic conductivity and thickness</w:t>
      </w:r>
    </w:p>
    <w:p w:rsidR="00F30C03" w:rsidRPr="00F30C03" w:rsidRDefault="00F30C03" w:rsidP="00F30C03">
      <w:pPr>
        <w:ind w:left="1134" w:hanging="283"/>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connectivity</w:t>
      </w:r>
      <w:proofErr w:type="gramEnd"/>
      <w:r w:rsidRPr="00F30C03">
        <w:rPr>
          <w:rFonts w:eastAsia="Times New Roman"/>
          <w:szCs w:val="17"/>
        </w:rPr>
        <w:t xml:space="preserve"> between the proposed exploration ISR test aquifer and lateral, overlying, or underlying aquifers and surface water</w:t>
      </w:r>
    </w:p>
    <w:p w:rsidR="00F30C03" w:rsidRPr="00F30C03" w:rsidRDefault="00F30C03" w:rsidP="00F30C03">
      <w:pPr>
        <w:ind w:left="1134" w:hanging="283"/>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conceptualisation</w:t>
      </w:r>
      <w:proofErr w:type="gramEnd"/>
      <w:r w:rsidRPr="00F30C03">
        <w:rPr>
          <w:rFonts w:eastAsia="Times New Roman"/>
          <w:szCs w:val="17"/>
        </w:rPr>
        <w:t xml:space="preserve"> of groundwater flow regime </w:t>
      </w:r>
    </w:p>
    <w:p w:rsidR="00F30C03" w:rsidRPr="00F30C03" w:rsidRDefault="00F30C03" w:rsidP="00F30C03">
      <w:pPr>
        <w:ind w:left="1134" w:hanging="283"/>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a</w:t>
      </w:r>
      <w:proofErr w:type="gramEnd"/>
      <w:r w:rsidRPr="00F30C03">
        <w:rPr>
          <w:rFonts w:eastAsia="Times New Roman"/>
          <w:szCs w:val="17"/>
        </w:rPr>
        <w:t xml:space="preserve"> numerical model of groundwater flow dynamics, including recharge, discharge areas and processes.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the</w:t>
      </w:r>
      <w:proofErr w:type="gramEnd"/>
      <w:r w:rsidRPr="00F30C03">
        <w:rPr>
          <w:rFonts w:eastAsia="Times New Roman"/>
          <w:szCs w:val="17"/>
        </w:rPr>
        <w:t xml:space="preserve"> environmental value of each aquifer present determined according to the current Environment Protection (Water Quality) Policy;</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a</w:t>
      </w:r>
      <w:proofErr w:type="gramEnd"/>
      <w:r w:rsidRPr="00F30C03">
        <w:rPr>
          <w:rFonts w:eastAsia="Times New Roman"/>
          <w:szCs w:val="17"/>
        </w:rPr>
        <w:t xml:space="preserve"> description of the existence, location and value of all Groundwater Dependent Ecosystems (GDEs) within the application area and within and immediately surrounding the extent of predicted hydrogeological impact of the proposed operations;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an assessment of any current or historical use of local groundwater by the landowner(s) and other users which includes a baseline survey of bores, including water level, groundwater quality, bore construction details, status and purpose and collar/ground elevations;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 xml:space="preserve">a statement describing if the application area is within an area where the water resources are prescribed under the </w:t>
      </w:r>
      <w:r w:rsidRPr="00F30C03">
        <w:rPr>
          <w:rFonts w:eastAsia="Times New Roman"/>
          <w:i/>
          <w:szCs w:val="17"/>
        </w:rPr>
        <w:t>Landscape South Australia Act 2019</w:t>
      </w:r>
      <w:r w:rsidRPr="00F30C03">
        <w:rPr>
          <w:rFonts w:eastAsia="Times New Roman"/>
          <w:szCs w:val="17"/>
        </w:rPr>
        <w:t>, and provide details on the current availability of water resources within the prescribed area;</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a plan, to scale, identifying the application area, all drillholes and boreholes relevant to the identification of hydrogeology, GDEs, direction of groundwater flow, any potential paleochannels and recharge zones;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 xml:space="preserve">a diagram of the potentiometric groundwater elevation contours for each aquifer system that occurs within the application area and include the location of all drillholes and boreholes and supporting tabulated data used in developing the contours; </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a diagram of the location of all drillholes and boreholes used to determine the baseline groundwater quality, and supporting tabulated data and calculations used to define baseline groundwater quality and/or ranges; and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cross-section(s) of the interpreted hydrostratigraphy showing the known and inferred groundwater levels, and groundwater flow direction, recharge and discharge mechanisms (if applicable), application area, proposed mining operations, and relevant drillholes and boreholes used in developing the cross-section(s).</w:t>
      </w:r>
    </w:p>
    <w:p w:rsidR="00F30C03" w:rsidRPr="00F30C03" w:rsidRDefault="00F30C03" w:rsidP="00F30C03">
      <w:pPr>
        <w:ind w:left="709" w:hanging="425"/>
        <w:rPr>
          <w:rFonts w:eastAsia="Times New Roman"/>
          <w:b/>
          <w:szCs w:val="17"/>
        </w:rPr>
      </w:pPr>
      <w:r w:rsidRPr="00F30C03">
        <w:rPr>
          <w:rFonts w:eastAsia="Times New Roman"/>
          <w:b/>
          <w:szCs w:val="17"/>
        </w:rPr>
        <w:t>3.6</w:t>
      </w:r>
      <w:r w:rsidRPr="00F30C03">
        <w:rPr>
          <w:rFonts w:eastAsia="Times New Roman"/>
          <w:b/>
          <w:szCs w:val="17"/>
        </w:rPr>
        <w:tab/>
        <w:t>Vegetation, weeds, plants and pathogens</w:t>
      </w:r>
    </w:p>
    <w:p w:rsidR="00F30C03" w:rsidRPr="00F30C03" w:rsidRDefault="00F30C03" w:rsidP="00F30C03">
      <w:pPr>
        <w:ind w:left="709"/>
        <w:rPr>
          <w:rFonts w:eastAsia="Times New Roman"/>
          <w:szCs w:val="17"/>
        </w:rPr>
      </w:pPr>
      <w:r w:rsidRPr="00F30C03">
        <w:rPr>
          <w:rFonts w:eastAsia="Times New Roman"/>
          <w:szCs w:val="17"/>
        </w:rPr>
        <w:t>Provide the following information when describing vegetation cover that is likely to be impacted by the proposed exploration operations: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description</w:t>
      </w:r>
      <w:proofErr w:type="gramEnd"/>
      <w:r w:rsidRPr="00F30C03">
        <w:rPr>
          <w:rFonts w:eastAsia="Times New Roman"/>
          <w:szCs w:val="17"/>
        </w:rPr>
        <w:t xml:space="preserve"> of the formation and structure of vegetation in the area (e.g. woodland, shrubland, grassland);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list</w:t>
      </w:r>
      <w:proofErr w:type="gramEnd"/>
      <w:r w:rsidRPr="00F30C03">
        <w:rPr>
          <w:rFonts w:eastAsia="Times New Roman"/>
          <w:szCs w:val="17"/>
        </w:rPr>
        <w:t xml:space="preserve"> of the dominant species;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the</w:t>
      </w:r>
      <w:proofErr w:type="gramEnd"/>
      <w:r w:rsidRPr="00F30C03">
        <w:rPr>
          <w:rFonts w:eastAsia="Times New Roman"/>
          <w:szCs w:val="17"/>
        </w:rPr>
        <w:t xml:space="preserve"> extent to which the area is affected, or potentially affected by pathogens and weeds (e.g. Phytophthora; Buffel grass </w:t>
      </w:r>
      <w:r w:rsidRPr="00F30C03">
        <w:rPr>
          <w:rFonts w:eastAsia="Times New Roman"/>
          <w:i/>
          <w:szCs w:val="17"/>
        </w:rPr>
        <w:t>Cenchrus ciliaris</w:t>
      </w:r>
      <w:r w:rsidRPr="00F30C03">
        <w:rPr>
          <w:rFonts w:eastAsia="Times New Roman"/>
          <w:szCs w:val="17"/>
        </w:rPr>
        <w:t>); and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 xml:space="preserve">the presence of significant habitats and any rare, or endangered species located, or reported to have been identified in the area; include any known sightings of rare and endangered species on a locality plan/map where possible. </w:t>
      </w:r>
    </w:p>
    <w:p w:rsidR="00F30C03" w:rsidRPr="00F30C03" w:rsidRDefault="00F30C03" w:rsidP="00F30C03">
      <w:pPr>
        <w:ind w:left="709" w:hanging="425"/>
        <w:rPr>
          <w:rFonts w:eastAsia="Times New Roman"/>
          <w:b/>
          <w:szCs w:val="17"/>
        </w:rPr>
      </w:pPr>
      <w:r w:rsidRPr="00F30C03">
        <w:rPr>
          <w:rFonts w:eastAsia="Times New Roman"/>
          <w:b/>
          <w:szCs w:val="17"/>
        </w:rPr>
        <w:t>3.7</w:t>
      </w:r>
      <w:r w:rsidRPr="00F30C03">
        <w:rPr>
          <w:rFonts w:eastAsia="Times New Roman"/>
          <w:b/>
          <w:szCs w:val="17"/>
        </w:rPr>
        <w:tab/>
        <w:t>Fauna</w:t>
      </w:r>
    </w:p>
    <w:p w:rsidR="00F30C03" w:rsidRPr="00F30C03" w:rsidRDefault="00F30C03" w:rsidP="00F30C03">
      <w:pPr>
        <w:ind w:left="709"/>
        <w:rPr>
          <w:rFonts w:eastAsia="Times New Roman"/>
          <w:szCs w:val="17"/>
        </w:rPr>
      </w:pPr>
      <w:r w:rsidRPr="00F30C03">
        <w:rPr>
          <w:rFonts w:eastAsia="Times New Roman"/>
          <w:szCs w:val="17"/>
        </w:rPr>
        <w:t>Describe the native and feral fauna that may be present in the exploration program area, noting the conservation status, in particular endangered, threatened or feral species. Include known sightings of rare and endangered species on a locality plan/map, where possible.</w:t>
      </w:r>
    </w:p>
    <w:p w:rsidR="00F30C03" w:rsidRPr="00F30C03" w:rsidRDefault="00F30C03" w:rsidP="00F30C03">
      <w:pPr>
        <w:ind w:left="709" w:hanging="425"/>
        <w:rPr>
          <w:rFonts w:eastAsia="Times New Roman"/>
          <w:b/>
          <w:szCs w:val="17"/>
        </w:rPr>
      </w:pPr>
      <w:r w:rsidRPr="00F30C03">
        <w:rPr>
          <w:rFonts w:eastAsia="Times New Roman"/>
          <w:b/>
          <w:szCs w:val="17"/>
        </w:rPr>
        <w:t>3.8</w:t>
      </w:r>
      <w:r w:rsidRPr="00F30C03">
        <w:rPr>
          <w:rFonts w:eastAsia="Times New Roman"/>
          <w:b/>
          <w:szCs w:val="17"/>
        </w:rPr>
        <w:tab/>
        <w:t>Environmentally sensitive locations</w:t>
      </w:r>
    </w:p>
    <w:p w:rsidR="00F30C03" w:rsidRPr="00F30C03" w:rsidRDefault="00F30C03" w:rsidP="00F30C03">
      <w:pPr>
        <w:ind w:left="709"/>
        <w:rPr>
          <w:rFonts w:eastAsia="Times New Roman"/>
          <w:szCs w:val="17"/>
        </w:rPr>
      </w:pPr>
      <w:r w:rsidRPr="00F30C03">
        <w:rPr>
          <w:rFonts w:eastAsia="Times New Roman"/>
          <w:szCs w:val="17"/>
        </w:rPr>
        <w:t>Identify any environmentally sensitive locations within, or close to the proposed exploration area (e.g. areas having particular ecological, built heritage, cultural, scientific, and aesthetic or conservation value (including GDE’s)). Mark these on a locality plan to identify any areas of conflict so that access roads or other activities can be planned and located effectively.</w:t>
      </w:r>
    </w:p>
    <w:p w:rsidR="00F30C03" w:rsidRPr="00F30C03" w:rsidRDefault="00F30C03" w:rsidP="00F30C03">
      <w:pPr>
        <w:ind w:left="709"/>
        <w:rPr>
          <w:rFonts w:eastAsia="Times New Roman"/>
          <w:szCs w:val="17"/>
        </w:rPr>
      </w:pPr>
      <w:r w:rsidRPr="00F30C03">
        <w:rPr>
          <w:rFonts w:eastAsia="Times New Roman"/>
          <w:szCs w:val="17"/>
        </w:rPr>
        <w:t>This section should also detail the likely effects the proposed program may have on any identified areas of environmental sensitivity.</w:t>
      </w:r>
    </w:p>
    <w:p w:rsidR="00F30C03" w:rsidRPr="00F30C03" w:rsidRDefault="00F30C03" w:rsidP="00F30C03">
      <w:pPr>
        <w:ind w:left="284" w:hanging="284"/>
        <w:rPr>
          <w:rFonts w:eastAsia="Times New Roman"/>
          <w:b/>
          <w:szCs w:val="17"/>
        </w:rPr>
      </w:pPr>
      <w:r w:rsidRPr="00F30C03">
        <w:rPr>
          <w:rFonts w:eastAsia="Times New Roman"/>
          <w:b/>
          <w:szCs w:val="17"/>
        </w:rPr>
        <w:t>4.</w:t>
      </w:r>
      <w:r w:rsidRPr="00F30C03">
        <w:rPr>
          <w:rFonts w:eastAsia="Times New Roman"/>
          <w:b/>
          <w:szCs w:val="17"/>
        </w:rPr>
        <w:tab/>
        <w:t xml:space="preserve">DESCRIPTION OF EXPLORATION ISR OPERATIONS (s. </w:t>
      </w:r>
      <w:proofErr w:type="gramStart"/>
      <w:r w:rsidRPr="00F30C03">
        <w:rPr>
          <w:rFonts w:eastAsia="Times New Roman"/>
          <w:b/>
          <w:szCs w:val="17"/>
        </w:rPr>
        <w:t>70B(</w:t>
      </w:r>
      <w:proofErr w:type="gramEnd"/>
      <w:r w:rsidRPr="00F30C03">
        <w:rPr>
          <w:rFonts w:eastAsia="Times New Roman"/>
          <w:b/>
          <w:szCs w:val="17"/>
        </w:rPr>
        <w:t>2)(a))</w:t>
      </w:r>
    </w:p>
    <w:p w:rsidR="00F30C03" w:rsidRPr="00F30C03" w:rsidRDefault="00F30C03" w:rsidP="00F30C03">
      <w:pPr>
        <w:ind w:left="284"/>
        <w:rPr>
          <w:rFonts w:eastAsia="Times New Roman"/>
          <w:szCs w:val="17"/>
        </w:rPr>
      </w:pPr>
      <w:r w:rsidRPr="00F30C03">
        <w:rPr>
          <w:rFonts w:eastAsia="Times New Roman"/>
          <w:szCs w:val="17"/>
        </w:rPr>
        <w:t>The document should provide a detailed description of proposed exploration ISR operations and any activities ancillary to exploration (e.g. drilling water bores or conducting pump tests).</w:t>
      </w:r>
    </w:p>
    <w:p w:rsidR="00F30C03" w:rsidRPr="00F30C03" w:rsidRDefault="00F30C03" w:rsidP="00F30C03">
      <w:pPr>
        <w:ind w:left="284"/>
        <w:rPr>
          <w:rFonts w:eastAsia="Times New Roman"/>
          <w:szCs w:val="17"/>
        </w:rPr>
      </w:pPr>
      <w:r w:rsidRPr="00F30C03">
        <w:rPr>
          <w:rFonts w:eastAsia="Times New Roman"/>
          <w:szCs w:val="17"/>
        </w:rPr>
        <w:t>The following elements must be described only to the extent that they apply to the particular proposal. If the element is not applicable, the element description may be omitted.</w:t>
      </w:r>
    </w:p>
    <w:p w:rsidR="00F30C03" w:rsidRPr="00F30C03" w:rsidRDefault="00F30C03" w:rsidP="00F30C03">
      <w:pPr>
        <w:ind w:left="709" w:hanging="425"/>
        <w:rPr>
          <w:rFonts w:eastAsia="Times New Roman"/>
          <w:b/>
          <w:szCs w:val="17"/>
        </w:rPr>
      </w:pPr>
      <w:r w:rsidRPr="00F30C03">
        <w:rPr>
          <w:rFonts w:eastAsia="Times New Roman"/>
          <w:b/>
          <w:szCs w:val="17"/>
        </w:rPr>
        <w:t>4.1</w:t>
      </w:r>
      <w:r w:rsidRPr="00F30C03">
        <w:rPr>
          <w:rFonts w:eastAsia="Times New Roman"/>
          <w:b/>
          <w:szCs w:val="17"/>
        </w:rPr>
        <w:tab/>
        <w:t>Equipment and personnel requirements</w:t>
      </w:r>
    </w:p>
    <w:p w:rsidR="00F30C03" w:rsidRPr="00F30C03" w:rsidRDefault="00F30C03" w:rsidP="00F30C03">
      <w:pPr>
        <w:ind w:left="709"/>
        <w:rPr>
          <w:rFonts w:eastAsia="Times New Roman"/>
          <w:szCs w:val="17"/>
        </w:rPr>
      </w:pPr>
      <w:r w:rsidRPr="00F30C03">
        <w:rPr>
          <w:rFonts w:eastAsia="Times New Roman"/>
          <w:szCs w:val="17"/>
        </w:rPr>
        <w:t xml:space="preserve">Describe the equipment (size, number and contractor details), number and composition of field crews (contractors, geologists, field assistants), and proposed working hours/days required to conduct the proposed program. </w:t>
      </w:r>
    </w:p>
    <w:p w:rsidR="00786F88" w:rsidRDefault="00786F88">
      <w:pPr>
        <w:spacing w:after="0" w:line="240" w:lineRule="auto"/>
        <w:jc w:val="left"/>
        <w:rPr>
          <w:rFonts w:eastAsia="Times New Roman"/>
          <w:b/>
          <w:szCs w:val="17"/>
        </w:rPr>
      </w:pPr>
      <w:r>
        <w:rPr>
          <w:rFonts w:eastAsia="Times New Roman"/>
          <w:b/>
          <w:szCs w:val="17"/>
        </w:rPr>
        <w:br w:type="page"/>
      </w:r>
    </w:p>
    <w:p w:rsidR="00F30C03" w:rsidRPr="00F30C03" w:rsidRDefault="00F30C03" w:rsidP="00F30C03">
      <w:pPr>
        <w:ind w:left="709" w:hanging="425"/>
        <w:rPr>
          <w:rFonts w:eastAsia="Times New Roman"/>
          <w:b/>
          <w:szCs w:val="17"/>
        </w:rPr>
      </w:pPr>
      <w:r w:rsidRPr="00F30C03">
        <w:rPr>
          <w:rFonts w:eastAsia="Times New Roman"/>
          <w:b/>
          <w:szCs w:val="17"/>
        </w:rPr>
        <w:lastRenderedPageBreak/>
        <w:t>4.2</w:t>
      </w:r>
      <w:r w:rsidRPr="00F30C03">
        <w:rPr>
          <w:rFonts w:eastAsia="Times New Roman"/>
          <w:b/>
          <w:szCs w:val="17"/>
        </w:rPr>
        <w:tab/>
        <w:t>Detailed description of Exploration ISR operations</w:t>
      </w:r>
    </w:p>
    <w:p w:rsidR="00F30C03" w:rsidRPr="00F30C03" w:rsidRDefault="00F30C03" w:rsidP="00F30C03">
      <w:pPr>
        <w:ind w:left="709"/>
        <w:rPr>
          <w:rFonts w:eastAsia="Times New Roman"/>
          <w:szCs w:val="17"/>
        </w:rPr>
      </w:pPr>
      <w:r w:rsidRPr="00F30C03">
        <w:rPr>
          <w:rFonts w:eastAsia="Times New Roman"/>
          <w:szCs w:val="17"/>
        </w:rPr>
        <w:t>Provide information on the proposed operations, including:</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detailed</w:t>
      </w:r>
      <w:proofErr w:type="gramEnd"/>
      <w:r w:rsidRPr="00F30C03">
        <w:rPr>
          <w:rFonts w:eastAsia="Times New Roman"/>
          <w:szCs w:val="17"/>
        </w:rPr>
        <w:t xml:space="preserve"> description of each stage involved in the process;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general</w:t>
      </w:r>
      <w:proofErr w:type="gramEnd"/>
      <w:r w:rsidRPr="00F30C03">
        <w:rPr>
          <w:rFonts w:eastAsia="Times New Roman"/>
          <w:szCs w:val="17"/>
        </w:rPr>
        <w:t xml:space="preserve"> description of the planned sequence and timing of test sites/stages (e.g. groundwater pre-treatment, lixiviant test, recovery);</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lixiviants</w:t>
      </w:r>
      <w:proofErr w:type="gramEnd"/>
      <w:r w:rsidRPr="00F30C03">
        <w:rPr>
          <w:rFonts w:eastAsia="Times New Roman"/>
          <w:szCs w:val="17"/>
        </w:rPr>
        <w:t xml:space="preserve"> used (acidic or alkali) and the recovery process;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injection</w:t>
      </w:r>
      <w:proofErr w:type="gramEnd"/>
      <w:r w:rsidRPr="00F30C03">
        <w:rPr>
          <w:rFonts w:eastAsia="Times New Roman"/>
          <w:szCs w:val="17"/>
        </w:rPr>
        <w:t xml:space="preserve"> and extraction process used;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any</w:t>
      </w:r>
      <w:proofErr w:type="gramEnd"/>
      <w:r w:rsidRPr="00F30C03">
        <w:rPr>
          <w:rFonts w:eastAsia="Times New Roman"/>
          <w:szCs w:val="17"/>
        </w:rPr>
        <w:t xml:space="preserve"> required initial groundwater flush or groundwater treatment; and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estimated</w:t>
      </w:r>
      <w:proofErr w:type="gramEnd"/>
      <w:r w:rsidRPr="00F30C03">
        <w:rPr>
          <w:rFonts w:eastAsia="Times New Roman"/>
          <w:szCs w:val="17"/>
        </w:rPr>
        <w:t xml:space="preserve"> project commencement and completion schedules, including monitoring requirements.</w:t>
      </w:r>
    </w:p>
    <w:p w:rsidR="00F30C03" w:rsidRPr="00F30C03" w:rsidRDefault="00F30C03" w:rsidP="00F30C03">
      <w:pPr>
        <w:ind w:left="709" w:hanging="425"/>
        <w:rPr>
          <w:rFonts w:eastAsia="Times New Roman"/>
          <w:b/>
          <w:szCs w:val="17"/>
        </w:rPr>
      </w:pPr>
      <w:r w:rsidRPr="00F30C03">
        <w:rPr>
          <w:rFonts w:eastAsia="Times New Roman"/>
          <w:b/>
          <w:szCs w:val="17"/>
        </w:rPr>
        <w:t>4.3</w:t>
      </w:r>
      <w:r w:rsidRPr="00F30C03">
        <w:rPr>
          <w:rFonts w:eastAsia="Times New Roman"/>
          <w:b/>
          <w:szCs w:val="17"/>
        </w:rPr>
        <w:tab/>
        <w:t>Drilling, test well construction and operation</w:t>
      </w:r>
    </w:p>
    <w:p w:rsidR="00F30C03" w:rsidRPr="00F30C03" w:rsidRDefault="00F30C03" w:rsidP="00F30C03">
      <w:pPr>
        <w:ind w:left="709"/>
        <w:rPr>
          <w:rFonts w:eastAsia="Times New Roman"/>
          <w:szCs w:val="17"/>
        </w:rPr>
      </w:pPr>
      <w:r w:rsidRPr="00F30C03">
        <w:rPr>
          <w:rFonts w:eastAsia="Times New Roman"/>
          <w:szCs w:val="17"/>
        </w:rPr>
        <w:t>Indicate the maximum number, size and depth of drillholes/wells. Indicate site preparation methods, drilling method(s) and requirements for drilling sumps (number and size of sumps at each drillsite). State whether levelling or vegetation removal is required. If drill pad construction is required, detail the volume of material to be excavated at each site.</w:t>
      </w:r>
    </w:p>
    <w:p w:rsidR="00F30C03" w:rsidRPr="00F30C03" w:rsidRDefault="00F30C03" w:rsidP="00F30C03">
      <w:pPr>
        <w:ind w:left="709"/>
        <w:rPr>
          <w:rFonts w:eastAsia="Times New Roman"/>
          <w:spacing w:val="-4"/>
          <w:szCs w:val="17"/>
        </w:rPr>
      </w:pPr>
      <w:r w:rsidRPr="00F30C03">
        <w:rPr>
          <w:rFonts w:eastAsia="Times New Roman"/>
          <w:spacing w:val="-4"/>
          <w:szCs w:val="17"/>
        </w:rPr>
        <w:t>Provide standard design and construction details (including screened intervals) in both text and schematic form where applicable for:</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injection</w:t>
      </w:r>
      <w:proofErr w:type="gramEnd"/>
      <w:r w:rsidRPr="00F30C03">
        <w:rPr>
          <w:rFonts w:eastAsia="Times New Roman"/>
          <w:szCs w:val="17"/>
        </w:rPr>
        <w:t xml:space="preserve"> wells;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extraction</w:t>
      </w:r>
      <w:proofErr w:type="gramEnd"/>
      <w:r w:rsidRPr="00F30C03">
        <w:rPr>
          <w:rFonts w:eastAsia="Times New Roman"/>
          <w:szCs w:val="17"/>
        </w:rPr>
        <w:t xml:space="preserve"> wells;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liquid</w:t>
      </w:r>
      <w:proofErr w:type="gramEnd"/>
      <w:r w:rsidRPr="00F30C03">
        <w:rPr>
          <w:rFonts w:eastAsia="Times New Roman"/>
          <w:szCs w:val="17"/>
        </w:rPr>
        <w:t xml:space="preserve"> disposal wells;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water</w:t>
      </w:r>
      <w:proofErr w:type="gramEnd"/>
      <w:r w:rsidRPr="00F30C03">
        <w:rPr>
          <w:rFonts w:eastAsia="Times New Roman"/>
          <w:szCs w:val="17"/>
        </w:rPr>
        <w:t xml:space="preserve"> supply wells; and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compliance</w:t>
      </w:r>
      <w:proofErr w:type="gramEnd"/>
      <w:r w:rsidRPr="00F30C03">
        <w:rPr>
          <w:rFonts w:eastAsia="Times New Roman"/>
          <w:szCs w:val="17"/>
        </w:rPr>
        <w:t xml:space="preserve"> (monitoring) wells.</w:t>
      </w:r>
    </w:p>
    <w:p w:rsidR="00F30C03" w:rsidRPr="00F30C03" w:rsidRDefault="00F30C03" w:rsidP="00F30C03">
      <w:pPr>
        <w:ind w:left="709"/>
        <w:rPr>
          <w:rFonts w:eastAsia="Times New Roman"/>
          <w:szCs w:val="17"/>
        </w:rPr>
      </w:pPr>
      <w:r w:rsidRPr="00F30C03">
        <w:rPr>
          <w:rFonts w:eastAsia="Times New Roman"/>
          <w:szCs w:val="17"/>
        </w:rPr>
        <w:t>Describe any additional well construction considerations required to ensure that all wells remain inert to the leaching solution.</w:t>
      </w:r>
    </w:p>
    <w:p w:rsidR="00F30C03" w:rsidRPr="00F30C03" w:rsidRDefault="00F30C03" w:rsidP="00F30C03">
      <w:pPr>
        <w:ind w:left="709"/>
        <w:rPr>
          <w:rFonts w:eastAsia="Times New Roman"/>
          <w:szCs w:val="17"/>
        </w:rPr>
      </w:pPr>
      <w:r w:rsidRPr="00F30C03">
        <w:rPr>
          <w:rFonts w:eastAsia="Times New Roman"/>
          <w:szCs w:val="17"/>
        </w:rPr>
        <w:t>Describe decommissioning requirements, including the materials to be used, stratigraphic intervals where cement plugs will be placed, if the casing will be removed and when decommissioning will occur after drilling is completed.</w:t>
      </w:r>
    </w:p>
    <w:p w:rsidR="00F30C03" w:rsidRPr="00F30C03" w:rsidRDefault="00F30C03" w:rsidP="00F30C03">
      <w:pPr>
        <w:ind w:left="709"/>
        <w:rPr>
          <w:rFonts w:eastAsia="Times New Roman"/>
          <w:szCs w:val="17"/>
        </w:rPr>
      </w:pPr>
      <w:r w:rsidRPr="00F30C03">
        <w:rPr>
          <w:rFonts w:eastAsia="Times New Roman"/>
          <w:szCs w:val="17"/>
        </w:rPr>
        <w:t xml:space="preserve">Indicate if water affecting activity permits required for the construction of wells, have been obtained in accordance with the </w:t>
      </w:r>
      <w:r w:rsidRPr="00F30C03">
        <w:rPr>
          <w:rFonts w:eastAsia="Times New Roman"/>
          <w:i/>
          <w:szCs w:val="17"/>
        </w:rPr>
        <w:t>Landscape South Australia Act 2019</w:t>
      </w:r>
      <w:r w:rsidRPr="00F30C03">
        <w:rPr>
          <w:rFonts w:eastAsia="Times New Roman"/>
          <w:szCs w:val="17"/>
        </w:rPr>
        <w:t>. If not provide a statement confirming that permits/licences will be obtained prior to commencement of operations.</w:t>
      </w:r>
    </w:p>
    <w:p w:rsidR="00F30C03" w:rsidRPr="00F30C03" w:rsidRDefault="00F30C03" w:rsidP="00F30C03">
      <w:pPr>
        <w:ind w:left="709"/>
        <w:rPr>
          <w:rFonts w:eastAsia="Times New Roman"/>
          <w:b/>
          <w:i/>
          <w:szCs w:val="17"/>
        </w:rPr>
      </w:pPr>
      <w:r w:rsidRPr="00F30C03">
        <w:rPr>
          <w:rFonts w:eastAsia="Times New Roman"/>
          <w:b/>
          <w:i/>
          <w:szCs w:val="17"/>
        </w:rPr>
        <w:t>Notes:</w:t>
      </w:r>
    </w:p>
    <w:p w:rsidR="00F30C03" w:rsidRPr="00F30C03" w:rsidRDefault="00F30C03" w:rsidP="00F30C03">
      <w:pPr>
        <w:ind w:left="993" w:hanging="142"/>
        <w:rPr>
          <w:rFonts w:eastAsia="Times New Roman"/>
          <w:szCs w:val="17"/>
        </w:rPr>
      </w:pPr>
      <w:r w:rsidRPr="00F30C03">
        <w:rPr>
          <w:rFonts w:eastAsia="Times New Roman"/>
          <w:szCs w:val="17"/>
        </w:rPr>
        <w:t>•</w:t>
      </w:r>
      <w:r w:rsidRPr="00F30C03">
        <w:rPr>
          <w:rFonts w:eastAsia="Times New Roman"/>
          <w:szCs w:val="17"/>
        </w:rPr>
        <w:tab/>
        <w:t>Construction and abandonment requirements for mineral drillholes must be compliant with Mineral exploration drillholes—general specifications for construction and backfilling, Earth Resources Information Sheet M21, available on the DEM Minerals website.</w:t>
      </w:r>
    </w:p>
    <w:p w:rsidR="00F30C03" w:rsidRPr="00F30C03" w:rsidRDefault="00F30C03" w:rsidP="00F30C03">
      <w:pPr>
        <w:ind w:left="993" w:hanging="142"/>
        <w:rPr>
          <w:rFonts w:eastAsia="Times New Roman"/>
          <w:szCs w:val="17"/>
        </w:rPr>
      </w:pPr>
      <w:r w:rsidRPr="00F30C03">
        <w:rPr>
          <w:rFonts w:eastAsia="Times New Roman"/>
          <w:szCs w:val="17"/>
        </w:rPr>
        <w:t>•</w:t>
      </w:r>
      <w:r w:rsidRPr="00F30C03">
        <w:rPr>
          <w:rFonts w:eastAsia="Times New Roman"/>
          <w:szCs w:val="17"/>
        </w:rPr>
        <w:tab/>
        <w:t>Water affecting activity permits (well construction permits) must be in place prior to commencement of drilling operations.</w:t>
      </w:r>
    </w:p>
    <w:p w:rsidR="00F30C03" w:rsidRPr="00F30C03" w:rsidRDefault="00F30C03" w:rsidP="00F30C03">
      <w:pPr>
        <w:ind w:left="993" w:hanging="142"/>
        <w:rPr>
          <w:rFonts w:eastAsia="Times New Roman"/>
          <w:szCs w:val="17"/>
        </w:rPr>
      </w:pPr>
      <w:r w:rsidRPr="00F30C03">
        <w:rPr>
          <w:rFonts w:eastAsia="Times New Roman"/>
          <w:szCs w:val="17"/>
        </w:rPr>
        <w:t>•</w:t>
      </w:r>
      <w:r w:rsidRPr="00F30C03">
        <w:rPr>
          <w:rFonts w:eastAsia="Times New Roman"/>
          <w:szCs w:val="17"/>
        </w:rPr>
        <w:tab/>
        <w:t>Drilling, construction and decommissioning of any water wells must be in accordance with the General Specification for Well Construction, Modification and Abandonment in South Australia (or any subsequent or related policy), as provided by the relevant authority.</w:t>
      </w:r>
    </w:p>
    <w:p w:rsidR="00F30C03" w:rsidRPr="00F30C03" w:rsidRDefault="00F30C03" w:rsidP="00F30C03">
      <w:pPr>
        <w:ind w:left="709" w:hanging="425"/>
        <w:rPr>
          <w:rFonts w:eastAsia="Times New Roman"/>
          <w:b/>
          <w:szCs w:val="17"/>
        </w:rPr>
      </w:pPr>
      <w:r w:rsidRPr="00F30C03">
        <w:rPr>
          <w:rFonts w:eastAsia="Times New Roman"/>
          <w:b/>
          <w:szCs w:val="17"/>
        </w:rPr>
        <w:t>4.4</w:t>
      </w:r>
      <w:r w:rsidRPr="00F30C03">
        <w:rPr>
          <w:rFonts w:eastAsia="Times New Roman"/>
          <w:b/>
          <w:szCs w:val="17"/>
        </w:rPr>
        <w:tab/>
        <w:t>Test well configuration</w:t>
      </w:r>
    </w:p>
    <w:p w:rsidR="00F30C03" w:rsidRPr="00F30C03" w:rsidRDefault="00F30C03" w:rsidP="00F30C03">
      <w:pPr>
        <w:ind w:left="709"/>
        <w:rPr>
          <w:rFonts w:eastAsia="Times New Roman"/>
          <w:szCs w:val="17"/>
        </w:rPr>
      </w:pPr>
      <w:r w:rsidRPr="00F30C03">
        <w:rPr>
          <w:rFonts w:eastAsia="Times New Roman"/>
          <w:szCs w:val="17"/>
        </w:rPr>
        <w:t>Describe in both text and schematic form, the basic configuration of test well patterns and layout (includes injection, extraction and monitoring wells), including:</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infrastructure</w:t>
      </w:r>
      <w:proofErr w:type="gramEnd"/>
      <w:r w:rsidRPr="00F30C03">
        <w:rPr>
          <w:rFonts w:eastAsia="Times New Roman"/>
          <w:szCs w:val="17"/>
        </w:rPr>
        <w:t xml:space="preserve"> requirements;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criteria</w:t>
      </w:r>
      <w:proofErr w:type="gramEnd"/>
      <w:r w:rsidRPr="00F30C03">
        <w:rPr>
          <w:rFonts w:eastAsia="Times New Roman"/>
          <w:szCs w:val="17"/>
        </w:rPr>
        <w:t xml:space="preserve"> for and the selection of a fit for purpose monitoring array; and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design principles that minimise the disturbance and impact on sensitive receptors (e.g. native vegetation, built heritage sites, water courses etc.) and minimises excursions of injected solutions.</w:t>
      </w:r>
    </w:p>
    <w:p w:rsidR="00F30C03" w:rsidRPr="00F30C03" w:rsidRDefault="00F30C03" w:rsidP="00F30C03">
      <w:pPr>
        <w:ind w:left="709" w:hanging="425"/>
        <w:rPr>
          <w:rFonts w:eastAsia="Times New Roman"/>
          <w:b/>
          <w:szCs w:val="17"/>
        </w:rPr>
      </w:pPr>
      <w:r w:rsidRPr="00F30C03">
        <w:rPr>
          <w:rFonts w:eastAsia="Times New Roman"/>
          <w:b/>
          <w:szCs w:val="17"/>
        </w:rPr>
        <w:t>4.5</w:t>
      </w:r>
      <w:r w:rsidRPr="00F30C03">
        <w:rPr>
          <w:rFonts w:eastAsia="Times New Roman"/>
          <w:b/>
          <w:szCs w:val="17"/>
        </w:rPr>
        <w:tab/>
        <w:t>Leak prevention and detection</w:t>
      </w:r>
    </w:p>
    <w:p w:rsidR="00F30C03" w:rsidRPr="00F30C03" w:rsidRDefault="00F30C03" w:rsidP="00F30C03">
      <w:pPr>
        <w:ind w:left="709"/>
        <w:rPr>
          <w:rFonts w:eastAsia="Times New Roman"/>
          <w:szCs w:val="17"/>
        </w:rPr>
      </w:pPr>
      <w:r w:rsidRPr="00F30C03">
        <w:rPr>
          <w:rFonts w:eastAsia="Times New Roman"/>
          <w:szCs w:val="17"/>
        </w:rPr>
        <w:t>Describe the leak prevention and detection system(s) which will enable the operator to promptly and accurately detect and control loss of liquids for all:</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wells</w:t>
      </w:r>
      <w:proofErr w:type="gramEnd"/>
      <w:r w:rsidRPr="00F30C03">
        <w:rPr>
          <w:rFonts w:eastAsia="Times New Roman"/>
          <w:szCs w:val="17"/>
        </w:rPr>
        <w:t>; and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associated</w:t>
      </w:r>
      <w:proofErr w:type="gramEnd"/>
      <w:r w:rsidRPr="00F30C03">
        <w:rPr>
          <w:rFonts w:eastAsia="Times New Roman"/>
          <w:szCs w:val="17"/>
        </w:rPr>
        <w:t xml:space="preserve"> connecting infrastructure.</w:t>
      </w:r>
    </w:p>
    <w:p w:rsidR="00F30C03" w:rsidRPr="00F30C03" w:rsidRDefault="00F30C03" w:rsidP="00F30C03">
      <w:pPr>
        <w:ind w:left="709" w:hanging="425"/>
        <w:rPr>
          <w:rFonts w:eastAsia="Times New Roman"/>
          <w:b/>
          <w:szCs w:val="17"/>
        </w:rPr>
      </w:pPr>
      <w:r w:rsidRPr="00F30C03">
        <w:rPr>
          <w:rFonts w:eastAsia="Times New Roman"/>
          <w:b/>
          <w:szCs w:val="17"/>
        </w:rPr>
        <w:t>4.6</w:t>
      </w:r>
      <w:r w:rsidRPr="00F30C03">
        <w:rPr>
          <w:rFonts w:eastAsia="Times New Roman"/>
          <w:b/>
          <w:szCs w:val="17"/>
        </w:rPr>
        <w:tab/>
        <w:t>Spill containment</w:t>
      </w:r>
    </w:p>
    <w:p w:rsidR="00F30C03" w:rsidRPr="00F30C03" w:rsidRDefault="00F30C03" w:rsidP="00F30C03">
      <w:pPr>
        <w:ind w:left="709"/>
        <w:rPr>
          <w:rFonts w:eastAsia="Times New Roman"/>
          <w:szCs w:val="17"/>
        </w:rPr>
      </w:pPr>
      <w:r w:rsidRPr="00F30C03">
        <w:rPr>
          <w:rFonts w:eastAsia="Times New Roman"/>
          <w:szCs w:val="17"/>
        </w:rPr>
        <w:t>Describe the spill containment or control system(s) as applicable, including bunding and leak prevention designs, for:</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wells</w:t>
      </w:r>
      <w:proofErr w:type="gramEnd"/>
      <w:r w:rsidRPr="00F30C03">
        <w:rPr>
          <w:rFonts w:eastAsia="Times New Roman"/>
          <w:szCs w:val="17"/>
        </w:rPr>
        <w:t>; and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associated</w:t>
      </w:r>
      <w:proofErr w:type="gramEnd"/>
      <w:r w:rsidRPr="00F30C03">
        <w:rPr>
          <w:rFonts w:eastAsia="Times New Roman"/>
          <w:szCs w:val="17"/>
        </w:rPr>
        <w:t xml:space="preserve"> connecting infrastructure.</w:t>
      </w:r>
    </w:p>
    <w:p w:rsidR="00F30C03" w:rsidRPr="00F30C03" w:rsidRDefault="00F30C03" w:rsidP="00F30C03">
      <w:pPr>
        <w:ind w:left="709" w:hanging="425"/>
        <w:rPr>
          <w:rFonts w:eastAsia="Times New Roman"/>
          <w:b/>
          <w:szCs w:val="17"/>
        </w:rPr>
      </w:pPr>
      <w:r w:rsidRPr="00F30C03">
        <w:rPr>
          <w:rFonts w:eastAsia="Times New Roman"/>
          <w:b/>
          <w:szCs w:val="17"/>
        </w:rPr>
        <w:t>4.7</w:t>
      </w:r>
      <w:r w:rsidRPr="00F30C03">
        <w:rPr>
          <w:rFonts w:eastAsia="Times New Roman"/>
          <w:b/>
          <w:szCs w:val="17"/>
        </w:rPr>
        <w:tab/>
        <w:t>Liquid waste</w:t>
      </w:r>
    </w:p>
    <w:p w:rsidR="00F30C03" w:rsidRPr="00F30C03" w:rsidRDefault="00F30C03" w:rsidP="00F30C03">
      <w:pPr>
        <w:ind w:left="709"/>
        <w:rPr>
          <w:rFonts w:eastAsia="Times New Roman"/>
          <w:szCs w:val="17"/>
        </w:rPr>
      </w:pPr>
      <w:r w:rsidRPr="00F30C03">
        <w:rPr>
          <w:rFonts w:eastAsia="Times New Roman"/>
          <w:szCs w:val="17"/>
        </w:rPr>
        <w:t>Describe the following:</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the</w:t>
      </w:r>
      <w:proofErr w:type="gramEnd"/>
      <w:r w:rsidRPr="00F30C03">
        <w:rPr>
          <w:rFonts w:eastAsia="Times New Roman"/>
          <w:szCs w:val="17"/>
        </w:rPr>
        <w:t xml:space="preserve"> types, composition and quantities of liquid waste generated; and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liquid</w:t>
      </w:r>
      <w:proofErr w:type="gramEnd"/>
      <w:r w:rsidRPr="00F30C03">
        <w:rPr>
          <w:rFonts w:eastAsia="Times New Roman"/>
          <w:szCs w:val="17"/>
        </w:rPr>
        <w:t xml:space="preserve"> waste treatment, storage and disposal methods.</w:t>
      </w:r>
    </w:p>
    <w:p w:rsidR="00F30C03" w:rsidRPr="00F30C03" w:rsidRDefault="00F30C03" w:rsidP="00F30C03">
      <w:pPr>
        <w:ind w:left="709" w:hanging="425"/>
        <w:rPr>
          <w:rFonts w:eastAsia="Times New Roman"/>
          <w:b/>
          <w:szCs w:val="17"/>
        </w:rPr>
      </w:pPr>
      <w:r w:rsidRPr="00F30C03">
        <w:rPr>
          <w:rFonts w:eastAsia="Times New Roman"/>
          <w:b/>
          <w:szCs w:val="17"/>
        </w:rPr>
        <w:t>4.8</w:t>
      </w:r>
      <w:r w:rsidRPr="00F30C03">
        <w:rPr>
          <w:rFonts w:eastAsia="Times New Roman"/>
          <w:b/>
          <w:szCs w:val="17"/>
        </w:rPr>
        <w:tab/>
        <w:t>Access routes to work areas</w:t>
      </w:r>
    </w:p>
    <w:p w:rsidR="00F30C03" w:rsidRPr="00F30C03" w:rsidRDefault="00F30C03" w:rsidP="00F30C03">
      <w:pPr>
        <w:ind w:left="709"/>
        <w:rPr>
          <w:rFonts w:eastAsia="Times New Roman"/>
          <w:szCs w:val="17"/>
        </w:rPr>
      </w:pPr>
      <w:r w:rsidRPr="00F30C03">
        <w:rPr>
          <w:rFonts w:eastAsia="Times New Roman"/>
          <w:szCs w:val="17"/>
        </w:rPr>
        <w:t>Indicate planned access routes on a locality plan and distinguish between existing and proposed new access tracks. Detail the method for gaining access if existing tracks are not available. Indicate if vegetation clearance is required and the method to be used to clear the vegetation. Include the total area of disturbance for all new access tracks (i.e. length and width).</w:t>
      </w:r>
    </w:p>
    <w:p w:rsidR="00786F88" w:rsidRDefault="00786F88">
      <w:pPr>
        <w:spacing w:after="0" w:line="240" w:lineRule="auto"/>
        <w:jc w:val="left"/>
        <w:rPr>
          <w:rFonts w:eastAsia="Times New Roman"/>
          <w:b/>
          <w:szCs w:val="17"/>
        </w:rPr>
      </w:pPr>
      <w:r>
        <w:rPr>
          <w:rFonts w:eastAsia="Times New Roman"/>
          <w:b/>
          <w:szCs w:val="17"/>
        </w:rPr>
        <w:br w:type="page"/>
      </w:r>
    </w:p>
    <w:p w:rsidR="00F30C03" w:rsidRPr="00F30C03" w:rsidRDefault="00F30C03" w:rsidP="00F30C03">
      <w:pPr>
        <w:ind w:left="709" w:hanging="425"/>
        <w:rPr>
          <w:rFonts w:eastAsia="Times New Roman"/>
          <w:b/>
          <w:szCs w:val="17"/>
        </w:rPr>
      </w:pPr>
      <w:r w:rsidRPr="00F30C03">
        <w:rPr>
          <w:rFonts w:eastAsia="Times New Roman"/>
          <w:b/>
          <w:szCs w:val="17"/>
        </w:rPr>
        <w:lastRenderedPageBreak/>
        <w:t>4.9</w:t>
      </w:r>
      <w:r w:rsidRPr="00F30C03">
        <w:rPr>
          <w:rFonts w:eastAsia="Times New Roman"/>
          <w:b/>
          <w:szCs w:val="17"/>
        </w:rPr>
        <w:tab/>
        <w:t>Campsites, storage and equipment laydown areas</w:t>
      </w:r>
    </w:p>
    <w:p w:rsidR="00F30C03" w:rsidRPr="00F30C03" w:rsidRDefault="00F30C03" w:rsidP="00F30C03">
      <w:pPr>
        <w:ind w:left="709"/>
        <w:rPr>
          <w:rFonts w:eastAsia="Times New Roman"/>
          <w:szCs w:val="17"/>
        </w:rPr>
      </w:pPr>
      <w:r w:rsidRPr="00F30C03">
        <w:rPr>
          <w:rFonts w:eastAsia="Times New Roman"/>
          <w:szCs w:val="17"/>
        </w:rPr>
        <w:t>Describe the layout and the number of facilities such as tents, caravans, transportables, amenities, waste disposal and management procedures (including sewage and hydrocarbon management). Indicate whether any vegetation clearance and/or earthworks are required and include the total area of disturbance (environmental footprint). For camps, include the maximum number of people that will use the site.</w:t>
      </w:r>
    </w:p>
    <w:p w:rsidR="00F30C03" w:rsidRPr="00F30C03" w:rsidRDefault="00F30C03" w:rsidP="00F30C03">
      <w:pPr>
        <w:ind w:left="709"/>
        <w:rPr>
          <w:rFonts w:eastAsia="Times New Roman"/>
          <w:szCs w:val="17"/>
        </w:rPr>
      </w:pPr>
      <w:r w:rsidRPr="00F30C03">
        <w:rPr>
          <w:rFonts w:eastAsia="Times New Roman"/>
          <w:szCs w:val="17"/>
        </w:rPr>
        <w:t>Show the location of laydown areas and campsites on the locality plan, where possible.</w:t>
      </w:r>
    </w:p>
    <w:p w:rsidR="00F30C03" w:rsidRPr="00F30C03" w:rsidRDefault="00F30C03" w:rsidP="00F30C03">
      <w:pPr>
        <w:ind w:left="709"/>
        <w:rPr>
          <w:rFonts w:eastAsia="Times New Roman"/>
          <w:spacing w:val="-4"/>
          <w:szCs w:val="17"/>
        </w:rPr>
      </w:pPr>
      <w:r w:rsidRPr="00F30C03">
        <w:rPr>
          <w:rFonts w:eastAsia="Times New Roman"/>
          <w:spacing w:val="-4"/>
          <w:szCs w:val="17"/>
        </w:rPr>
        <w:t>Campsites that are outside of the scope defined in the generic PEPR must use ablution facilities endorsed by the Department of Health. Confirmation of this must be included within the EPEPR.</w:t>
      </w:r>
    </w:p>
    <w:p w:rsidR="00F30C03" w:rsidRPr="00F30C03" w:rsidRDefault="00F30C03" w:rsidP="00F30C03">
      <w:pPr>
        <w:ind w:left="709" w:hanging="425"/>
        <w:rPr>
          <w:rFonts w:eastAsia="Times New Roman"/>
          <w:b/>
          <w:szCs w:val="17"/>
        </w:rPr>
      </w:pPr>
      <w:r w:rsidRPr="00F30C03">
        <w:rPr>
          <w:rFonts w:eastAsia="Times New Roman"/>
          <w:b/>
          <w:szCs w:val="17"/>
        </w:rPr>
        <w:t>4.10</w:t>
      </w:r>
      <w:r w:rsidRPr="00F30C03">
        <w:rPr>
          <w:rFonts w:eastAsia="Times New Roman"/>
          <w:b/>
          <w:szCs w:val="17"/>
        </w:rPr>
        <w:tab/>
        <w:t>Other exploration methods and/or ancillary activities</w:t>
      </w:r>
    </w:p>
    <w:p w:rsidR="00F30C03" w:rsidRPr="00F30C03" w:rsidRDefault="00F30C03" w:rsidP="00F30C03">
      <w:pPr>
        <w:ind w:left="709"/>
        <w:rPr>
          <w:rFonts w:eastAsia="Times New Roman"/>
          <w:szCs w:val="17"/>
        </w:rPr>
      </w:pPr>
      <w:r w:rsidRPr="00F30C03">
        <w:rPr>
          <w:rFonts w:eastAsia="Times New Roman"/>
          <w:szCs w:val="17"/>
        </w:rPr>
        <w:t>Describe in detail any other proposed exploration methods (e.g. seismic) and/or ancillary exploration activities, including site preparation, vegetation clearance and safety and maintenance requirements.</w:t>
      </w:r>
    </w:p>
    <w:p w:rsidR="00F30C03" w:rsidRPr="00F30C03" w:rsidRDefault="00F30C03" w:rsidP="00F30C03">
      <w:pPr>
        <w:ind w:left="709" w:hanging="425"/>
        <w:rPr>
          <w:rFonts w:eastAsia="Times New Roman"/>
          <w:b/>
          <w:szCs w:val="17"/>
        </w:rPr>
      </w:pPr>
      <w:r w:rsidRPr="00F30C03">
        <w:rPr>
          <w:rFonts w:eastAsia="Times New Roman"/>
          <w:b/>
          <w:szCs w:val="17"/>
        </w:rPr>
        <w:t>4.11</w:t>
      </w:r>
      <w:r w:rsidRPr="00F30C03">
        <w:rPr>
          <w:rFonts w:eastAsia="Times New Roman"/>
          <w:b/>
          <w:szCs w:val="17"/>
        </w:rPr>
        <w:tab/>
        <w:t>Water supply</w:t>
      </w:r>
    </w:p>
    <w:p w:rsidR="00F30C03" w:rsidRPr="00F30C03" w:rsidRDefault="00F30C03" w:rsidP="00F30C03">
      <w:pPr>
        <w:ind w:left="709"/>
        <w:rPr>
          <w:rFonts w:eastAsia="Times New Roman"/>
          <w:szCs w:val="17"/>
        </w:rPr>
      </w:pPr>
      <w:r w:rsidRPr="00F30C03">
        <w:rPr>
          <w:rFonts w:eastAsia="Times New Roman"/>
          <w:szCs w:val="17"/>
        </w:rPr>
        <w:t>Indicate the volume of water required and describe how and where water will be sourced for drilling, track maintenance and camping purposes (e.g. groundwater, surface water, mains).</w:t>
      </w:r>
    </w:p>
    <w:p w:rsidR="00F30C03" w:rsidRPr="00F30C03" w:rsidRDefault="00F30C03" w:rsidP="00F30C03">
      <w:pPr>
        <w:ind w:left="709" w:hanging="425"/>
        <w:rPr>
          <w:rFonts w:eastAsia="Times New Roman"/>
          <w:b/>
          <w:szCs w:val="17"/>
        </w:rPr>
      </w:pPr>
      <w:r w:rsidRPr="00F30C03">
        <w:rPr>
          <w:rFonts w:eastAsia="Times New Roman"/>
          <w:b/>
          <w:szCs w:val="17"/>
        </w:rPr>
        <w:t>4.12</w:t>
      </w:r>
      <w:r w:rsidRPr="00F30C03">
        <w:rPr>
          <w:rFonts w:eastAsia="Times New Roman"/>
          <w:b/>
          <w:szCs w:val="17"/>
        </w:rPr>
        <w:tab/>
        <w:t>Water affecting activities</w:t>
      </w:r>
    </w:p>
    <w:p w:rsidR="00F30C03" w:rsidRPr="00F30C03" w:rsidRDefault="00F30C03" w:rsidP="00F30C03">
      <w:pPr>
        <w:ind w:left="709"/>
        <w:rPr>
          <w:rFonts w:eastAsia="Times New Roman"/>
          <w:szCs w:val="17"/>
        </w:rPr>
      </w:pPr>
      <w:r w:rsidRPr="00F30C03">
        <w:rPr>
          <w:rFonts w:eastAsia="Times New Roman"/>
          <w:szCs w:val="17"/>
        </w:rPr>
        <w:t xml:space="preserve">Indicate if any water affecting activities other than well construction, closure and maintenance activities, will be undertaken and whether permits have been obtained. Where water affecting activity permits are required, outline site preparation, vegetation clearance and safety and maintenance requirements. For further information on water affecting activities, refer to </w:t>
      </w:r>
      <w:r w:rsidRPr="00F30C03">
        <w:rPr>
          <w:rFonts w:eastAsia="Times New Roman"/>
          <w:i/>
          <w:szCs w:val="17"/>
        </w:rPr>
        <w:t>Landscape South Australia Act 2019</w:t>
      </w:r>
      <w:r w:rsidRPr="00F30C03">
        <w:rPr>
          <w:rFonts w:eastAsia="Times New Roman"/>
          <w:szCs w:val="17"/>
        </w:rPr>
        <w:t>.</w:t>
      </w:r>
    </w:p>
    <w:p w:rsidR="00F30C03" w:rsidRPr="00F30C03" w:rsidRDefault="00F30C03" w:rsidP="00F30C03">
      <w:pPr>
        <w:ind w:left="709" w:hanging="425"/>
        <w:rPr>
          <w:rFonts w:eastAsia="Times New Roman"/>
          <w:b/>
          <w:szCs w:val="17"/>
        </w:rPr>
      </w:pPr>
      <w:r w:rsidRPr="00F30C03">
        <w:rPr>
          <w:rFonts w:eastAsia="Times New Roman"/>
          <w:b/>
          <w:szCs w:val="17"/>
        </w:rPr>
        <w:t>4.13</w:t>
      </w:r>
      <w:r w:rsidRPr="00F30C03">
        <w:rPr>
          <w:rFonts w:eastAsia="Times New Roman"/>
          <w:b/>
          <w:szCs w:val="17"/>
        </w:rPr>
        <w:tab/>
        <w:t>Management of hazardous material</w:t>
      </w:r>
    </w:p>
    <w:p w:rsidR="00F30C03" w:rsidRPr="00F30C03" w:rsidRDefault="00F30C03" w:rsidP="00F30C03">
      <w:pPr>
        <w:ind w:left="709"/>
        <w:rPr>
          <w:rFonts w:eastAsia="Times New Roman"/>
          <w:szCs w:val="17"/>
        </w:rPr>
      </w:pPr>
      <w:r w:rsidRPr="00F30C03">
        <w:rPr>
          <w:rFonts w:eastAsia="Times New Roman"/>
          <w:szCs w:val="17"/>
        </w:rPr>
        <w:t>Indicate if exploration activities will be conducted in areas of known uranium or thorium mineralisation and identify other hazardous materials that are likely to be encountered.</w:t>
      </w:r>
    </w:p>
    <w:p w:rsidR="00F30C03" w:rsidRPr="00F30C03" w:rsidRDefault="00F30C03" w:rsidP="00F30C03">
      <w:pPr>
        <w:ind w:left="709"/>
        <w:rPr>
          <w:rFonts w:eastAsia="Times New Roman"/>
          <w:szCs w:val="17"/>
        </w:rPr>
      </w:pPr>
      <w:r w:rsidRPr="00F30C03">
        <w:rPr>
          <w:rFonts w:eastAsia="Times New Roman"/>
          <w:szCs w:val="17"/>
        </w:rPr>
        <w:t>Where exploration is located within an area of known uranium or thorium mineralisation a radiation management plan endorsed by the Environment Protection Authority (SA) (EPA) must be submitted to DEM along with the EPEPR. Confirmation of EPA endorsement must also be provided with the EPEPR.</w:t>
      </w:r>
    </w:p>
    <w:p w:rsidR="00F30C03" w:rsidRPr="00F30C03" w:rsidRDefault="00F30C03" w:rsidP="00F30C03">
      <w:pPr>
        <w:ind w:left="709"/>
        <w:rPr>
          <w:rFonts w:eastAsia="Times New Roman"/>
          <w:szCs w:val="17"/>
        </w:rPr>
      </w:pPr>
      <w:r w:rsidRPr="00F30C03">
        <w:rPr>
          <w:rFonts w:eastAsia="Times New Roman"/>
          <w:szCs w:val="17"/>
        </w:rPr>
        <w:t>For all other hazardous material identified, provide a plan on how the materials will be managed.</w:t>
      </w:r>
    </w:p>
    <w:p w:rsidR="00F30C03" w:rsidRPr="00F30C03" w:rsidRDefault="00F30C03" w:rsidP="00F30C03">
      <w:pPr>
        <w:ind w:left="709" w:hanging="425"/>
        <w:rPr>
          <w:rFonts w:eastAsia="Times New Roman"/>
          <w:b/>
          <w:szCs w:val="17"/>
        </w:rPr>
      </w:pPr>
      <w:r w:rsidRPr="00F30C03">
        <w:rPr>
          <w:rFonts w:eastAsia="Times New Roman"/>
          <w:b/>
          <w:szCs w:val="17"/>
        </w:rPr>
        <w:t>4.14</w:t>
      </w:r>
      <w:r w:rsidRPr="00F30C03">
        <w:rPr>
          <w:rFonts w:eastAsia="Times New Roman"/>
          <w:b/>
          <w:szCs w:val="17"/>
        </w:rPr>
        <w:tab/>
        <w:t>Sample management</w:t>
      </w:r>
    </w:p>
    <w:p w:rsidR="00F30C03" w:rsidRPr="00F30C03" w:rsidRDefault="00F30C03" w:rsidP="00F30C03">
      <w:pPr>
        <w:ind w:left="709"/>
        <w:rPr>
          <w:rFonts w:eastAsia="Times New Roman"/>
          <w:szCs w:val="17"/>
        </w:rPr>
      </w:pPr>
      <w:r w:rsidRPr="00F30C03">
        <w:rPr>
          <w:rFonts w:eastAsia="Times New Roman"/>
          <w:szCs w:val="17"/>
        </w:rPr>
        <w:t>Describe the size of samples collected (including bulk sampling and water samples), collection methods, materials used when collecting the sample, sample disposal methods (including removal of sample bags) and any other sample management requirements at the exploration site (e.g. tarps or matting used to contain cuttings). Include requirements for on-site geological sample management (splitting of archive samples, bag farms, core processing and storage).</w:t>
      </w:r>
    </w:p>
    <w:p w:rsidR="00F30C03" w:rsidRPr="00F30C03" w:rsidRDefault="00F30C03" w:rsidP="00F30C03">
      <w:pPr>
        <w:ind w:left="709" w:hanging="425"/>
        <w:rPr>
          <w:rFonts w:eastAsia="Times New Roman"/>
          <w:b/>
          <w:szCs w:val="17"/>
        </w:rPr>
      </w:pPr>
      <w:r w:rsidRPr="00F30C03">
        <w:rPr>
          <w:rFonts w:eastAsia="Times New Roman"/>
          <w:b/>
          <w:szCs w:val="17"/>
        </w:rPr>
        <w:t>4.15</w:t>
      </w:r>
      <w:r w:rsidRPr="00F30C03">
        <w:rPr>
          <w:rFonts w:eastAsia="Times New Roman"/>
          <w:b/>
          <w:szCs w:val="17"/>
        </w:rPr>
        <w:tab/>
        <w:t>Rehabilitation strategies</w:t>
      </w:r>
    </w:p>
    <w:p w:rsidR="00F30C03" w:rsidRPr="00F30C03" w:rsidRDefault="00F30C03" w:rsidP="00F30C03">
      <w:pPr>
        <w:ind w:left="709"/>
        <w:rPr>
          <w:rFonts w:eastAsia="Times New Roman"/>
          <w:szCs w:val="17"/>
        </w:rPr>
      </w:pPr>
      <w:r w:rsidRPr="00F30C03">
        <w:rPr>
          <w:rFonts w:eastAsia="Times New Roman"/>
          <w:szCs w:val="17"/>
        </w:rPr>
        <w:t>Detail all activities, strategies and designs relating to the remediation of groundwater, rehabilitation of test wells and associated infrastructure.</w:t>
      </w:r>
    </w:p>
    <w:p w:rsidR="00F30C03" w:rsidRPr="00F30C03" w:rsidRDefault="00F30C03" w:rsidP="00F30C03">
      <w:pPr>
        <w:ind w:left="709"/>
        <w:rPr>
          <w:rFonts w:eastAsia="Times New Roman"/>
          <w:szCs w:val="17"/>
        </w:rPr>
      </w:pPr>
      <w:r w:rsidRPr="00F30C03">
        <w:rPr>
          <w:rFonts w:eastAsia="Times New Roman"/>
          <w:szCs w:val="17"/>
        </w:rPr>
        <w:t xml:space="preserve">Where active groundwater remediation is to be used as a rehabilitation strategy, detail must be provided on the proposed remediation technique to demonstrate how outcomes will ultimately be achieved. </w:t>
      </w:r>
    </w:p>
    <w:p w:rsidR="00F30C03" w:rsidRPr="00F30C03" w:rsidRDefault="00F30C03" w:rsidP="00F30C03">
      <w:pPr>
        <w:ind w:left="709"/>
        <w:rPr>
          <w:rFonts w:eastAsia="Times New Roman"/>
          <w:szCs w:val="17"/>
        </w:rPr>
      </w:pPr>
      <w:r w:rsidRPr="00F30C03">
        <w:rPr>
          <w:rFonts w:eastAsia="Times New Roman"/>
          <w:szCs w:val="17"/>
        </w:rPr>
        <w:t>Where natural attenuation and biodegradation of the lixiviant (or any associated by products) is to be relied on for the remediation of aquifers to achieve post exploration groundwater quality outcomes, include:</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a</w:t>
      </w:r>
      <w:proofErr w:type="gramEnd"/>
      <w:r w:rsidRPr="00F30C03">
        <w:rPr>
          <w:rFonts w:eastAsia="Times New Roman"/>
          <w:szCs w:val="17"/>
        </w:rPr>
        <w:t xml:space="preserve"> description of the nature and expected rates of the attenuation and biodegradation processes;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predictions</w:t>
      </w:r>
      <w:proofErr w:type="gramEnd"/>
      <w:r w:rsidRPr="00F30C03">
        <w:rPr>
          <w:rFonts w:eastAsia="Times New Roman"/>
          <w:szCs w:val="17"/>
        </w:rPr>
        <w:t xml:space="preserve"> of the rate and full extent of attenuation/biodegradation supported by laboratory tests and modelling ;</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a</w:t>
      </w:r>
      <w:proofErr w:type="gramEnd"/>
      <w:r w:rsidRPr="00F30C03">
        <w:rPr>
          <w:rFonts w:eastAsia="Times New Roman"/>
          <w:szCs w:val="17"/>
        </w:rPr>
        <w:t xml:space="preserve"> demonstration (including laboratory evidence using host rock samples) that the predicted attenuation and biodegradation can be achieved within expected timeframes;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a</w:t>
      </w:r>
      <w:proofErr w:type="gramEnd"/>
      <w:r w:rsidRPr="00F30C03">
        <w:rPr>
          <w:rFonts w:eastAsia="Times New Roman"/>
          <w:szCs w:val="17"/>
        </w:rPr>
        <w:t xml:space="preserve"> description of how the predicted attenuation/biodegradation will be validated; and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a</w:t>
      </w:r>
      <w:proofErr w:type="gramEnd"/>
      <w:r w:rsidRPr="00F30C03">
        <w:rPr>
          <w:rFonts w:eastAsia="Times New Roman"/>
          <w:szCs w:val="17"/>
        </w:rPr>
        <w:t xml:space="preserve"> contingency plan if attenuation/biodegradation is not demonstrated to be occurring within expected timeframes.</w:t>
      </w:r>
    </w:p>
    <w:p w:rsidR="00F30C03" w:rsidRPr="00F30C03" w:rsidRDefault="00F30C03" w:rsidP="00F30C03">
      <w:pPr>
        <w:ind w:left="709"/>
        <w:rPr>
          <w:rFonts w:eastAsia="Times New Roman"/>
          <w:szCs w:val="17"/>
        </w:rPr>
      </w:pPr>
      <w:r w:rsidRPr="00F30C03">
        <w:rPr>
          <w:rFonts w:eastAsia="Times New Roman"/>
          <w:szCs w:val="17"/>
        </w:rPr>
        <w:t>Rehabilitation strategies must ensure that final remediation of surface impacts, infrastructure and groundwater is completed within 3 months after the expiry of the 12-month approval period. In regards to the retention of permitted wells, provide adequate justification as to why they should not be decommissioned.</w:t>
      </w:r>
    </w:p>
    <w:p w:rsidR="00F30C03" w:rsidRPr="00F30C03" w:rsidRDefault="00F30C03" w:rsidP="00F30C03">
      <w:pPr>
        <w:ind w:left="284" w:hanging="284"/>
        <w:rPr>
          <w:rFonts w:eastAsia="Times New Roman"/>
          <w:b/>
          <w:szCs w:val="17"/>
        </w:rPr>
      </w:pPr>
      <w:r w:rsidRPr="00F30C03">
        <w:rPr>
          <w:rFonts w:eastAsia="Times New Roman"/>
          <w:b/>
          <w:szCs w:val="17"/>
        </w:rPr>
        <w:t>5.</w:t>
      </w:r>
      <w:r w:rsidRPr="00F30C03">
        <w:rPr>
          <w:rFonts w:eastAsia="Times New Roman"/>
          <w:b/>
          <w:szCs w:val="17"/>
        </w:rPr>
        <w:tab/>
        <w:t>MANAGEMENT OF ENVIRONMENTAL IMPACTS (r. 65(1))</w:t>
      </w:r>
    </w:p>
    <w:p w:rsidR="00F30C03" w:rsidRPr="00F30C03" w:rsidRDefault="00F30C03" w:rsidP="00F30C03">
      <w:pPr>
        <w:ind w:left="284"/>
        <w:rPr>
          <w:rFonts w:eastAsia="Times New Roman"/>
          <w:szCs w:val="17"/>
        </w:rPr>
      </w:pPr>
      <w:r w:rsidRPr="00F30C03">
        <w:rPr>
          <w:rFonts w:eastAsia="Times New Roman"/>
          <w:szCs w:val="17"/>
        </w:rPr>
        <w:t xml:space="preserve">The applicant is required to conduct an impact assessment to identify all of the environmental, social and economic potential impact events that are likely to occur as a result of the proposed exploration operations, how each of the identified impacts will be managed, and the level of risk remaining (residual risk) after implementing control and management strategies. Identified potential impact events should be developed based on the aspects of the environment that may be impacted on and the proposed operational details. </w:t>
      </w:r>
    </w:p>
    <w:p w:rsidR="00F30C03" w:rsidRPr="00F30C03" w:rsidRDefault="00F30C03" w:rsidP="00F30C03">
      <w:pPr>
        <w:ind w:left="709" w:hanging="425"/>
        <w:rPr>
          <w:rFonts w:eastAsia="Times New Roman"/>
          <w:b/>
          <w:szCs w:val="17"/>
        </w:rPr>
      </w:pPr>
      <w:r w:rsidRPr="00F30C03">
        <w:rPr>
          <w:rFonts w:eastAsia="Times New Roman"/>
          <w:b/>
          <w:szCs w:val="17"/>
        </w:rPr>
        <w:t>5.1</w:t>
      </w:r>
      <w:r w:rsidRPr="00F30C03">
        <w:rPr>
          <w:rFonts w:eastAsia="Times New Roman"/>
          <w:b/>
          <w:szCs w:val="17"/>
        </w:rPr>
        <w:tab/>
        <w:t>Assessment of environmental impacts</w:t>
      </w:r>
    </w:p>
    <w:p w:rsidR="00F30C03" w:rsidRPr="00F30C03" w:rsidRDefault="00F30C03" w:rsidP="00F30C03">
      <w:pPr>
        <w:ind w:left="709"/>
        <w:rPr>
          <w:rFonts w:eastAsia="Times New Roman"/>
          <w:szCs w:val="17"/>
        </w:rPr>
      </w:pPr>
      <w:r w:rsidRPr="00F30C03">
        <w:rPr>
          <w:rFonts w:eastAsia="Times New Roman"/>
          <w:szCs w:val="17"/>
        </w:rPr>
        <w:t>Identify the actual and/or credible potential impact events associated with the proposed mineral exploration program based on the environment components identified in Section 3 (includes all environmental factors, i.e. social, natural and economic) and proposed exploration activities described in Section 4.</w:t>
      </w:r>
    </w:p>
    <w:p w:rsidR="00F30C03" w:rsidRPr="00F30C03" w:rsidRDefault="00F30C03" w:rsidP="00F30C03">
      <w:pPr>
        <w:ind w:left="709"/>
        <w:rPr>
          <w:rFonts w:eastAsia="Times New Roman"/>
          <w:szCs w:val="17"/>
        </w:rPr>
      </w:pPr>
      <w:r w:rsidRPr="00F30C03">
        <w:rPr>
          <w:rFonts w:eastAsia="Times New Roman"/>
          <w:szCs w:val="17"/>
        </w:rPr>
        <w:t>The impact event analysis should take into account the:</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Source—the source of the potential impact event which alone, or in combination, has the potential to cause harm to an environmental receptor.</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Pathway—the potential pathway, means or route (with consideration of any natural barriers) by which an identified environmental receptor can be exposed to, or may reasonably be expected to be affected by an identified source.</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Environmental receptor—the environmental receptors that may reasonably be expected to be adversely affected by the source, taking into account considerations for the aspect of the environment (i.e. who or what could be affected).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Impact likelihood and consequences.</w:t>
      </w:r>
    </w:p>
    <w:p w:rsidR="00F30C03" w:rsidRPr="00F30C03" w:rsidRDefault="00F30C03" w:rsidP="00F30C03">
      <w:pPr>
        <w:ind w:left="851" w:hanging="142"/>
        <w:rPr>
          <w:rFonts w:eastAsia="Times New Roman"/>
          <w:szCs w:val="17"/>
        </w:rPr>
      </w:pPr>
      <w:r w:rsidRPr="00F30C03">
        <w:rPr>
          <w:rFonts w:eastAsia="Times New Roman"/>
          <w:szCs w:val="17"/>
        </w:rPr>
        <w:lastRenderedPageBreak/>
        <w:t>•</w:t>
      </w:r>
      <w:r w:rsidRPr="00F30C03">
        <w:rPr>
          <w:rFonts w:eastAsia="Times New Roman"/>
          <w:szCs w:val="17"/>
        </w:rPr>
        <w:tab/>
        <w:t xml:space="preserve">Description of uncertainty—describe any significant degree of uncertainty pertaining to the evaluation of sources, pathways and environmental receptors, including (but not limited to) lack of site specific information, limitations on modelling and quality of data. Describe any assumptions connected with the identified uncertainty. </w:t>
      </w:r>
    </w:p>
    <w:p w:rsidR="00F30C03" w:rsidRPr="00F30C03" w:rsidRDefault="00F30C03" w:rsidP="00F30C03">
      <w:pPr>
        <w:ind w:left="709"/>
        <w:rPr>
          <w:rFonts w:eastAsia="Times New Roman"/>
          <w:szCs w:val="17"/>
        </w:rPr>
      </w:pPr>
      <w:r w:rsidRPr="00F30C03">
        <w:rPr>
          <w:rFonts w:eastAsia="Times New Roman"/>
          <w:szCs w:val="17"/>
        </w:rPr>
        <w:t>In regards to uncertainty, so far as is relevant, identify the sensitivity to change of any assumption that has been made, including whether a change in assumption may result in a new environmental impact.</w:t>
      </w:r>
    </w:p>
    <w:p w:rsidR="00F30C03" w:rsidRPr="00F30C03" w:rsidRDefault="00F30C03" w:rsidP="00F30C03">
      <w:pPr>
        <w:ind w:left="709" w:hanging="425"/>
        <w:rPr>
          <w:rFonts w:eastAsia="Times New Roman"/>
          <w:b/>
          <w:szCs w:val="17"/>
        </w:rPr>
      </w:pPr>
      <w:r w:rsidRPr="00F30C03">
        <w:rPr>
          <w:rFonts w:eastAsia="Times New Roman"/>
          <w:b/>
          <w:szCs w:val="17"/>
        </w:rPr>
        <w:t>5.2</w:t>
      </w:r>
      <w:r w:rsidRPr="00F30C03">
        <w:rPr>
          <w:rFonts w:eastAsia="Times New Roman"/>
          <w:b/>
          <w:szCs w:val="17"/>
        </w:rPr>
        <w:tab/>
        <w:t>Control measures and uncertainty assessment, statement of environmental outcomes and criteria</w:t>
      </w:r>
    </w:p>
    <w:p w:rsidR="00F30C03" w:rsidRPr="00F30C03" w:rsidRDefault="00F30C03" w:rsidP="00F30C03">
      <w:pPr>
        <w:ind w:left="709"/>
        <w:rPr>
          <w:rFonts w:eastAsia="Times New Roman"/>
          <w:szCs w:val="17"/>
        </w:rPr>
      </w:pPr>
      <w:r w:rsidRPr="00F30C03">
        <w:rPr>
          <w:rFonts w:eastAsia="Times New Roman"/>
          <w:szCs w:val="17"/>
        </w:rPr>
        <w:t>For each impact event confirmed in Section 5.1, the information listed in Sections 5.2.1-5.2.5 below must be provided.</w:t>
      </w:r>
    </w:p>
    <w:p w:rsidR="00F30C03" w:rsidRPr="00F30C03" w:rsidRDefault="00F30C03" w:rsidP="00F30C03">
      <w:pPr>
        <w:ind w:left="1134" w:hanging="425"/>
        <w:rPr>
          <w:rFonts w:eastAsia="Times New Roman"/>
          <w:b/>
          <w:szCs w:val="17"/>
        </w:rPr>
      </w:pPr>
      <w:r w:rsidRPr="00F30C03">
        <w:rPr>
          <w:rFonts w:eastAsia="Times New Roman"/>
          <w:b/>
          <w:szCs w:val="17"/>
        </w:rPr>
        <w:t>5.2.1</w:t>
      </w:r>
      <w:r w:rsidRPr="00F30C03">
        <w:rPr>
          <w:rFonts w:eastAsia="Times New Roman"/>
          <w:b/>
          <w:szCs w:val="17"/>
        </w:rPr>
        <w:tab/>
        <w:t>Control measures</w:t>
      </w:r>
    </w:p>
    <w:p w:rsidR="00F30C03" w:rsidRPr="00F30C03" w:rsidRDefault="00F30C03" w:rsidP="00F30C03">
      <w:pPr>
        <w:ind w:left="1134"/>
        <w:rPr>
          <w:rFonts w:eastAsia="Times New Roman"/>
          <w:szCs w:val="17"/>
        </w:rPr>
      </w:pPr>
      <w:r w:rsidRPr="00F30C03">
        <w:rPr>
          <w:rFonts w:eastAsia="Times New Roman"/>
          <w:szCs w:val="17"/>
        </w:rPr>
        <w:t>Describe the measures proposed to manage, limit or remedy each impact event during and after the program. Demonstrate that the measures proposed are commensurate with the potential impacts, achieve compliance with other applicable statutory requirements and promote progressive rehabilitation where necessary.</w:t>
      </w:r>
    </w:p>
    <w:p w:rsidR="00F30C03" w:rsidRPr="00F30C03" w:rsidRDefault="00F30C03" w:rsidP="00F30C03">
      <w:pPr>
        <w:ind w:left="1134"/>
        <w:rPr>
          <w:rFonts w:eastAsia="Times New Roman"/>
          <w:szCs w:val="17"/>
        </w:rPr>
      </w:pPr>
      <w:r w:rsidRPr="00F30C03">
        <w:rPr>
          <w:rFonts w:eastAsia="Times New Roman"/>
          <w:szCs w:val="17"/>
        </w:rPr>
        <w:t xml:space="preserve">The description of rehabilitation measures must demonstrate that final rehabilitation (including attenuation and biodegradation) will be completed within 3 months after the time allocated to complete the approved program. </w:t>
      </w:r>
    </w:p>
    <w:p w:rsidR="00F30C03" w:rsidRPr="00F30C03" w:rsidRDefault="00F30C03" w:rsidP="00F30C03">
      <w:pPr>
        <w:ind w:left="1134" w:hanging="425"/>
        <w:rPr>
          <w:rFonts w:eastAsia="Times New Roman"/>
          <w:b/>
          <w:szCs w:val="17"/>
        </w:rPr>
      </w:pPr>
      <w:r w:rsidRPr="00F30C03">
        <w:rPr>
          <w:rFonts w:eastAsia="Times New Roman"/>
          <w:b/>
          <w:szCs w:val="17"/>
        </w:rPr>
        <w:t>5.2.2</w:t>
      </w:r>
      <w:r w:rsidRPr="00F30C03">
        <w:rPr>
          <w:rFonts w:eastAsia="Times New Roman"/>
          <w:b/>
          <w:szCs w:val="17"/>
        </w:rPr>
        <w:tab/>
        <w:t>Description of uncertainty</w:t>
      </w:r>
    </w:p>
    <w:p w:rsidR="00F30C03" w:rsidRPr="00F30C03" w:rsidRDefault="00F30C03" w:rsidP="00F30C03">
      <w:pPr>
        <w:ind w:left="1134"/>
        <w:rPr>
          <w:rFonts w:eastAsia="Times New Roman"/>
          <w:szCs w:val="17"/>
        </w:rPr>
      </w:pPr>
      <w:r w:rsidRPr="00F30C03">
        <w:rPr>
          <w:rFonts w:eastAsia="Times New Roman"/>
          <w:szCs w:val="17"/>
        </w:rPr>
        <w:t>Describe any significant degree of uncertainty pertaining to the likely effectiveness of proposed control measures, including (but not limited to) the lack of site-specific information, limitations on modelling and quality of data. Describe any assumptions connected with the identified uncertainty.</w:t>
      </w:r>
    </w:p>
    <w:p w:rsidR="00F30C03" w:rsidRPr="00F30C03" w:rsidRDefault="00F30C03" w:rsidP="00F30C03">
      <w:pPr>
        <w:ind w:left="1134"/>
        <w:rPr>
          <w:rFonts w:eastAsia="Times New Roman"/>
          <w:szCs w:val="17"/>
        </w:rPr>
      </w:pPr>
      <w:r w:rsidRPr="00F30C03">
        <w:rPr>
          <w:rFonts w:eastAsia="Times New Roman"/>
          <w:szCs w:val="17"/>
        </w:rPr>
        <w:t>So far as is relevant, identify the sensitivity to change of any assumption that has been made and assess the likelihood of an outcome not being achieved if an assumption is later found to be incorrect.</w:t>
      </w:r>
    </w:p>
    <w:p w:rsidR="00F30C03" w:rsidRPr="00F30C03" w:rsidRDefault="00F30C03" w:rsidP="00F30C03">
      <w:pPr>
        <w:ind w:left="1134" w:hanging="425"/>
        <w:rPr>
          <w:rFonts w:eastAsia="Times New Roman"/>
          <w:b/>
          <w:szCs w:val="17"/>
        </w:rPr>
      </w:pPr>
      <w:r w:rsidRPr="00F30C03">
        <w:rPr>
          <w:rFonts w:eastAsia="Times New Roman"/>
          <w:b/>
          <w:szCs w:val="17"/>
        </w:rPr>
        <w:t>5.2.3</w:t>
      </w:r>
      <w:r w:rsidRPr="00F30C03">
        <w:rPr>
          <w:rFonts w:eastAsia="Times New Roman"/>
          <w:b/>
          <w:szCs w:val="17"/>
        </w:rPr>
        <w:tab/>
        <w:t>Risk assessment</w:t>
      </w:r>
    </w:p>
    <w:p w:rsidR="00F30C03" w:rsidRPr="00F30C03" w:rsidRDefault="00F30C03" w:rsidP="00F30C03">
      <w:pPr>
        <w:ind w:left="1134"/>
        <w:rPr>
          <w:rFonts w:eastAsia="Times New Roman"/>
          <w:szCs w:val="17"/>
        </w:rPr>
      </w:pPr>
      <w:r w:rsidRPr="00F30C03">
        <w:rPr>
          <w:rFonts w:eastAsia="Times New Roman"/>
          <w:szCs w:val="17"/>
        </w:rPr>
        <w:t xml:space="preserve">Where a potential impact event has been identified, determine the risk after the implementation of control and management strategies. Both the likelihood and severity of the consequences of impact events must be estimated. </w:t>
      </w:r>
    </w:p>
    <w:p w:rsidR="00F30C03" w:rsidRPr="00F30C03" w:rsidRDefault="00F30C03" w:rsidP="00F30C03">
      <w:pPr>
        <w:ind w:left="1134"/>
        <w:rPr>
          <w:rFonts w:eastAsia="Times New Roman"/>
          <w:szCs w:val="17"/>
        </w:rPr>
      </w:pPr>
      <w:r w:rsidRPr="00F30C03">
        <w:rPr>
          <w:rFonts w:eastAsia="Times New Roman"/>
          <w:szCs w:val="17"/>
        </w:rPr>
        <w:t>The risk of the potential must take into account any uncertainty pertaining to the likely effectiveness of proposed control measures.</w:t>
      </w:r>
    </w:p>
    <w:p w:rsidR="00F30C03" w:rsidRPr="00F30C03" w:rsidRDefault="00F30C03" w:rsidP="00F30C03">
      <w:pPr>
        <w:ind w:left="1134"/>
        <w:rPr>
          <w:rFonts w:eastAsia="Times New Roman"/>
          <w:szCs w:val="17"/>
        </w:rPr>
      </w:pPr>
      <w:r w:rsidRPr="00F30C03">
        <w:rPr>
          <w:rFonts w:eastAsia="Times New Roman"/>
          <w:szCs w:val="17"/>
        </w:rPr>
        <w:t>Where risks are moderate to extreme, justify why the level of risk is acceptable, or develop additional control strategies to further lower the risk.</w:t>
      </w:r>
    </w:p>
    <w:p w:rsidR="00F30C03" w:rsidRPr="00F30C03" w:rsidRDefault="00F30C03" w:rsidP="00F30C03">
      <w:pPr>
        <w:ind w:left="1134" w:hanging="425"/>
        <w:rPr>
          <w:rFonts w:eastAsia="Times New Roman"/>
          <w:b/>
          <w:szCs w:val="17"/>
        </w:rPr>
      </w:pPr>
      <w:r w:rsidRPr="00F30C03">
        <w:rPr>
          <w:rFonts w:eastAsia="Times New Roman"/>
          <w:b/>
          <w:szCs w:val="17"/>
        </w:rPr>
        <w:t>5.2.4</w:t>
      </w:r>
      <w:r w:rsidRPr="00F30C03">
        <w:rPr>
          <w:rFonts w:eastAsia="Times New Roman"/>
          <w:b/>
          <w:szCs w:val="17"/>
        </w:rPr>
        <w:tab/>
        <w:t>Statement of environmental outcome(s)</w:t>
      </w:r>
    </w:p>
    <w:p w:rsidR="00F30C03" w:rsidRPr="00F30C03" w:rsidRDefault="00F30C03" w:rsidP="00F30C03">
      <w:pPr>
        <w:ind w:left="1134"/>
        <w:rPr>
          <w:rFonts w:eastAsia="Times New Roman"/>
          <w:szCs w:val="17"/>
        </w:rPr>
      </w:pPr>
      <w:r w:rsidRPr="00F30C03">
        <w:rPr>
          <w:rFonts w:eastAsia="Times New Roman"/>
          <w:szCs w:val="17"/>
        </w:rPr>
        <w:t>An outcome(s) must be developed to address each identified potential impact event.</w:t>
      </w:r>
    </w:p>
    <w:p w:rsidR="00F30C03" w:rsidRPr="00F30C03" w:rsidRDefault="00F30C03" w:rsidP="00F30C03">
      <w:pPr>
        <w:ind w:left="1134"/>
        <w:rPr>
          <w:rFonts w:eastAsia="Times New Roman"/>
          <w:szCs w:val="17"/>
        </w:rPr>
      </w:pPr>
      <w:r w:rsidRPr="00F30C03">
        <w:rPr>
          <w:rFonts w:eastAsia="Times New Roman"/>
          <w:szCs w:val="17"/>
        </w:rPr>
        <w:t xml:space="preserve">These must describe the expected impact on the environment caused by the proposed or current exploration activities subsequent to control strategies being implemented and must meet other applicable legislative requirements. </w:t>
      </w:r>
    </w:p>
    <w:p w:rsidR="00F30C03" w:rsidRPr="00F30C03" w:rsidRDefault="00F30C03" w:rsidP="00F30C03">
      <w:pPr>
        <w:ind w:left="1134" w:hanging="425"/>
        <w:rPr>
          <w:rFonts w:eastAsia="Times New Roman"/>
          <w:b/>
          <w:szCs w:val="17"/>
        </w:rPr>
      </w:pPr>
      <w:r w:rsidRPr="00F30C03">
        <w:rPr>
          <w:rFonts w:eastAsia="Times New Roman"/>
          <w:b/>
          <w:szCs w:val="17"/>
        </w:rPr>
        <w:t>5.2.5</w:t>
      </w:r>
      <w:r w:rsidRPr="00F30C03">
        <w:rPr>
          <w:rFonts w:eastAsia="Times New Roman"/>
          <w:b/>
          <w:szCs w:val="17"/>
        </w:rPr>
        <w:tab/>
        <w:t>Measurement criteria</w:t>
      </w:r>
    </w:p>
    <w:p w:rsidR="00F30C03" w:rsidRPr="00F30C03" w:rsidRDefault="00F30C03" w:rsidP="00F30C03">
      <w:pPr>
        <w:ind w:left="1134"/>
        <w:rPr>
          <w:rFonts w:eastAsia="Times New Roman"/>
          <w:szCs w:val="17"/>
        </w:rPr>
      </w:pPr>
      <w:r w:rsidRPr="00F30C03">
        <w:rPr>
          <w:rFonts w:eastAsia="Times New Roman"/>
          <w:szCs w:val="17"/>
        </w:rPr>
        <w:t>Provide a draft statement of the criteria to be adopted to measure each of the proposed environmental outcomes. The draft criteria must, as far as practical, comply with Regulation 65(1</w:t>
      </w:r>
      <w:proofErr w:type="gramStart"/>
      <w:r w:rsidRPr="00F30C03">
        <w:rPr>
          <w:rFonts w:eastAsia="Times New Roman"/>
          <w:szCs w:val="17"/>
        </w:rPr>
        <w:t>)(</w:t>
      </w:r>
      <w:proofErr w:type="gramEnd"/>
      <w:r w:rsidRPr="00F30C03">
        <w:rPr>
          <w:rFonts w:eastAsia="Times New Roman"/>
          <w:szCs w:val="17"/>
        </w:rPr>
        <w:t>e).</w:t>
      </w:r>
    </w:p>
    <w:p w:rsidR="00F30C03" w:rsidRPr="00F30C03" w:rsidRDefault="00F30C03" w:rsidP="00F30C03">
      <w:pPr>
        <w:ind w:left="1134"/>
        <w:rPr>
          <w:rFonts w:eastAsia="Times New Roman"/>
          <w:szCs w:val="17"/>
        </w:rPr>
      </w:pPr>
      <w:r w:rsidRPr="00F30C03">
        <w:rPr>
          <w:rFonts w:eastAsia="Times New Roman"/>
          <w:szCs w:val="17"/>
        </w:rPr>
        <w:t>Where appropriate, recognised industry standards, codes of practice or legislative provisions from other Acts can be used as criteria.</w:t>
      </w:r>
    </w:p>
    <w:p w:rsidR="00F30C03" w:rsidRPr="00F30C03" w:rsidRDefault="00F30C03" w:rsidP="00F30C03">
      <w:pPr>
        <w:ind w:left="1134"/>
        <w:rPr>
          <w:rFonts w:eastAsia="Times New Roman"/>
          <w:szCs w:val="17"/>
        </w:rPr>
      </w:pPr>
      <w:r w:rsidRPr="00F30C03">
        <w:rPr>
          <w:rFonts w:eastAsia="Times New Roman"/>
          <w:szCs w:val="17"/>
        </w:rPr>
        <w:t>Outcome measurement criteria must identify the following key aspects:</w:t>
      </w:r>
    </w:p>
    <w:p w:rsidR="00F30C03" w:rsidRPr="00F30C03" w:rsidRDefault="00F30C03" w:rsidP="00F30C03">
      <w:pPr>
        <w:ind w:left="1276"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what</w:t>
      </w:r>
      <w:proofErr w:type="gramEnd"/>
      <w:r w:rsidRPr="00F30C03">
        <w:rPr>
          <w:rFonts w:eastAsia="Times New Roman"/>
          <w:szCs w:val="17"/>
        </w:rPr>
        <w:t xml:space="preserve"> will be measured;</w:t>
      </w:r>
    </w:p>
    <w:p w:rsidR="00F30C03" w:rsidRPr="00F30C03" w:rsidRDefault="00F30C03" w:rsidP="00F30C03">
      <w:pPr>
        <w:ind w:left="1276"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how</w:t>
      </w:r>
      <w:proofErr w:type="gramEnd"/>
      <w:r w:rsidRPr="00F30C03">
        <w:rPr>
          <w:rFonts w:eastAsia="Times New Roman"/>
          <w:szCs w:val="17"/>
        </w:rPr>
        <w:t xml:space="preserve"> it will be measured;</w:t>
      </w:r>
    </w:p>
    <w:p w:rsidR="00F30C03" w:rsidRPr="00F30C03" w:rsidRDefault="00F30C03" w:rsidP="00F30C03">
      <w:pPr>
        <w:ind w:left="1276"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frequency</w:t>
      </w:r>
      <w:proofErr w:type="gramEnd"/>
      <w:r w:rsidRPr="00F30C03">
        <w:rPr>
          <w:rFonts w:eastAsia="Times New Roman"/>
          <w:szCs w:val="17"/>
        </w:rPr>
        <w:t xml:space="preserve"> of measurement.</w:t>
      </w:r>
    </w:p>
    <w:p w:rsidR="00F30C03" w:rsidRPr="00F30C03" w:rsidRDefault="00F30C03" w:rsidP="00F30C03">
      <w:pPr>
        <w:ind w:left="1134"/>
        <w:rPr>
          <w:rFonts w:eastAsia="Times New Roman"/>
          <w:szCs w:val="17"/>
        </w:rPr>
      </w:pPr>
      <w:r w:rsidRPr="00F30C03">
        <w:rPr>
          <w:rFonts w:eastAsia="Times New Roman"/>
          <w:szCs w:val="17"/>
        </w:rPr>
        <w:t>Where attenuation is to be relied upon to demonstrate achievement of groundwater outcomes, a process must be provided for validation of predictive attenuation, including a robust groundwater monitoring plan. The attenuation process should be adequately described and include a list of the assumptions used.</w:t>
      </w:r>
    </w:p>
    <w:p w:rsidR="00F30C03" w:rsidRPr="00F30C03" w:rsidRDefault="00F30C03" w:rsidP="00F30C03">
      <w:pPr>
        <w:ind w:left="284" w:hanging="284"/>
        <w:rPr>
          <w:rFonts w:eastAsia="Times New Roman"/>
          <w:b/>
          <w:szCs w:val="17"/>
        </w:rPr>
      </w:pPr>
      <w:r w:rsidRPr="00F30C03">
        <w:rPr>
          <w:rFonts w:eastAsia="Times New Roman"/>
          <w:b/>
          <w:szCs w:val="17"/>
        </w:rPr>
        <w:t>6.</w:t>
      </w:r>
      <w:r w:rsidRPr="00F30C03">
        <w:rPr>
          <w:rFonts w:eastAsia="Times New Roman"/>
          <w:b/>
          <w:szCs w:val="17"/>
        </w:rPr>
        <w:tab/>
        <w:t>PUBLIC RELEASE (r. 88(3</w:t>
      </w:r>
      <w:proofErr w:type="gramStart"/>
      <w:r w:rsidRPr="00F30C03">
        <w:rPr>
          <w:rFonts w:eastAsia="Times New Roman"/>
          <w:b/>
          <w:szCs w:val="17"/>
        </w:rPr>
        <w:t>)(</w:t>
      </w:r>
      <w:proofErr w:type="gramEnd"/>
      <w:r w:rsidRPr="00F30C03">
        <w:rPr>
          <w:rFonts w:eastAsia="Times New Roman"/>
          <w:b/>
          <w:szCs w:val="17"/>
        </w:rPr>
        <w:t>a))</w:t>
      </w:r>
    </w:p>
    <w:p w:rsidR="00F30C03" w:rsidRPr="00F30C03" w:rsidRDefault="00F30C03" w:rsidP="00F30C03">
      <w:pPr>
        <w:ind w:left="284"/>
        <w:rPr>
          <w:rFonts w:eastAsia="Times New Roman"/>
          <w:szCs w:val="17"/>
        </w:rPr>
      </w:pPr>
      <w:r w:rsidRPr="00F30C03">
        <w:rPr>
          <w:rFonts w:eastAsia="Times New Roman"/>
          <w:szCs w:val="17"/>
        </w:rPr>
        <w:t>Confirm your consent to the public release of the approved EPEPR. Where consent is not provided, clearly specify with reasons each section of the EPEPR that should not be released in the public interest. Objections will be considered by the Minister (or delegate) before a determination is made on the release of the EPEPR.</w:t>
      </w:r>
    </w:p>
    <w:p w:rsidR="00F30C03" w:rsidRPr="00F30C03" w:rsidRDefault="00F30C03" w:rsidP="00F30C03">
      <w:pPr>
        <w:ind w:left="284"/>
        <w:rPr>
          <w:rFonts w:eastAsia="Times New Roman"/>
          <w:spacing w:val="-2"/>
          <w:szCs w:val="17"/>
        </w:rPr>
      </w:pPr>
      <w:r w:rsidRPr="00F30C03">
        <w:rPr>
          <w:rFonts w:eastAsia="Times New Roman"/>
          <w:spacing w:val="-2"/>
          <w:szCs w:val="17"/>
        </w:rPr>
        <w:t xml:space="preserve">Determinations allowing for the public release of </w:t>
      </w:r>
      <w:proofErr w:type="gramStart"/>
      <w:r w:rsidRPr="00F30C03">
        <w:rPr>
          <w:rFonts w:eastAsia="Times New Roman"/>
          <w:spacing w:val="-2"/>
          <w:szCs w:val="17"/>
        </w:rPr>
        <w:t>a</w:t>
      </w:r>
      <w:proofErr w:type="gramEnd"/>
      <w:r w:rsidRPr="00F30C03">
        <w:rPr>
          <w:rFonts w:eastAsia="Times New Roman"/>
          <w:spacing w:val="-2"/>
          <w:szCs w:val="17"/>
        </w:rPr>
        <w:t xml:space="preserve"> EPEPR will be made in accordance with the procedures outlined within the Guidelines for conducting mineral exploration in South Australia, Minerals Regulatory Guidelines MG22, available on the DEM Minerals website.</w:t>
      </w:r>
    </w:p>
    <w:p w:rsidR="00F30C03" w:rsidRPr="00F30C03" w:rsidRDefault="00F30C03" w:rsidP="00F30C03">
      <w:pPr>
        <w:ind w:left="284" w:hanging="284"/>
        <w:rPr>
          <w:rFonts w:eastAsia="Times New Roman"/>
          <w:b/>
          <w:szCs w:val="17"/>
        </w:rPr>
      </w:pPr>
      <w:r w:rsidRPr="00F30C03">
        <w:rPr>
          <w:rFonts w:eastAsia="Times New Roman"/>
          <w:b/>
          <w:szCs w:val="17"/>
        </w:rPr>
        <w:t>7.</w:t>
      </w:r>
      <w:r w:rsidRPr="00F30C03">
        <w:rPr>
          <w:rFonts w:eastAsia="Times New Roman"/>
          <w:b/>
          <w:szCs w:val="17"/>
        </w:rPr>
        <w:tab/>
        <w:t>DECLARATION OF ACCURACY (r. 65(8))</w:t>
      </w:r>
    </w:p>
    <w:p w:rsidR="00F30C03" w:rsidRPr="00F30C03" w:rsidRDefault="00F30C03" w:rsidP="00F30C03">
      <w:pPr>
        <w:ind w:left="284"/>
        <w:rPr>
          <w:rFonts w:eastAsia="Times New Roman"/>
          <w:spacing w:val="-2"/>
          <w:szCs w:val="17"/>
        </w:rPr>
      </w:pPr>
      <w:r w:rsidRPr="00F30C03">
        <w:rPr>
          <w:rFonts w:eastAsia="Times New Roman"/>
          <w:spacing w:val="-2"/>
          <w:szCs w:val="17"/>
        </w:rPr>
        <w:t>The exploration proposal must include a signed (digital signatures allowed) statement by the applicant in accordance with Regulation 65(8) declaring that the content of the EPEPR has been reviewed and is accurate.</w:t>
      </w:r>
    </w:p>
    <w:p w:rsidR="00F30C03" w:rsidRPr="00F30C03" w:rsidRDefault="00F30C03" w:rsidP="00F30C03">
      <w:pPr>
        <w:ind w:left="284" w:hanging="284"/>
        <w:rPr>
          <w:rFonts w:eastAsia="Times New Roman"/>
          <w:b/>
          <w:szCs w:val="17"/>
        </w:rPr>
      </w:pPr>
      <w:r w:rsidRPr="00F30C03">
        <w:rPr>
          <w:rFonts w:eastAsia="Times New Roman"/>
          <w:b/>
          <w:szCs w:val="17"/>
        </w:rPr>
        <w:t>8.</w:t>
      </w:r>
      <w:r w:rsidRPr="00F30C03">
        <w:rPr>
          <w:rFonts w:eastAsia="Times New Roman"/>
          <w:b/>
          <w:szCs w:val="17"/>
        </w:rPr>
        <w:tab/>
        <w:t>MAPS AND PLANS</w:t>
      </w:r>
    </w:p>
    <w:p w:rsidR="00F30C03" w:rsidRPr="00F30C03" w:rsidRDefault="00F30C03" w:rsidP="00F30C03">
      <w:pPr>
        <w:ind w:left="709" w:hanging="425"/>
        <w:rPr>
          <w:rFonts w:eastAsia="Times New Roman"/>
          <w:b/>
          <w:szCs w:val="17"/>
        </w:rPr>
      </w:pPr>
      <w:r w:rsidRPr="00F30C03">
        <w:rPr>
          <w:rFonts w:eastAsia="Times New Roman"/>
          <w:b/>
          <w:szCs w:val="17"/>
        </w:rPr>
        <w:t>8.1</w:t>
      </w:r>
      <w:r w:rsidRPr="00F30C03">
        <w:rPr>
          <w:rFonts w:eastAsia="Times New Roman"/>
          <w:b/>
          <w:szCs w:val="17"/>
        </w:rPr>
        <w:tab/>
        <w:t>General maps and plans</w:t>
      </w:r>
    </w:p>
    <w:p w:rsidR="00F30C03" w:rsidRPr="00F30C03" w:rsidRDefault="00F30C03" w:rsidP="00F30C03">
      <w:pPr>
        <w:ind w:left="709"/>
        <w:rPr>
          <w:rFonts w:eastAsia="Times New Roman"/>
          <w:szCs w:val="17"/>
        </w:rPr>
      </w:pPr>
      <w:r w:rsidRPr="00F30C03">
        <w:rPr>
          <w:rFonts w:eastAsia="Times New Roman"/>
          <w:szCs w:val="17"/>
        </w:rPr>
        <w:t>All maps and sections must conform to the following standards: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 xml:space="preserve">state the relevant datum (e.g. GDA2020, GDA94, </w:t>
      </w:r>
      <w:proofErr w:type="gramStart"/>
      <w:r w:rsidRPr="00F30C03">
        <w:rPr>
          <w:rFonts w:eastAsia="Times New Roman"/>
          <w:szCs w:val="17"/>
        </w:rPr>
        <w:t>WGS84</w:t>
      </w:r>
      <w:proofErr w:type="gramEnd"/>
      <w:r w:rsidRPr="00F30C03">
        <w:rPr>
          <w:rFonts w:eastAsia="Times New Roman"/>
          <w:szCs w:val="17"/>
        </w:rPr>
        <w:t>);</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use metric units;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include a title, north arrow, scale bar, text and legend;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state</w:t>
      </w:r>
      <w:proofErr w:type="gramEnd"/>
      <w:r w:rsidRPr="00F30C03">
        <w:rPr>
          <w:rFonts w:eastAsia="Times New Roman"/>
          <w:szCs w:val="17"/>
        </w:rPr>
        <w:t xml:space="preserve"> the date prepared and author;</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be of appropriate resolution and scale to show the represented information.</w:t>
      </w:r>
    </w:p>
    <w:p w:rsidR="00F30C03" w:rsidRPr="00F30C03" w:rsidRDefault="00F30C03" w:rsidP="00F30C03">
      <w:pPr>
        <w:ind w:left="709"/>
        <w:rPr>
          <w:rFonts w:eastAsia="Times New Roman"/>
          <w:szCs w:val="17"/>
        </w:rPr>
      </w:pPr>
      <w:r w:rsidRPr="00F30C03">
        <w:rPr>
          <w:rFonts w:eastAsia="Times New Roman"/>
          <w:szCs w:val="17"/>
        </w:rPr>
        <w:t>The exploration proposal must be accompanied by a map(s) showing the following information, where applicable:</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tenement</w:t>
      </w:r>
      <w:proofErr w:type="gramEnd"/>
      <w:r w:rsidRPr="00F30C03">
        <w:rPr>
          <w:rFonts w:eastAsia="Times New Roman"/>
          <w:szCs w:val="17"/>
        </w:rPr>
        <w:t xml:space="preserve"> boundaries;</w:t>
      </w:r>
    </w:p>
    <w:p w:rsidR="00786F88" w:rsidRDefault="00F30C03" w:rsidP="00786F88">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cadastral</w:t>
      </w:r>
      <w:proofErr w:type="gramEnd"/>
      <w:r w:rsidRPr="00F30C03">
        <w:rPr>
          <w:rFonts w:eastAsia="Times New Roman"/>
          <w:szCs w:val="17"/>
        </w:rPr>
        <w:t xml:space="preserve"> information;</w:t>
      </w:r>
      <w:r w:rsidR="00786F88">
        <w:rPr>
          <w:rFonts w:eastAsia="Times New Roman"/>
          <w:szCs w:val="17"/>
        </w:rPr>
        <w:br w:type="page"/>
      </w:r>
    </w:p>
    <w:p w:rsidR="00F30C03" w:rsidRPr="00F30C03" w:rsidRDefault="00F30C03" w:rsidP="00F30C03">
      <w:pPr>
        <w:ind w:left="851" w:hanging="142"/>
        <w:rPr>
          <w:rFonts w:eastAsia="Times New Roman"/>
          <w:szCs w:val="17"/>
        </w:rPr>
      </w:pPr>
      <w:r w:rsidRPr="00F30C03">
        <w:rPr>
          <w:rFonts w:eastAsia="Times New Roman"/>
          <w:szCs w:val="17"/>
        </w:rPr>
        <w:lastRenderedPageBreak/>
        <w:t>•</w:t>
      </w:r>
      <w:r w:rsidRPr="00F30C03">
        <w:rPr>
          <w:rFonts w:eastAsia="Times New Roman"/>
          <w:szCs w:val="17"/>
        </w:rPr>
        <w:tab/>
      </w:r>
      <w:proofErr w:type="gramStart"/>
      <w:r w:rsidRPr="00F30C03">
        <w:rPr>
          <w:rFonts w:eastAsia="Times New Roman"/>
          <w:szCs w:val="17"/>
        </w:rPr>
        <w:t>existing</w:t>
      </w:r>
      <w:proofErr w:type="gramEnd"/>
      <w:r w:rsidRPr="00F30C03">
        <w:rPr>
          <w:rFonts w:eastAsia="Times New Roman"/>
          <w:szCs w:val="17"/>
        </w:rPr>
        <w:t xml:space="preserve"> surface contours;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existing</w:t>
      </w:r>
      <w:proofErr w:type="gramEnd"/>
      <w:r w:rsidRPr="00F30C03">
        <w:rPr>
          <w:rFonts w:eastAsia="Times New Roman"/>
          <w:szCs w:val="17"/>
        </w:rPr>
        <w:t xml:space="preserve"> vegetation;</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proposed</w:t>
      </w:r>
      <w:proofErr w:type="gramEnd"/>
      <w:r w:rsidRPr="00F30C03">
        <w:rPr>
          <w:rFonts w:eastAsia="Times New Roman"/>
          <w:szCs w:val="17"/>
        </w:rPr>
        <w:t xml:space="preserve"> exploration operations (includes drillholes, existing and new access tracks, drill traverses, campsites, laydown areas and other applicable information) and/or the target exploration area(s);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existing</w:t>
      </w:r>
      <w:proofErr w:type="gramEnd"/>
      <w:r w:rsidRPr="00F30C03">
        <w:rPr>
          <w:rFonts w:eastAsia="Times New Roman"/>
          <w:szCs w:val="17"/>
        </w:rPr>
        <w:t xml:space="preserve"> ephemeral and permanent rivers, creeks, swamps, streams or watercourses and water management structures;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towns, houses and homesteads, built heritage, existing roads, rails, fences, transmission lines, buildings, dams and pipelines;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t>known sightings of listed species;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location</w:t>
      </w:r>
      <w:proofErr w:type="gramEnd"/>
      <w:r w:rsidRPr="00F30C03">
        <w:rPr>
          <w:rFonts w:eastAsia="Times New Roman"/>
          <w:szCs w:val="17"/>
        </w:rPr>
        <w:t xml:space="preserve"> and extent of all environmentally sensitive areas;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surface</w:t>
      </w:r>
      <w:proofErr w:type="gramEnd"/>
      <w:r w:rsidRPr="00F30C03">
        <w:rPr>
          <w:rFonts w:eastAsia="Times New Roman"/>
          <w:szCs w:val="17"/>
        </w:rPr>
        <w:t xml:space="preserve"> water systems;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any</w:t>
      </w:r>
      <w:proofErr w:type="gramEnd"/>
      <w:r w:rsidRPr="00F30C03">
        <w:rPr>
          <w:rFonts w:eastAsia="Times New Roman"/>
          <w:szCs w:val="17"/>
        </w:rPr>
        <w:t xml:space="preserve"> relevant land use types (e.g. parks and reserves, Aboriginal freehold land, Woomera Prohibited Area).</w:t>
      </w:r>
    </w:p>
    <w:p w:rsidR="00F30C03" w:rsidRPr="00F30C03" w:rsidRDefault="00F30C03" w:rsidP="00F30C03">
      <w:pPr>
        <w:ind w:left="709" w:hanging="425"/>
        <w:rPr>
          <w:rFonts w:eastAsia="Times New Roman"/>
          <w:b/>
          <w:szCs w:val="17"/>
        </w:rPr>
      </w:pPr>
      <w:r w:rsidRPr="00F30C03">
        <w:rPr>
          <w:rFonts w:eastAsia="Times New Roman"/>
          <w:b/>
          <w:szCs w:val="17"/>
        </w:rPr>
        <w:t>8.2</w:t>
      </w:r>
      <w:r w:rsidRPr="00F30C03">
        <w:rPr>
          <w:rFonts w:eastAsia="Times New Roman"/>
          <w:b/>
          <w:szCs w:val="17"/>
        </w:rPr>
        <w:tab/>
        <w:t>Hydrogeological profile</w:t>
      </w:r>
    </w:p>
    <w:p w:rsidR="00F30C03" w:rsidRPr="00F30C03" w:rsidRDefault="00F30C03" w:rsidP="00F30C03">
      <w:pPr>
        <w:ind w:left="709"/>
        <w:rPr>
          <w:rFonts w:eastAsia="Times New Roman"/>
          <w:szCs w:val="17"/>
        </w:rPr>
      </w:pPr>
      <w:r w:rsidRPr="00F30C03">
        <w:rPr>
          <w:rFonts w:eastAsia="Times New Roman"/>
          <w:szCs w:val="17"/>
        </w:rPr>
        <w:t>Where applicable, include a series of hydrogeological cross-sections that represent the following at a project scale, as specified: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major</w:t>
      </w:r>
      <w:proofErr w:type="gramEnd"/>
      <w:r w:rsidRPr="00F30C03">
        <w:rPr>
          <w:rFonts w:eastAsia="Times New Roman"/>
          <w:szCs w:val="17"/>
        </w:rPr>
        <w:t xml:space="preserve"> geological units (regional scale);</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geological</w:t>
      </w:r>
      <w:proofErr w:type="gramEnd"/>
      <w:r w:rsidRPr="00F30C03">
        <w:rPr>
          <w:rFonts w:eastAsia="Times New Roman"/>
          <w:szCs w:val="17"/>
        </w:rPr>
        <w:t xml:space="preserve"> units showing aquifer and confining units (tenement scale);</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aquifer</w:t>
      </w:r>
      <w:proofErr w:type="gramEnd"/>
      <w:r w:rsidRPr="00F30C03">
        <w:rPr>
          <w:rFonts w:eastAsia="Times New Roman"/>
          <w:szCs w:val="17"/>
        </w:rPr>
        <w:t xml:space="preserve"> systems (regional and tenement scale);</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faults</w:t>
      </w:r>
      <w:proofErr w:type="gramEnd"/>
      <w:r w:rsidRPr="00F30C03">
        <w:rPr>
          <w:rFonts w:eastAsia="Times New Roman"/>
          <w:szCs w:val="17"/>
        </w:rPr>
        <w:t xml:space="preserve"> and fracture systems (regional and tenement scale);</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mineralised</w:t>
      </w:r>
      <w:proofErr w:type="gramEnd"/>
      <w:r w:rsidRPr="00F30C03">
        <w:rPr>
          <w:rFonts w:eastAsia="Times New Roman"/>
          <w:szCs w:val="17"/>
        </w:rPr>
        <w:t xml:space="preserve"> zone (tenement scale);</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location</w:t>
      </w:r>
      <w:proofErr w:type="gramEnd"/>
      <w:r w:rsidRPr="00F30C03">
        <w:rPr>
          <w:rFonts w:eastAsia="Times New Roman"/>
          <w:szCs w:val="17"/>
        </w:rPr>
        <w:t xml:space="preserve"> of representative drill log sites from which geological information was obtained (regional and tenement scale); and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location</w:t>
      </w:r>
      <w:proofErr w:type="gramEnd"/>
      <w:r w:rsidRPr="00F30C03">
        <w:rPr>
          <w:rFonts w:eastAsia="Times New Roman"/>
          <w:szCs w:val="17"/>
        </w:rPr>
        <w:t xml:space="preserve"> of representative monitoring bores (target aquifer) from which baseline groundwater quality information was obtained.</w:t>
      </w:r>
    </w:p>
    <w:p w:rsidR="00F30C03" w:rsidRPr="00F30C03" w:rsidRDefault="00F30C03" w:rsidP="00F30C03">
      <w:pPr>
        <w:ind w:left="709" w:hanging="425"/>
        <w:rPr>
          <w:rFonts w:eastAsia="Times New Roman"/>
          <w:b/>
          <w:szCs w:val="17"/>
        </w:rPr>
      </w:pPr>
      <w:r w:rsidRPr="00F30C03">
        <w:rPr>
          <w:rFonts w:eastAsia="Times New Roman"/>
          <w:b/>
          <w:szCs w:val="17"/>
        </w:rPr>
        <w:t>8.3</w:t>
      </w:r>
      <w:r w:rsidRPr="00F30C03">
        <w:rPr>
          <w:rFonts w:eastAsia="Times New Roman"/>
          <w:b/>
          <w:szCs w:val="17"/>
        </w:rPr>
        <w:tab/>
        <w:t>Aquifer potentiometric surface maps</w:t>
      </w:r>
    </w:p>
    <w:p w:rsidR="00F30C03" w:rsidRPr="00F30C03" w:rsidRDefault="00F30C03" w:rsidP="00F30C03">
      <w:pPr>
        <w:ind w:left="709"/>
        <w:rPr>
          <w:rFonts w:eastAsia="Times New Roman"/>
          <w:szCs w:val="17"/>
        </w:rPr>
      </w:pPr>
      <w:r w:rsidRPr="00F30C03">
        <w:rPr>
          <w:rFonts w:eastAsia="Times New Roman"/>
          <w:szCs w:val="17"/>
        </w:rPr>
        <w:t>For all aquifer systems that occur within the application area include:</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potentiometric</w:t>
      </w:r>
      <w:proofErr w:type="gramEnd"/>
      <w:r w:rsidRPr="00F30C03">
        <w:rPr>
          <w:rFonts w:eastAsia="Times New Roman"/>
          <w:szCs w:val="17"/>
        </w:rPr>
        <w:t xml:space="preserve"> surface contours based on measured borehole groundwater pressures;</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direction(s)</w:t>
      </w:r>
      <w:proofErr w:type="gramEnd"/>
      <w:r w:rsidRPr="00F30C03">
        <w:rPr>
          <w:rFonts w:eastAsia="Times New Roman"/>
          <w:szCs w:val="17"/>
        </w:rPr>
        <w:t xml:space="preserve"> of groundwater flow; and</w:t>
      </w:r>
    </w:p>
    <w:p w:rsidR="00F30C03" w:rsidRPr="00F30C03" w:rsidRDefault="00F30C03" w:rsidP="00F30C03">
      <w:pPr>
        <w:ind w:left="851"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location</w:t>
      </w:r>
      <w:proofErr w:type="gramEnd"/>
      <w:r w:rsidRPr="00F30C03">
        <w:rPr>
          <w:rFonts w:eastAsia="Times New Roman"/>
          <w:szCs w:val="17"/>
        </w:rPr>
        <w:t xml:space="preserve"> of representative bores used to establish this information.</w:t>
      </w:r>
    </w:p>
    <w:p w:rsidR="00F30C03" w:rsidRPr="00F30C03" w:rsidRDefault="00F30C03" w:rsidP="00F30C03">
      <w:pPr>
        <w:ind w:left="284" w:hanging="284"/>
        <w:rPr>
          <w:rFonts w:eastAsia="Times New Roman"/>
          <w:b/>
          <w:szCs w:val="17"/>
        </w:rPr>
      </w:pPr>
      <w:r w:rsidRPr="00F30C03">
        <w:rPr>
          <w:rFonts w:eastAsia="Times New Roman"/>
          <w:b/>
          <w:szCs w:val="17"/>
        </w:rPr>
        <w:t>9.</w:t>
      </w:r>
      <w:r w:rsidRPr="00F30C03">
        <w:rPr>
          <w:rFonts w:eastAsia="Times New Roman"/>
          <w:b/>
          <w:szCs w:val="17"/>
        </w:rPr>
        <w:tab/>
        <w:t>FORMAT AND SUBMISSION OF APPLICATIONS (r. 65(9))</w:t>
      </w:r>
    </w:p>
    <w:p w:rsidR="00F30C03" w:rsidRPr="00F30C03" w:rsidRDefault="00F30C03" w:rsidP="00F30C03">
      <w:pPr>
        <w:ind w:left="284"/>
        <w:rPr>
          <w:rFonts w:eastAsia="Times New Roman"/>
          <w:szCs w:val="17"/>
        </w:rPr>
      </w:pPr>
      <w:r w:rsidRPr="00F30C03">
        <w:rPr>
          <w:rFonts w:eastAsia="Times New Roman"/>
          <w:szCs w:val="17"/>
        </w:rPr>
        <w:t>Unless otherwise specified by the Director of Mines or delegate:</w:t>
      </w:r>
    </w:p>
    <w:p w:rsidR="00F30C03" w:rsidRPr="00F30C03" w:rsidRDefault="00F30C03" w:rsidP="00F30C03">
      <w:pPr>
        <w:ind w:left="426"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an</w:t>
      </w:r>
      <w:proofErr w:type="gramEnd"/>
      <w:r w:rsidRPr="00F30C03">
        <w:rPr>
          <w:rFonts w:eastAsia="Times New Roman"/>
          <w:szCs w:val="17"/>
        </w:rPr>
        <w:t xml:space="preserve"> electronic version must be submitted online through the DEM website </w:t>
      </w:r>
    </w:p>
    <w:p w:rsidR="00F30C03" w:rsidRPr="00F30C03" w:rsidRDefault="00F30C03" w:rsidP="00F30C03">
      <w:pPr>
        <w:ind w:left="426"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the</w:t>
      </w:r>
      <w:proofErr w:type="gramEnd"/>
      <w:r w:rsidRPr="00F30C03">
        <w:rPr>
          <w:rFonts w:eastAsia="Times New Roman"/>
          <w:szCs w:val="17"/>
        </w:rPr>
        <w:t xml:space="preserve"> electronic version must be submitted in one single Acrobat PDF file;</w:t>
      </w:r>
    </w:p>
    <w:p w:rsidR="00F30C03" w:rsidRPr="00F30C03" w:rsidRDefault="00F30C03" w:rsidP="00F30C03">
      <w:pPr>
        <w:ind w:left="426" w:hanging="142"/>
        <w:rPr>
          <w:rFonts w:eastAsia="Times New Roman"/>
          <w:szCs w:val="17"/>
        </w:rPr>
      </w:pPr>
      <w:r w:rsidRPr="00F30C03">
        <w:rPr>
          <w:rFonts w:eastAsia="Times New Roman"/>
          <w:szCs w:val="17"/>
        </w:rPr>
        <w:t>•</w:t>
      </w:r>
      <w:r w:rsidRPr="00F30C03">
        <w:rPr>
          <w:rFonts w:eastAsia="Times New Roman"/>
          <w:szCs w:val="17"/>
        </w:rPr>
        <w:tab/>
      </w:r>
      <w:r w:rsidRPr="00F30C03">
        <w:rPr>
          <w:rFonts w:eastAsia="Times New Roman"/>
          <w:spacing w:val="-4"/>
          <w:szCs w:val="17"/>
        </w:rPr>
        <w:t>Microsoft WORD compatible files must be submitted if requested by the Director of Mines (or delegate), or other authorised officers; and</w:t>
      </w:r>
    </w:p>
    <w:p w:rsidR="00F30C03" w:rsidRPr="00F30C03" w:rsidRDefault="00F30C03" w:rsidP="00F30C03">
      <w:pPr>
        <w:ind w:left="284"/>
        <w:rPr>
          <w:rFonts w:eastAsia="Times New Roman"/>
          <w:szCs w:val="17"/>
        </w:rPr>
      </w:pPr>
      <w:r w:rsidRPr="00F30C03">
        <w:rPr>
          <w:rFonts w:eastAsia="Times New Roman"/>
          <w:szCs w:val="17"/>
        </w:rPr>
        <w:t>If the EPEPR being submitted is a review of an approved EPEPR, provide a description or summary of all content changes made to the submitted EPEPR.</w:t>
      </w:r>
    </w:p>
    <w:p w:rsidR="00F30C03" w:rsidRPr="00F30C03" w:rsidRDefault="00F30C03" w:rsidP="00F30C03">
      <w:pPr>
        <w:ind w:left="284"/>
        <w:rPr>
          <w:rFonts w:eastAsia="Times New Roman"/>
          <w:szCs w:val="17"/>
        </w:rPr>
      </w:pPr>
      <w:r w:rsidRPr="00F30C03">
        <w:rPr>
          <w:rFonts w:eastAsia="Times New Roman"/>
          <w:szCs w:val="17"/>
        </w:rPr>
        <w:t>Unless an agency agreement or other document evidencing a legal authority is provided:</w:t>
      </w:r>
    </w:p>
    <w:p w:rsidR="00F30C03" w:rsidRPr="00F30C03" w:rsidRDefault="00F30C03" w:rsidP="00F30C03">
      <w:pPr>
        <w:ind w:left="426"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the</w:t>
      </w:r>
      <w:proofErr w:type="gramEnd"/>
      <w:r w:rsidRPr="00F30C03">
        <w:rPr>
          <w:rFonts w:eastAsia="Times New Roman"/>
          <w:szCs w:val="17"/>
        </w:rPr>
        <w:t xml:space="preserve"> mining operator (tenement holder) must lodge all EPEPR applications;</w:t>
      </w:r>
    </w:p>
    <w:p w:rsidR="00F30C03" w:rsidRPr="00F30C03" w:rsidRDefault="00F30C03" w:rsidP="00F30C03">
      <w:pPr>
        <w:ind w:left="426" w:hanging="142"/>
        <w:rPr>
          <w:rFonts w:eastAsia="Times New Roman"/>
          <w:szCs w:val="17"/>
        </w:rPr>
      </w:pPr>
      <w:r w:rsidRPr="00F30C03">
        <w:rPr>
          <w:rFonts w:eastAsia="Times New Roman"/>
          <w:szCs w:val="17"/>
        </w:rPr>
        <w:t>•</w:t>
      </w:r>
      <w:r w:rsidRPr="00F30C03">
        <w:rPr>
          <w:rFonts w:eastAsia="Times New Roman"/>
          <w:szCs w:val="17"/>
        </w:rPr>
        <w:tab/>
      </w:r>
      <w:proofErr w:type="gramStart"/>
      <w:r w:rsidRPr="00F30C03">
        <w:rPr>
          <w:rFonts w:eastAsia="Times New Roman"/>
          <w:szCs w:val="17"/>
        </w:rPr>
        <w:t>all</w:t>
      </w:r>
      <w:proofErr w:type="gramEnd"/>
      <w:r w:rsidRPr="00F30C03">
        <w:rPr>
          <w:rFonts w:eastAsia="Times New Roman"/>
          <w:szCs w:val="17"/>
        </w:rPr>
        <w:t xml:space="preserve"> correspondence regarding the proposal will be through the mining operator; and</w:t>
      </w:r>
    </w:p>
    <w:p w:rsidR="00F30C03" w:rsidRPr="00F30C03" w:rsidRDefault="00F30C03" w:rsidP="00F30C03">
      <w:pPr>
        <w:ind w:left="426" w:hanging="142"/>
        <w:rPr>
          <w:rFonts w:eastAsia="Times New Roman"/>
          <w:szCs w:val="17"/>
        </w:rPr>
      </w:pPr>
      <w:r w:rsidRPr="00F30C03">
        <w:rPr>
          <w:rFonts w:eastAsia="Times New Roman"/>
          <w:szCs w:val="17"/>
        </w:rPr>
        <w:t>•</w:t>
      </w:r>
      <w:r w:rsidRPr="00F30C03">
        <w:rPr>
          <w:rFonts w:eastAsia="Times New Roman"/>
          <w:szCs w:val="17"/>
        </w:rPr>
        <w:tab/>
        <w:t>EPEPR approvals will be issued to the mining operator.</w:t>
      </w:r>
    </w:p>
    <w:p w:rsidR="00F30C03" w:rsidRPr="00F30C03" w:rsidRDefault="00F30C03" w:rsidP="00F30C03">
      <w:pPr>
        <w:ind w:left="284"/>
        <w:rPr>
          <w:rFonts w:eastAsia="Times New Roman"/>
          <w:szCs w:val="17"/>
        </w:rPr>
      </w:pPr>
      <w:r w:rsidRPr="00F30C03">
        <w:rPr>
          <w:rFonts w:eastAsia="Times New Roman"/>
          <w:szCs w:val="17"/>
        </w:rPr>
        <w:t>In accordance with Regulation 65(7) of the Mining Regulations 2011, this notice will have effect from 22 October 2020.</w:t>
      </w:r>
    </w:p>
    <w:p w:rsidR="00F30C03" w:rsidRPr="00F30C03" w:rsidRDefault="00F30C03" w:rsidP="00F30C03">
      <w:pPr>
        <w:spacing w:after="0"/>
        <w:rPr>
          <w:rFonts w:eastAsia="Times New Roman"/>
          <w:szCs w:val="17"/>
        </w:rPr>
      </w:pPr>
      <w:r w:rsidRPr="00F30C03">
        <w:rPr>
          <w:rFonts w:eastAsia="Times New Roman"/>
          <w:szCs w:val="17"/>
        </w:rPr>
        <w:t>Dated: 15 October 2020</w:t>
      </w:r>
    </w:p>
    <w:p w:rsidR="00F30C03" w:rsidRPr="00F30C03" w:rsidRDefault="00F30C03" w:rsidP="00F30C03">
      <w:pPr>
        <w:spacing w:after="0"/>
        <w:jc w:val="right"/>
        <w:rPr>
          <w:rFonts w:eastAsia="Times New Roman"/>
          <w:smallCaps/>
          <w:szCs w:val="20"/>
        </w:rPr>
      </w:pPr>
      <w:r w:rsidRPr="00F30C03">
        <w:rPr>
          <w:rFonts w:eastAsia="Times New Roman"/>
          <w:smallCaps/>
          <w:szCs w:val="20"/>
        </w:rPr>
        <w:t>Pru Freeman</w:t>
      </w:r>
    </w:p>
    <w:p w:rsidR="00F30C03" w:rsidRPr="00F30C03" w:rsidRDefault="00F30C03" w:rsidP="00F30C03">
      <w:pPr>
        <w:spacing w:after="0"/>
        <w:jc w:val="right"/>
        <w:rPr>
          <w:rFonts w:eastAsia="Times New Roman"/>
          <w:szCs w:val="17"/>
        </w:rPr>
      </w:pPr>
      <w:r w:rsidRPr="00F30C03">
        <w:rPr>
          <w:rFonts w:eastAsia="Times New Roman"/>
          <w:szCs w:val="17"/>
        </w:rPr>
        <w:t>Deputy Executive Director Mineral Resources</w:t>
      </w:r>
    </w:p>
    <w:p w:rsidR="00F30C03" w:rsidRPr="00F30C03" w:rsidRDefault="00F30C03" w:rsidP="00F30C03">
      <w:pPr>
        <w:pBdr>
          <w:bottom w:val="single" w:sz="4" w:space="1" w:color="auto"/>
        </w:pBdr>
        <w:spacing w:after="0" w:line="52" w:lineRule="exact"/>
        <w:jc w:val="center"/>
        <w:rPr>
          <w:rFonts w:eastAsia="Times New Roman"/>
          <w:szCs w:val="17"/>
        </w:rPr>
      </w:pPr>
    </w:p>
    <w:p w:rsidR="00F30C03" w:rsidRPr="00F30C03" w:rsidRDefault="00F30C03" w:rsidP="00F30C03">
      <w:pPr>
        <w:pBdr>
          <w:top w:val="single" w:sz="4" w:space="1" w:color="auto"/>
        </w:pBdr>
        <w:spacing w:before="34" w:after="0" w:line="14" w:lineRule="exact"/>
        <w:jc w:val="center"/>
        <w:rPr>
          <w:rFonts w:eastAsia="Times New Roman"/>
          <w:szCs w:val="17"/>
        </w:rPr>
      </w:pPr>
    </w:p>
    <w:p w:rsidR="00F30C03" w:rsidRPr="00F30C03" w:rsidRDefault="00F30C03" w:rsidP="00F30C03">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pacing w:after="0"/>
        <w:rPr>
          <w:rFonts w:eastAsia="Times New Roman"/>
          <w:szCs w:val="17"/>
        </w:rPr>
      </w:pPr>
    </w:p>
    <w:p w:rsidR="0090324D" w:rsidRDefault="0090324D">
      <w:pPr>
        <w:spacing w:after="0" w:line="240" w:lineRule="auto"/>
        <w:jc w:val="left"/>
        <w:rPr>
          <w:rFonts w:eastAsia="Times New Roman"/>
          <w:szCs w:val="17"/>
        </w:rPr>
      </w:pPr>
      <w:r>
        <w:rPr>
          <w:rFonts w:eastAsia="Times New Roman"/>
          <w:szCs w:val="17"/>
        </w:rPr>
        <w:br w:type="page"/>
      </w:r>
    </w:p>
    <w:p w:rsidR="0090324D" w:rsidRPr="0090324D" w:rsidRDefault="0090324D" w:rsidP="00935E9C">
      <w:pPr>
        <w:pStyle w:val="Heading2"/>
      </w:pPr>
      <w:bookmarkStart w:id="51" w:name="_Toc54188191"/>
      <w:r w:rsidRPr="0090324D">
        <w:lastRenderedPageBreak/>
        <w:t>Real property Act 1886</w:t>
      </w:r>
      <w:bookmarkEnd w:id="51"/>
    </w:p>
    <w:p w:rsidR="0090324D" w:rsidRPr="0090324D" w:rsidRDefault="0090324D" w:rsidP="0090324D">
      <w:pPr>
        <w:keepLines/>
        <w:autoSpaceDE w:val="0"/>
        <w:autoSpaceDN w:val="0"/>
        <w:adjustRightInd w:val="0"/>
        <w:spacing w:before="240" w:after="0" w:line="240" w:lineRule="auto"/>
        <w:jc w:val="left"/>
        <w:rPr>
          <w:rFonts w:eastAsiaTheme="minorEastAsia"/>
          <w:color w:val="000000"/>
          <w:sz w:val="28"/>
          <w:szCs w:val="28"/>
          <w:lang w:eastAsia="en-AU"/>
        </w:rPr>
      </w:pPr>
      <w:r w:rsidRPr="0090324D">
        <w:rPr>
          <w:rFonts w:eastAsiaTheme="minorEastAsia"/>
          <w:color w:val="000000"/>
          <w:sz w:val="28"/>
          <w:szCs w:val="28"/>
          <w:lang w:eastAsia="en-AU"/>
        </w:rPr>
        <w:t>South Australia</w:t>
      </w:r>
    </w:p>
    <w:p w:rsidR="0090324D" w:rsidRPr="0090324D" w:rsidRDefault="0090324D" w:rsidP="0090324D">
      <w:pPr>
        <w:keepLines/>
        <w:autoSpaceDE w:val="0"/>
        <w:autoSpaceDN w:val="0"/>
        <w:adjustRightInd w:val="0"/>
        <w:spacing w:before="120" w:after="200" w:line="240" w:lineRule="auto"/>
        <w:jc w:val="left"/>
        <w:rPr>
          <w:rFonts w:eastAsiaTheme="minorEastAsia"/>
          <w:b/>
          <w:bCs/>
          <w:color w:val="000000"/>
          <w:sz w:val="36"/>
          <w:szCs w:val="36"/>
          <w:lang w:eastAsia="en-AU"/>
        </w:rPr>
      </w:pPr>
      <w:r w:rsidRPr="0090324D">
        <w:rPr>
          <w:rFonts w:eastAsiaTheme="minorEastAsia"/>
          <w:b/>
          <w:bCs/>
          <w:color w:val="000000"/>
          <w:sz w:val="36"/>
          <w:szCs w:val="36"/>
          <w:lang w:eastAsia="en-AU"/>
        </w:rPr>
        <w:t>Real Property (Fees) Notice </w:t>
      </w:r>
      <w:r w:rsidRPr="0090324D">
        <w:rPr>
          <w:rFonts w:eastAsiaTheme="minorEastAsia"/>
          <w:b/>
          <w:bCs/>
          <w:sz w:val="36"/>
          <w:szCs w:val="36"/>
          <w:lang w:eastAsia="en-AU"/>
        </w:rPr>
        <w:t xml:space="preserve">(No 2) </w:t>
      </w:r>
      <w:r w:rsidRPr="0090324D">
        <w:rPr>
          <w:rFonts w:eastAsiaTheme="minorEastAsia"/>
          <w:b/>
          <w:bCs/>
          <w:color w:val="000000"/>
          <w:sz w:val="36"/>
          <w:szCs w:val="36"/>
          <w:lang w:eastAsia="en-AU"/>
        </w:rPr>
        <w:t>2020</w:t>
      </w:r>
    </w:p>
    <w:p w:rsidR="0090324D" w:rsidRPr="0090324D" w:rsidRDefault="0090324D" w:rsidP="0090324D">
      <w:pPr>
        <w:keepLines/>
        <w:autoSpaceDE w:val="0"/>
        <w:autoSpaceDN w:val="0"/>
        <w:adjustRightInd w:val="0"/>
        <w:spacing w:before="80" w:after="240" w:line="240" w:lineRule="auto"/>
        <w:jc w:val="left"/>
        <w:rPr>
          <w:rFonts w:eastAsiaTheme="minorEastAsia"/>
          <w:color w:val="000000"/>
          <w:sz w:val="24"/>
          <w:szCs w:val="24"/>
          <w:lang w:eastAsia="en-AU"/>
        </w:rPr>
      </w:pPr>
      <w:proofErr w:type="gramStart"/>
      <w:r w:rsidRPr="0090324D">
        <w:rPr>
          <w:rFonts w:eastAsiaTheme="minorEastAsia"/>
          <w:color w:val="000000"/>
          <w:sz w:val="24"/>
          <w:szCs w:val="24"/>
          <w:lang w:eastAsia="en-AU"/>
        </w:rPr>
        <w:t>under</w:t>
      </w:r>
      <w:proofErr w:type="gramEnd"/>
      <w:r w:rsidRPr="0090324D">
        <w:rPr>
          <w:rFonts w:eastAsiaTheme="minorEastAsia"/>
          <w:color w:val="000000"/>
          <w:sz w:val="24"/>
          <w:szCs w:val="24"/>
          <w:lang w:eastAsia="en-AU"/>
        </w:rPr>
        <w:t xml:space="preserve"> the </w:t>
      </w:r>
      <w:r w:rsidRPr="0090324D">
        <w:rPr>
          <w:rFonts w:eastAsiaTheme="minorEastAsia"/>
          <w:i/>
          <w:iCs/>
          <w:color w:val="000000"/>
          <w:sz w:val="24"/>
          <w:szCs w:val="24"/>
          <w:lang w:eastAsia="en-AU"/>
        </w:rPr>
        <w:t>Real Property Act 1886</w:t>
      </w:r>
    </w:p>
    <w:p w:rsidR="0090324D" w:rsidRPr="0090324D" w:rsidRDefault="0090324D" w:rsidP="0090324D">
      <w:pPr>
        <w:widowControl w:val="0"/>
        <w:autoSpaceDE w:val="0"/>
        <w:autoSpaceDN w:val="0"/>
        <w:adjustRightInd w:val="0"/>
        <w:spacing w:after="0" w:line="240" w:lineRule="auto"/>
        <w:jc w:val="left"/>
        <w:rPr>
          <w:rFonts w:eastAsiaTheme="minorEastAsia"/>
          <w:sz w:val="24"/>
          <w:szCs w:val="24"/>
          <w:lang w:eastAsia="en-AU"/>
        </w:rPr>
      </w:pPr>
    </w:p>
    <w:p w:rsidR="0090324D" w:rsidRPr="0090324D" w:rsidRDefault="0090324D" w:rsidP="0090324D">
      <w:pPr>
        <w:widowControl w:val="0"/>
        <w:autoSpaceDE w:val="0"/>
        <w:autoSpaceDN w:val="0"/>
        <w:adjustRightInd w:val="0"/>
        <w:spacing w:after="0" w:line="240" w:lineRule="auto"/>
        <w:jc w:val="left"/>
        <w:rPr>
          <w:rFonts w:eastAsiaTheme="minorEastAsia"/>
          <w:sz w:val="24"/>
          <w:szCs w:val="24"/>
          <w:lang w:eastAsia="en-AU"/>
        </w:rPr>
      </w:pPr>
    </w:p>
    <w:p w:rsidR="0090324D" w:rsidRPr="0090324D" w:rsidRDefault="0090324D" w:rsidP="0090324D">
      <w:pPr>
        <w:keepNext/>
        <w:keepLines/>
        <w:autoSpaceDE w:val="0"/>
        <w:autoSpaceDN w:val="0"/>
        <w:adjustRightInd w:val="0"/>
        <w:spacing w:before="160" w:after="0" w:line="240" w:lineRule="auto"/>
        <w:ind w:left="567" w:hanging="567"/>
        <w:jc w:val="left"/>
        <w:rPr>
          <w:rFonts w:eastAsiaTheme="minorEastAsia"/>
          <w:b/>
          <w:bCs/>
          <w:color w:val="000000"/>
          <w:sz w:val="26"/>
          <w:szCs w:val="26"/>
          <w:lang w:eastAsia="en-AU"/>
        </w:rPr>
      </w:pPr>
      <w:r w:rsidRPr="0090324D">
        <w:rPr>
          <w:rFonts w:eastAsiaTheme="minorEastAsia"/>
          <w:b/>
          <w:bCs/>
          <w:color w:val="000000"/>
          <w:sz w:val="26"/>
          <w:szCs w:val="26"/>
          <w:lang w:eastAsia="en-AU"/>
        </w:rPr>
        <w:t>1—Short title</w:t>
      </w:r>
    </w:p>
    <w:p w:rsidR="0090324D" w:rsidRPr="0090324D" w:rsidRDefault="0090324D" w:rsidP="0090324D">
      <w:pPr>
        <w:keepNext/>
        <w:keepLines/>
        <w:autoSpaceDE w:val="0"/>
        <w:autoSpaceDN w:val="0"/>
        <w:adjustRightInd w:val="0"/>
        <w:spacing w:before="120" w:after="0" w:line="240" w:lineRule="auto"/>
        <w:ind w:left="794"/>
        <w:jc w:val="left"/>
        <w:rPr>
          <w:rFonts w:eastAsiaTheme="minorEastAsia"/>
          <w:color w:val="000000"/>
          <w:sz w:val="23"/>
          <w:szCs w:val="23"/>
          <w:lang w:eastAsia="en-AU"/>
        </w:rPr>
      </w:pPr>
      <w:r w:rsidRPr="0090324D">
        <w:rPr>
          <w:rFonts w:eastAsiaTheme="minorEastAsia"/>
          <w:color w:val="000000"/>
          <w:sz w:val="23"/>
          <w:szCs w:val="23"/>
          <w:lang w:eastAsia="en-AU"/>
        </w:rPr>
        <w:t xml:space="preserve">This notice may be cited as the </w:t>
      </w:r>
      <w:hyperlink r:id="rId32" w:history="1">
        <w:r w:rsidRPr="0090324D">
          <w:rPr>
            <w:rFonts w:eastAsiaTheme="minorEastAsia"/>
            <w:i/>
            <w:iCs/>
            <w:color w:val="0000FF"/>
            <w:sz w:val="23"/>
            <w:szCs w:val="23"/>
            <w:u w:val="single"/>
            <w:lang w:eastAsia="en-AU"/>
          </w:rPr>
          <w:t>Real Property (Fees) Notice (No 2) 2020</w:t>
        </w:r>
      </w:hyperlink>
      <w:r w:rsidRPr="0090324D">
        <w:rPr>
          <w:rFonts w:eastAsiaTheme="minorEastAsia"/>
          <w:color w:val="000000"/>
          <w:sz w:val="23"/>
          <w:szCs w:val="23"/>
          <w:lang w:eastAsia="en-AU"/>
        </w:rPr>
        <w:t>.</w:t>
      </w:r>
    </w:p>
    <w:p w:rsidR="0090324D" w:rsidRPr="0090324D" w:rsidRDefault="0090324D" w:rsidP="0090324D">
      <w:pPr>
        <w:keepNext/>
        <w:keepLines/>
        <w:autoSpaceDE w:val="0"/>
        <w:autoSpaceDN w:val="0"/>
        <w:adjustRightInd w:val="0"/>
        <w:spacing w:before="120" w:after="0" w:line="240" w:lineRule="auto"/>
        <w:ind w:left="1588" w:hanging="794"/>
        <w:jc w:val="left"/>
        <w:rPr>
          <w:rFonts w:eastAsiaTheme="minorEastAsia"/>
          <w:b/>
          <w:bCs/>
          <w:color w:val="000000"/>
          <w:sz w:val="20"/>
          <w:szCs w:val="20"/>
          <w:lang w:eastAsia="en-AU"/>
        </w:rPr>
      </w:pPr>
      <w:r w:rsidRPr="0090324D">
        <w:rPr>
          <w:rFonts w:eastAsiaTheme="minorEastAsia"/>
          <w:b/>
          <w:bCs/>
          <w:color w:val="000000"/>
          <w:sz w:val="20"/>
          <w:szCs w:val="20"/>
          <w:lang w:eastAsia="en-AU"/>
        </w:rPr>
        <w:t>Note—</w:t>
      </w:r>
    </w:p>
    <w:p w:rsidR="0090324D" w:rsidRPr="0090324D" w:rsidRDefault="0090324D" w:rsidP="0090324D">
      <w:pPr>
        <w:keepLines/>
        <w:autoSpaceDE w:val="0"/>
        <w:autoSpaceDN w:val="0"/>
        <w:adjustRightInd w:val="0"/>
        <w:spacing w:before="120" w:after="0" w:line="240" w:lineRule="auto"/>
        <w:ind w:left="1588"/>
        <w:jc w:val="left"/>
        <w:rPr>
          <w:rFonts w:eastAsiaTheme="minorEastAsia"/>
          <w:color w:val="000000"/>
          <w:sz w:val="20"/>
          <w:szCs w:val="20"/>
          <w:lang w:eastAsia="en-AU"/>
        </w:rPr>
      </w:pPr>
      <w:r w:rsidRPr="0090324D">
        <w:rPr>
          <w:rFonts w:eastAsiaTheme="minorEastAsia"/>
          <w:color w:val="000000"/>
          <w:sz w:val="20"/>
          <w:szCs w:val="20"/>
          <w:lang w:eastAsia="en-AU"/>
        </w:rPr>
        <w:t xml:space="preserve">This is a fee notice made in accordance with the </w:t>
      </w:r>
      <w:hyperlink r:id="rId33" w:history="1">
        <w:r w:rsidRPr="0090324D">
          <w:rPr>
            <w:rFonts w:eastAsiaTheme="minorEastAsia"/>
            <w:i/>
            <w:iCs/>
            <w:color w:val="0000FF"/>
            <w:sz w:val="20"/>
            <w:szCs w:val="20"/>
            <w:u w:val="single"/>
            <w:lang w:eastAsia="en-AU"/>
          </w:rPr>
          <w:t>Legislation (Fees) Act 2019</w:t>
        </w:r>
      </w:hyperlink>
      <w:r w:rsidRPr="0090324D">
        <w:rPr>
          <w:rFonts w:eastAsiaTheme="minorEastAsia"/>
          <w:color w:val="000000"/>
          <w:sz w:val="20"/>
          <w:szCs w:val="20"/>
          <w:lang w:eastAsia="en-AU"/>
        </w:rPr>
        <w:t>.</w:t>
      </w:r>
    </w:p>
    <w:p w:rsidR="0090324D" w:rsidRPr="0090324D" w:rsidRDefault="0090324D" w:rsidP="0090324D">
      <w:pPr>
        <w:keepNext/>
        <w:keepLines/>
        <w:autoSpaceDE w:val="0"/>
        <w:autoSpaceDN w:val="0"/>
        <w:adjustRightInd w:val="0"/>
        <w:spacing w:before="160" w:after="0" w:line="240" w:lineRule="auto"/>
        <w:ind w:left="567" w:hanging="567"/>
        <w:jc w:val="left"/>
        <w:rPr>
          <w:rFonts w:eastAsiaTheme="minorEastAsia"/>
          <w:b/>
          <w:bCs/>
          <w:color w:val="000000"/>
          <w:sz w:val="26"/>
          <w:szCs w:val="26"/>
          <w:lang w:eastAsia="en-AU"/>
        </w:rPr>
      </w:pPr>
      <w:r w:rsidRPr="0090324D">
        <w:rPr>
          <w:rFonts w:eastAsiaTheme="minorEastAsia"/>
          <w:b/>
          <w:bCs/>
          <w:color w:val="000000"/>
          <w:sz w:val="26"/>
          <w:szCs w:val="26"/>
          <w:lang w:eastAsia="en-AU"/>
        </w:rPr>
        <w:t>2—</w:t>
      </w:r>
      <w:r w:rsidRPr="0090324D">
        <w:rPr>
          <w:rFonts w:eastAsiaTheme="minorEastAsia"/>
          <w:b/>
          <w:sz w:val="27"/>
          <w:szCs w:val="27"/>
          <w:lang w:eastAsia="en-AU"/>
        </w:rPr>
        <w:t>Revocation and</w:t>
      </w:r>
      <w:r w:rsidRPr="0090324D">
        <w:rPr>
          <w:rFonts w:asciiTheme="minorHAnsi" w:eastAsiaTheme="minorEastAsia" w:hAnsiTheme="minorHAnsi"/>
          <w:sz w:val="22"/>
          <w:lang w:eastAsia="en-AU"/>
        </w:rPr>
        <w:t xml:space="preserve"> </w:t>
      </w:r>
      <w:r w:rsidRPr="0090324D">
        <w:rPr>
          <w:rFonts w:eastAsiaTheme="minorEastAsia"/>
          <w:b/>
          <w:bCs/>
          <w:color w:val="000000"/>
          <w:sz w:val="26"/>
          <w:szCs w:val="26"/>
          <w:lang w:eastAsia="en-AU"/>
        </w:rPr>
        <w:t>Commencement</w:t>
      </w:r>
    </w:p>
    <w:p w:rsidR="0090324D" w:rsidRPr="0090324D" w:rsidRDefault="0090324D" w:rsidP="0090324D">
      <w:pPr>
        <w:keepLines/>
        <w:autoSpaceDE w:val="0"/>
        <w:autoSpaceDN w:val="0"/>
        <w:adjustRightInd w:val="0"/>
        <w:spacing w:before="120" w:after="0" w:line="240" w:lineRule="auto"/>
        <w:ind w:left="794"/>
        <w:jc w:val="left"/>
        <w:rPr>
          <w:rFonts w:eastAsiaTheme="minorEastAsia"/>
          <w:color w:val="000000"/>
          <w:sz w:val="23"/>
          <w:szCs w:val="23"/>
          <w:lang w:eastAsia="en-AU"/>
        </w:rPr>
      </w:pPr>
      <w:r w:rsidRPr="0090324D">
        <w:rPr>
          <w:rFonts w:eastAsiaTheme="minorEastAsia"/>
          <w:color w:val="000000"/>
          <w:sz w:val="23"/>
          <w:szCs w:val="23"/>
          <w:lang w:eastAsia="en-AU"/>
        </w:rPr>
        <w:t xml:space="preserve">This notice </w:t>
      </w:r>
      <w:r w:rsidRPr="0090324D">
        <w:rPr>
          <w:rFonts w:eastAsiaTheme="minorEastAsia"/>
          <w:sz w:val="23"/>
          <w:szCs w:val="23"/>
          <w:lang w:eastAsia="en-AU"/>
        </w:rPr>
        <w:t xml:space="preserve">revokes the Real Property (Fees) Notice 2020, as published in the Government Gazette on 7 May 2020 (p 929), and </w:t>
      </w:r>
      <w:r w:rsidRPr="0090324D">
        <w:rPr>
          <w:rFonts w:eastAsiaTheme="minorEastAsia"/>
          <w:color w:val="000000"/>
          <w:sz w:val="23"/>
          <w:szCs w:val="23"/>
          <w:lang w:eastAsia="en-AU"/>
        </w:rPr>
        <w:t xml:space="preserve">has effect on </w:t>
      </w:r>
      <w:r w:rsidRPr="0090324D">
        <w:rPr>
          <w:rFonts w:eastAsiaTheme="minorEastAsia"/>
          <w:sz w:val="23"/>
          <w:szCs w:val="23"/>
          <w:lang w:eastAsia="en-AU"/>
        </w:rPr>
        <w:t>22 October 2020</w:t>
      </w:r>
      <w:r w:rsidRPr="0090324D">
        <w:rPr>
          <w:rFonts w:eastAsiaTheme="minorEastAsia"/>
          <w:color w:val="000000"/>
          <w:sz w:val="23"/>
          <w:szCs w:val="23"/>
          <w:lang w:eastAsia="en-AU"/>
        </w:rPr>
        <w:t>.</w:t>
      </w:r>
    </w:p>
    <w:p w:rsidR="0090324D" w:rsidRPr="0090324D" w:rsidRDefault="0090324D" w:rsidP="0090324D">
      <w:pPr>
        <w:keepNext/>
        <w:keepLines/>
        <w:autoSpaceDE w:val="0"/>
        <w:autoSpaceDN w:val="0"/>
        <w:adjustRightInd w:val="0"/>
        <w:spacing w:before="160" w:after="0" w:line="240" w:lineRule="auto"/>
        <w:ind w:left="567" w:hanging="567"/>
        <w:jc w:val="left"/>
        <w:rPr>
          <w:rFonts w:eastAsiaTheme="minorEastAsia"/>
          <w:b/>
          <w:bCs/>
          <w:color w:val="000000"/>
          <w:sz w:val="26"/>
          <w:szCs w:val="26"/>
          <w:lang w:eastAsia="en-AU"/>
        </w:rPr>
      </w:pPr>
      <w:r w:rsidRPr="0090324D">
        <w:rPr>
          <w:rFonts w:eastAsiaTheme="minorEastAsia"/>
          <w:b/>
          <w:bCs/>
          <w:color w:val="000000"/>
          <w:sz w:val="26"/>
          <w:szCs w:val="26"/>
          <w:lang w:eastAsia="en-AU"/>
        </w:rPr>
        <w:t>3—Interpretation</w:t>
      </w:r>
    </w:p>
    <w:p w:rsidR="0090324D" w:rsidRPr="0090324D" w:rsidRDefault="0090324D" w:rsidP="0090324D">
      <w:pPr>
        <w:keepNext/>
        <w:keepLines/>
        <w:autoSpaceDE w:val="0"/>
        <w:autoSpaceDN w:val="0"/>
        <w:adjustRightInd w:val="0"/>
        <w:spacing w:before="120" w:after="0" w:line="240" w:lineRule="auto"/>
        <w:ind w:left="794"/>
        <w:jc w:val="left"/>
        <w:rPr>
          <w:rFonts w:eastAsiaTheme="minorEastAsia"/>
          <w:color w:val="000000"/>
          <w:sz w:val="23"/>
          <w:szCs w:val="23"/>
          <w:lang w:eastAsia="en-AU"/>
        </w:rPr>
      </w:pPr>
      <w:r w:rsidRPr="0090324D">
        <w:rPr>
          <w:rFonts w:eastAsiaTheme="minorEastAsia"/>
          <w:color w:val="000000"/>
          <w:sz w:val="23"/>
          <w:szCs w:val="23"/>
          <w:lang w:eastAsia="en-AU"/>
        </w:rPr>
        <w:t>In this notice, unless the contrary intention appears—</w:t>
      </w:r>
    </w:p>
    <w:p w:rsidR="0090324D" w:rsidRPr="0090324D" w:rsidRDefault="0090324D" w:rsidP="0090324D">
      <w:pPr>
        <w:keepLines/>
        <w:autoSpaceDE w:val="0"/>
        <w:autoSpaceDN w:val="0"/>
        <w:adjustRightInd w:val="0"/>
        <w:spacing w:before="120" w:after="0" w:line="240" w:lineRule="auto"/>
        <w:ind w:left="794"/>
        <w:jc w:val="left"/>
        <w:rPr>
          <w:rFonts w:eastAsiaTheme="minorEastAsia"/>
          <w:color w:val="000000"/>
          <w:sz w:val="23"/>
          <w:szCs w:val="23"/>
          <w:lang w:eastAsia="en-AU"/>
        </w:rPr>
      </w:pPr>
      <w:r w:rsidRPr="0090324D">
        <w:rPr>
          <w:rFonts w:eastAsiaTheme="minorEastAsia"/>
          <w:b/>
          <w:bCs/>
          <w:i/>
          <w:iCs/>
          <w:color w:val="000000"/>
          <w:sz w:val="23"/>
          <w:szCs w:val="23"/>
          <w:lang w:eastAsia="en-AU"/>
        </w:rPr>
        <w:t>Act</w:t>
      </w:r>
      <w:r w:rsidRPr="0090324D">
        <w:rPr>
          <w:rFonts w:eastAsiaTheme="minorEastAsia"/>
          <w:color w:val="000000"/>
          <w:sz w:val="23"/>
          <w:szCs w:val="23"/>
          <w:lang w:eastAsia="en-AU"/>
        </w:rPr>
        <w:t xml:space="preserve"> means the </w:t>
      </w:r>
      <w:hyperlink r:id="rId34" w:history="1">
        <w:r w:rsidRPr="0090324D">
          <w:rPr>
            <w:rFonts w:eastAsiaTheme="minorEastAsia"/>
            <w:i/>
            <w:iCs/>
            <w:color w:val="0000FF"/>
            <w:sz w:val="23"/>
            <w:szCs w:val="23"/>
            <w:u w:val="single"/>
            <w:lang w:eastAsia="en-AU"/>
          </w:rPr>
          <w:t>Real Property Act 1886</w:t>
        </w:r>
      </w:hyperlink>
      <w:r w:rsidRPr="0090324D">
        <w:rPr>
          <w:rFonts w:eastAsiaTheme="minorEastAsia"/>
          <w:color w:val="000000"/>
          <w:sz w:val="23"/>
          <w:szCs w:val="23"/>
          <w:lang w:eastAsia="en-AU"/>
        </w:rPr>
        <w:t>.</w:t>
      </w:r>
    </w:p>
    <w:p w:rsidR="0090324D" w:rsidRPr="0090324D" w:rsidRDefault="0090324D" w:rsidP="0090324D">
      <w:pPr>
        <w:keepNext/>
        <w:keepLines/>
        <w:autoSpaceDE w:val="0"/>
        <w:autoSpaceDN w:val="0"/>
        <w:adjustRightInd w:val="0"/>
        <w:spacing w:before="160" w:after="0" w:line="240" w:lineRule="auto"/>
        <w:ind w:left="567" w:hanging="567"/>
        <w:jc w:val="left"/>
        <w:rPr>
          <w:rFonts w:eastAsiaTheme="minorEastAsia"/>
          <w:b/>
          <w:bCs/>
          <w:color w:val="000000"/>
          <w:sz w:val="26"/>
          <w:szCs w:val="26"/>
          <w:lang w:eastAsia="en-AU"/>
        </w:rPr>
      </w:pPr>
      <w:r w:rsidRPr="0090324D">
        <w:rPr>
          <w:rFonts w:eastAsiaTheme="minorEastAsia"/>
          <w:b/>
          <w:bCs/>
          <w:color w:val="000000"/>
          <w:sz w:val="26"/>
          <w:szCs w:val="26"/>
          <w:lang w:eastAsia="en-AU"/>
        </w:rPr>
        <w:t>4—Fees</w:t>
      </w:r>
    </w:p>
    <w:p w:rsidR="0090324D" w:rsidRPr="0090324D" w:rsidRDefault="0090324D" w:rsidP="0090324D">
      <w:pPr>
        <w:keepLines/>
        <w:autoSpaceDE w:val="0"/>
        <w:autoSpaceDN w:val="0"/>
        <w:adjustRightInd w:val="0"/>
        <w:spacing w:before="120" w:after="0" w:line="240" w:lineRule="auto"/>
        <w:ind w:left="794"/>
        <w:jc w:val="left"/>
        <w:rPr>
          <w:rFonts w:eastAsiaTheme="minorEastAsia"/>
          <w:color w:val="000000"/>
          <w:sz w:val="23"/>
          <w:szCs w:val="23"/>
          <w:lang w:eastAsia="en-AU"/>
        </w:rPr>
      </w:pPr>
      <w:r w:rsidRPr="0090324D">
        <w:rPr>
          <w:rFonts w:eastAsiaTheme="minorEastAsia"/>
          <w:color w:val="000000"/>
          <w:sz w:val="23"/>
          <w:szCs w:val="23"/>
          <w:lang w:eastAsia="en-AU"/>
        </w:rPr>
        <w:t xml:space="preserve">The fees set out in </w:t>
      </w:r>
      <w:hyperlink r:id="rId35" w:history="1">
        <w:r w:rsidRPr="0090324D">
          <w:rPr>
            <w:rFonts w:eastAsiaTheme="minorEastAsia"/>
            <w:color w:val="0000FF"/>
            <w:sz w:val="23"/>
            <w:szCs w:val="23"/>
            <w:u w:val="single"/>
            <w:lang w:eastAsia="en-AU"/>
          </w:rPr>
          <w:t>Schedule 1</w:t>
        </w:r>
      </w:hyperlink>
      <w:r w:rsidRPr="0090324D">
        <w:rPr>
          <w:rFonts w:eastAsiaTheme="minorEastAsia"/>
          <w:color w:val="000000"/>
          <w:sz w:val="23"/>
          <w:szCs w:val="23"/>
          <w:lang w:eastAsia="en-AU"/>
        </w:rPr>
        <w:t xml:space="preserve"> are prescribed for the purposes of the Act and are payable to the Registrar</w:t>
      </w:r>
      <w:r w:rsidRPr="0090324D">
        <w:rPr>
          <w:rFonts w:eastAsiaTheme="minorEastAsia"/>
          <w:color w:val="000000"/>
          <w:sz w:val="23"/>
          <w:szCs w:val="23"/>
          <w:lang w:eastAsia="en-AU"/>
        </w:rPr>
        <w:noBreakHyphen/>
        <w:t>General.</w:t>
      </w:r>
    </w:p>
    <w:p w:rsidR="0090324D" w:rsidRPr="0090324D" w:rsidRDefault="0090324D" w:rsidP="0090324D">
      <w:pPr>
        <w:widowControl w:val="0"/>
        <w:autoSpaceDE w:val="0"/>
        <w:autoSpaceDN w:val="0"/>
        <w:adjustRightInd w:val="0"/>
        <w:spacing w:after="0" w:line="240" w:lineRule="auto"/>
        <w:jc w:val="left"/>
        <w:rPr>
          <w:rFonts w:eastAsiaTheme="minorEastAsia"/>
          <w:sz w:val="24"/>
          <w:szCs w:val="24"/>
          <w:lang w:eastAsia="en-AU"/>
        </w:rPr>
      </w:pPr>
    </w:p>
    <w:p w:rsidR="0090324D" w:rsidRPr="0090324D" w:rsidRDefault="0090324D" w:rsidP="0090324D">
      <w:pPr>
        <w:keepNext/>
        <w:keepLines/>
        <w:autoSpaceDE w:val="0"/>
        <w:autoSpaceDN w:val="0"/>
        <w:adjustRightInd w:val="0"/>
        <w:spacing w:before="280" w:after="0" w:line="240" w:lineRule="auto"/>
        <w:ind w:left="567" w:hanging="567"/>
        <w:jc w:val="left"/>
        <w:rPr>
          <w:rFonts w:eastAsiaTheme="minorEastAsia"/>
          <w:b/>
          <w:bCs/>
          <w:color w:val="000000"/>
          <w:sz w:val="32"/>
          <w:szCs w:val="32"/>
          <w:lang w:eastAsia="en-AU"/>
        </w:rPr>
      </w:pPr>
      <w:r w:rsidRPr="0090324D">
        <w:rPr>
          <w:rFonts w:eastAsiaTheme="minorEastAsia"/>
          <w:b/>
          <w:bCs/>
          <w:color w:val="000000"/>
          <w:sz w:val="32"/>
          <w:szCs w:val="32"/>
          <w:lang w:eastAsia="en-AU"/>
        </w:rPr>
        <w:t>Schedule 1—Fees</w:t>
      </w:r>
    </w:p>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
          <w:szCs w:val="2"/>
          <w:lang w:eastAsia="en-AU"/>
        </w:rPr>
      </w:pPr>
    </w:p>
    <w:tbl>
      <w:tblPr>
        <w:tblW w:w="0" w:type="auto"/>
        <w:tblInd w:w="60" w:type="dxa"/>
        <w:tblLayout w:type="fixed"/>
        <w:tblCellMar>
          <w:left w:w="60" w:type="dxa"/>
          <w:right w:w="60" w:type="dxa"/>
        </w:tblCellMar>
        <w:tblLook w:val="0000" w:firstRow="0" w:lastRow="0" w:firstColumn="0" w:lastColumn="0" w:noHBand="0" w:noVBand="0"/>
      </w:tblPr>
      <w:tblGrid>
        <w:gridCol w:w="636"/>
        <w:gridCol w:w="6362"/>
        <w:gridCol w:w="1787"/>
      </w:tblGrid>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1</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the registration or entry of each instrument (irrespective of the number of folios to be endorsed)—other than any registration or entry specifically provided for</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$173.00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2</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the registration of an instrument registering a mortgage and changing name of mortgagor(s)</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$332.00</w:t>
            </w: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3</w:t>
            </w:r>
          </w:p>
        </w:tc>
        <w:tc>
          <w:tcPr>
            <w:tcW w:w="6362"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registering a transfer—</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Next/>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where the consideration, or the capital value of the land, (whichever is the greater)—</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ind w:left="1371" w:hanging="567"/>
              <w:jc w:val="left"/>
              <w:rPr>
                <w:rFonts w:eastAsiaTheme="minorEastAsia"/>
                <w:color w:val="000000"/>
                <w:sz w:val="20"/>
                <w:szCs w:val="20"/>
                <w:lang w:eastAsia="en-AU"/>
              </w:rPr>
            </w:pPr>
            <w:r w:rsidRPr="0090324D">
              <w:rPr>
                <w:rFonts w:eastAsiaTheme="minorEastAsia"/>
                <w:color w:val="000000"/>
                <w:sz w:val="20"/>
                <w:szCs w:val="20"/>
                <w:lang w:eastAsia="en-AU"/>
              </w:rPr>
              <w:t>(i)</w:t>
            </w:r>
            <w:r w:rsidRPr="0090324D">
              <w:rPr>
                <w:rFonts w:eastAsiaTheme="minorEastAsia"/>
                <w:color w:val="000000"/>
                <w:sz w:val="20"/>
                <w:szCs w:val="20"/>
                <w:lang w:eastAsia="en-AU"/>
              </w:rPr>
              <w:tab/>
              <w:t>does not exceed $5 000</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$173.00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ind w:left="1371" w:hanging="567"/>
              <w:jc w:val="left"/>
              <w:rPr>
                <w:rFonts w:eastAsiaTheme="minorEastAsia"/>
                <w:color w:val="000000"/>
                <w:sz w:val="20"/>
                <w:szCs w:val="20"/>
                <w:lang w:eastAsia="en-AU"/>
              </w:rPr>
            </w:pPr>
            <w:r w:rsidRPr="0090324D">
              <w:rPr>
                <w:rFonts w:eastAsiaTheme="minorEastAsia"/>
                <w:color w:val="000000"/>
                <w:sz w:val="20"/>
                <w:szCs w:val="20"/>
                <w:lang w:eastAsia="en-AU"/>
              </w:rPr>
              <w:t>(ii)</w:t>
            </w:r>
            <w:r w:rsidRPr="0090324D">
              <w:rPr>
                <w:rFonts w:eastAsiaTheme="minorEastAsia"/>
                <w:color w:val="000000"/>
                <w:sz w:val="20"/>
                <w:szCs w:val="20"/>
                <w:lang w:eastAsia="en-AU"/>
              </w:rPr>
              <w:tab/>
              <w:t>does not exceed $20 000</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$193.00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ind w:left="1371" w:hanging="567"/>
              <w:jc w:val="left"/>
              <w:rPr>
                <w:rFonts w:eastAsiaTheme="minorEastAsia"/>
                <w:color w:val="000000"/>
                <w:sz w:val="20"/>
                <w:szCs w:val="20"/>
                <w:lang w:eastAsia="en-AU"/>
              </w:rPr>
            </w:pPr>
            <w:r w:rsidRPr="0090324D">
              <w:rPr>
                <w:rFonts w:eastAsiaTheme="minorEastAsia"/>
                <w:color w:val="000000"/>
                <w:sz w:val="20"/>
                <w:szCs w:val="20"/>
                <w:lang w:eastAsia="en-AU"/>
              </w:rPr>
              <w:t>(iii)</w:t>
            </w:r>
            <w:r w:rsidRPr="0090324D">
              <w:rPr>
                <w:rFonts w:eastAsiaTheme="minorEastAsia"/>
                <w:color w:val="000000"/>
                <w:sz w:val="20"/>
                <w:szCs w:val="20"/>
                <w:lang w:eastAsia="en-AU"/>
              </w:rPr>
              <w:tab/>
              <w:t>does not exceed $40 000</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$212.00</w:t>
            </w: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ind w:left="1371" w:hanging="567"/>
              <w:jc w:val="left"/>
              <w:rPr>
                <w:rFonts w:eastAsiaTheme="minorEastAsia"/>
                <w:color w:val="000000"/>
                <w:sz w:val="20"/>
                <w:szCs w:val="20"/>
                <w:lang w:eastAsia="en-AU"/>
              </w:rPr>
            </w:pPr>
            <w:r w:rsidRPr="0090324D">
              <w:rPr>
                <w:rFonts w:eastAsiaTheme="minorEastAsia"/>
                <w:color w:val="000000"/>
                <w:sz w:val="20"/>
                <w:szCs w:val="20"/>
                <w:lang w:eastAsia="en-AU"/>
              </w:rPr>
              <w:t>(iv)</w:t>
            </w:r>
            <w:r w:rsidRPr="0090324D">
              <w:rPr>
                <w:rFonts w:eastAsiaTheme="minorEastAsia"/>
                <w:color w:val="000000"/>
                <w:sz w:val="20"/>
                <w:szCs w:val="20"/>
                <w:lang w:eastAsia="en-AU"/>
              </w:rPr>
              <w:tab/>
              <w:t>exceeds $40 000</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$298.00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ind w:left="794"/>
              <w:jc w:val="left"/>
              <w:rPr>
                <w:rFonts w:eastAsiaTheme="minorEastAsia"/>
                <w:color w:val="000000"/>
                <w:sz w:val="20"/>
                <w:szCs w:val="20"/>
                <w:lang w:eastAsia="en-AU"/>
              </w:rPr>
            </w:pPr>
            <w:r w:rsidRPr="0090324D">
              <w:rPr>
                <w:rFonts w:eastAsiaTheme="minorEastAsia"/>
                <w:color w:val="000000"/>
                <w:sz w:val="20"/>
                <w:szCs w:val="20"/>
                <w:lang w:eastAsia="en-AU"/>
              </w:rPr>
              <w:t>plus $88.00 for every $10 000 (or part of $10 000) above $50 000</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p>
        </w:tc>
      </w:tr>
    </w:tbl>
    <w:p w:rsidR="0090324D" w:rsidRPr="0090324D" w:rsidRDefault="0090324D" w:rsidP="0090324D">
      <w:pPr>
        <w:spacing w:after="160" w:line="259" w:lineRule="auto"/>
        <w:jc w:val="left"/>
        <w:rPr>
          <w:rFonts w:asciiTheme="minorHAnsi" w:eastAsiaTheme="minorEastAsia" w:hAnsiTheme="minorHAnsi"/>
          <w:sz w:val="22"/>
          <w:lang w:eastAsia="en-AU"/>
        </w:rPr>
      </w:pPr>
      <w:r w:rsidRPr="0090324D">
        <w:rPr>
          <w:rFonts w:asciiTheme="minorHAnsi" w:eastAsiaTheme="minorEastAsia" w:hAnsiTheme="minorHAnsi"/>
          <w:sz w:val="22"/>
          <w:lang w:eastAsia="en-AU"/>
        </w:rPr>
        <w:br w:type="page"/>
      </w:r>
    </w:p>
    <w:tbl>
      <w:tblPr>
        <w:tblW w:w="0" w:type="auto"/>
        <w:tblInd w:w="60" w:type="dxa"/>
        <w:tblLayout w:type="fixed"/>
        <w:tblCellMar>
          <w:left w:w="60" w:type="dxa"/>
          <w:right w:w="60" w:type="dxa"/>
        </w:tblCellMar>
        <w:tblLook w:val="0000" w:firstRow="0" w:lastRow="0" w:firstColumn="0" w:lastColumn="0" w:noHBand="0" w:noVBand="0"/>
      </w:tblPr>
      <w:tblGrid>
        <w:gridCol w:w="636"/>
        <w:gridCol w:w="6362"/>
        <w:gridCol w:w="1787"/>
      </w:tblGrid>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(b)</w:t>
            </w:r>
            <w:r w:rsidRPr="0090324D">
              <w:rPr>
                <w:rFonts w:eastAsiaTheme="minorEastAsia"/>
                <w:color w:val="000000"/>
                <w:sz w:val="20"/>
                <w:szCs w:val="20"/>
                <w:lang w:eastAsia="en-AU"/>
              </w:rPr>
              <w:tab/>
              <w:t xml:space="preserve">where the Commissioner of State Taxation has adjudged the transfer to be exempt from stamp duty or where no </w:t>
            </w:r>
            <w:r w:rsidRPr="0090324D">
              <w:rPr>
                <w:rFonts w:eastAsiaTheme="minorEastAsia"/>
                <w:i/>
                <w:iCs/>
                <w:color w:val="000000"/>
                <w:sz w:val="20"/>
                <w:szCs w:val="20"/>
                <w:lang w:eastAsia="en-AU"/>
              </w:rPr>
              <w:t>ad valorem</w:t>
            </w:r>
            <w:r w:rsidRPr="0090324D">
              <w:rPr>
                <w:rFonts w:eastAsiaTheme="minorEastAsia"/>
                <w:color w:val="000000"/>
                <w:sz w:val="20"/>
                <w:szCs w:val="20"/>
                <w:lang w:eastAsia="en-AU"/>
              </w:rPr>
              <w:t xml:space="preserve"> stamp duty is payable (other than in respect of land that is qualifying land under section 105A of the </w:t>
            </w:r>
            <w:hyperlink r:id="rId36" w:history="1">
              <w:r w:rsidRPr="0090324D">
                <w:rPr>
                  <w:rFonts w:eastAsiaTheme="minorEastAsia"/>
                  <w:i/>
                  <w:iCs/>
                  <w:color w:val="0000FF"/>
                  <w:sz w:val="20"/>
                  <w:szCs w:val="20"/>
                  <w:u w:val="single"/>
                  <w:lang w:eastAsia="en-AU"/>
                </w:rPr>
                <w:t>Stamp Duties Act 1923</w:t>
              </w:r>
            </w:hyperlink>
            <w:r w:rsidRPr="0090324D">
              <w:rPr>
                <w:rFonts w:eastAsiaTheme="minorEastAsia"/>
                <w:color w:val="000000"/>
                <w:sz w:val="20"/>
                <w:szCs w:val="20"/>
                <w:lang w:eastAsia="en-AU"/>
              </w:rPr>
              <w:t>)</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$173.00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(c)</w:t>
            </w:r>
            <w:r w:rsidRPr="0090324D">
              <w:rPr>
                <w:rFonts w:eastAsiaTheme="minorEastAsia"/>
                <w:color w:val="000000"/>
                <w:sz w:val="20"/>
                <w:szCs w:val="20"/>
                <w:lang w:eastAsia="en-AU"/>
              </w:rPr>
              <w:tab/>
              <w:t xml:space="preserve">that has been assessed pursuant to section 71CA, 71CB, 71CBA or 71CC of the </w:t>
            </w:r>
            <w:hyperlink r:id="rId37" w:history="1">
              <w:r w:rsidRPr="0090324D">
                <w:rPr>
                  <w:rFonts w:eastAsiaTheme="minorEastAsia"/>
                  <w:i/>
                  <w:iCs/>
                  <w:color w:val="0000FF"/>
                  <w:sz w:val="20"/>
                  <w:szCs w:val="20"/>
                  <w:u w:val="single"/>
                  <w:lang w:eastAsia="en-AU"/>
                </w:rPr>
                <w:t>Stamp Duties Act 1923</w:t>
              </w:r>
            </w:hyperlink>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$173.00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4</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On lodgment of a caveat under sections 39, 80F or 223D of the Act</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$173.00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5</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On lodgment of a priority notice under section 154A of the Act</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$22.80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6</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On lodgment of an application to extend the duration of a priority notice under section 154G of the Act</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$11.30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7</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On lodgment of notice of withdrawal of a priority notice under section 154E of the Act</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8</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a search of the details of a priority notice</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9</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the deposit, or noting the revocation, of a duplicate or attested copy of a power of attorney</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$173.00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10</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the registration of an application to note a change of address</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11</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entry of a foreclosure order (exclusive of the cost of advertising in the Gazette)</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$289.00</w:t>
            </w: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12</w:t>
            </w:r>
          </w:p>
        </w:tc>
        <w:tc>
          <w:tcPr>
            <w:tcW w:w="6362"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a certified copy of—</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a certificate of title under section 51A of the Act</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$34.50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(b)</w:t>
            </w:r>
            <w:r w:rsidRPr="0090324D">
              <w:rPr>
                <w:rFonts w:eastAsiaTheme="minorEastAsia"/>
                <w:color w:val="000000"/>
                <w:sz w:val="20"/>
                <w:szCs w:val="20"/>
                <w:lang w:eastAsia="en-AU"/>
              </w:rPr>
              <w:tab/>
              <w:t>a statement under section 51D of the Act</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$34.50</w:t>
            </w: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13</w:t>
            </w:r>
          </w:p>
        </w:tc>
        <w:tc>
          <w:tcPr>
            <w:tcW w:w="6362"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Unless otherwise specified—</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(except where paragraph (b) applies) for the issue of a new certificate of title</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$93.50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(b)</w:t>
            </w:r>
            <w:r w:rsidRPr="0090324D">
              <w:rPr>
                <w:rFonts w:eastAsiaTheme="minorEastAsia"/>
                <w:color w:val="000000"/>
                <w:sz w:val="20"/>
                <w:szCs w:val="20"/>
                <w:lang w:eastAsia="en-AU"/>
              </w:rPr>
              <w:tab/>
              <w:t>for the issue of a new certificate of title on the amalgamation of allotments wholly within the Mount Lofty Catchment Area</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14</w:t>
            </w:r>
          </w:p>
        </w:tc>
        <w:tc>
          <w:tcPr>
            <w:tcW w:w="6362"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the issue of a certificate of title—</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(limited or ordinary) on the land first being brought under the Act</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(b)</w:t>
            </w:r>
            <w:r w:rsidRPr="0090324D">
              <w:rPr>
                <w:rFonts w:eastAsiaTheme="minorEastAsia"/>
                <w:color w:val="000000"/>
                <w:sz w:val="20"/>
                <w:szCs w:val="20"/>
                <w:lang w:eastAsia="en-AU"/>
              </w:rPr>
              <w:tab/>
              <w:t>to a corporation or district council for a road, street or reserve</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(c)</w:t>
            </w:r>
            <w:r w:rsidRPr="0090324D">
              <w:rPr>
                <w:rFonts w:eastAsiaTheme="minorEastAsia"/>
                <w:color w:val="000000"/>
                <w:sz w:val="20"/>
                <w:szCs w:val="20"/>
                <w:lang w:eastAsia="en-AU"/>
              </w:rPr>
              <w:tab/>
              <w:t>to effect correction or amendment of title or for the convenience of the Lands Titles Registration Office in effecting registration or redesignation</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15</w:t>
            </w:r>
          </w:p>
        </w:tc>
        <w:tc>
          <w:tcPr>
            <w:tcW w:w="6362"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an application for the division of land—</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where deposit of the plan of division will not vest an estate or interest in land (except a street, road, thoroughfare, reserve or other similar open space that vests in a council or other authority or reverts to the Crown or an easement that will vest in an authority or entity in accordance with section 223LG of the Act) in any person</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$173.00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(b)</w:t>
            </w:r>
            <w:r w:rsidRPr="0090324D">
              <w:rPr>
                <w:rFonts w:eastAsiaTheme="minorEastAsia"/>
                <w:color w:val="000000"/>
                <w:sz w:val="20"/>
                <w:szCs w:val="20"/>
                <w:lang w:eastAsia="en-AU"/>
              </w:rPr>
              <w:tab/>
              <w:t>in all other cases</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$430.00</w:t>
            </w:r>
          </w:p>
        </w:tc>
      </w:tr>
      <w:tr w:rsidR="0090324D" w:rsidRPr="0090324D" w:rsidTr="00BE12AB">
        <w:tc>
          <w:tcPr>
            <w:tcW w:w="8785" w:type="dxa"/>
            <w:gridSpan w:val="3"/>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ind w:left="794" w:hanging="794"/>
              <w:jc w:val="left"/>
              <w:rPr>
                <w:rFonts w:eastAsiaTheme="minorEastAsia"/>
                <w:b/>
                <w:bCs/>
                <w:color w:val="000000"/>
                <w:sz w:val="20"/>
                <w:szCs w:val="20"/>
                <w:lang w:eastAsia="en-AU"/>
              </w:rPr>
            </w:pPr>
            <w:r w:rsidRPr="0090324D">
              <w:rPr>
                <w:rFonts w:eastAsiaTheme="minorEastAsia"/>
                <w:b/>
                <w:bCs/>
                <w:color w:val="000000"/>
                <w:sz w:val="20"/>
                <w:szCs w:val="20"/>
                <w:lang w:eastAsia="en-AU"/>
              </w:rPr>
              <w:t>Note—</w:t>
            </w:r>
          </w:p>
          <w:p w:rsidR="0090324D" w:rsidRPr="0090324D" w:rsidRDefault="0090324D" w:rsidP="0090324D">
            <w:pPr>
              <w:keepLines/>
              <w:autoSpaceDE w:val="0"/>
              <w:autoSpaceDN w:val="0"/>
              <w:adjustRightInd w:val="0"/>
              <w:spacing w:before="120" w:after="0" w:line="240" w:lineRule="auto"/>
              <w:ind w:left="794"/>
              <w:jc w:val="left"/>
              <w:rPr>
                <w:rFonts w:eastAsiaTheme="minorEastAsia"/>
                <w:color w:val="000000"/>
                <w:sz w:val="20"/>
                <w:szCs w:val="20"/>
                <w:lang w:eastAsia="en-AU"/>
              </w:rPr>
            </w:pPr>
            <w:r w:rsidRPr="0090324D">
              <w:rPr>
                <w:rFonts w:eastAsiaTheme="minorEastAsia"/>
                <w:color w:val="000000"/>
                <w:sz w:val="20"/>
                <w:szCs w:val="20"/>
                <w:lang w:eastAsia="en-AU"/>
              </w:rPr>
              <w:t>Fees for the examination of the plan of division, deposit or acceptance for filing of the plan and for the issue of new certificates of title are payable under this Schedule in addition to this amount.</w:t>
            </w:r>
          </w:p>
        </w:tc>
      </w:tr>
    </w:tbl>
    <w:p w:rsidR="0090324D" w:rsidRPr="0090324D" w:rsidRDefault="0090324D" w:rsidP="0090324D">
      <w:pPr>
        <w:spacing w:after="160" w:line="259" w:lineRule="auto"/>
        <w:jc w:val="left"/>
        <w:rPr>
          <w:rFonts w:asciiTheme="minorHAnsi" w:eastAsiaTheme="minorEastAsia" w:hAnsiTheme="minorHAnsi"/>
          <w:sz w:val="22"/>
          <w:lang w:eastAsia="en-AU"/>
        </w:rPr>
      </w:pPr>
      <w:r w:rsidRPr="0090324D">
        <w:rPr>
          <w:rFonts w:asciiTheme="minorHAnsi" w:eastAsiaTheme="minorEastAsia" w:hAnsiTheme="minorHAnsi"/>
          <w:sz w:val="22"/>
          <w:lang w:eastAsia="en-AU"/>
        </w:rPr>
        <w:br w:type="page"/>
      </w:r>
    </w:p>
    <w:tbl>
      <w:tblPr>
        <w:tblW w:w="0" w:type="auto"/>
        <w:tblInd w:w="60" w:type="dxa"/>
        <w:tblLayout w:type="fixed"/>
        <w:tblCellMar>
          <w:left w:w="60" w:type="dxa"/>
          <w:right w:w="60" w:type="dxa"/>
        </w:tblCellMar>
        <w:tblLook w:val="0000" w:firstRow="0" w:lastRow="0" w:firstColumn="0" w:lastColumn="0" w:noHBand="0" w:noVBand="0"/>
      </w:tblPr>
      <w:tblGrid>
        <w:gridCol w:w="636"/>
        <w:gridCol w:w="6362"/>
        <w:gridCol w:w="1787"/>
      </w:tblGrid>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lastRenderedPageBreak/>
              <w:t>16</w:t>
            </w:r>
          </w:p>
        </w:tc>
        <w:tc>
          <w:tcPr>
            <w:tcW w:w="6362"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an application for the amalgamation of allotments—</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for the amalgamation of allotments that are wholly within the Mount Lofty Catchment Area</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(b)</w:t>
            </w:r>
            <w:r w:rsidRPr="0090324D">
              <w:rPr>
                <w:rFonts w:eastAsiaTheme="minorEastAsia"/>
                <w:color w:val="000000"/>
                <w:sz w:val="20"/>
                <w:szCs w:val="20"/>
                <w:lang w:eastAsia="en-AU"/>
              </w:rPr>
              <w:tab/>
              <w:t>for any other amalgamation of allotments</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$173.00</w:t>
            </w:r>
          </w:p>
        </w:tc>
      </w:tr>
      <w:tr w:rsidR="0090324D" w:rsidRPr="0090324D" w:rsidTr="00BE12AB">
        <w:tc>
          <w:tcPr>
            <w:tcW w:w="8785" w:type="dxa"/>
            <w:gridSpan w:val="3"/>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ind w:left="794" w:hanging="794"/>
              <w:jc w:val="left"/>
              <w:rPr>
                <w:rFonts w:eastAsiaTheme="minorEastAsia"/>
                <w:b/>
                <w:bCs/>
                <w:color w:val="000000"/>
                <w:sz w:val="20"/>
                <w:szCs w:val="20"/>
                <w:lang w:eastAsia="en-AU"/>
              </w:rPr>
            </w:pPr>
            <w:r w:rsidRPr="0090324D">
              <w:rPr>
                <w:rFonts w:eastAsiaTheme="minorEastAsia"/>
                <w:b/>
                <w:bCs/>
                <w:color w:val="000000"/>
                <w:sz w:val="20"/>
                <w:szCs w:val="20"/>
                <w:lang w:eastAsia="en-AU"/>
              </w:rPr>
              <w:t>Note—</w:t>
            </w:r>
          </w:p>
          <w:p w:rsidR="0090324D" w:rsidRPr="0090324D" w:rsidRDefault="0090324D" w:rsidP="0090324D">
            <w:pPr>
              <w:keepLines/>
              <w:autoSpaceDE w:val="0"/>
              <w:autoSpaceDN w:val="0"/>
              <w:adjustRightInd w:val="0"/>
              <w:spacing w:before="120" w:after="0" w:line="240" w:lineRule="auto"/>
              <w:ind w:left="794"/>
              <w:jc w:val="left"/>
              <w:rPr>
                <w:rFonts w:eastAsiaTheme="minorEastAsia"/>
                <w:color w:val="000000"/>
                <w:sz w:val="20"/>
                <w:szCs w:val="20"/>
                <w:lang w:eastAsia="en-AU"/>
              </w:rPr>
            </w:pPr>
            <w:r w:rsidRPr="0090324D">
              <w:rPr>
                <w:rFonts w:eastAsiaTheme="minorEastAsia"/>
                <w:color w:val="000000"/>
                <w:sz w:val="20"/>
                <w:szCs w:val="20"/>
                <w:lang w:eastAsia="en-AU"/>
              </w:rPr>
              <w:t>Fees for the examination of the plan of amalgamation, deposit or acceptance for filing of the plan and for the issue of new certificates of title are payable under this Schedule in addition to this amount.</w:t>
            </w: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17</w:t>
            </w:r>
          </w:p>
        </w:tc>
        <w:tc>
          <w:tcPr>
            <w:tcW w:w="6362"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the deposit or acceptance for filing by the Registrar</w:t>
            </w:r>
            <w:r w:rsidRPr="0090324D">
              <w:rPr>
                <w:rFonts w:eastAsiaTheme="minorEastAsia"/>
                <w:color w:val="000000"/>
                <w:sz w:val="20"/>
                <w:szCs w:val="20"/>
                <w:lang w:eastAsia="en-AU"/>
              </w:rPr>
              <w:noBreakHyphen/>
              <w:t>General—</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of a plan of amalgamation of allotments wholly within the Mount Lofty Catchment Area</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(b)</w:t>
            </w:r>
            <w:r w:rsidRPr="0090324D">
              <w:rPr>
                <w:rFonts w:eastAsiaTheme="minorEastAsia"/>
                <w:color w:val="000000"/>
                <w:sz w:val="20"/>
                <w:szCs w:val="20"/>
                <w:lang w:eastAsia="en-AU"/>
              </w:rPr>
              <w:tab/>
              <w:t>of any other plan</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$158.00</w:t>
            </w: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18</w:t>
            </w:r>
          </w:p>
        </w:tc>
        <w:tc>
          <w:tcPr>
            <w:tcW w:w="6362"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Unless otherwise specified, for the examination—</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of a plan of survey certified correct by a licensed surveyor and lodged with or submitted to the Registrar</w:t>
            </w:r>
            <w:r w:rsidRPr="0090324D">
              <w:rPr>
                <w:rFonts w:eastAsiaTheme="minorEastAsia"/>
                <w:color w:val="000000"/>
                <w:sz w:val="20"/>
                <w:szCs w:val="20"/>
                <w:lang w:eastAsia="en-AU"/>
              </w:rPr>
              <w:noBreakHyphen/>
              <w:t>General (for freehold or Crown land)—</w:t>
            </w:r>
          </w:p>
          <w:p w:rsidR="0090324D" w:rsidRPr="0090324D" w:rsidRDefault="0090324D" w:rsidP="0090324D">
            <w:pPr>
              <w:keepLines/>
              <w:autoSpaceDE w:val="0"/>
              <w:autoSpaceDN w:val="0"/>
              <w:adjustRightInd w:val="0"/>
              <w:spacing w:after="0" w:line="240" w:lineRule="auto"/>
              <w:ind w:left="794"/>
              <w:jc w:val="left"/>
              <w:rPr>
                <w:rFonts w:eastAsiaTheme="minorEastAsia"/>
                <w:color w:val="000000"/>
                <w:sz w:val="20"/>
                <w:szCs w:val="20"/>
                <w:lang w:eastAsia="en-AU"/>
              </w:rPr>
            </w:pPr>
            <w:r w:rsidRPr="0090324D">
              <w:rPr>
                <w:rFonts w:eastAsiaTheme="minorEastAsia"/>
                <w:color w:val="000000"/>
                <w:sz w:val="20"/>
                <w:szCs w:val="20"/>
                <w:lang w:eastAsia="en-AU"/>
              </w:rPr>
              <w:t>plus a further $516, payable by the surveyor, if the plan is relodged or resubmitted following rejection by the Registrar</w:t>
            </w:r>
            <w:r w:rsidRPr="0090324D">
              <w:rPr>
                <w:rFonts w:eastAsiaTheme="minorEastAsia"/>
                <w:color w:val="000000"/>
                <w:sz w:val="20"/>
                <w:szCs w:val="20"/>
                <w:lang w:eastAsia="en-AU"/>
              </w:rPr>
              <w:noBreakHyphen/>
              <w:t>General (however, the Registrar</w:t>
            </w:r>
            <w:r w:rsidRPr="0090324D">
              <w:rPr>
                <w:rFonts w:eastAsiaTheme="minorEastAsia"/>
                <w:color w:val="000000"/>
                <w:sz w:val="20"/>
                <w:szCs w:val="20"/>
                <w:lang w:eastAsia="en-AU"/>
              </w:rPr>
              <w:noBreakHyphen/>
              <w:t>General may waive or reduce the further fee if the Registrar</w:t>
            </w:r>
            <w:r w:rsidRPr="0090324D">
              <w:rPr>
                <w:rFonts w:eastAsiaTheme="minorEastAsia"/>
                <w:color w:val="000000"/>
                <w:sz w:val="20"/>
                <w:szCs w:val="20"/>
                <w:lang w:eastAsia="en-AU"/>
              </w:rPr>
              <w:noBreakHyphen/>
              <w:t>General considers that appropriate in a particular case having regard to the work involved in examining the relodged or resubmitted plan)</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$1,030.00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(b)</w:t>
            </w:r>
            <w:r w:rsidRPr="0090324D">
              <w:rPr>
                <w:rFonts w:eastAsiaTheme="minorEastAsia"/>
                <w:color w:val="000000"/>
                <w:sz w:val="20"/>
                <w:szCs w:val="20"/>
                <w:lang w:eastAsia="en-AU"/>
              </w:rPr>
              <w:tab/>
              <w:t>of an uncertified data plan (except a plan of a kind referred to in paragraph (c)) lodged with or submitted to the Registrar</w:t>
            </w:r>
            <w:r w:rsidRPr="0090324D">
              <w:rPr>
                <w:rFonts w:eastAsiaTheme="minorEastAsia"/>
                <w:color w:val="000000"/>
                <w:sz w:val="20"/>
                <w:szCs w:val="20"/>
                <w:lang w:eastAsia="en-AU"/>
              </w:rPr>
              <w:noBreakHyphen/>
              <w:t>General (for freehold or Crown land)</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$516.00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(c)</w:t>
            </w:r>
            <w:r w:rsidRPr="0090324D">
              <w:rPr>
                <w:rFonts w:eastAsiaTheme="minorEastAsia"/>
                <w:color w:val="000000"/>
                <w:sz w:val="20"/>
                <w:szCs w:val="20"/>
                <w:lang w:eastAsia="en-AU"/>
              </w:rPr>
              <w:tab/>
              <w:t>of an uncertified data plan lodged with or submitted to the Registrar</w:t>
            </w:r>
            <w:r w:rsidRPr="0090324D">
              <w:rPr>
                <w:rFonts w:eastAsiaTheme="minorEastAsia"/>
                <w:color w:val="000000"/>
                <w:sz w:val="20"/>
                <w:szCs w:val="20"/>
                <w:lang w:eastAsia="en-AU"/>
              </w:rPr>
              <w:noBreakHyphen/>
              <w:t>General for the amalgamation of allotments wholly within the Mount Lofty Catchment Area</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(d)</w:t>
            </w:r>
            <w:r w:rsidRPr="0090324D">
              <w:rPr>
                <w:rFonts w:eastAsiaTheme="minorEastAsia"/>
                <w:color w:val="000000"/>
                <w:sz w:val="20"/>
                <w:szCs w:val="20"/>
                <w:lang w:eastAsia="en-AU"/>
              </w:rPr>
              <w:tab/>
              <w:t>of a plan lodged with or submitted to the Registrar</w:t>
            </w:r>
            <w:r w:rsidRPr="0090324D">
              <w:rPr>
                <w:rFonts w:eastAsiaTheme="minorEastAsia"/>
                <w:color w:val="000000"/>
                <w:sz w:val="20"/>
                <w:szCs w:val="20"/>
                <w:lang w:eastAsia="en-AU"/>
              </w:rPr>
              <w:noBreakHyphen/>
              <w:t>General for the purposes of a lease of part of an allotment</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$208.00</w:t>
            </w: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19</w:t>
            </w:r>
          </w:p>
        </w:tc>
        <w:tc>
          <w:tcPr>
            <w:tcW w:w="6362"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the examination—</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of a plan of survey certified correct by a licensed surveyor and lodged with the Registrar</w:t>
            </w:r>
            <w:r w:rsidRPr="0090324D">
              <w:rPr>
                <w:rFonts w:eastAsiaTheme="minorEastAsia"/>
                <w:color w:val="000000"/>
                <w:sz w:val="20"/>
                <w:szCs w:val="20"/>
                <w:lang w:eastAsia="en-AU"/>
              </w:rPr>
              <w:noBreakHyphen/>
              <w:t>General for information purposes only</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(b)</w:t>
            </w:r>
            <w:r w:rsidRPr="0090324D">
              <w:rPr>
                <w:rFonts w:eastAsiaTheme="minorEastAsia"/>
                <w:color w:val="000000"/>
                <w:sz w:val="20"/>
                <w:szCs w:val="20"/>
                <w:lang w:eastAsia="en-AU"/>
              </w:rPr>
              <w:tab/>
              <w:t>of an uncertified data plan lodged with the Registrar</w:t>
            </w:r>
            <w:r w:rsidRPr="0090324D">
              <w:rPr>
                <w:rFonts w:eastAsiaTheme="minorEastAsia"/>
                <w:color w:val="000000"/>
                <w:sz w:val="20"/>
                <w:szCs w:val="20"/>
                <w:lang w:eastAsia="en-AU"/>
              </w:rPr>
              <w:noBreakHyphen/>
              <w:t>General for information purposes only</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(c)</w:t>
            </w:r>
            <w:r w:rsidRPr="0090324D">
              <w:rPr>
                <w:rFonts w:eastAsiaTheme="minorEastAsia"/>
                <w:color w:val="000000"/>
                <w:sz w:val="20"/>
                <w:szCs w:val="20"/>
                <w:lang w:eastAsia="en-AU"/>
              </w:rPr>
              <w:tab/>
              <w:t>of a plan of survey certified by a licensed surveyor and lodged with the Registrar</w:t>
            </w:r>
            <w:r w:rsidRPr="0090324D">
              <w:rPr>
                <w:rFonts w:eastAsiaTheme="minorEastAsia"/>
                <w:color w:val="000000"/>
                <w:sz w:val="20"/>
                <w:szCs w:val="20"/>
                <w:lang w:eastAsia="en-AU"/>
              </w:rPr>
              <w:noBreakHyphen/>
              <w:t>General by the Surveyor</w:t>
            </w:r>
            <w:r w:rsidRPr="0090324D">
              <w:rPr>
                <w:rFonts w:eastAsiaTheme="minorEastAsia"/>
                <w:color w:val="000000"/>
                <w:sz w:val="20"/>
                <w:szCs w:val="20"/>
                <w:lang w:eastAsia="en-AU"/>
              </w:rPr>
              <w:noBreakHyphen/>
              <w:t>General</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(d)</w:t>
            </w:r>
            <w:r w:rsidRPr="0090324D">
              <w:rPr>
                <w:rFonts w:eastAsiaTheme="minorEastAsia"/>
                <w:color w:val="000000"/>
                <w:sz w:val="20"/>
                <w:szCs w:val="20"/>
                <w:lang w:eastAsia="en-AU"/>
              </w:rPr>
              <w:tab/>
              <w:t xml:space="preserve">of plans submitted under the </w:t>
            </w:r>
            <w:hyperlink r:id="rId38" w:history="1">
              <w:r w:rsidRPr="0090324D">
                <w:rPr>
                  <w:rFonts w:eastAsiaTheme="minorEastAsia"/>
                  <w:i/>
                  <w:iCs/>
                  <w:color w:val="0000FF"/>
                  <w:sz w:val="20"/>
                  <w:szCs w:val="20"/>
                  <w:u w:val="single"/>
                  <w:lang w:eastAsia="en-AU"/>
                </w:rPr>
                <w:t>Roads (Opening and Closing) Act 1991</w:t>
              </w:r>
            </w:hyperlink>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20</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Unless otherwise specified, for the deposit or acceptance for filing of any plan (for freehold or Crown land)</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$158.00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21</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the deposit or acceptance for filing of a plan prepared by the Registrar</w:t>
            </w:r>
            <w:r w:rsidRPr="0090324D">
              <w:rPr>
                <w:rFonts w:eastAsiaTheme="minorEastAsia"/>
                <w:color w:val="000000"/>
                <w:sz w:val="20"/>
                <w:szCs w:val="20"/>
                <w:lang w:eastAsia="en-AU"/>
              </w:rPr>
              <w:noBreakHyphen/>
              <w:t>General or under the Registrar</w:t>
            </w:r>
            <w:r w:rsidRPr="0090324D">
              <w:rPr>
                <w:rFonts w:eastAsiaTheme="minorEastAsia"/>
                <w:color w:val="000000"/>
                <w:sz w:val="20"/>
                <w:szCs w:val="20"/>
                <w:lang w:eastAsia="en-AU"/>
              </w:rPr>
              <w:noBreakHyphen/>
              <w:t>General's authorisation</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22</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the withdrawal of any instrument, application or plan submitted for registration, deposit or acceptance for filing</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$68.00</w:t>
            </w:r>
          </w:p>
        </w:tc>
      </w:tr>
    </w:tbl>
    <w:p w:rsidR="0090324D" w:rsidRPr="0090324D" w:rsidRDefault="0090324D" w:rsidP="0090324D">
      <w:pPr>
        <w:spacing w:after="160" w:line="259" w:lineRule="auto"/>
        <w:jc w:val="left"/>
        <w:rPr>
          <w:rFonts w:asciiTheme="minorHAnsi" w:eastAsiaTheme="minorEastAsia" w:hAnsiTheme="minorHAnsi"/>
          <w:sz w:val="22"/>
          <w:lang w:eastAsia="en-AU"/>
        </w:rPr>
      </w:pPr>
      <w:r w:rsidRPr="0090324D">
        <w:rPr>
          <w:rFonts w:asciiTheme="minorHAnsi" w:eastAsiaTheme="minorEastAsia" w:hAnsiTheme="minorHAnsi"/>
          <w:sz w:val="22"/>
          <w:lang w:eastAsia="en-AU"/>
        </w:rPr>
        <w:br w:type="page"/>
      </w:r>
    </w:p>
    <w:tbl>
      <w:tblPr>
        <w:tblW w:w="0" w:type="auto"/>
        <w:tblInd w:w="60" w:type="dxa"/>
        <w:tblLayout w:type="fixed"/>
        <w:tblCellMar>
          <w:left w:w="60" w:type="dxa"/>
          <w:right w:w="60" w:type="dxa"/>
        </w:tblCellMar>
        <w:tblLook w:val="0000" w:firstRow="0" w:lastRow="0" w:firstColumn="0" w:lastColumn="0" w:noHBand="0" w:noVBand="0"/>
      </w:tblPr>
      <w:tblGrid>
        <w:gridCol w:w="636"/>
        <w:gridCol w:w="6362"/>
        <w:gridCol w:w="1787"/>
      </w:tblGrid>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lastRenderedPageBreak/>
              <w:t>23</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the withdrawal of any plan of survey certified correct by a licensed surveyor and lodged with or submitted to the Registrar</w:t>
            </w:r>
            <w:r w:rsidRPr="0090324D">
              <w:rPr>
                <w:rFonts w:eastAsiaTheme="minorEastAsia"/>
                <w:color w:val="000000"/>
                <w:sz w:val="20"/>
                <w:szCs w:val="20"/>
                <w:lang w:eastAsia="en-AU"/>
              </w:rPr>
              <w:noBreakHyphen/>
              <w:t>General for examination</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$140.00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24</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an application under section 146 of the Act (exclusive of the cost of registration of the instrument of discharge)</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$228.00</w:t>
            </w: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25</w:t>
            </w:r>
          </w:p>
        </w:tc>
        <w:tc>
          <w:tcPr>
            <w:tcW w:w="6362"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searching the Register Book—</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comprising a search statement from the Registrar</w:t>
            </w:r>
            <w:r w:rsidRPr="0090324D">
              <w:rPr>
                <w:rFonts w:eastAsiaTheme="minorEastAsia"/>
                <w:color w:val="000000"/>
                <w:sz w:val="20"/>
                <w:szCs w:val="20"/>
                <w:lang w:eastAsia="en-AU"/>
              </w:rPr>
              <w:noBreakHyphen/>
              <w:t>General's unregistered document system, a copy of the certificate of title</w:t>
            </w:r>
            <w:r w:rsidRPr="0090324D">
              <w:rPr>
                <w:rFonts w:eastAsiaTheme="minorEastAsia"/>
                <w:sz w:val="20"/>
                <w:szCs w:val="20"/>
                <w:lang w:eastAsia="en-AU"/>
              </w:rPr>
              <w:t>,</w:t>
            </w:r>
            <w:r w:rsidRPr="0090324D">
              <w:rPr>
                <w:rFonts w:eastAsiaTheme="minorEastAsia"/>
                <w:color w:val="000000"/>
                <w:sz w:val="20"/>
                <w:szCs w:val="20"/>
                <w:lang w:eastAsia="en-AU"/>
              </w:rPr>
              <w:t xml:space="preserve"> a check search </w:t>
            </w:r>
            <w:r w:rsidRPr="0090324D">
              <w:rPr>
                <w:rFonts w:eastAsiaTheme="minorEastAsia"/>
                <w:sz w:val="20"/>
                <w:szCs w:val="20"/>
                <w:lang w:eastAsia="en-AU"/>
              </w:rPr>
              <w:t>and a historical search of the certificate of title</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$30.75</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(b)</w:t>
            </w:r>
            <w:r w:rsidRPr="0090324D">
              <w:rPr>
                <w:rFonts w:eastAsiaTheme="minorEastAsia"/>
                <w:color w:val="000000"/>
                <w:sz w:val="20"/>
                <w:szCs w:val="20"/>
                <w:lang w:eastAsia="en-AU"/>
              </w:rPr>
              <w:tab/>
              <w:t>comprising a search of the electronic records of the certificate of title, the Registrar</w:t>
            </w:r>
            <w:r w:rsidRPr="0090324D">
              <w:rPr>
                <w:rFonts w:eastAsiaTheme="minorEastAsia"/>
                <w:color w:val="000000"/>
                <w:sz w:val="20"/>
                <w:szCs w:val="20"/>
                <w:lang w:eastAsia="en-AU"/>
              </w:rPr>
              <w:noBreakHyphen/>
              <w:t>General's unregistered document system</w:t>
            </w:r>
            <w:r w:rsidRPr="0090324D">
              <w:rPr>
                <w:rFonts w:eastAsiaTheme="minorEastAsia"/>
                <w:sz w:val="20"/>
                <w:szCs w:val="20"/>
                <w:lang w:eastAsia="en-AU"/>
              </w:rPr>
              <w:t>,</w:t>
            </w:r>
            <w:r w:rsidRPr="0090324D">
              <w:rPr>
                <w:rFonts w:eastAsiaTheme="minorEastAsia"/>
                <w:color w:val="000000"/>
                <w:sz w:val="20"/>
                <w:szCs w:val="20"/>
                <w:lang w:eastAsia="en-AU"/>
              </w:rPr>
              <w:t xml:space="preserve"> a check search </w:t>
            </w:r>
            <w:r w:rsidRPr="0090324D">
              <w:rPr>
                <w:rFonts w:eastAsiaTheme="minorEastAsia"/>
                <w:sz w:val="20"/>
                <w:szCs w:val="20"/>
                <w:lang w:eastAsia="en-AU"/>
              </w:rPr>
              <w:t>and a historical search of the certificate of title,</w:t>
            </w:r>
            <w:r w:rsidRPr="0090324D">
              <w:rPr>
                <w:rFonts w:eastAsiaTheme="minorEastAsia"/>
                <w:color w:val="000000"/>
                <w:sz w:val="20"/>
                <w:szCs w:val="20"/>
                <w:lang w:eastAsia="en-AU"/>
              </w:rPr>
              <w:t xml:space="preserve"> including access to the relevant plan image and all registered instruments and dealings recorded on that certificate of title</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$37.25</w:t>
            </w: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26</w:t>
            </w:r>
          </w:p>
        </w:tc>
        <w:tc>
          <w:tcPr>
            <w:tcW w:w="6362"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a copy—</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of a registered instrument</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$11.30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(b)</w:t>
            </w:r>
            <w:r w:rsidRPr="0090324D">
              <w:rPr>
                <w:rFonts w:eastAsiaTheme="minorEastAsia"/>
                <w:color w:val="000000"/>
                <w:sz w:val="20"/>
                <w:szCs w:val="20"/>
                <w:lang w:eastAsia="en-AU"/>
              </w:rPr>
              <w:tab/>
              <w:t>of a plan deposited or accepted for filing by the Registrar</w:t>
            </w:r>
            <w:r w:rsidRPr="0090324D">
              <w:rPr>
                <w:rFonts w:eastAsiaTheme="minorEastAsia"/>
                <w:color w:val="000000"/>
                <w:sz w:val="20"/>
                <w:szCs w:val="20"/>
                <w:lang w:eastAsia="en-AU"/>
              </w:rPr>
              <w:noBreakHyphen/>
              <w:t>General</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$12.20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(c)</w:t>
            </w:r>
            <w:r w:rsidRPr="0090324D">
              <w:rPr>
                <w:rFonts w:eastAsiaTheme="minorEastAsia"/>
                <w:color w:val="000000"/>
                <w:sz w:val="20"/>
                <w:szCs w:val="20"/>
                <w:lang w:eastAsia="en-AU"/>
              </w:rPr>
              <w:tab/>
              <w:t>of a cancelled certificate of title</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(d)</w:t>
            </w:r>
            <w:r w:rsidRPr="0090324D">
              <w:rPr>
                <w:rFonts w:eastAsiaTheme="minorEastAsia"/>
                <w:color w:val="000000"/>
                <w:sz w:val="20"/>
                <w:szCs w:val="20"/>
                <w:lang w:eastAsia="en-AU"/>
              </w:rPr>
              <w:tab/>
              <w:t>of any instrument, entry, document or record not otherwise specifically provided for</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$11.30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27</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requesting any of the following under the South Australian Integrated Land Information System (</w:t>
            </w:r>
            <w:r w:rsidRPr="0090324D">
              <w:rPr>
                <w:rFonts w:eastAsiaTheme="minorEastAsia"/>
                <w:b/>
                <w:bCs/>
                <w:i/>
                <w:iCs/>
                <w:color w:val="000000"/>
                <w:sz w:val="20"/>
                <w:szCs w:val="20"/>
                <w:lang w:eastAsia="en-AU"/>
              </w:rPr>
              <w:t>SAILIS</w:t>
            </w:r>
            <w:r w:rsidRPr="0090324D">
              <w:rPr>
                <w:rFonts w:eastAsiaTheme="minorEastAsia"/>
                <w:color w:val="000000"/>
                <w:sz w:val="20"/>
                <w:szCs w:val="20"/>
                <w:lang w:eastAsia="en-AU"/>
              </w:rPr>
              <w:t>):</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a check search of a specified certificate of title</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(b)</w:t>
            </w:r>
            <w:r w:rsidRPr="0090324D">
              <w:rPr>
                <w:rFonts w:eastAsiaTheme="minorEastAsia"/>
                <w:color w:val="000000"/>
                <w:sz w:val="20"/>
                <w:szCs w:val="20"/>
                <w:lang w:eastAsia="en-AU"/>
              </w:rPr>
              <w:tab/>
              <w:t>the details of a specified document</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(c)</w:t>
            </w:r>
            <w:r w:rsidRPr="0090324D">
              <w:rPr>
                <w:rFonts w:eastAsiaTheme="minorEastAsia"/>
                <w:color w:val="000000"/>
                <w:sz w:val="20"/>
                <w:szCs w:val="20"/>
                <w:lang w:eastAsia="en-AU"/>
              </w:rPr>
              <w:tab/>
              <w:t>the location of a specified document or plan</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(d)</w:t>
            </w:r>
            <w:r w:rsidRPr="0090324D">
              <w:rPr>
                <w:rFonts w:eastAsiaTheme="minorEastAsia"/>
                <w:color w:val="000000"/>
                <w:sz w:val="20"/>
                <w:szCs w:val="20"/>
                <w:lang w:eastAsia="en-AU"/>
              </w:rPr>
              <w:tab/>
              <w:t>the details of a specified plan</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(e)</w:t>
            </w:r>
            <w:r w:rsidRPr="0090324D">
              <w:rPr>
                <w:rFonts w:eastAsiaTheme="minorEastAsia"/>
                <w:color w:val="000000"/>
                <w:sz w:val="20"/>
                <w:szCs w:val="20"/>
                <w:lang w:eastAsia="en-AU"/>
              </w:rPr>
              <w:tab/>
              <w:t>a list of the numbers assigned to plans lodged in respect of a specified Section of land in a Hundred</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(f)</w:t>
            </w:r>
            <w:r w:rsidRPr="0090324D">
              <w:rPr>
                <w:rFonts w:eastAsiaTheme="minorEastAsia"/>
                <w:color w:val="000000"/>
                <w:sz w:val="20"/>
                <w:szCs w:val="20"/>
                <w:lang w:eastAsia="en-AU"/>
              </w:rPr>
              <w:tab/>
              <w:t>the details of the delivery of a specified item</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Next/>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(g)</w:t>
            </w:r>
            <w:r w:rsidRPr="0090324D">
              <w:rPr>
                <w:rFonts w:eastAsiaTheme="minorEastAsia"/>
                <w:color w:val="000000"/>
                <w:sz w:val="20"/>
                <w:szCs w:val="20"/>
                <w:lang w:eastAsia="en-AU"/>
              </w:rPr>
              <w:tab/>
              <w:t>the details of the delivery of documents relating to—</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ind w:left="1191" w:hanging="387"/>
              <w:jc w:val="left"/>
              <w:rPr>
                <w:rFonts w:eastAsiaTheme="minorEastAsia"/>
                <w:color w:val="000000"/>
                <w:sz w:val="20"/>
                <w:szCs w:val="20"/>
                <w:lang w:eastAsia="en-AU"/>
              </w:rPr>
            </w:pPr>
            <w:r w:rsidRPr="0090324D">
              <w:rPr>
                <w:rFonts w:eastAsiaTheme="minorEastAsia"/>
                <w:color w:val="000000"/>
                <w:sz w:val="20"/>
                <w:szCs w:val="20"/>
                <w:lang w:eastAsia="en-AU"/>
              </w:rPr>
              <w:t>(i)</w:t>
            </w:r>
            <w:r w:rsidRPr="0090324D">
              <w:rPr>
                <w:rFonts w:eastAsiaTheme="minorEastAsia"/>
                <w:color w:val="000000"/>
                <w:sz w:val="20"/>
                <w:szCs w:val="20"/>
                <w:lang w:eastAsia="en-AU"/>
              </w:rPr>
              <w:tab/>
              <w:t>a specified agent code</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ind w:left="1191" w:hanging="387"/>
              <w:jc w:val="left"/>
              <w:rPr>
                <w:rFonts w:eastAsiaTheme="minorEastAsia"/>
                <w:color w:val="000000"/>
                <w:sz w:val="20"/>
                <w:szCs w:val="20"/>
                <w:lang w:eastAsia="en-AU"/>
              </w:rPr>
            </w:pPr>
            <w:r w:rsidRPr="0090324D">
              <w:rPr>
                <w:rFonts w:eastAsiaTheme="minorEastAsia"/>
                <w:color w:val="000000"/>
                <w:sz w:val="20"/>
                <w:szCs w:val="20"/>
                <w:lang w:eastAsia="en-AU"/>
              </w:rPr>
              <w:t>(ii)</w:t>
            </w:r>
            <w:r w:rsidRPr="0090324D">
              <w:rPr>
                <w:rFonts w:eastAsiaTheme="minorEastAsia"/>
                <w:color w:val="000000"/>
                <w:sz w:val="20"/>
                <w:szCs w:val="20"/>
                <w:lang w:eastAsia="en-AU"/>
              </w:rPr>
              <w:tab/>
              <w:t>a specified delivery slip</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(h)</w:t>
            </w:r>
            <w:r w:rsidRPr="0090324D">
              <w:rPr>
                <w:rFonts w:eastAsiaTheme="minorEastAsia"/>
                <w:color w:val="000000"/>
                <w:sz w:val="20"/>
                <w:szCs w:val="20"/>
                <w:lang w:eastAsia="en-AU"/>
              </w:rPr>
              <w:tab/>
              <w:t>the details of a specified agent code</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Next/>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(i)</w:t>
            </w:r>
            <w:r w:rsidRPr="0090324D">
              <w:rPr>
                <w:rFonts w:eastAsiaTheme="minorEastAsia"/>
                <w:color w:val="000000"/>
                <w:sz w:val="20"/>
                <w:szCs w:val="20"/>
                <w:lang w:eastAsia="en-AU"/>
              </w:rPr>
              <w:tab/>
              <w:t>in respect of a specified document—a search of—</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ind w:left="1191" w:hanging="387"/>
              <w:jc w:val="left"/>
              <w:rPr>
                <w:rFonts w:eastAsiaTheme="minorEastAsia"/>
                <w:color w:val="000000"/>
                <w:sz w:val="20"/>
                <w:szCs w:val="20"/>
                <w:lang w:eastAsia="en-AU"/>
              </w:rPr>
            </w:pPr>
            <w:r w:rsidRPr="0090324D">
              <w:rPr>
                <w:rFonts w:eastAsiaTheme="minorEastAsia"/>
                <w:color w:val="000000"/>
                <w:sz w:val="20"/>
                <w:szCs w:val="20"/>
                <w:lang w:eastAsia="en-AU"/>
              </w:rPr>
              <w:t>(i)</w:t>
            </w:r>
            <w:r w:rsidRPr="0090324D">
              <w:rPr>
                <w:rFonts w:eastAsiaTheme="minorEastAsia"/>
                <w:color w:val="000000"/>
                <w:sz w:val="20"/>
                <w:szCs w:val="20"/>
                <w:lang w:eastAsia="en-AU"/>
              </w:rPr>
              <w:tab/>
              <w:t>the series in which the document was lodged; and</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ind w:left="1191" w:hanging="387"/>
              <w:jc w:val="left"/>
              <w:rPr>
                <w:rFonts w:eastAsiaTheme="minorEastAsia"/>
                <w:color w:val="000000"/>
                <w:sz w:val="20"/>
                <w:szCs w:val="20"/>
                <w:lang w:eastAsia="en-AU"/>
              </w:rPr>
            </w:pPr>
            <w:r w:rsidRPr="0090324D">
              <w:rPr>
                <w:rFonts w:eastAsiaTheme="minorEastAsia"/>
                <w:color w:val="000000"/>
                <w:sz w:val="20"/>
                <w:szCs w:val="20"/>
                <w:lang w:eastAsia="en-AU"/>
              </w:rPr>
              <w:t>(ii)</w:t>
            </w:r>
            <w:r w:rsidRPr="0090324D">
              <w:rPr>
                <w:rFonts w:eastAsiaTheme="minorEastAsia"/>
                <w:color w:val="000000"/>
                <w:sz w:val="20"/>
                <w:szCs w:val="20"/>
                <w:lang w:eastAsia="en-AU"/>
              </w:rPr>
              <w:tab/>
              <w:t>any other series into which the document may, subsequently, have been moved, prior to registration of the document</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(j)</w:t>
            </w:r>
            <w:r w:rsidRPr="0090324D">
              <w:rPr>
                <w:rFonts w:eastAsiaTheme="minorEastAsia"/>
                <w:color w:val="000000"/>
                <w:sz w:val="20"/>
                <w:szCs w:val="20"/>
                <w:lang w:eastAsia="en-AU"/>
              </w:rPr>
              <w:tab/>
              <w:t>a search of the location of, and the numbers assigned to, documents lodged in a specified series</w:t>
            </w:r>
          </w:p>
        </w:tc>
        <w:tc>
          <w:tcPr>
            <w:tcW w:w="1787" w:type="dxa"/>
            <w:tcBorders>
              <w:top w:val="nil"/>
              <w:left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(k)</w:t>
            </w:r>
            <w:r w:rsidRPr="0090324D">
              <w:rPr>
                <w:rFonts w:eastAsiaTheme="minorEastAsia"/>
                <w:color w:val="000000"/>
                <w:sz w:val="20"/>
                <w:szCs w:val="20"/>
                <w:lang w:eastAsia="en-AU"/>
              </w:rPr>
              <w:tab/>
              <w:t>a record of all documents lodged or registered under a specified name</w:t>
            </w:r>
          </w:p>
        </w:tc>
        <w:tc>
          <w:tcPr>
            <w:tcW w:w="1787" w:type="dxa"/>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r>
            <w:r w:rsidRPr="0090324D">
              <w:rPr>
                <w:rFonts w:eastAsiaTheme="minorEastAsia"/>
                <w:sz w:val="20"/>
                <w:szCs w:val="20"/>
                <w:lang w:eastAsia="en-AU"/>
              </w:rPr>
              <w:t>(l)</w:t>
            </w:r>
            <w:r w:rsidRPr="0090324D">
              <w:rPr>
                <w:rFonts w:eastAsiaTheme="minorEastAsia"/>
                <w:color w:val="000000"/>
                <w:sz w:val="20"/>
                <w:szCs w:val="20"/>
                <w:lang w:eastAsia="en-AU"/>
              </w:rPr>
              <w:tab/>
            </w:r>
            <w:r w:rsidRPr="0090324D">
              <w:rPr>
                <w:rFonts w:eastAsiaTheme="minorEastAsia"/>
                <w:sz w:val="20"/>
                <w:szCs w:val="20"/>
                <w:lang w:eastAsia="en-AU"/>
              </w:rPr>
              <w:t>a historical search of a specified certificate of title</w:t>
            </w:r>
          </w:p>
        </w:tc>
        <w:tc>
          <w:tcPr>
            <w:tcW w:w="1787" w:type="dxa"/>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sz w:val="20"/>
                <w:szCs w:val="20"/>
                <w:lang w:eastAsia="en-AU"/>
              </w:rPr>
              <w:t>$2.50</w:t>
            </w:r>
          </w:p>
        </w:tc>
      </w:tr>
    </w:tbl>
    <w:p w:rsidR="0090324D" w:rsidRPr="0090324D" w:rsidRDefault="0090324D" w:rsidP="0090324D">
      <w:pPr>
        <w:spacing w:after="160" w:line="259" w:lineRule="auto"/>
        <w:jc w:val="left"/>
        <w:rPr>
          <w:rFonts w:asciiTheme="minorHAnsi" w:eastAsiaTheme="minorEastAsia" w:hAnsiTheme="minorHAnsi"/>
          <w:sz w:val="22"/>
          <w:lang w:eastAsia="en-AU"/>
        </w:rPr>
      </w:pPr>
      <w:r w:rsidRPr="0090324D">
        <w:rPr>
          <w:rFonts w:asciiTheme="minorHAnsi" w:eastAsiaTheme="minorEastAsia" w:hAnsiTheme="minorHAnsi"/>
          <w:sz w:val="22"/>
          <w:lang w:eastAsia="en-AU"/>
        </w:rPr>
        <w:br w:type="page"/>
      </w:r>
    </w:p>
    <w:tbl>
      <w:tblPr>
        <w:tblW w:w="0" w:type="auto"/>
        <w:tblInd w:w="60" w:type="dxa"/>
        <w:tblLayout w:type="fixed"/>
        <w:tblCellMar>
          <w:left w:w="60" w:type="dxa"/>
          <w:right w:w="60" w:type="dxa"/>
        </w:tblCellMar>
        <w:tblLook w:val="0000" w:firstRow="0" w:lastRow="0" w:firstColumn="0" w:lastColumn="0" w:noHBand="0" w:noVBand="0"/>
      </w:tblPr>
      <w:tblGrid>
        <w:gridCol w:w="636"/>
        <w:gridCol w:w="6362"/>
        <w:gridCol w:w="1787"/>
      </w:tblGrid>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lastRenderedPageBreak/>
              <w:t>28</w:t>
            </w:r>
          </w:p>
        </w:tc>
        <w:tc>
          <w:tcPr>
            <w:tcW w:w="6362" w:type="dxa"/>
            <w:tcBorders>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advertising in the Gazette—</w:t>
            </w:r>
          </w:p>
        </w:tc>
        <w:tc>
          <w:tcPr>
            <w:tcW w:w="1787" w:type="dxa"/>
            <w:tcBorders>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an application for a foreclosure</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(b)</w:t>
            </w:r>
            <w:r w:rsidRPr="0090324D">
              <w:rPr>
                <w:rFonts w:eastAsiaTheme="minorEastAsia"/>
                <w:color w:val="000000"/>
                <w:sz w:val="20"/>
                <w:szCs w:val="20"/>
                <w:lang w:eastAsia="en-AU"/>
              </w:rPr>
              <w:tab/>
              <w:t>an application under Part 4 of the Act</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(c)</w:t>
            </w:r>
            <w:r w:rsidRPr="0090324D">
              <w:rPr>
                <w:rFonts w:eastAsiaTheme="minorEastAsia"/>
                <w:color w:val="000000"/>
                <w:sz w:val="20"/>
                <w:szCs w:val="20"/>
                <w:lang w:eastAsia="en-AU"/>
              </w:rPr>
              <w:tab/>
              <w:t>an application under Part 7A of the Act</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29</w:t>
            </w:r>
          </w:p>
        </w:tc>
        <w:tc>
          <w:tcPr>
            <w:tcW w:w="6362"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reporting to a local government authority—</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a change of ownership of land (for each change of ownership reported)</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$2.40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(b)</w:t>
            </w:r>
            <w:r w:rsidRPr="0090324D">
              <w:rPr>
                <w:rFonts w:eastAsiaTheme="minorEastAsia"/>
                <w:color w:val="000000"/>
                <w:sz w:val="20"/>
                <w:szCs w:val="20"/>
                <w:lang w:eastAsia="en-AU"/>
              </w:rPr>
              <w:tab/>
              <w:t>a converted certificate of title (for each converted certificate of title reported)</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$2.40</w:t>
            </w: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Next/>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(c)</w:t>
            </w:r>
            <w:r w:rsidRPr="0090324D">
              <w:rPr>
                <w:rFonts w:eastAsiaTheme="minorEastAsia"/>
                <w:color w:val="000000"/>
                <w:sz w:val="20"/>
                <w:szCs w:val="20"/>
                <w:lang w:eastAsia="en-AU"/>
              </w:rPr>
              <w:tab/>
              <w:t>on the subdivision of land—details of—</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$2.40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ind w:left="1191" w:hanging="387"/>
              <w:jc w:val="left"/>
              <w:rPr>
                <w:rFonts w:eastAsiaTheme="minorEastAsia"/>
                <w:color w:val="000000"/>
                <w:sz w:val="20"/>
                <w:szCs w:val="20"/>
                <w:lang w:eastAsia="en-AU"/>
              </w:rPr>
            </w:pPr>
            <w:r w:rsidRPr="0090324D">
              <w:rPr>
                <w:rFonts w:eastAsiaTheme="minorEastAsia"/>
                <w:color w:val="000000"/>
                <w:sz w:val="20"/>
                <w:szCs w:val="20"/>
                <w:lang w:eastAsia="en-AU"/>
              </w:rPr>
              <w:t>(i)</w:t>
            </w:r>
            <w:r w:rsidRPr="0090324D">
              <w:rPr>
                <w:rFonts w:eastAsiaTheme="minorEastAsia"/>
                <w:color w:val="000000"/>
                <w:sz w:val="20"/>
                <w:szCs w:val="20"/>
                <w:lang w:eastAsia="en-AU"/>
              </w:rPr>
              <w:tab/>
              <w:t>cancelled certificates of title; and</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ind w:left="1191" w:hanging="387"/>
              <w:jc w:val="left"/>
              <w:rPr>
                <w:rFonts w:eastAsiaTheme="minorEastAsia"/>
                <w:color w:val="000000"/>
                <w:sz w:val="20"/>
                <w:szCs w:val="20"/>
                <w:lang w:eastAsia="en-AU"/>
              </w:rPr>
            </w:pPr>
            <w:r w:rsidRPr="0090324D">
              <w:rPr>
                <w:rFonts w:eastAsiaTheme="minorEastAsia"/>
                <w:color w:val="000000"/>
                <w:sz w:val="20"/>
                <w:szCs w:val="20"/>
                <w:lang w:eastAsia="en-AU"/>
              </w:rPr>
              <w:t>(ii)</w:t>
            </w:r>
            <w:r w:rsidRPr="0090324D">
              <w:rPr>
                <w:rFonts w:eastAsiaTheme="minorEastAsia"/>
                <w:color w:val="000000"/>
                <w:sz w:val="20"/>
                <w:szCs w:val="20"/>
                <w:lang w:eastAsia="en-AU"/>
              </w:rPr>
              <w:tab/>
              <w:t>newly created parcels of land and new certificates of title issued in respect of those parcels; and</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ind w:left="1191" w:hanging="387"/>
              <w:jc w:val="left"/>
              <w:rPr>
                <w:rFonts w:eastAsiaTheme="minorEastAsia"/>
                <w:color w:val="000000"/>
                <w:sz w:val="20"/>
                <w:szCs w:val="20"/>
                <w:lang w:eastAsia="en-AU"/>
              </w:rPr>
            </w:pPr>
            <w:r w:rsidRPr="0090324D">
              <w:rPr>
                <w:rFonts w:eastAsiaTheme="minorEastAsia"/>
                <w:color w:val="000000"/>
                <w:sz w:val="20"/>
                <w:szCs w:val="20"/>
                <w:lang w:eastAsia="en-AU"/>
              </w:rPr>
              <w:t>(iii)</w:t>
            </w:r>
            <w:r w:rsidRPr="0090324D">
              <w:rPr>
                <w:rFonts w:eastAsiaTheme="minorEastAsia"/>
                <w:color w:val="000000"/>
                <w:sz w:val="20"/>
                <w:szCs w:val="20"/>
                <w:lang w:eastAsia="en-AU"/>
              </w:rPr>
              <w:tab/>
              <w:t>the valuation assessment for each new certificate of title issued,</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ind w:left="794"/>
              <w:jc w:val="left"/>
              <w:rPr>
                <w:rFonts w:eastAsiaTheme="minorEastAsia"/>
                <w:color w:val="000000"/>
                <w:sz w:val="20"/>
                <w:szCs w:val="20"/>
                <w:lang w:eastAsia="en-AU"/>
              </w:rPr>
            </w:pPr>
            <w:r w:rsidRPr="0090324D">
              <w:rPr>
                <w:rFonts w:eastAsiaTheme="minorEastAsia"/>
                <w:color w:val="000000"/>
                <w:sz w:val="20"/>
                <w:szCs w:val="20"/>
                <w:lang w:eastAsia="en-AU"/>
              </w:rPr>
              <w:t>(for each valuation assessment reported)</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30</w:t>
            </w:r>
          </w:p>
        </w:tc>
        <w:tc>
          <w:tcPr>
            <w:tcW w:w="6362"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reporting to the South Australian Water Corporation—</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a change of ownership of land (for each change of ownership reported)</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$2.40</w:t>
            </w: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Next/>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(b)</w:t>
            </w:r>
            <w:r w:rsidRPr="0090324D">
              <w:rPr>
                <w:rFonts w:eastAsiaTheme="minorEastAsia"/>
                <w:color w:val="000000"/>
                <w:sz w:val="20"/>
                <w:szCs w:val="20"/>
                <w:lang w:eastAsia="en-AU"/>
              </w:rPr>
              <w:tab/>
              <w:t>on the subdivision of land—details of—</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$2.40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ind w:left="1191" w:hanging="387"/>
              <w:jc w:val="left"/>
              <w:rPr>
                <w:rFonts w:eastAsiaTheme="minorEastAsia"/>
                <w:color w:val="000000"/>
                <w:sz w:val="20"/>
                <w:szCs w:val="20"/>
                <w:lang w:eastAsia="en-AU"/>
              </w:rPr>
            </w:pPr>
            <w:r w:rsidRPr="0090324D">
              <w:rPr>
                <w:rFonts w:eastAsiaTheme="minorEastAsia"/>
                <w:color w:val="000000"/>
                <w:sz w:val="20"/>
                <w:szCs w:val="20"/>
                <w:lang w:eastAsia="en-AU"/>
              </w:rPr>
              <w:t>(i)</w:t>
            </w:r>
            <w:r w:rsidRPr="0090324D">
              <w:rPr>
                <w:rFonts w:eastAsiaTheme="minorEastAsia"/>
                <w:color w:val="000000"/>
                <w:sz w:val="20"/>
                <w:szCs w:val="20"/>
                <w:lang w:eastAsia="en-AU"/>
              </w:rPr>
              <w:tab/>
              <w:t>cancelled certificates of title; and</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ind w:left="1191" w:hanging="387"/>
              <w:jc w:val="left"/>
              <w:rPr>
                <w:rFonts w:eastAsiaTheme="minorEastAsia"/>
                <w:color w:val="000000"/>
                <w:sz w:val="20"/>
                <w:szCs w:val="20"/>
                <w:lang w:eastAsia="en-AU"/>
              </w:rPr>
            </w:pPr>
            <w:r w:rsidRPr="0090324D">
              <w:rPr>
                <w:rFonts w:eastAsiaTheme="minorEastAsia"/>
                <w:color w:val="000000"/>
                <w:sz w:val="20"/>
                <w:szCs w:val="20"/>
                <w:lang w:eastAsia="en-AU"/>
              </w:rPr>
              <w:t>(ii)</w:t>
            </w:r>
            <w:r w:rsidRPr="0090324D">
              <w:rPr>
                <w:rFonts w:eastAsiaTheme="minorEastAsia"/>
                <w:color w:val="000000"/>
                <w:sz w:val="20"/>
                <w:szCs w:val="20"/>
                <w:lang w:eastAsia="en-AU"/>
              </w:rPr>
              <w:tab/>
              <w:t>newly created parcels and new certificates of title issued in respect of those parcels,</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ind w:left="794"/>
              <w:jc w:val="left"/>
              <w:rPr>
                <w:rFonts w:eastAsiaTheme="minorEastAsia"/>
                <w:color w:val="000000"/>
                <w:sz w:val="20"/>
                <w:szCs w:val="20"/>
                <w:lang w:eastAsia="en-AU"/>
              </w:rPr>
            </w:pPr>
            <w:r w:rsidRPr="0090324D">
              <w:rPr>
                <w:rFonts w:eastAsiaTheme="minorEastAsia"/>
                <w:color w:val="000000"/>
                <w:sz w:val="20"/>
                <w:szCs w:val="20"/>
                <w:lang w:eastAsia="en-AU"/>
              </w:rPr>
              <w:t>(for each new certificate of title reported)</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31</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providing miscellaneous reports of changes of ownership of land to government agencies (other than the South Australian Water Corporation)</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32</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 xml:space="preserve">For providing reports of Heritage Agreements to the administrative unit of the Public Service that is, under a Minister, responsible for the administration of the </w:t>
            </w:r>
            <w:hyperlink r:id="rId39" w:history="1">
              <w:r w:rsidRPr="0090324D">
                <w:rPr>
                  <w:rFonts w:eastAsiaTheme="minorEastAsia"/>
                  <w:i/>
                  <w:iCs/>
                  <w:color w:val="0000FF"/>
                  <w:sz w:val="20"/>
                  <w:szCs w:val="20"/>
                  <w:u w:val="single"/>
                  <w:lang w:eastAsia="en-AU"/>
                </w:rPr>
                <w:t>Heritage Places Act 1993</w:t>
              </w:r>
            </w:hyperlink>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33</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reporting to SA Power Networks a change of ownership of land</w:t>
            </w:r>
          </w:p>
          <w:p w:rsidR="0090324D" w:rsidRPr="0090324D" w:rsidRDefault="0090324D" w:rsidP="0090324D">
            <w:pPr>
              <w:keepLines/>
              <w:autoSpaceDE w:val="0"/>
              <w:autoSpaceDN w:val="0"/>
              <w:adjustRightInd w:val="0"/>
              <w:spacing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(plus an additional fee of $5.15 for each change of ownership reported)</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$36.75</w:t>
            </w: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34</w:t>
            </w:r>
          </w:p>
        </w:tc>
        <w:tc>
          <w:tcPr>
            <w:tcW w:w="6362"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 xml:space="preserve">For a copy of any of the following documents under the </w:t>
            </w:r>
            <w:hyperlink r:id="rId40" w:history="1">
              <w:r w:rsidRPr="0090324D">
                <w:rPr>
                  <w:rFonts w:eastAsiaTheme="minorEastAsia"/>
                  <w:i/>
                  <w:iCs/>
                  <w:color w:val="0000FF"/>
                  <w:sz w:val="20"/>
                  <w:szCs w:val="20"/>
                  <w:u w:val="single"/>
                  <w:lang w:eastAsia="en-AU"/>
                </w:rPr>
                <w:t>Bills of Sale Act 1886</w:t>
              </w:r>
            </w:hyperlink>
            <w:r w:rsidRPr="0090324D">
              <w:rPr>
                <w:rFonts w:eastAsiaTheme="minorEastAsia"/>
                <w:color w:val="000000"/>
                <w:sz w:val="20"/>
                <w:szCs w:val="20"/>
                <w:lang w:eastAsia="en-AU"/>
              </w:rPr>
              <w:t>:</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 xml:space="preserve">a document filed under section 11A of the </w:t>
            </w:r>
            <w:hyperlink r:id="rId41" w:history="1">
              <w:r w:rsidRPr="0090324D">
                <w:rPr>
                  <w:rFonts w:eastAsiaTheme="minorEastAsia"/>
                  <w:i/>
                  <w:iCs/>
                  <w:color w:val="0000FF"/>
                  <w:sz w:val="20"/>
                  <w:szCs w:val="20"/>
                  <w:u w:val="single"/>
                  <w:lang w:eastAsia="en-AU"/>
                </w:rPr>
                <w:t>Bills of Sale Act 1886</w:t>
              </w:r>
            </w:hyperlink>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$11.30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(b)</w:t>
            </w:r>
            <w:r w:rsidRPr="0090324D">
              <w:rPr>
                <w:rFonts w:eastAsiaTheme="minorEastAsia"/>
                <w:color w:val="000000"/>
                <w:sz w:val="20"/>
                <w:szCs w:val="20"/>
                <w:lang w:eastAsia="en-AU"/>
              </w:rPr>
              <w:tab/>
              <w:t>a registered bill of sale or a discharge, extension or renewal of a bill of sale</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$11.30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(c)</w:t>
            </w:r>
            <w:r w:rsidRPr="0090324D">
              <w:rPr>
                <w:rFonts w:eastAsiaTheme="minorEastAsia"/>
                <w:color w:val="000000"/>
                <w:sz w:val="20"/>
                <w:szCs w:val="20"/>
                <w:lang w:eastAsia="en-AU"/>
              </w:rPr>
              <w:tab/>
              <w:t>any other document</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$11.30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35</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 xml:space="preserve">For a copy of a plan under the </w:t>
            </w:r>
            <w:hyperlink r:id="rId42" w:history="1">
              <w:r w:rsidRPr="0090324D">
                <w:rPr>
                  <w:rFonts w:eastAsiaTheme="minorEastAsia"/>
                  <w:i/>
                  <w:iCs/>
                  <w:color w:val="0000FF"/>
                  <w:sz w:val="20"/>
                  <w:szCs w:val="20"/>
                  <w:u w:val="single"/>
                  <w:lang w:eastAsia="en-AU"/>
                </w:rPr>
                <w:t>Strata Titles Act 1988</w:t>
              </w:r>
            </w:hyperlink>
            <w:r w:rsidRPr="0090324D">
              <w:rPr>
                <w:rFonts w:eastAsiaTheme="minorEastAsia"/>
                <w:color w:val="000000"/>
                <w:sz w:val="20"/>
                <w:szCs w:val="20"/>
                <w:lang w:eastAsia="en-AU"/>
              </w:rPr>
              <w:t xml:space="preserve"> (including provision of the unit entitlement sheet)</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$12.20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36</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 xml:space="preserve">For a copy of a plan under the </w:t>
            </w:r>
            <w:hyperlink r:id="rId43" w:history="1">
              <w:r w:rsidRPr="0090324D">
                <w:rPr>
                  <w:rFonts w:eastAsiaTheme="minorEastAsia"/>
                  <w:i/>
                  <w:iCs/>
                  <w:color w:val="0000FF"/>
                  <w:sz w:val="20"/>
                  <w:szCs w:val="20"/>
                  <w:u w:val="single"/>
                  <w:lang w:eastAsia="en-AU"/>
                </w:rPr>
                <w:t>Community Titles Act 1996</w:t>
              </w:r>
            </w:hyperlink>
            <w:r w:rsidRPr="0090324D">
              <w:rPr>
                <w:rFonts w:eastAsiaTheme="minorEastAsia"/>
                <w:color w:val="000000"/>
                <w:sz w:val="20"/>
                <w:szCs w:val="20"/>
                <w:lang w:eastAsia="en-AU"/>
              </w:rPr>
              <w:t xml:space="preserve"> (including provision of the lot entitlement sheet)</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$12.20</w:t>
            </w:r>
          </w:p>
        </w:tc>
      </w:tr>
    </w:tbl>
    <w:p w:rsidR="0090324D" w:rsidRPr="0090324D" w:rsidRDefault="0090324D" w:rsidP="0090324D">
      <w:pPr>
        <w:spacing w:after="160" w:line="259" w:lineRule="auto"/>
        <w:jc w:val="left"/>
        <w:rPr>
          <w:rFonts w:asciiTheme="minorHAnsi" w:eastAsiaTheme="minorEastAsia" w:hAnsiTheme="minorHAnsi"/>
          <w:sz w:val="22"/>
          <w:lang w:eastAsia="en-AU"/>
        </w:rPr>
      </w:pPr>
      <w:r w:rsidRPr="0090324D">
        <w:rPr>
          <w:rFonts w:asciiTheme="minorHAnsi" w:eastAsiaTheme="minorEastAsia" w:hAnsiTheme="minorHAnsi"/>
          <w:sz w:val="22"/>
          <w:lang w:eastAsia="en-AU"/>
        </w:rPr>
        <w:br w:type="page"/>
      </w:r>
    </w:p>
    <w:tbl>
      <w:tblPr>
        <w:tblW w:w="0" w:type="auto"/>
        <w:tblInd w:w="60" w:type="dxa"/>
        <w:tblLayout w:type="fixed"/>
        <w:tblCellMar>
          <w:left w:w="60" w:type="dxa"/>
          <w:right w:w="60" w:type="dxa"/>
        </w:tblCellMar>
        <w:tblLook w:val="0000" w:firstRow="0" w:lastRow="0" w:firstColumn="0" w:lastColumn="0" w:noHBand="0" w:noVBand="0"/>
      </w:tblPr>
      <w:tblGrid>
        <w:gridCol w:w="636"/>
        <w:gridCol w:w="6362"/>
        <w:gridCol w:w="1787"/>
      </w:tblGrid>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lastRenderedPageBreak/>
              <w:t>37</w:t>
            </w:r>
          </w:p>
        </w:tc>
        <w:tc>
          <w:tcPr>
            <w:tcW w:w="6362"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providing a lodgement support service suite in respect of electronic lodgement (known as LSS 1) consisting of—</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$15.60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supply of title data for completion of electronic document forms</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unlimited title activity checks</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unlimited lodgement verifications for lodgements which reference title</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38</w:t>
            </w:r>
          </w:p>
        </w:tc>
        <w:tc>
          <w:tcPr>
            <w:tcW w:w="6362"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providing a lodgement support service suite in respect of electronic lodgement (known as LSS 2) consisting of—</w:t>
            </w:r>
          </w:p>
        </w:tc>
        <w:tc>
          <w:tcPr>
            <w:tcW w:w="1787" w:type="dxa"/>
            <w:tcBorders>
              <w:top w:val="nil"/>
              <w:left w:val="nil"/>
              <w:bottom w:val="nil"/>
              <w:right w:val="nil"/>
            </w:tcBorders>
          </w:tcPr>
          <w:p w:rsidR="0090324D" w:rsidRPr="0090324D" w:rsidRDefault="0090324D" w:rsidP="0090324D">
            <w:pPr>
              <w:keepNext/>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$12.20</w:t>
            </w: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supply of title data for completion of electronic document forms</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p>
        </w:tc>
        <w:tc>
          <w:tcPr>
            <w:tcW w:w="6362" w:type="dxa"/>
            <w:tcBorders>
              <w:top w:val="nil"/>
              <w:left w:val="nil"/>
              <w:bottom w:val="nil"/>
              <w:right w:val="nil"/>
            </w:tcBorders>
          </w:tcPr>
          <w:p w:rsidR="0090324D" w:rsidRPr="0090324D" w:rsidRDefault="0090324D" w:rsidP="0090324D">
            <w:pPr>
              <w:keepLines/>
              <w:tabs>
                <w:tab w:val="center" w:pos="397"/>
                <w:tab w:val="left" w:pos="794"/>
              </w:tabs>
              <w:autoSpaceDE w:val="0"/>
              <w:autoSpaceDN w:val="0"/>
              <w:adjustRightInd w:val="0"/>
              <w:spacing w:before="120" w:after="0" w:line="240" w:lineRule="auto"/>
              <w:ind w:left="794" w:hanging="794"/>
              <w:jc w:val="left"/>
              <w:rPr>
                <w:rFonts w:eastAsiaTheme="minorEastAsia"/>
                <w:color w:val="000000"/>
                <w:sz w:val="20"/>
                <w:szCs w:val="20"/>
                <w:lang w:eastAsia="en-AU"/>
              </w:rPr>
            </w:pPr>
            <w:r w:rsidRPr="0090324D">
              <w:rPr>
                <w:rFonts w:eastAsiaTheme="minorEastAsia"/>
                <w:color w:val="000000"/>
                <w:sz w:val="20"/>
                <w:szCs w:val="20"/>
                <w:lang w:eastAsia="en-AU"/>
              </w:rPr>
              <w:tab/>
              <w:t>(a)</w:t>
            </w:r>
            <w:r w:rsidRPr="0090324D">
              <w:rPr>
                <w:rFonts w:eastAsiaTheme="minorEastAsia"/>
                <w:color w:val="000000"/>
                <w:sz w:val="20"/>
                <w:szCs w:val="20"/>
                <w:lang w:eastAsia="en-AU"/>
              </w:rPr>
              <w:tab/>
              <w:t>unlimited lodgement verifications, for lodgements which reference title</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p>
        </w:tc>
      </w:tr>
      <w:tr w:rsidR="0090324D" w:rsidRPr="0090324D" w:rsidTr="00BE12AB">
        <w:tc>
          <w:tcPr>
            <w:tcW w:w="636"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39</w:t>
            </w:r>
          </w:p>
        </w:tc>
        <w:tc>
          <w:tcPr>
            <w:tcW w:w="6362"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left"/>
              <w:rPr>
                <w:rFonts w:eastAsiaTheme="minorEastAsia"/>
                <w:color w:val="000000"/>
                <w:sz w:val="20"/>
                <w:szCs w:val="20"/>
                <w:lang w:eastAsia="en-AU"/>
              </w:rPr>
            </w:pPr>
            <w:r w:rsidRPr="0090324D">
              <w:rPr>
                <w:rFonts w:eastAsiaTheme="minorEastAsia"/>
                <w:color w:val="000000"/>
                <w:sz w:val="20"/>
                <w:szCs w:val="20"/>
                <w:lang w:eastAsia="en-AU"/>
              </w:rPr>
              <w:t>For providing a lodgement support service suite in respect of electronic lodgement (known as LSS3) consisting of the resupply of title data for electronic documents forms if original data for the title has already been supplied</w:t>
            </w:r>
          </w:p>
        </w:tc>
        <w:tc>
          <w:tcPr>
            <w:tcW w:w="1787" w:type="dxa"/>
            <w:tcBorders>
              <w:top w:val="nil"/>
              <w:left w:val="nil"/>
              <w:bottom w:val="nil"/>
              <w:right w:val="nil"/>
            </w:tcBorders>
          </w:tcPr>
          <w:p w:rsidR="0090324D" w:rsidRPr="0090324D" w:rsidRDefault="0090324D" w:rsidP="0090324D">
            <w:pPr>
              <w:keepLines/>
              <w:autoSpaceDE w:val="0"/>
              <w:autoSpaceDN w:val="0"/>
              <w:adjustRightInd w:val="0"/>
              <w:spacing w:before="120" w:after="0" w:line="240" w:lineRule="auto"/>
              <w:jc w:val="right"/>
              <w:rPr>
                <w:rFonts w:eastAsiaTheme="minorEastAsia"/>
                <w:color w:val="000000"/>
                <w:sz w:val="20"/>
                <w:szCs w:val="20"/>
                <w:lang w:eastAsia="en-AU"/>
              </w:rPr>
            </w:pPr>
            <w:r w:rsidRPr="0090324D">
              <w:rPr>
                <w:rFonts w:eastAsiaTheme="minorEastAsia"/>
                <w:color w:val="000000"/>
                <w:sz w:val="20"/>
                <w:szCs w:val="20"/>
                <w:lang w:eastAsia="en-AU"/>
              </w:rPr>
              <w:t>no fee</w:t>
            </w:r>
          </w:p>
        </w:tc>
      </w:tr>
    </w:tbl>
    <w:p w:rsidR="0090324D" w:rsidRPr="0090324D" w:rsidRDefault="0090324D" w:rsidP="0090324D">
      <w:pPr>
        <w:keepNext/>
        <w:keepLines/>
        <w:autoSpaceDE w:val="0"/>
        <w:autoSpaceDN w:val="0"/>
        <w:adjustRightInd w:val="0"/>
        <w:spacing w:before="120" w:after="0" w:line="240" w:lineRule="auto"/>
        <w:jc w:val="left"/>
        <w:rPr>
          <w:rFonts w:eastAsiaTheme="minorEastAsia"/>
          <w:b/>
          <w:bCs/>
          <w:color w:val="000000"/>
          <w:sz w:val="26"/>
          <w:szCs w:val="26"/>
          <w:lang w:eastAsia="en-AU"/>
        </w:rPr>
      </w:pPr>
      <w:r w:rsidRPr="0090324D">
        <w:rPr>
          <w:rFonts w:eastAsiaTheme="minorEastAsia"/>
          <w:b/>
          <w:bCs/>
          <w:color w:val="000000"/>
          <w:sz w:val="26"/>
          <w:szCs w:val="26"/>
          <w:lang w:eastAsia="en-AU"/>
        </w:rPr>
        <w:t>Made by the Attorney-General</w:t>
      </w:r>
    </w:p>
    <w:p w:rsidR="0090324D" w:rsidRPr="0090324D" w:rsidRDefault="0090324D" w:rsidP="0090324D">
      <w:pPr>
        <w:keepNext/>
        <w:keepLines/>
        <w:autoSpaceDE w:val="0"/>
        <w:autoSpaceDN w:val="0"/>
        <w:adjustRightInd w:val="0"/>
        <w:spacing w:before="120" w:after="0" w:line="240" w:lineRule="auto"/>
        <w:jc w:val="left"/>
        <w:rPr>
          <w:rFonts w:eastAsiaTheme="minorEastAsia"/>
          <w:color w:val="000000"/>
          <w:sz w:val="23"/>
          <w:szCs w:val="23"/>
          <w:lang w:eastAsia="en-AU"/>
        </w:rPr>
      </w:pPr>
      <w:r w:rsidRPr="0090324D">
        <w:rPr>
          <w:rFonts w:eastAsiaTheme="minorEastAsia"/>
          <w:color w:val="000000"/>
          <w:sz w:val="23"/>
          <w:szCs w:val="23"/>
          <w:lang w:eastAsia="en-AU"/>
        </w:rPr>
        <w:t>On 20 October 2020</w:t>
      </w:r>
    </w:p>
    <w:p w:rsidR="0090324D" w:rsidRPr="0090324D" w:rsidRDefault="0090324D" w:rsidP="0090324D">
      <w:pPr>
        <w:pBdr>
          <w:bottom w:val="single" w:sz="4" w:space="1" w:color="auto"/>
        </w:pBdr>
        <w:spacing w:after="0" w:line="52" w:lineRule="exact"/>
        <w:jc w:val="center"/>
        <w:rPr>
          <w:rFonts w:asciiTheme="minorHAnsi" w:eastAsiaTheme="minorEastAsia" w:hAnsiTheme="minorHAnsi"/>
          <w:sz w:val="22"/>
          <w:szCs w:val="17"/>
          <w:lang w:eastAsia="en-AU"/>
        </w:rPr>
      </w:pPr>
    </w:p>
    <w:p w:rsidR="0090324D" w:rsidRPr="0090324D" w:rsidRDefault="0090324D" w:rsidP="0090324D">
      <w:pPr>
        <w:pBdr>
          <w:top w:val="single" w:sz="4" w:space="1" w:color="auto"/>
        </w:pBdr>
        <w:spacing w:before="34" w:after="0" w:line="14" w:lineRule="exact"/>
        <w:jc w:val="center"/>
        <w:rPr>
          <w:rFonts w:asciiTheme="minorHAnsi" w:eastAsiaTheme="minorEastAsia" w:hAnsiTheme="minorHAnsi"/>
          <w:sz w:val="22"/>
          <w:szCs w:val="17"/>
          <w:lang w:eastAsia="en-AU"/>
        </w:rPr>
      </w:pPr>
    </w:p>
    <w:p w:rsidR="0090324D" w:rsidRPr="0090324D" w:rsidRDefault="0090324D" w:rsidP="0090324D">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pacing w:after="0"/>
        <w:rPr>
          <w:rFonts w:eastAsiaTheme="minorEastAsia"/>
          <w:szCs w:val="17"/>
          <w:lang w:eastAsia="en-AU"/>
        </w:rPr>
      </w:pPr>
    </w:p>
    <w:p w:rsidR="005A3D3F" w:rsidRPr="005A3D3F" w:rsidRDefault="005A3D3F" w:rsidP="00935E9C">
      <w:pPr>
        <w:pStyle w:val="Heading2"/>
      </w:pPr>
      <w:bookmarkStart w:id="52" w:name="_Toc54188192"/>
      <w:r w:rsidRPr="005A3D3F">
        <w:t>Roads (Opening and Closing) Act 1991</w:t>
      </w:r>
      <w:bookmarkEnd w:id="52"/>
    </w:p>
    <w:p w:rsidR="005A3D3F" w:rsidRPr="005A3D3F" w:rsidRDefault="005A3D3F" w:rsidP="005A3D3F">
      <w:pPr>
        <w:jc w:val="center"/>
        <w:rPr>
          <w:smallCaps/>
          <w:szCs w:val="17"/>
        </w:rPr>
      </w:pPr>
      <w:r w:rsidRPr="005A3D3F">
        <w:rPr>
          <w:smallCaps/>
          <w:szCs w:val="17"/>
        </w:rPr>
        <w:t>Section 24</w:t>
      </w:r>
    </w:p>
    <w:p w:rsidR="005A3D3F" w:rsidRPr="005A3D3F" w:rsidRDefault="005A3D3F" w:rsidP="005A3D3F">
      <w:pPr>
        <w:spacing w:after="0"/>
        <w:jc w:val="center"/>
        <w:rPr>
          <w:i/>
          <w:szCs w:val="17"/>
        </w:rPr>
      </w:pPr>
      <w:r w:rsidRPr="005A3D3F">
        <w:rPr>
          <w:i/>
          <w:szCs w:val="17"/>
        </w:rPr>
        <w:t>Notice of Confirmation of Road Process Order</w:t>
      </w:r>
    </w:p>
    <w:p w:rsidR="005A3D3F" w:rsidRPr="005A3D3F" w:rsidRDefault="005A3D3F" w:rsidP="005A3D3F">
      <w:pPr>
        <w:jc w:val="center"/>
        <w:rPr>
          <w:i/>
          <w:szCs w:val="17"/>
        </w:rPr>
      </w:pPr>
      <w:r w:rsidRPr="005A3D3F">
        <w:rPr>
          <w:i/>
          <w:szCs w:val="17"/>
        </w:rPr>
        <w:t>Road Closure—Dening Street, Robe</w:t>
      </w:r>
    </w:p>
    <w:p w:rsidR="005A3D3F" w:rsidRPr="005A3D3F" w:rsidRDefault="005A3D3F" w:rsidP="005A3D3F">
      <w:pPr>
        <w:rPr>
          <w:szCs w:val="17"/>
        </w:rPr>
      </w:pPr>
      <w:r w:rsidRPr="005A3D3F">
        <w:rPr>
          <w:szCs w:val="17"/>
        </w:rPr>
        <w:t>BY Road Process Order made on 3 September 2020, The District Council of Robe ordered that:</w:t>
      </w:r>
    </w:p>
    <w:p w:rsidR="005A3D3F" w:rsidRPr="005A3D3F" w:rsidRDefault="005A3D3F" w:rsidP="005A3D3F">
      <w:pPr>
        <w:ind w:left="426" w:hanging="284"/>
        <w:rPr>
          <w:szCs w:val="17"/>
        </w:rPr>
      </w:pPr>
      <w:r w:rsidRPr="005A3D3F">
        <w:rPr>
          <w:szCs w:val="17"/>
        </w:rPr>
        <w:t>1.</w:t>
      </w:r>
      <w:r w:rsidRPr="005A3D3F">
        <w:rPr>
          <w:szCs w:val="17"/>
        </w:rPr>
        <w:tab/>
        <w:t>Portion of Dening Street, Robe, situated adjoining the northern boundary of Allotment 10 in Deposited Plan 67101, Hundred of Waterhouse, more particularly delineated and lettered ‘A’ in Preliminary Plan 20/0023 be closed.</w:t>
      </w:r>
    </w:p>
    <w:p w:rsidR="005A3D3F" w:rsidRPr="005A3D3F" w:rsidRDefault="005A3D3F" w:rsidP="005A3D3F">
      <w:pPr>
        <w:ind w:left="426" w:hanging="284"/>
        <w:rPr>
          <w:szCs w:val="17"/>
        </w:rPr>
      </w:pPr>
      <w:r w:rsidRPr="005A3D3F">
        <w:rPr>
          <w:szCs w:val="17"/>
        </w:rPr>
        <w:t>2.</w:t>
      </w:r>
      <w:r w:rsidRPr="005A3D3F">
        <w:rPr>
          <w:szCs w:val="17"/>
        </w:rPr>
        <w:tab/>
        <w:t>The whole of the land subject to closure be retained by The District Council of Robe in accordance with the Application for Document of Title dated 3 September 2020.</w:t>
      </w:r>
    </w:p>
    <w:p w:rsidR="005A3D3F" w:rsidRPr="005A3D3F" w:rsidRDefault="005A3D3F" w:rsidP="005A3D3F">
      <w:pPr>
        <w:ind w:left="426" w:hanging="284"/>
        <w:rPr>
          <w:szCs w:val="17"/>
        </w:rPr>
      </w:pPr>
      <w:r w:rsidRPr="005A3D3F">
        <w:rPr>
          <w:szCs w:val="17"/>
        </w:rPr>
        <w:t>3.</w:t>
      </w:r>
      <w:r w:rsidRPr="005A3D3F">
        <w:rPr>
          <w:szCs w:val="17"/>
        </w:rPr>
        <w:tab/>
        <w:t>The following easement is to be granted over the whole of the land subject to closure:</w:t>
      </w:r>
    </w:p>
    <w:p w:rsidR="005A3D3F" w:rsidRPr="005A3D3F" w:rsidRDefault="005A3D3F" w:rsidP="005A3D3F">
      <w:pPr>
        <w:ind w:left="567"/>
        <w:rPr>
          <w:szCs w:val="17"/>
        </w:rPr>
      </w:pPr>
      <w:r w:rsidRPr="005A3D3F">
        <w:rPr>
          <w:szCs w:val="17"/>
        </w:rPr>
        <w:t>Grant to the South Australian Water Corporation an easement for water supply purposes over the land marked ‘</w:t>
      </w:r>
      <w:proofErr w:type="gramStart"/>
      <w:r w:rsidRPr="005A3D3F">
        <w:rPr>
          <w:szCs w:val="17"/>
        </w:rPr>
        <w:t>A</w:t>
      </w:r>
      <w:proofErr w:type="gramEnd"/>
      <w:r w:rsidRPr="005A3D3F">
        <w:rPr>
          <w:szCs w:val="17"/>
        </w:rPr>
        <w:t>’ in Deposited Plan 124991.</w:t>
      </w:r>
    </w:p>
    <w:p w:rsidR="005A3D3F" w:rsidRPr="005A3D3F" w:rsidRDefault="005A3D3F" w:rsidP="005A3D3F">
      <w:pPr>
        <w:rPr>
          <w:szCs w:val="17"/>
        </w:rPr>
      </w:pPr>
      <w:r w:rsidRPr="005A3D3F">
        <w:rPr>
          <w:szCs w:val="17"/>
        </w:rPr>
        <w:t>On 20 October 2020 that order was confirmed by the Attorney-General conditionally upon the deposit by the Registrar-General of Deposited Plan 124991 being the authority for the new boundaries.</w:t>
      </w:r>
    </w:p>
    <w:p w:rsidR="005A3D3F" w:rsidRPr="005A3D3F" w:rsidRDefault="005A3D3F" w:rsidP="005A3D3F">
      <w:pPr>
        <w:rPr>
          <w:szCs w:val="17"/>
        </w:rPr>
      </w:pPr>
      <w:r w:rsidRPr="005A3D3F">
        <w:rPr>
          <w:szCs w:val="17"/>
        </w:rPr>
        <w:t>Pursuant to section 24 of the Roads (Opening and Closing) Act 1991, NOTICE of the order referred to above and its confirmation is hereby given.</w:t>
      </w:r>
    </w:p>
    <w:p w:rsidR="005A3D3F" w:rsidRPr="005A3D3F" w:rsidRDefault="005A3D3F" w:rsidP="005A3D3F">
      <w:pPr>
        <w:spacing w:after="0"/>
        <w:rPr>
          <w:rFonts w:eastAsia="Times New Roman"/>
          <w:szCs w:val="17"/>
        </w:rPr>
      </w:pPr>
      <w:r w:rsidRPr="005A3D3F">
        <w:rPr>
          <w:rFonts w:eastAsia="Times New Roman"/>
          <w:szCs w:val="17"/>
        </w:rPr>
        <w:t>Dated: 22 October 2020</w:t>
      </w:r>
    </w:p>
    <w:p w:rsidR="005A3D3F" w:rsidRPr="005A3D3F" w:rsidRDefault="005A3D3F" w:rsidP="005A3D3F">
      <w:pPr>
        <w:spacing w:after="0"/>
        <w:jc w:val="right"/>
        <w:rPr>
          <w:rFonts w:eastAsia="Times New Roman"/>
          <w:smallCaps/>
          <w:szCs w:val="20"/>
        </w:rPr>
      </w:pPr>
      <w:r w:rsidRPr="005A3D3F">
        <w:rPr>
          <w:rFonts w:eastAsia="Times New Roman"/>
          <w:smallCaps/>
          <w:szCs w:val="20"/>
        </w:rPr>
        <w:t>M. P. Burdett</w:t>
      </w:r>
    </w:p>
    <w:p w:rsidR="005A3D3F" w:rsidRPr="005A3D3F" w:rsidRDefault="005A3D3F" w:rsidP="005A3D3F">
      <w:pPr>
        <w:spacing w:after="0"/>
        <w:jc w:val="right"/>
        <w:rPr>
          <w:rFonts w:eastAsia="Times New Roman"/>
          <w:szCs w:val="17"/>
        </w:rPr>
      </w:pPr>
      <w:r w:rsidRPr="005A3D3F">
        <w:rPr>
          <w:rFonts w:eastAsia="Times New Roman"/>
          <w:szCs w:val="17"/>
        </w:rPr>
        <w:t>Surveyor-General</w:t>
      </w:r>
    </w:p>
    <w:p w:rsidR="005A3D3F" w:rsidRPr="005A3D3F" w:rsidRDefault="005A3D3F" w:rsidP="005A3D3F">
      <w:pPr>
        <w:spacing w:after="0"/>
        <w:rPr>
          <w:rFonts w:eastAsia="Times New Roman"/>
          <w:szCs w:val="17"/>
        </w:rPr>
      </w:pPr>
      <w:r w:rsidRPr="005A3D3F">
        <w:rPr>
          <w:rFonts w:eastAsia="Times New Roman"/>
          <w:szCs w:val="17"/>
        </w:rPr>
        <w:t>DPTI: 2020/11236/01</w:t>
      </w:r>
    </w:p>
    <w:p w:rsidR="005A3D3F" w:rsidRPr="005A3D3F" w:rsidRDefault="005A3D3F" w:rsidP="005A3D3F">
      <w:pPr>
        <w:pBdr>
          <w:top w:val="single" w:sz="4" w:space="1" w:color="auto"/>
        </w:pBdr>
        <w:spacing w:before="100" w:after="0" w:line="14" w:lineRule="exact"/>
        <w:jc w:val="center"/>
        <w:rPr>
          <w:rFonts w:eastAsia="Times New Roman"/>
          <w:szCs w:val="17"/>
        </w:rPr>
      </w:pPr>
    </w:p>
    <w:p w:rsidR="005A3D3F" w:rsidRPr="005A3D3F" w:rsidRDefault="005A3D3F" w:rsidP="005A3D3F">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pacing w:after="0"/>
        <w:rPr>
          <w:rFonts w:eastAsia="Times New Roman"/>
          <w:szCs w:val="17"/>
        </w:rPr>
      </w:pPr>
    </w:p>
    <w:p w:rsidR="005A3D3F" w:rsidRPr="005A3D3F" w:rsidRDefault="005A3D3F" w:rsidP="005A3D3F">
      <w:pPr>
        <w:jc w:val="center"/>
        <w:rPr>
          <w:caps/>
          <w:szCs w:val="17"/>
        </w:rPr>
      </w:pPr>
      <w:r w:rsidRPr="005A3D3F">
        <w:rPr>
          <w:caps/>
          <w:szCs w:val="17"/>
        </w:rPr>
        <w:t>Roads (Opening and Closing) Act 1991</w:t>
      </w:r>
    </w:p>
    <w:p w:rsidR="005A3D3F" w:rsidRPr="005A3D3F" w:rsidRDefault="005A3D3F" w:rsidP="005A3D3F">
      <w:pPr>
        <w:jc w:val="center"/>
        <w:rPr>
          <w:smallCaps/>
          <w:szCs w:val="17"/>
        </w:rPr>
      </w:pPr>
      <w:r w:rsidRPr="005A3D3F">
        <w:rPr>
          <w:smallCaps/>
          <w:szCs w:val="17"/>
        </w:rPr>
        <w:t>Section 24</w:t>
      </w:r>
    </w:p>
    <w:p w:rsidR="005A3D3F" w:rsidRPr="005A3D3F" w:rsidRDefault="005A3D3F" w:rsidP="005A3D3F">
      <w:pPr>
        <w:spacing w:after="0"/>
        <w:jc w:val="center"/>
        <w:rPr>
          <w:i/>
          <w:szCs w:val="17"/>
        </w:rPr>
      </w:pPr>
      <w:r w:rsidRPr="005A3D3F">
        <w:rPr>
          <w:i/>
          <w:szCs w:val="17"/>
        </w:rPr>
        <w:t>Notice of Confirmation of Road Process Order</w:t>
      </w:r>
    </w:p>
    <w:p w:rsidR="005A3D3F" w:rsidRPr="005A3D3F" w:rsidRDefault="005A3D3F" w:rsidP="005A3D3F">
      <w:pPr>
        <w:jc w:val="center"/>
        <w:rPr>
          <w:i/>
          <w:szCs w:val="17"/>
        </w:rPr>
      </w:pPr>
      <w:r w:rsidRPr="005A3D3F">
        <w:rPr>
          <w:i/>
          <w:szCs w:val="17"/>
        </w:rPr>
        <w:t>Road Closure—Rarkang Road, Deep Creek</w:t>
      </w:r>
    </w:p>
    <w:p w:rsidR="005A3D3F" w:rsidRPr="005A3D3F" w:rsidRDefault="005A3D3F" w:rsidP="005A3D3F">
      <w:pPr>
        <w:rPr>
          <w:rFonts w:eastAsia="Times New Roman"/>
          <w:szCs w:val="17"/>
        </w:rPr>
      </w:pPr>
      <w:r w:rsidRPr="005A3D3F">
        <w:rPr>
          <w:rFonts w:eastAsia="Times New Roman"/>
          <w:szCs w:val="17"/>
        </w:rPr>
        <w:t>BY Road Process Order made on 28 May 2020, The District Council of Yankalilla ordered that:</w:t>
      </w:r>
    </w:p>
    <w:p w:rsidR="005A3D3F" w:rsidRPr="005A3D3F" w:rsidRDefault="005A3D3F" w:rsidP="005A3D3F">
      <w:pPr>
        <w:ind w:left="426" w:hanging="284"/>
        <w:rPr>
          <w:rFonts w:eastAsia="Times New Roman"/>
          <w:szCs w:val="17"/>
        </w:rPr>
      </w:pPr>
      <w:r w:rsidRPr="005A3D3F">
        <w:rPr>
          <w:rFonts w:eastAsia="Times New Roman"/>
          <w:szCs w:val="17"/>
        </w:rPr>
        <w:t>1.</w:t>
      </w:r>
      <w:r w:rsidRPr="005A3D3F">
        <w:rPr>
          <w:rFonts w:eastAsia="Times New Roman"/>
          <w:szCs w:val="17"/>
        </w:rPr>
        <w:tab/>
      </w:r>
      <w:r w:rsidRPr="005A3D3F">
        <w:rPr>
          <w:rFonts w:eastAsia="Times New Roman"/>
          <w:spacing w:val="-2"/>
          <w:szCs w:val="17"/>
        </w:rPr>
        <w:t>Portions of Rarkang Road, Deep Creek, situated adjoining Allotment 23 in Deposited Plan 14001 and Allotment 14 in Filed Plan 40092, Hundred of Waitpinga, more particularly delineated and lettered ‘A’ and ‘B’ in Preliminary Plan 20/0009 be closed.</w:t>
      </w:r>
    </w:p>
    <w:p w:rsidR="005A3D3F" w:rsidRPr="005A3D3F" w:rsidRDefault="005A3D3F" w:rsidP="005A3D3F">
      <w:pPr>
        <w:ind w:left="426" w:hanging="284"/>
        <w:rPr>
          <w:rFonts w:eastAsia="Times New Roman"/>
          <w:szCs w:val="17"/>
        </w:rPr>
      </w:pPr>
      <w:r w:rsidRPr="005A3D3F">
        <w:rPr>
          <w:rFonts w:eastAsia="Times New Roman"/>
          <w:szCs w:val="17"/>
        </w:rPr>
        <w:t>2.</w:t>
      </w:r>
      <w:r w:rsidRPr="005A3D3F">
        <w:rPr>
          <w:rFonts w:eastAsia="Times New Roman"/>
          <w:szCs w:val="17"/>
        </w:rPr>
        <w:tab/>
        <w:t>Transfer the whole of the land subject to closure to Ralgnal Pty Ltd (ACN: 007 891 821) in accordance with the Agreement for Transfer dated 11 June 2020 entered into between The District Council of Yankalilla and Ralgnal Pty Ltd (ACN: 007 891 821).</w:t>
      </w:r>
    </w:p>
    <w:p w:rsidR="005A3D3F" w:rsidRPr="005A3D3F" w:rsidRDefault="005A3D3F" w:rsidP="005A3D3F">
      <w:pPr>
        <w:rPr>
          <w:rFonts w:eastAsia="Times New Roman"/>
          <w:szCs w:val="17"/>
        </w:rPr>
      </w:pPr>
      <w:r w:rsidRPr="005A3D3F">
        <w:rPr>
          <w:rFonts w:eastAsia="Times New Roman"/>
          <w:szCs w:val="17"/>
        </w:rPr>
        <w:t>On 20 October 2020 that order was confirmed by the Attorney-General conditionally upon the deposit by the Registrar-General of Deposited Plan 124248 being the authority for the new boundaries.</w:t>
      </w:r>
    </w:p>
    <w:p w:rsidR="005A3D3F" w:rsidRPr="005A3D3F" w:rsidRDefault="005A3D3F" w:rsidP="005A3D3F">
      <w:pPr>
        <w:rPr>
          <w:rFonts w:eastAsia="Times New Roman"/>
          <w:szCs w:val="17"/>
        </w:rPr>
      </w:pPr>
      <w:r w:rsidRPr="005A3D3F">
        <w:rPr>
          <w:rFonts w:eastAsia="Times New Roman"/>
          <w:szCs w:val="17"/>
        </w:rPr>
        <w:t>Pursuant to section 24 of the Roads (Opening and Closing) Act 1991, NOTICE of the Order referred to above and its confirmation is hereby given.</w:t>
      </w:r>
    </w:p>
    <w:p w:rsidR="005A3D3F" w:rsidRPr="005A3D3F" w:rsidRDefault="005A3D3F" w:rsidP="005A3D3F">
      <w:pPr>
        <w:spacing w:after="0"/>
        <w:rPr>
          <w:rFonts w:eastAsia="Times New Roman"/>
          <w:szCs w:val="17"/>
        </w:rPr>
      </w:pPr>
      <w:r w:rsidRPr="005A3D3F">
        <w:rPr>
          <w:rFonts w:eastAsia="Times New Roman"/>
          <w:szCs w:val="17"/>
        </w:rPr>
        <w:t>Dated: 22 October 2020</w:t>
      </w:r>
    </w:p>
    <w:p w:rsidR="005A3D3F" w:rsidRPr="005A3D3F" w:rsidRDefault="005A3D3F" w:rsidP="005A3D3F">
      <w:pPr>
        <w:spacing w:after="0"/>
        <w:jc w:val="right"/>
        <w:rPr>
          <w:rFonts w:eastAsia="Times New Roman"/>
          <w:smallCaps/>
          <w:szCs w:val="20"/>
        </w:rPr>
      </w:pPr>
      <w:r w:rsidRPr="005A3D3F">
        <w:rPr>
          <w:rFonts w:eastAsia="Times New Roman"/>
          <w:smallCaps/>
          <w:szCs w:val="20"/>
        </w:rPr>
        <w:t>M. P. Burdett</w:t>
      </w:r>
    </w:p>
    <w:p w:rsidR="005A3D3F" w:rsidRPr="005A3D3F" w:rsidRDefault="005A3D3F" w:rsidP="005A3D3F">
      <w:pPr>
        <w:spacing w:after="0"/>
        <w:jc w:val="right"/>
        <w:rPr>
          <w:rFonts w:eastAsia="Times New Roman"/>
          <w:szCs w:val="17"/>
        </w:rPr>
      </w:pPr>
      <w:r w:rsidRPr="005A3D3F">
        <w:rPr>
          <w:rFonts w:eastAsia="Times New Roman"/>
          <w:szCs w:val="17"/>
        </w:rPr>
        <w:t>Surveyor-General</w:t>
      </w:r>
    </w:p>
    <w:p w:rsidR="005A3D3F" w:rsidRPr="005A3D3F" w:rsidRDefault="005A3D3F" w:rsidP="005A3D3F">
      <w:pPr>
        <w:spacing w:after="0"/>
        <w:rPr>
          <w:rFonts w:eastAsia="Times New Roman"/>
          <w:szCs w:val="17"/>
        </w:rPr>
      </w:pPr>
      <w:r w:rsidRPr="005A3D3F">
        <w:rPr>
          <w:rFonts w:eastAsia="Times New Roman"/>
          <w:szCs w:val="17"/>
        </w:rPr>
        <w:t>DPTI: 2020/05593/01</w:t>
      </w:r>
    </w:p>
    <w:p w:rsidR="005A3D3F" w:rsidRPr="005A3D3F" w:rsidRDefault="005A3D3F" w:rsidP="005A3D3F">
      <w:pPr>
        <w:pBdr>
          <w:bottom w:val="single" w:sz="4" w:space="1" w:color="auto"/>
        </w:pBdr>
        <w:spacing w:after="0" w:line="52" w:lineRule="exact"/>
        <w:jc w:val="center"/>
        <w:rPr>
          <w:rFonts w:eastAsia="Times New Roman"/>
          <w:szCs w:val="17"/>
        </w:rPr>
      </w:pPr>
    </w:p>
    <w:p w:rsidR="005A3D3F" w:rsidRPr="005A3D3F" w:rsidRDefault="005A3D3F" w:rsidP="005A3D3F">
      <w:pPr>
        <w:pBdr>
          <w:top w:val="single" w:sz="4" w:space="1" w:color="auto"/>
        </w:pBdr>
        <w:spacing w:before="34" w:after="0" w:line="14" w:lineRule="exact"/>
        <w:jc w:val="center"/>
        <w:rPr>
          <w:rFonts w:eastAsia="Times New Roman"/>
          <w:szCs w:val="17"/>
        </w:rPr>
      </w:pPr>
    </w:p>
    <w:p w:rsidR="00CD4CF3" w:rsidRDefault="00CD4CF3">
      <w:pPr>
        <w:spacing w:after="0" w:line="240" w:lineRule="auto"/>
        <w:jc w:val="left"/>
        <w:rPr>
          <w:caps/>
          <w:szCs w:val="17"/>
        </w:rPr>
      </w:pPr>
      <w:r>
        <w:rPr>
          <w:caps/>
          <w:szCs w:val="17"/>
        </w:rPr>
        <w:br w:type="page"/>
      </w:r>
    </w:p>
    <w:p w:rsidR="00961598" w:rsidRPr="00961598" w:rsidRDefault="00961598" w:rsidP="00935E9C">
      <w:pPr>
        <w:pStyle w:val="Heading2"/>
      </w:pPr>
      <w:bookmarkStart w:id="53" w:name="_Toc54188193"/>
      <w:r w:rsidRPr="00961598">
        <w:lastRenderedPageBreak/>
        <w:t>Transplantation and Anatomy Act 1983</w:t>
      </w:r>
      <w:bookmarkEnd w:id="53"/>
    </w:p>
    <w:p w:rsidR="00961598" w:rsidRPr="00961598" w:rsidRDefault="00961598" w:rsidP="00961598">
      <w:pPr>
        <w:jc w:val="center"/>
        <w:rPr>
          <w:smallCaps/>
          <w:szCs w:val="17"/>
        </w:rPr>
      </w:pPr>
      <w:r w:rsidRPr="00961598">
        <w:rPr>
          <w:smallCaps/>
          <w:szCs w:val="17"/>
        </w:rPr>
        <w:t>Sections 6 and 24</w:t>
      </w:r>
    </w:p>
    <w:p w:rsidR="00961598" w:rsidRPr="00961598" w:rsidRDefault="00961598" w:rsidP="00961598">
      <w:pPr>
        <w:jc w:val="center"/>
        <w:rPr>
          <w:i/>
          <w:szCs w:val="17"/>
        </w:rPr>
      </w:pPr>
      <w:r w:rsidRPr="00961598">
        <w:rPr>
          <w:i/>
          <w:szCs w:val="17"/>
        </w:rPr>
        <w:t>Instrument of Appointment</w:t>
      </w:r>
    </w:p>
    <w:p w:rsidR="00961598" w:rsidRPr="00961598" w:rsidRDefault="00961598" w:rsidP="00961598">
      <w:pPr>
        <w:rPr>
          <w:rFonts w:eastAsia="Times New Roman"/>
          <w:szCs w:val="17"/>
        </w:rPr>
      </w:pPr>
      <w:r w:rsidRPr="00961598">
        <w:rPr>
          <w:rFonts w:eastAsia="Times New Roman"/>
          <w:szCs w:val="17"/>
        </w:rPr>
        <w:t>I, HON STEPHEN WADE MLC, MINISTER FOR HEALTH AND WELLBEING, hereby:</w:t>
      </w:r>
    </w:p>
    <w:p w:rsidR="00961598" w:rsidRPr="00961598" w:rsidRDefault="00961598" w:rsidP="00961598">
      <w:pPr>
        <w:ind w:left="426" w:hanging="284"/>
        <w:rPr>
          <w:rFonts w:eastAsia="Times New Roman"/>
          <w:szCs w:val="17"/>
        </w:rPr>
      </w:pPr>
      <w:r w:rsidRPr="00961598">
        <w:rPr>
          <w:rFonts w:eastAsia="Times New Roman"/>
          <w:szCs w:val="17"/>
        </w:rPr>
        <w:t>1.</w:t>
      </w:r>
      <w:r w:rsidRPr="00961598">
        <w:rPr>
          <w:rFonts w:eastAsia="Times New Roman"/>
          <w:szCs w:val="17"/>
        </w:rPr>
        <w:tab/>
        <w:t xml:space="preserve">Revoke all previous appointments made pursuant to section 6 of the </w:t>
      </w:r>
      <w:r w:rsidRPr="00961598">
        <w:rPr>
          <w:rFonts w:eastAsia="Times New Roman"/>
          <w:i/>
          <w:szCs w:val="17"/>
        </w:rPr>
        <w:t xml:space="preserve">Transplantation and Anatomy Act 1983 </w:t>
      </w:r>
      <w:r w:rsidRPr="00961598">
        <w:rPr>
          <w:rFonts w:eastAsia="Times New Roman"/>
          <w:szCs w:val="17"/>
        </w:rPr>
        <w:t>(“the TA Act”); and</w:t>
      </w:r>
    </w:p>
    <w:p w:rsidR="00961598" w:rsidRPr="00961598" w:rsidRDefault="00961598" w:rsidP="00961598">
      <w:pPr>
        <w:ind w:left="426" w:hanging="284"/>
        <w:rPr>
          <w:rFonts w:eastAsia="Times New Roman"/>
          <w:szCs w:val="17"/>
        </w:rPr>
      </w:pPr>
      <w:r w:rsidRPr="00961598">
        <w:rPr>
          <w:rFonts w:eastAsia="Times New Roman"/>
          <w:szCs w:val="17"/>
        </w:rPr>
        <w:t>2.</w:t>
      </w:r>
      <w:r w:rsidRPr="00961598">
        <w:rPr>
          <w:rFonts w:eastAsia="Times New Roman"/>
          <w:szCs w:val="17"/>
        </w:rPr>
        <w:tab/>
        <w:t>Pursuant to section 6 of the TA Act, appoint the Medical Practitioners listed Column 1 of Schedule 1, from the medical specialty described in Column 2 of Schedule 1, as Designated Officers for the hospital or hospitals specified in Column 3 of Schedule 1; and</w:t>
      </w:r>
    </w:p>
    <w:p w:rsidR="00961598" w:rsidRPr="00961598" w:rsidRDefault="00961598" w:rsidP="00961598">
      <w:pPr>
        <w:ind w:left="426" w:hanging="284"/>
        <w:rPr>
          <w:rFonts w:eastAsia="Times New Roman"/>
          <w:szCs w:val="17"/>
        </w:rPr>
      </w:pPr>
      <w:r w:rsidRPr="00961598">
        <w:rPr>
          <w:rFonts w:eastAsia="Times New Roman"/>
          <w:szCs w:val="17"/>
        </w:rPr>
        <w:t>3.</w:t>
      </w:r>
      <w:r w:rsidRPr="00961598">
        <w:rPr>
          <w:rFonts w:eastAsia="Times New Roman"/>
          <w:szCs w:val="17"/>
        </w:rPr>
        <w:tab/>
        <w:t>Revoke all previous appointments made pursuant to section 24 of the TA Act; and</w:t>
      </w:r>
    </w:p>
    <w:p w:rsidR="00961598" w:rsidRPr="00961598" w:rsidRDefault="00961598" w:rsidP="00961598">
      <w:pPr>
        <w:ind w:left="426" w:hanging="284"/>
        <w:rPr>
          <w:rFonts w:eastAsia="Times New Roman"/>
          <w:szCs w:val="17"/>
        </w:rPr>
      </w:pPr>
      <w:r w:rsidRPr="00961598">
        <w:rPr>
          <w:rFonts w:eastAsia="Times New Roman"/>
          <w:szCs w:val="17"/>
        </w:rPr>
        <w:t>4.</w:t>
      </w:r>
      <w:r w:rsidRPr="00961598">
        <w:rPr>
          <w:rFonts w:eastAsia="Times New Roman"/>
          <w:szCs w:val="17"/>
        </w:rPr>
        <w:tab/>
        <w:t xml:space="preserve">Pursuant to section 24 of the TA Act, appoint the persons named in Column 1 of Schedule 2, with the corresponding position described in Column 2 of Schedule 2, as Authorised Persons for the State of South Australia. </w:t>
      </w:r>
    </w:p>
    <w:p w:rsidR="00961598" w:rsidRPr="00961598" w:rsidRDefault="00961598" w:rsidP="00961598">
      <w:pPr>
        <w:rPr>
          <w:rFonts w:eastAsia="Times New Roman"/>
          <w:szCs w:val="17"/>
        </w:rPr>
      </w:pPr>
      <w:r w:rsidRPr="00961598">
        <w:rPr>
          <w:rFonts w:eastAsia="Times New Roman"/>
          <w:szCs w:val="17"/>
        </w:rPr>
        <w:t>These revocations and appointments operate from the date of signing of this instrument.</w:t>
      </w:r>
    </w:p>
    <w:p w:rsidR="00961598" w:rsidRPr="00961598" w:rsidRDefault="00961598" w:rsidP="00961598">
      <w:pPr>
        <w:rPr>
          <w:rFonts w:eastAsia="Times New Roman"/>
          <w:szCs w:val="17"/>
        </w:rPr>
      </w:pPr>
      <w:r w:rsidRPr="00961598">
        <w:rPr>
          <w:rFonts w:eastAsia="Times New Roman"/>
          <w:szCs w:val="17"/>
        </w:rPr>
        <w:t>The Minister for Health and Wellbeing may vary or revoke these appointments at any time.</w:t>
      </w:r>
    </w:p>
    <w:p w:rsidR="00961598" w:rsidRPr="00961598" w:rsidRDefault="00961598" w:rsidP="00961598">
      <w:pPr>
        <w:spacing w:after="0"/>
        <w:rPr>
          <w:rFonts w:eastAsia="Times New Roman"/>
          <w:szCs w:val="17"/>
        </w:rPr>
      </w:pPr>
      <w:r w:rsidRPr="00961598">
        <w:rPr>
          <w:rFonts w:eastAsia="Times New Roman"/>
          <w:szCs w:val="17"/>
        </w:rPr>
        <w:t>Dated: 20 October 2020</w:t>
      </w:r>
    </w:p>
    <w:p w:rsidR="00961598" w:rsidRPr="00961598" w:rsidRDefault="00961598" w:rsidP="00961598">
      <w:pPr>
        <w:spacing w:after="0"/>
        <w:jc w:val="right"/>
        <w:rPr>
          <w:rFonts w:eastAsia="Times New Roman"/>
          <w:smallCaps/>
          <w:szCs w:val="20"/>
        </w:rPr>
      </w:pPr>
      <w:r w:rsidRPr="00961598">
        <w:rPr>
          <w:rFonts w:eastAsia="Times New Roman"/>
          <w:smallCaps/>
          <w:szCs w:val="20"/>
        </w:rPr>
        <w:t>Stephen Wade</w:t>
      </w:r>
    </w:p>
    <w:p w:rsidR="00961598" w:rsidRPr="00961598" w:rsidRDefault="00961598" w:rsidP="00961598">
      <w:pPr>
        <w:spacing w:after="0"/>
        <w:jc w:val="right"/>
        <w:rPr>
          <w:rFonts w:eastAsia="Times New Roman"/>
          <w:szCs w:val="17"/>
        </w:rPr>
      </w:pPr>
      <w:r w:rsidRPr="00961598">
        <w:rPr>
          <w:rFonts w:eastAsia="Times New Roman"/>
          <w:szCs w:val="17"/>
        </w:rPr>
        <w:t>Minister for Health and Wellbeing</w:t>
      </w:r>
    </w:p>
    <w:p w:rsidR="00961598" w:rsidRPr="00961598" w:rsidRDefault="00961598" w:rsidP="00961598">
      <w:pPr>
        <w:pBdr>
          <w:top w:val="single" w:sz="4" w:space="1" w:color="auto"/>
        </w:pBdr>
        <w:spacing w:before="100" w:line="14" w:lineRule="exact"/>
        <w:ind w:left="1080" w:right="1080"/>
        <w:jc w:val="center"/>
        <w:rPr>
          <w:rFonts w:eastAsia="Times New Roman"/>
          <w:szCs w:val="17"/>
        </w:rPr>
      </w:pPr>
    </w:p>
    <w:p w:rsidR="00961598" w:rsidRPr="00961598" w:rsidRDefault="00961598" w:rsidP="00961598">
      <w:pPr>
        <w:spacing w:before="120"/>
        <w:jc w:val="center"/>
        <w:rPr>
          <w:caps/>
          <w:szCs w:val="17"/>
        </w:rPr>
      </w:pPr>
      <w:r w:rsidRPr="00961598">
        <w:rPr>
          <w:caps/>
          <w:szCs w:val="17"/>
        </w:rPr>
        <w:t>Schedule 1</w:t>
      </w:r>
    </w:p>
    <w:p w:rsidR="00961598" w:rsidRPr="00961598" w:rsidRDefault="00961598" w:rsidP="00961598">
      <w:pPr>
        <w:jc w:val="center"/>
        <w:rPr>
          <w:smallCaps/>
          <w:szCs w:val="17"/>
        </w:rPr>
      </w:pPr>
      <w:r w:rsidRPr="00961598">
        <w:rPr>
          <w:smallCaps/>
          <w:szCs w:val="17"/>
        </w:rPr>
        <w:t>Schedule 1 of Instrument Of Appointment by the Minister for Health and Wellbeing Pursuant to Section 6 Transplantation and Anatomy Act 1983</w:t>
      </w:r>
    </w:p>
    <w:p w:rsidR="00961598" w:rsidRPr="00961598" w:rsidRDefault="00961598" w:rsidP="00961598">
      <w:pPr>
        <w:jc w:val="center"/>
        <w:rPr>
          <w:i/>
          <w:szCs w:val="17"/>
        </w:rPr>
      </w:pPr>
      <w:r w:rsidRPr="00961598">
        <w:rPr>
          <w:i/>
          <w:szCs w:val="17"/>
        </w:rPr>
        <w:t>List of Designated Officers</w:t>
      </w:r>
    </w:p>
    <w:tbl>
      <w:tblPr>
        <w:tblStyle w:val="TableGrid6"/>
        <w:tblW w:w="9351" w:type="dxa"/>
        <w:tblLook w:val="04A0" w:firstRow="1" w:lastRow="0" w:firstColumn="1" w:lastColumn="0" w:noHBand="0" w:noVBand="1"/>
      </w:tblPr>
      <w:tblGrid>
        <w:gridCol w:w="2488"/>
        <w:gridCol w:w="2139"/>
        <w:gridCol w:w="4724"/>
      </w:tblGrid>
      <w:tr w:rsidR="00961598" w:rsidRPr="00961598" w:rsidTr="00BE12AB">
        <w:trPr>
          <w:trHeight w:val="377"/>
          <w:tblHeader/>
        </w:trPr>
        <w:tc>
          <w:tcPr>
            <w:tcW w:w="2488" w:type="dxa"/>
            <w:vAlign w:val="center"/>
          </w:tcPr>
          <w:p w:rsidR="00961598" w:rsidRPr="00961598" w:rsidRDefault="00961598" w:rsidP="00961598">
            <w:pPr>
              <w:spacing w:before="40" w:after="40"/>
              <w:jc w:val="center"/>
              <w:rPr>
                <w:b/>
                <w:szCs w:val="17"/>
              </w:rPr>
            </w:pPr>
            <w:r w:rsidRPr="00961598">
              <w:rPr>
                <w:b/>
                <w:szCs w:val="17"/>
              </w:rPr>
              <w:t>Column 1</w:t>
            </w:r>
          </w:p>
        </w:tc>
        <w:tc>
          <w:tcPr>
            <w:tcW w:w="2139" w:type="dxa"/>
            <w:vAlign w:val="center"/>
          </w:tcPr>
          <w:p w:rsidR="00961598" w:rsidRPr="00961598" w:rsidRDefault="00961598" w:rsidP="00961598">
            <w:pPr>
              <w:spacing w:before="40" w:after="40"/>
              <w:jc w:val="center"/>
              <w:rPr>
                <w:b/>
                <w:szCs w:val="17"/>
              </w:rPr>
            </w:pPr>
            <w:r w:rsidRPr="00961598">
              <w:rPr>
                <w:b/>
                <w:szCs w:val="17"/>
              </w:rPr>
              <w:t>Column 2</w:t>
            </w:r>
          </w:p>
        </w:tc>
        <w:tc>
          <w:tcPr>
            <w:tcW w:w="4724" w:type="dxa"/>
            <w:vAlign w:val="center"/>
          </w:tcPr>
          <w:p w:rsidR="00961598" w:rsidRPr="00961598" w:rsidRDefault="00961598" w:rsidP="00961598">
            <w:pPr>
              <w:spacing w:before="40" w:after="40"/>
              <w:jc w:val="center"/>
              <w:rPr>
                <w:b/>
                <w:szCs w:val="17"/>
              </w:rPr>
            </w:pPr>
            <w:r w:rsidRPr="00961598">
              <w:rPr>
                <w:b/>
                <w:szCs w:val="17"/>
              </w:rPr>
              <w:t>Column 3</w:t>
            </w:r>
          </w:p>
        </w:tc>
      </w:tr>
      <w:tr w:rsidR="00961598" w:rsidRPr="00961598" w:rsidTr="00BE12AB">
        <w:trPr>
          <w:trHeight w:val="425"/>
          <w:tblHeader/>
        </w:trPr>
        <w:tc>
          <w:tcPr>
            <w:tcW w:w="2488" w:type="dxa"/>
            <w:tcBorders>
              <w:bottom w:val="single" w:sz="4" w:space="0" w:color="auto"/>
            </w:tcBorders>
            <w:vAlign w:val="center"/>
          </w:tcPr>
          <w:p w:rsidR="00961598" w:rsidRPr="00961598" w:rsidRDefault="00961598" w:rsidP="00961598">
            <w:pPr>
              <w:spacing w:before="40" w:after="40"/>
              <w:jc w:val="center"/>
              <w:rPr>
                <w:b/>
                <w:szCs w:val="17"/>
              </w:rPr>
            </w:pPr>
            <w:r w:rsidRPr="00961598">
              <w:rPr>
                <w:b/>
                <w:szCs w:val="17"/>
              </w:rPr>
              <w:t>MEDICAL PRACTITIONER</w:t>
            </w:r>
          </w:p>
        </w:tc>
        <w:tc>
          <w:tcPr>
            <w:tcW w:w="2139" w:type="dxa"/>
            <w:tcBorders>
              <w:bottom w:val="single" w:sz="4" w:space="0" w:color="auto"/>
            </w:tcBorders>
            <w:vAlign w:val="center"/>
          </w:tcPr>
          <w:p w:rsidR="00961598" w:rsidRPr="00961598" w:rsidRDefault="00961598" w:rsidP="00961598">
            <w:pPr>
              <w:spacing w:before="40" w:after="40"/>
              <w:jc w:val="center"/>
              <w:rPr>
                <w:b/>
                <w:szCs w:val="17"/>
              </w:rPr>
            </w:pPr>
            <w:r w:rsidRPr="00961598">
              <w:rPr>
                <w:b/>
                <w:szCs w:val="17"/>
              </w:rPr>
              <w:t>MEDICAL SPECIALTY</w:t>
            </w:r>
          </w:p>
        </w:tc>
        <w:tc>
          <w:tcPr>
            <w:tcW w:w="4724" w:type="dxa"/>
            <w:tcBorders>
              <w:bottom w:val="single" w:sz="4" w:space="0" w:color="auto"/>
            </w:tcBorders>
            <w:vAlign w:val="center"/>
          </w:tcPr>
          <w:p w:rsidR="00961598" w:rsidRPr="00961598" w:rsidRDefault="00961598" w:rsidP="00961598">
            <w:pPr>
              <w:spacing w:before="40" w:after="40"/>
              <w:jc w:val="center"/>
              <w:rPr>
                <w:b/>
                <w:szCs w:val="17"/>
              </w:rPr>
            </w:pPr>
            <w:r w:rsidRPr="00961598">
              <w:rPr>
                <w:b/>
                <w:szCs w:val="17"/>
              </w:rPr>
              <w:t>HOSPITAL OR HOSPITALS</w:t>
            </w:r>
          </w:p>
        </w:tc>
      </w:tr>
      <w:tr w:rsidR="00961598" w:rsidRPr="00961598" w:rsidTr="00BE12AB">
        <w:tc>
          <w:tcPr>
            <w:tcW w:w="2488" w:type="dxa"/>
            <w:tcBorders>
              <w:top w:val="nil"/>
            </w:tcBorders>
          </w:tcPr>
          <w:p w:rsidR="00961598" w:rsidRPr="00961598" w:rsidRDefault="00961598" w:rsidP="00961598">
            <w:pPr>
              <w:spacing w:before="40" w:after="40"/>
              <w:jc w:val="left"/>
              <w:rPr>
                <w:szCs w:val="17"/>
              </w:rPr>
            </w:pPr>
            <w:r w:rsidRPr="00961598">
              <w:rPr>
                <w:szCs w:val="17"/>
              </w:rPr>
              <w:t>Prof Andrew David Bersten</w:t>
            </w:r>
          </w:p>
        </w:tc>
        <w:tc>
          <w:tcPr>
            <w:tcW w:w="2139" w:type="dxa"/>
            <w:tcBorders>
              <w:top w:val="nil"/>
            </w:tcBorders>
          </w:tcPr>
          <w:p w:rsidR="00961598" w:rsidRPr="00961598" w:rsidRDefault="00961598" w:rsidP="00961598">
            <w:pPr>
              <w:spacing w:before="40" w:after="40"/>
              <w:jc w:val="left"/>
              <w:rPr>
                <w:szCs w:val="17"/>
              </w:rPr>
            </w:pPr>
            <w:r w:rsidRPr="00961598">
              <w:rPr>
                <w:szCs w:val="17"/>
              </w:rPr>
              <w:t>Intensive Care Med</w:t>
            </w:r>
          </w:p>
        </w:tc>
        <w:tc>
          <w:tcPr>
            <w:tcW w:w="4724" w:type="dxa"/>
            <w:tcBorders>
              <w:top w:val="nil"/>
            </w:tcBorders>
          </w:tcPr>
          <w:p w:rsidR="00961598" w:rsidRPr="00961598" w:rsidRDefault="00961598" w:rsidP="00961598">
            <w:pPr>
              <w:spacing w:before="40" w:after="40"/>
              <w:jc w:val="left"/>
              <w:rPr>
                <w:szCs w:val="17"/>
              </w:rPr>
            </w:pPr>
            <w:r w:rsidRPr="00961598">
              <w:rPr>
                <w:szCs w:val="17"/>
              </w:rPr>
              <w:t xml:space="preserve">BHFLHN; CALHN; EFNLHN; FUNLHN; NALHN; RMCLHN; SALHN; SELHN; WCHN; and YNLHN </w:t>
            </w:r>
          </w:p>
          <w:p w:rsidR="00961598" w:rsidRPr="00961598" w:rsidRDefault="00961598" w:rsidP="00961598">
            <w:pPr>
              <w:spacing w:before="40" w:after="40"/>
              <w:jc w:val="left"/>
              <w:rPr>
                <w:szCs w:val="17"/>
              </w:rPr>
            </w:pPr>
            <w:r w:rsidRPr="00961598">
              <w:rPr>
                <w:szCs w:val="17"/>
              </w:rPr>
              <w:t>Ashford Private Hospital; Flinders Private Hospital</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Shailesh Bihari</w:t>
            </w:r>
          </w:p>
        </w:tc>
        <w:tc>
          <w:tcPr>
            <w:tcW w:w="2139" w:type="dxa"/>
          </w:tcPr>
          <w:p w:rsidR="00961598" w:rsidRPr="00961598" w:rsidRDefault="00961598" w:rsidP="00961598">
            <w:pPr>
              <w:spacing w:before="40" w:after="40"/>
              <w:jc w:val="left"/>
              <w:rPr>
                <w:szCs w:val="17"/>
              </w:rPr>
            </w:pPr>
            <w:r w:rsidRPr="00961598">
              <w:rPr>
                <w:szCs w:val="17"/>
              </w:rPr>
              <w:t>Intensive Care Med</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Drago Bratkovic</w:t>
            </w:r>
          </w:p>
        </w:tc>
        <w:tc>
          <w:tcPr>
            <w:tcW w:w="2139" w:type="dxa"/>
          </w:tcPr>
          <w:p w:rsidR="00961598" w:rsidRPr="00961598" w:rsidRDefault="00961598" w:rsidP="00961598">
            <w:pPr>
              <w:spacing w:before="40" w:after="40"/>
              <w:jc w:val="left"/>
              <w:rPr>
                <w:szCs w:val="17"/>
              </w:rPr>
            </w:pPr>
            <w:r w:rsidRPr="00961598">
              <w:rPr>
                <w:szCs w:val="17"/>
              </w:rPr>
              <w:t>Paediatrics, Metabolic</w:t>
            </w:r>
          </w:p>
        </w:tc>
        <w:tc>
          <w:tcPr>
            <w:tcW w:w="4724" w:type="dxa"/>
          </w:tcPr>
          <w:p w:rsidR="00961598" w:rsidRPr="00961598" w:rsidRDefault="00961598" w:rsidP="00961598">
            <w:pPr>
              <w:spacing w:before="40" w:after="40"/>
              <w:jc w:val="left"/>
              <w:rPr>
                <w:szCs w:val="17"/>
              </w:rPr>
            </w:pPr>
            <w:r w:rsidRPr="00961598">
              <w:rPr>
                <w:szCs w:val="17"/>
              </w:rPr>
              <w:t xml:space="preserve">BHFLHN; CALHN; EFNLHN; FUNLHN; NALHN; RMCLHN; SALHN; SELHN; WCHN; and YNLHN </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Rebecca Cooksey</w:t>
            </w:r>
          </w:p>
        </w:tc>
        <w:tc>
          <w:tcPr>
            <w:tcW w:w="2139" w:type="dxa"/>
          </w:tcPr>
          <w:p w:rsidR="00961598" w:rsidRPr="00961598" w:rsidRDefault="00961598" w:rsidP="00961598">
            <w:pPr>
              <w:spacing w:before="40" w:after="40"/>
              <w:jc w:val="left"/>
              <w:rPr>
                <w:szCs w:val="17"/>
              </w:rPr>
            </w:pPr>
            <w:r w:rsidRPr="00961598">
              <w:rPr>
                <w:szCs w:val="17"/>
              </w:rPr>
              <w:t>Paediatrics, Surgery</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David Durham</w:t>
            </w:r>
          </w:p>
        </w:tc>
        <w:tc>
          <w:tcPr>
            <w:tcW w:w="2139" w:type="dxa"/>
          </w:tcPr>
          <w:p w:rsidR="00961598" w:rsidRPr="00961598" w:rsidRDefault="00961598" w:rsidP="00961598">
            <w:pPr>
              <w:spacing w:before="40" w:after="40"/>
              <w:jc w:val="left"/>
              <w:rPr>
                <w:szCs w:val="17"/>
              </w:rPr>
            </w:pPr>
            <w:r w:rsidRPr="00961598">
              <w:rPr>
                <w:szCs w:val="17"/>
              </w:rPr>
              <w:t>Intensive Care Med</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Evan Everest</w:t>
            </w:r>
          </w:p>
        </w:tc>
        <w:tc>
          <w:tcPr>
            <w:tcW w:w="2139" w:type="dxa"/>
          </w:tcPr>
          <w:p w:rsidR="00961598" w:rsidRPr="00961598" w:rsidRDefault="00961598" w:rsidP="00961598">
            <w:pPr>
              <w:spacing w:before="40" w:after="40"/>
              <w:jc w:val="left"/>
              <w:rPr>
                <w:szCs w:val="17"/>
              </w:rPr>
            </w:pPr>
            <w:r w:rsidRPr="00961598">
              <w:rPr>
                <w:szCs w:val="17"/>
              </w:rPr>
              <w:t>Intensive Care Med</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Mark Finnis</w:t>
            </w:r>
          </w:p>
        </w:tc>
        <w:tc>
          <w:tcPr>
            <w:tcW w:w="2139" w:type="dxa"/>
          </w:tcPr>
          <w:p w:rsidR="00961598" w:rsidRPr="00961598" w:rsidRDefault="00961598" w:rsidP="00961598">
            <w:pPr>
              <w:spacing w:before="40" w:after="40"/>
              <w:jc w:val="left"/>
              <w:rPr>
                <w:szCs w:val="17"/>
              </w:rPr>
            </w:pPr>
            <w:r w:rsidRPr="00961598">
              <w:rPr>
                <w:szCs w:val="17"/>
              </w:rPr>
              <w:t>Crit Care Consult</w:t>
            </w:r>
          </w:p>
        </w:tc>
        <w:tc>
          <w:tcPr>
            <w:tcW w:w="4724" w:type="dxa"/>
          </w:tcPr>
          <w:p w:rsidR="00961598" w:rsidRPr="00961598" w:rsidRDefault="00961598" w:rsidP="00961598">
            <w:pPr>
              <w:spacing w:before="40" w:after="40"/>
              <w:jc w:val="left"/>
              <w:rPr>
                <w:szCs w:val="17"/>
              </w:rPr>
            </w:pPr>
            <w:r w:rsidRPr="00961598">
              <w:rPr>
                <w:szCs w:val="17"/>
              </w:rPr>
              <w:t>Memorial Private Hospital</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Roy Fischer</w:t>
            </w:r>
          </w:p>
        </w:tc>
        <w:tc>
          <w:tcPr>
            <w:tcW w:w="2139" w:type="dxa"/>
          </w:tcPr>
          <w:p w:rsidR="00961598" w:rsidRPr="00961598" w:rsidRDefault="00961598" w:rsidP="00961598">
            <w:pPr>
              <w:spacing w:before="40" w:after="40"/>
              <w:jc w:val="left"/>
              <w:rPr>
                <w:szCs w:val="17"/>
              </w:rPr>
            </w:pPr>
            <w:r w:rsidRPr="00961598">
              <w:rPr>
                <w:szCs w:val="17"/>
              </w:rPr>
              <w:t>Intensive Care Med</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Rob Fitridge</w:t>
            </w:r>
          </w:p>
        </w:tc>
        <w:tc>
          <w:tcPr>
            <w:tcW w:w="2139" w:type="dxa"/>
          </w:tcPr>
          <w:p w:rsidR="00961598" w:rsidRPr="00961598" w:rsidRDefault="00961598" w:rsidP="00961598">
            <w:pPr>
              <w:spacing w:before="40" w:after="40"/>
              <w:jc w:val="left"/>
              <w:rPr>
                <w:szCs w:val="17"/>
              </w:rPr>
            </w:pPr>
            <w:r w:rsidRPr="00961598">
              <w:rPr>
                <w:szCs w:val="17"/>
              </w:rPr>
              <w:t>Vascular Surgery</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Janice Fletcher</w:t>
            </w:r>
          </w:p>
        </w:tc>
        <w:tc>
          <w:tcPr>
            <w:tcW w:w="2139" w:type="dxa"/>
          </w:tcPr>
          <w:p w:rsidR="00961598" w:rsidRPr="00961598" w:rsidRDefault="00961598" w:rsidP="00961598">
            <w:pPr>
              <w:spacing w:before="40" w:after="40"/>
              <w:jc w:val="left"/>
              <w:rPr>
                <w:szCs w:val="17"/>
              </w:rPr>
            </w:pPr>
            <w:r w:rsidRPr="00961598">
              <w:rPr>
                <w:szCs w:val="17"/>
              </w:rPr>
              <w:t xml:space="preserve">Paediatrics, Genetics </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Steven Galluccio</w:t>
            </w:r>
          </w:p>
        </w:tc>
        <w:tc>
          <w:tcPr>
            <w:tcW w:w="2139" w:type="dxa"/>
          </w:tcPr>
          <w:p w:rsidR="00961598" w:rsidRPr="00961598" w:rsidRDefault="00961598" w:rsidP="00961598">
            <w:pPr>
              <w:spacing w:before="40" w:after="40"/>
              <w:jc w:val="left"/>
              <w:rPr>
                <w:szCs w:val="17"/>
              </w:rPr>
            </w:pPr>
            <w:r w:rsidRPr="00961598">
              <w:rPr>
                <w:szCs w:val="17"/>
              </w:rPr>
              <w:t>Intensive Care Med</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Thiruvenkatam Govindan</w:t>
            </w:r>
          </w:p>
        </w:tc>
        <w:tc>
          <w:tcPr>
            <w:tcW w:w="2139" w:type="dxa"/>
          </w:tcPr>
          <w:p w:rsidR="00961598" w:rsidRPr="00961598" w:rsidRDefault="00961598" w:rsidP="00961598">
            <w:pPr>
              <w:spacing w:before="40" w:after="40"/>
              <w:jc w:val="left"/>
              <w:rPr>
                <w:szCs w:val="17"/>
              </w:rPr>
            </w:pPr>
            <w:r w:rsidRPr="00961598">
              <w:rPr>
                <w:szCs w:val="17"/>
              </w:rPr>
              <w:t>Emergency Med</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Simon Hockley</w:t>
            </w:r>
          </w:p>
        </w:tc>
        <w:tc>
          <w:tcPr>
            <w:tcW w:w="2139" w:type="dxa"/>
          </w:tcPr>
          <w:p w:rsidR="00961598" w:rsidRPr="00961598" w:rsidRDefault="00961598" w:rsidP="00961598">
            <w:pPr>
              <w:spacing w:before="40" w:after="40"/>
              <w:jc w:val="left"/>
              <w:rPr>
                <w:szCs w:val="17"/>
              </w:rPr>
            </w:pPr>
            <w:r w:rsidRPr="00961598">
              <w:rPr>
                <w:szCs w:val="17"/>
              </w:rPr>
              <w:t>Intensivist</w:t>
            </w:r>
          </w:p>
        </w:tc>
        <w:tc>
          <w:tcPr>
            <w:tcW w:w="4724" w:type="dxa"/>
          </w:tcPr>
          <w:p w:rsidR="00961598" w:rsidRPr="00961598" w:rsidRDefault="00961598" w:rsidP="00961598">
            <w:pPr>
              <w:spacing w:before="40" w:after="40"/>
              <w:jc w:val="left"/>
              <w:rPr>
                <w:szCs w:val="17"/>
              </w:rPr>
            </w:pPr>
            <w:r w:rsidRPr="00961598">
              <w:rPr>
                <w:szCs w:val="17"/>
              </w:rPr>
              <w:t>Calvary Wakefield Private Hospital</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Andrew W Holt</w:t>
            </w:r>
          </w:p>
        </w:tc>
        <w:tc>
          <w:tcPr>
            <w:tcW w:w="2139" w:type="dxa"/>
          </w:tcPr>
          <w:p w:rsidR="00961598" w:rsidRPr="00961598" w:rsidRDefault="00961598" w:rsidP="00961598">
            <w:pPr>
              <w:spacing w:before="40" w:after="40"/>
              <w:jc w:val="left"/>
              <w:rPr>
                <w:szCs w:val="17"/>
              </w:rPr>
            </w:pPr>
            <w:r w:rsidRPr="00961598">
              <w:rPr>
                <w:szCs w:val="17"/>
              </w:rPr>
              <w:t>Intensive Care Med</w:t>
            </w:r>
          </w:p>
        </w:tc>
        <w:tc>
          <w:tcPr>
            <w:tcW w:w="4724" w:type="dxa"/>
          </w:tcPr>
          <w:p w:rsidR="00961598" w:rsidRPr="00961598" w:rsidRDefault="00961598" w:rsidP="00961598">
            <w:pPr>
              <w:spacing w:before="40" w:after="40"/>
              <w:jc w:val="left"/>
              <w:rPr>
                <w:szCs w:val="17"/>
              </w:rPr>
            </w:pPr>
            <w:r w:rsidRPr="00961598">
              <w:rPr>
                <w:szCs w:val="17"/>
              </w:rPr>
              <w:t xml:space="preserve">BHFLHN; CALHN; EFNLHN; FUNLHN; NALHN; RMCLHN; SALHN; SELHN; WCHN; and YNLHN </w:t>
            </w:r>
          </w:p>
          <w:p w:rsidR="00961598" w:rsidRPr="00961598" w:rsidRDefault="00961598" w:rsidP="00961598">
            <w:pPr>
              <w:spacing w:before="40" w:after="40"/>
              <w:jc w:val="left"/>
              <w:rPr>
                <w:szCs w:val="17"/>
              </w:rPr>
            </w:pPr>
            <w:r w:rsidRPr="00961598">
              <w:rPr>
                <w:szCs w:val="17"/>
              </w:rPr>
              <w:t>Ashford Private Hospital; Flinders Private Hospital</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Tim Hunt</w:t>
            </w:r>
          </w:p>
        </w:tc>
        <w:tc>
          <w:tcPr>
            <w:tcW w:w="2139" w:type="dxa"/>
          </w:tcPr>
          <w:p w:rsidR="00961598" w:rsidRPr="00961598" w:rsidRDefault="00961598" w:rsidP="00961598">
            <w:pPr>
              <w:spacing w:before="40" w:after="40"/>
              <w:jc w:val="left"/>
              <w:rPr>
                <w:szCs w:val="17"/>
              </w:rPr>
            </w:pPr>
            <w:r w:rsidRPr="00961598">
              <w:rPr>
                <w:szCs w:val="17"/>
              </w:rPr>
              <w:t>Anaesthesia</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Jayanthi Jayakaran</w:t>
            </w:r>
          </w:p>
        </w:tc>
        <w:tc>
          <w:tcPr>
            <w:tcW w:w="2139" w:type="dxa"/>
          </w:tcPr>
          <w:p w:rsidR="00961598" w:rsidRPr="00961598" w:rsidRDefault="00961598" w:rsidP="00961598">
            <w:pPr>
              <w:spacing w:before="40" w:after="40"/>
              <w:jc w:val="left"/>
              <w:rPr>
                <w:szCs w:val="17"/>
              </w:rPr>
            </w:pPr>
            <w:r w:rsidRPr="00961598">
              <w:rPr>
                <w:szCs w:val="17"/>
              </w:rPr>
              <w:t>Medical Admin</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David Ketteridge</w:t>
            </w:r>
          </w:p>
        </w:tc>
        <w:tc>
          <w:tcPr>
            <w:tcW w:w="2139" w:type="dxa"/>
          </w:tcPr>
          <w:p w:rsidR="00961598" w:rsidRPr="00961598" w:rsidRDefault="00961598" w:rsidP="00961598">
            <w:pPr>
              <w:spacing w:before="40" w:after="40"/>
              <w:jc w:val="left"/>
              <w:rPr>
                <w:szCs w:val="17"/>
              </w:rPr>
            </w:pPr>
            <w:r w:rsidRPr="00961598">
              <w:rPr>
                <w:szCs w:val="17"/>
              </w:rPr>
              <w:t>Paediatrics</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Maria Kirby</w:t>
            </w:r>
          </w:p>
        </w:tc>
        <w:tc>
          <w:tcPr>
            <w:tcW w:w="2139" w:type="dxa"/>
          </w:tcPr>
          <w:p w:rsidR="00961598" w:rsidRPr="00961598" w:rsidRDefault="00961598" w:rsidP="00961598">
            <w:pPr>
              <w:spacing w:before="40" w:after="40"/>
              <w:jc w:val="left"/>
              <w:rPr>
                <w:szCs w:val="17"/>
              </w:rPr>
            </w:pPr>
            <w:r w:rsidRPr="00961598">
              <w:rPr>
                <w:szCs w:val="17"/>
              </w:rPr>
              <w:t>Paediatrics, Oncology</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Steve Lam</w:t>
            </w:r>
          </w:p>
        </w:tc>
        <w:tc>
          <w:tcPr>
            <w:tcW w:w="2139" w:type="dxa"/>
          </w:tcPr>
          <w:p w:rsidR="00961598" w:rsidRPr="00961598" w:rsidRDefault="00961598" w:rsidP="00961598">
            <w:pPr>
              <w:spacing w:before="40" w:after="40"/>
              <w:jc w:val="left"/>
              <w:rPr>
                <w:szCs w:val="17"/>
              </w:rPr>
            </w:pPr>
            <w:r w:rsidRPr="00961598">
              <w:rPr>
                <w:szCs w:val="17"/>
              </w:rPr>
              <w:t>Intensive Care Med</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lastRenderedPageBreak/>
              <w:t>Dr Russell Laver</w:t>
            </w:r>
          </w:p>
        </w:tc>
        <w:tc>
          <w:tcPr>
            <w:tcW w:w="2139" w:type="dxa"/>
          </w:tcPr>
          <w:p w:rsidR="00961598" w:rsidRPr="00961598" w:rsidRDefault="00961598" w:rsidP="00961598">
            <w:pPr>
              <w:spacing w:before="40" w:after="40"/>
              <w:jc w:val="left"/>
              <w:rPr>
                <w:szCs w:val="17"/>
              </w:rPr>
            </w:pPr>
            <w:r w:rsidRPr="00961598">
              <w:rPr>
                <w:szCs w:val="17"/>
              </w:rPr>
              <w:t>Intensive Care Med</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Rebecca Linke</w:t>
            </w:r>
          </w:p>
        </w:tc>
        <w:tc>
          <w:tcPr>
            <w:tcW w:w="2139" w:type="dxa"/>
          </w:tcPr>
          <w:p w:rsidR="00961598" w:rsidRPr="00961598" w:rsidRDefault="00961598" w:rsidP="00961598">
            <w:pPr>
              <w:spacing w:before="40" w:after="40"/>
              <w:jc w:val="left"/>
              <w:rPr>
                <w:szCs w:val="17"/>
              </w:rPr>
            </w:pPr>
            <w:r w:rsidRPr="00961598">
              <w:rPr>
                <w:szCs w:val="17"/>
              </w:rPr>
              <w:t>Radiology, Paediatrics</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Nes Lian Lloyd</w:t>
            </w:r>
          </w:p>
        </w:tc>
        <w:tc>
          <w:tcPr>
            <w:tcW w:w="2139" w:type="dxa"/>
          </w:tcPr>
          <w:p w:rsidR="00961598" w:rsidRPr="00961598" w:rsidRDefault="00961598" w:rsidP="00961598">
            <w:pPr>
              <w:spacing w:before="40" w:after="40"/>
              <w:jc w:val="left"/>
              <w:rPr>
                <w:szCs w:val="17"/>
              </w:rPr>
            </w:pPr>
            <w:r w:rsidRPr="00961598">
              <w:rPr>
                <w:szCs w:val="17"/>
              </w:rPr>
              <w:t>Medical Admin</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Dee McCormack</w:t>
            </w:r>
          </w:p>
        </w:tc>
        <w:tc>
          <w:tcPr>
            <w:tcW w:w="2139" w:type="dxa"/>
          </w:tcPr>
          <w:p w:rsidR="00961598" w:rsidRPr="00961598" w:rsidRDefault="00961598" w:rsidP="00961598">
            <w:pPr>
              <w:spacing w:before="40" w:after="40"/>
              <w:jc w:val="left"/>
              <w:rPr>
                <w:szCs w:val="17"/>
              </w:rPr>
            </w:pPr>
            <w:r w:rsidRPr="00961598">
              <w:rPr>
                <w:szCs w:val="17"/>
              </w:rPr>
              <w:t>Obstetrician</w:t>
            </w:r>
          </w:p>
        </w:tc>
        <w:tc>
          <w:tcPr>
            <w:tcW w:w="4724" w:type="dxa"/>
          </w:tcPr>
          <w:p w:rsidR="00961598" w:rsidRPr="00961598" w:rsidRDefault="00961598" w:rsidP="00961598">
            <w:pPr>
              <w:spacing w:before="40" w:after="40"/>
              <w:jc w:val="left"/>
              <w:rPr>
                <w:szCs w:val="17"/>
              </w:rPr>
            </w:pPr>
            <w:r w:rsidRPr="00961598">
              <w:rPr>
                <w:szCs w:val="17"/>
              </w:rPr>
              <w:t xml:space="preserve">BHFLHN; CALHN; EFNLHN; FUNLHN; NALHN; RMCLHN; SALHN; SELHN; WCHN; and YNLHN </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Susan Merrett</w:t>
            </w:r>
          </w:p>
        </w:tc>
        <w:tc>
          <w:tcPr>
            <w:tcW w:w="2139" w:type="dxa"/>
          </w:tcPr>
          <w:p w:rsidR="00961598" w:rsidRPr="00961598" w:rsidRDefault="00961598" w:rsidP="00961598">
            <w:pPr>
              <w:spacing w:before="40" w:after="40"/>
              <w:jc w:val="left"/>
              <w:rPr>
                <w:szCs w:val="17"/>
              </w:rPr>
            </w:pPr>
            <w:r w:rsidRPr="00961598">
              <w:rPr>
                <w:szCs w:val="17"/>
              </w:rPr>
              <w:t>Medical Admin</w:t>
            </w:r>
          </w:p>
        </w:tc>
        <w:tc>
          <w:tcPr>
            <w:tcW w:w="4724" w:type="dxa"/>
          </w:tcPr>
          <w:p w:rsidR="00961598" w:rsidRPr="00961598" w:rsidRDefault="00961598" w:rsidP="00961598">
            <w:pPr>
              <w:spacing w:before="40" w:after="40"/>
              <w:jc w:val="left"/>
              <w:rPr>
                <w:szCs w:val="17"/>
              </w:rPr>
            </w:pPr>
            <w:r w:rsidRPr="00961598">
              <w:rPr>
                <w:szCs w:val="17"/>
              </w:rPr>
              <w:t xml:space="preserve">BHFLHN; CALHN; EFNLHN; FUNLHN; NALHN; RMCLHN; SALHN; SELHN; WCHN; and YNLHN </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Rodney Mitchell</w:t>
            </w:r>
          </w:p>
        </w:tc>
        <w:tc>
          <w:tcPr>
            <w:tcW w:w="2139" w:type="dxa"/>
          </w:tcPr>
          <w:p w:rsidR="00961598" w:rsidRPr="00961598" w:rsidRDefault="00961598" w:rsidP="00961598">
            <w:pPr>
              <w:spacing w:before="40" w:after="40"/>
              <w:jc w:val="left"/>
              <w:rPr>
                <w:szCs w:val="17"/>
              </w:rPr>
            </w:pPr>
            <w:r w:rsidRPr="00961598">
              <w:rPr>
                <w:szCs w:val="17"/>
              </w:rPr>
              <w:t>Anaesthesia</w:t>
            </w:r>
          </w:p>
        </w:tc>
        <w:tc>
          <w:tcPr>
            <w:tcW w:w="4724" w:type="dxa"/>
          </w:tcPr>
          <w:p w:rsidR="00961598" w:rsidRPr="00961598" w:rsidRDefault="00961598" w:rsidP="00961598">
            <w:pPr>
              <w:spacing w:before="40" w:after="40"/>
              <w:jc w:val="left"/>
              <w:rPr>
                <w:szCs w:val="17"/>
              </w:rPr>
            </w:pPr>
            <w:r w:rsidRPr="00961598">
              <w:rPr>
                <w:szCs w:val="17"/>
              </w:rPr>
              <w:t xml:space="preserve">BHFLHN; CALHN; EFNLHN; FUNLHN; NALHN; RMCLHN; SALHN; SELHN; WCHN; and YNLHN </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 xml:space="preserve">Dr Mark Morton </w:t>
            </w:r>
          </w:p>
        </w:tc>
        <w:tc>
          <w:tcPr>
            <w:tcW w:w="2139" w:type="dxa"/>
          </w:tcPr>
          <w:p w:rsidR="00961598" w:rsidRPr="00961598" w:rsidRDefault="00961598" w:rsidP="00961598">
            <w:pPr>
              <w:spacing w:before="40" w:after="40"/>
              <w:jc w:val="left"/>
              <w:rPr>
                <w:szCs w:val="17"/>
              </w:rPr>
            </w:pPr>
            <w:r w:rsidRPr="00961598">
              <w:rPr>
                <w:szCs w:val="17"/>
              </w:rPr>
              <w:t>General Medicine</w:t>
            </w:r>
          </w:p>
        </w:tc>
        <w:tc>
          <w:tcPr>
            <w:tcW w:w="4724" w:type="dxa"/>
          </w:tcPr>
          <w:p w:rsidR="00961598" w:rsidRPr="00961598" w:rsidRDefault="00961598" w:rsidP="00961598">
            <w:pPr>
              <w:spacing w:before="40" w:after="40"/>
              <w:jc w:val="left"/>
              <w:rPr>
                <w:szCs w:val="17"/>
              </w:rPr>
            </w:pPr>
            <w:r w:rsidRPr="00961598">
              <w:rPr>
                <w:szCs w:val="17"/>
              </w:rPr>
              <w:t xml:space="preserve">BHFLHN; CALHN; EFNLHN; FUNLHN; NALHN; RMCLHN; SALHN; SELHN; WCHN; and YNLHN </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Gerry O’Callaghan</w:t>
            </w:r>
          </w:p>
        </w:tc>
        <w:tc>
          <w:tcPr>
            <w:tcW w:w="2139" w:type="dxa"/>
          </w:tcPr>
          <w:p w:rsidR="00961598" w:rsidRPr="00961598" w:rsidRDefault="00961598" w:rsidP="00961598">
            <w:pPr>
              <w:spacing w:before="40" w:after="40"/>
              <w:jc w:val="left"/>
              <w:rPr>
                <w:szCs w:val="17"/>
              </w:rPr>
            </w:pPr>
            <w:r w:rsidRPr="00961598">
              <w:rPr>
                <w:szCs w:val="17"/>
              </w:rPr>
              <w:t>Intensive Care Med</w:t>
            </w:r>
          </w:p>
        </w:tc>
        <w:tc>
          <w:tcPr>
            <w:tcW w:w="4724" w:type="dxa"/>
          </w:tcPr>
          <w:p w:rsidR="00961598" w:rsidRPr="00961598" w:rsidRDefault="00961598" w:rsidP="00961598">
            <w:pPr>
              <w:spacing w:before="40" w:after="40"/>
              <w:jc w:val="left"/>
              <w:rPr>
                <w:szCs w:val="17"/>
              </w:rPr>
            </w:pPr>
            <w:r w:rsidRPr="00961598">
              <w:rPr>
                <w:szCs w:val="17"/>
              </w:rPr>
              <w:t xml:space="preserve">BHFLHN; CALHN; EFNLHN; FUNLHN; NALHN; RMCLHN; SALHN; SELHN; WCHN; and YNLHN </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Michael Osborn</w:t>
            </w:r>
          </w:p>
        </w:tc>
        <w:tc>
          <w:tcPr>
            <w:tcW w:w="2139" w:type="dxa"/>
          </w:tcPr>
          <w:p w:rsidR="00961598" w:rsidRPr="00961598" w:rsidRDefault="00961598" w:rsidP="00961598">
            <w:pPr>
              <w:spacing w:before="40" w:after="40"/>
              <w:jc w:val="left"/>
              <w:rPr>
                <w:szCs w:val="17"/>
              </w:rPr>
            </w:pPr>
            <w:r w:rsidRPr="00961598">
              <w:rPr>
                <w:szCs w:val="17"/>
              </w:rPr>
              <w:t>Paediatrics, Oncology</w:t>
            </w:r>
          </w:p>
        </w:tc>
        <w:tc>
          <w:tcPr>
            <w:tcW w:w="4724" w:type="dxa"/>
          </w:tcPr>
          <w:p w:rsidR="00961598" w:rsidRPr="00961598" w:rsidRDefault="00961598" w:rsidP="00961598">
            <w:pPr>
              <w:spacing w:before="40" w:after="40"/>
              <w:jc w:val="left"/>
              <w:rPr>
                <w:szCs w:val="17"/>
              </w:rPr>
            </w:pPr>
            <w:r w:rsidRPr="00961598">
              <w:rPr>
                <w:szCs w:val="17"/>
              </w:rPr>
              <w:t xml:space="preserve">BHFLHN; CALHN; EFNLHN; FUNLHN; NALHN; RMCLHN; SALHN; SELHN; WCHN; and YNLHN </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Lawrie Palmer</w:t>
            </w:r>
          </w:p>
        </w:tc>
        <w:tc>
          <w:tcPr>
            <w:tcW w:w="2139" w:type="dxa"/>
          </w:tcPr>
          <w:p w:rsidR="00961598" w:rsidRPr="00961598" w:rsidRDefault="00961598" w:rsidP="00961598">
            <w:pPr>
              <w:spacing w:before="40" w:after="40"/>
              <w:jc w:val="left"/>
              <w:rPr>
                <w:szCs w:val="17"/>
              </w:rPr>
            </w:pPr>
            <w:r w:rsidRPr="00961598">
              <w:rPr>
                <w:szCs w:val="17"/>
              </w:rPr>
              <w:t>Palliative Medicine</w:t>
            </w:r>
          </w:p>
        </w:tc>
        <w:tc>
          <w:tcPr>
            <w:tcW w:w="4724" w:type="dxa"/>
          </w:tcPr>
          <w:p w:rsidR="00961598" w:rsidRPr="00961598" w:rsidRDefault="00961598" w:rsidP="00961598">
            <w:pPr>
              <w:spacing w:before="40" w:after="40"/>
              <w:jc w:val="left"/>
              <w:rPr>
                <w:szCs w:val="17"/>
              </w:rPr>
            </w:pPr>
            <w:r w:rsidRPr="00961598">
              <w:rPr>
                <w:szCs w:val="17"/>
              </w:rPr>
              <w:t xml:space="preserve">BHFLHN; CALHN; EFNLHN; FUNLHN; NALHN; RMCLHN; SALHN; SELHN; WCHN; and YNLHN </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Cynthia Papendick</w:t>
            </w:r>
          </w:p>
        </w:tc>
        <w:tc>
          <w:tcPr>
            <w:tcW w:w="2139" w:type="dxa"/>
          </w:tcPr>
          <w:p w:rsidR="00961598" w:rsidRPr="00961598" w:rsidRDefault="00961598" w:rsidP="00961598">
            <w:pPr>
              <w:spacing w:before="40" w:after="40"/>
              <w:jc w:val="left"/>
              <w:rPr>
                <w:szCs w:val="17"/>
              </w:rPr>
            </w:pPr>
            <w:r w:rsidRPr="00961598">
              <w:rPr>
                <w:szCs w:val="17"/>
              </w:rPr>
              <w:t>Emergency Med</w:t>
            </w:r>
          </w:p>
        </w:tc>
        <w:tc>
          <w:tcPr>
            <w:tcW w:w="4724" w:type="dxa"/>
          </w:tcPr>
          <w:p w:rsidR="00961598" w:rsidRPr="00961598" w:rsidRDefault="00961598" w:rsidP="00961598">
            <w:pPr>
              <w:spacing w:before="40" w:after="40"/>
              <w:jc w:val="left"/>
              <w:rPr>
                <w:szCs w:val="17"/>
              </w:rPr>
            </w:pPr>
            <w:r w:rsidRPr="00961598">
              <w:rPr>
                <w:szCs w:val="17"/>
              </w:rPr>
              <w:t xml:space="preserve">BHFLHN; CALHN; EFNLHN; FUNLHN; NALHN; RMCLHN; SALHN; SELHN; WCHN; and YNLHN </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Alpesh Patel</w:t>
            </w:r>
          </w:p>
        </w:tc>
        <w:tc>
          <w:tcPr>
            <w:tcW w:w="2139" w:type="dxa"/>
          </w:tcPr>
          <w:p w:rsidR="00961598" w:rsidRPr="00961598" w:rsidRDefault="00961598" w:rsidP="00961598">
            <w:pPr>
              <w:spacing w:before="40" w:after="40"/>
              <w:jc w:val="left"/>
              <w:rPr>
                <w:szCs w:val="17"/>
              </w:rPr>
            </w:pPr>
            <w:r w:rsidRPr="00961598">
              <w:rPr>
                <w:szCs w:val="17"/>
              </w:rPr>
              <w:t>Intensive Care Med</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Andrew Pearce</w:t>
            </w:r>
          </w:p>
        </w:tc>
        <w:tc>
          <w:tcPr>
            <w:tcW w:w="2139" w:type="dxa"/>
          </w:tcPr>
          <w:p w:rsidR="00961598" w:rsidRPr="00961598" w:rsidRDefault="00961598" w:rsidP="00961598">
            <w:pPr>
              <w:spacing w:before="40" w:after="40"/>
              <w:jc w:val="left"/>
              <w:rPr>
                <w:szCs w:val="17"/>
              </w:rPr>
            </w:pPr>
            <w:r w:rsidRPr="00961598">
              <w:rPr>
                <w:szCs w:val="17"/>
              </w:rPr>
              <w:t>Emergency Med</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Nicola Poplawski</w:t>
            </w:r>
          </w:p>
        </w:tc>
        <w:tc>
          <w:tcPr>
            <w:tcW w:w="2139" w:type="dxa"/>
          </w:tcPr>
          <w:p w:rsidR="00961598" w:rsidRPr="00961598" w:rsidRDefault="00961598" w:rsidP="00961598">
            <w:pPr>
              <w:spacing w:before="40" w:after="40"/>
              <w:jc w:val="left"/>
              <w:rPr>
                <w:szCs w:val="17"/>
              </w:rPr>
            </w:pPr>
            <w:r w:rsidRPr="00961598">
              <w:rPr>
                <w:szCs w:val="17"/>
              </w:rPr>
              <w:t>Genetics</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Shivesh Prakash</w:t>
            </w:r>
          </w:p>
        </w:tc>
        <w:tc>
          <w:tcPr>
            <w:tcW w:w="2139" w:type="dxa"/>
          </w:tcPr>
          <w:p w:rsidR="00961598" w:rsidRPr="00961598" w:rsidRDefault="00961598" w:rsidP="00961598">
            <w:pPr>
              <w:spacing w:before="40" w:after="40"/>
              <w:jc w:val="left"/>
              <w:rPr>
                <w:szCs w:val="17"/>
              </w:rPr>
            </w:pPr>
            <w:r w:rsidRPr="00961598">
              <w:rPr>
                <w:szCs w:val="17"/>
              </w:rPr>
              <w:t>Intensive Care Med</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Rajaram Ramadoss</w:t>
            </w:r>
          </w:p>
        </w:tc>
        <w:tc>
          <w:tcPr>
            <w:tcW w:w="2139" w:type="dxa"/>
          </w:tcPr>
          <w:p w:rsidR="00961598" w:rsidRPr="00961598" w:rsidRDefault="00961598" w:rsidP="00961598">
            <w:pPr>
              <w:spacing w:before="40" w:after="40"/>
              <w:jc w:val="left"/>
              <w:rPr>
                <w:szCs w:val="17"/>
              </w:rPr>
            </w:pPr>
            <w:r w:rsidRPr="00961598">
              <w:rPr>
                <w:szCs w:val="17"/>
              </w:rPr>
              <w:t>Intensivist</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Tharapriya Ramkumar</w:t>
            </w:r>
          </w:p>
        </w:tc>
        <w:tc>
          <w:tcPr>
            <w:tcW w:w="2139" w:type="dxa"/>
          </w:tcPr>
          <w:p w:rsidR="00961598" w:rsidRPr="00961598" w:rsidRDefault="00961598" w:rsidP="00961598">
            <w:pPr>
              <w:spacing w:before="40" w:after="40"/>
              <w:jc w:val="left"/>
              <w:rPr>
                <w:szCs w:val="17"/>
              </w:rPr>
            </w:pPr>
            <w:r w:rsidRPr="00961598">
              <w:rPr>
                <w:szCs w:val="17"/>
              </w:rPr>
              <w:t>Anaesthesia</w:t>
            </w:r>
          </w:p>
        </w:tc>
        <w:tc>
          <w:tcPr>
            <w:tcW w:w="4724" w:type="dxa"/>
          </w:tcPr>
          <w:p w:rsidR="00961598" w:rsidRPr="00961598" w:rsidRDefault="00961598" w:rsidP="00961598">
            <w:pPr>
              <w:spacing w:before="40" w:after="40"/>
              <w:jc w:val="left"/>
              <w:rPr>
                <w:szCs w:val="17"/>
              </w:rPr>
            </w:pPr>
            <w:r w:rsidRPr="00961598">
              <w:rPr>
                <w:szCs w:val="17"/>
              </w:rPr>
              <w:t xml:space="preserve">BHFLHN; CALHN; EFNLHN; FUNLHN; NALHN; RMCLHN; SALHN; SELHN; WCHN; and YNLHN </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Brett Ritchie</w:t>
            </w:r>
          </w:p>
        </w:tc>
        <w:tc>
          <w:tcPr>
            <w:tcW w:w="2139" w:type="dxa"/>
          </w:tcPr>
          <w:p w:rsidR="00961598" w:rsidRPr="00961598" w:rsidRDefault="00961598" w:rsidP="00961598">
            <w:pPr>
              <w:spacing w:before="40" w:after="40"/>
              <w:jc w:val="left"/>
              <w:rPr>
                <w:szCs w:val="17"/>
              </w:rPr>
            </w:pPr>
            <w:r w:rsidRPr="00961598">
              <w:rPr>
                <w:szCs w:val="17"/>
              </w:rPr>
              <w:t>Pathology, Microbiology</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0"/>
              <w:jc w:val="left"/>
              <w:rPr>
                <w:szCs w:val="17"/>
              </w:rPr>
            </w:pPr>
            <w:r w:rsidRPr="00961598">
              <w:rPr>
                <w:szCs w:val="17"/>
              </w:rPr>
              <w:t>Dr Brett Sampson</w:t>
            </w:r>
          </w:p>
          <w:p w:rsidR="00961598" w:rsidRPr="00961598" w:rsidRDefault="00961598" w:rsidP="00961598">
            <w:pPr>
              <w:spacing w:after="40"/>
              <w:jc w:val="left"/>
              <w:rPr>
                <w:szCs w:val="17"/>
              </w:rPr>
            </w:pPr>
            <w:r w:rsidRPr="00961598">
              <w:rPr>
                <w:szCs w:val="17"/>
              </w:rPr>
              <w:t>*exclude Organ Donation</w:t>
            </w:r>
          </w:p>
        </w:tc>
        <w:tc>
          <w:tcPr>
            <w:tcW w:w="2139" w:type="dxa"/>
          </w:tcPr>
          <w:p w:rsidR="00961598" w:rsidRPr="00961598" w:rsidRDefault="00961598" w:rsidP="00961598">
            <w:pPr>
              <w:spacing w:before="40" w:after="40"/>
              <w:jc w:val="left"/>
              <w:rPr>
                <w:szCs w:val="17"/>
              </w:rPr>
            </w:pPr>
            <w:r w:rsidRPr="00961598">
              <w:rPr>
                <w:szCs w:val="17"/>
              </w:rPr>
              <w:t>Intensive Care Med</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Julianne Schliebs</w:t>
            </w:r>
          </w:p>
        </w:tc>
        <w:tc>
          <w:tcPr>
            <w:tcW w:w="2139" w:type="dxa"/>
          </w:tcPr>
          <w:p w:rsidR="00961598" w:rsidRPr="00961598" w:rsidRDefault="00961598" w:rsidP="00961598">
            <w:pPr>
              <w:spacing w:before="40" w:after="40"/>
              <w:jc w:val="left"/>
              <w:rPr>
                <w:szCs w:val="17"/>
              </w:rPr>
            </w:pPr>
            <w:r w:rsidRPr="00961598">
              <w:rPr>
                <w:szCs w:val="17"/>
              </w:rPr>
              <w:t>Emergency Department</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Sharon Semmler</w:t>
            </w:r>
          </w:p>
        </w:tc>
        <w:tc>
          <w:tcPr>
            <w:tcW w:w="2139" w:type="dxa"/>
          </w:tcPr>
          <w:p w:rsidR="00961598" w:rsidRPr="00961598" w:rsidRDefault="00961598" w:rsidP="00961598">
            <w:pPr>
              <w:spacing w:before="40" w:after="40"/>
              <w:jc w:val="left"/>
              <w:rPr>
                <w:szCs w:val="17"/>
              </w:rPr>
            </w:pPr>
            <w:r w:rsidRPr="00961598">
              <w:rPr>
                <w:szCs w:val="17"/>
              </w:rPr>
              <w:t>Emergency Department</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Clayton Sibbin</w:t>
            </w:r>
          </w:p>
        </w:tc>
        <w:tc>
          <w:tcPr>
            <w:tcW w:w="2139" w:type="dxa"/>
          </w:tcPr>
          <w:p w:rsidR="00961598" w:rsidRPr="00961598" w:rsidRDefault="00961598" w:rsidP="00961598">
            <w:pPr>
              <w:spacing w:before="40" w:after="40"/>
              <w:jc w:val="left"/>
              <w:rPr>
                <w:szCs w:val="17"/>
              </w:rPr>
            </w:pPr>
            <w:r w:rsidRPr="00961598">
              <w:rPr>
                <w:szCs w:val="17"/>
              </w:rPr>
              <w:t>Intensive Care Med</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Nick Smith</w:t>
            </w:r>
          </w:p>
        </w:tc>
        <w:tc>
          <w:tcPr>
            <w:tcW w:w="2139" w:type="dxa"/>
          </w:tcPr>
          <w:p w:rsidR="00961598" w:rsidRPr="00961598" w:rsidRDefault="00961598" w:rsidP="00961598">
            <w:pPr>
              <w:spacing w:before="40" w:after="40"/>
              <w:jc w:val="left"/>
              <w:rPr>
                <w:szCs w:val="17"/>
              </w:rPr>
            </w:pPr>
            <w:r w:rsidRPr="00961598">
              <w:rPr>
                <w:szCs w:val="17"/>
              </w:rPr>
              <w:t>Paediatrics, Neurology</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Ram Suppiah</w:t>
            </w:r>
          </w:p>
        </w:tc>
        <w:tc>
          <w:tcPr>
            <w:tcW w:w="2139" w:type="dxa"/>
          </w:tcPr>
          <w:p w:rsidR="00961598" w:rsidRPr="00961598" w:rsidRDefault="00961598" w:rsidP="00961598">
            <w:pPr>
              <w:spacing w:before="40" w:after="40"/>
              <w:jc w:val="left"/>
              <w:rPr>
                <w:szCs w:val="17"/>
              </w:rPr>
            </w:pPr>
            <w:r w:rsidRPr="00961598">
              <w:rPr>
                <w:szCs w:val="17"/>
              </w:rPr>
              <w:t>Haematology, Oncology</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Heather Tapp</w:t>
            </w:r>
          </w:p>
        </w:tc>
        <w:tc>
          <w:tcPr>
            <w:tcW w:w="2139" w:type="dxa"/>
          </w:tcPr>
          <w:p w:rsidR="00961598" w:rsidRPr="00961598" w:rsidRDefault="00961598" w:rsidP="00961598">
            <w:pPr>
              <w:spacing w:before="40" w:after="40"/>
              <w:jc w:val="left"/>
              <w:rPr>
                <w:szCs w:val="17"/>
              </w:rPr>
            </w:pPr>
            <w:r w:rsidRPr="00961598">
              <w:rPr>
                <w:szCs w:val="17"/>
              </w:rPr>
              <w:t>Haematology, Oncology</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A/Prof Anthony C Thomas</w:t>
            </w:r>
          </w:p>
        </w:tc>
        <w:tc>
          <w:tcPr>
            <w:tcW w:w="2139" w:type="dxa"/>
          </w:tcPr>
          <w:p w:rsidR="00961598" w:rsidRPr="00961598" w:rsidRDefault="00961598" w:rsidP="00961598">
            <w:pPr>
              <w:spacing w:before="40" w:after="40"/>
              <w:jc w:val="left"/>
              <w:rPr>
                <w:szCs w:val="17"/>
              </w:rPr>
            </w:pPr>
            <w:r w:rsidRPr="00961598">
              <w:rPr>
                <w:szCs w:val="17"/>
              </w:rPr>
              <w:t>Pathology</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Roelof Van Wijk</w:t>
            </w:r>
          </w:p>
        </w:tc>
        <w:tc>
          <w:tcPr>
            <w:tcW w:w="2139" w:type="dxa"/>
          </w:tcPr>
          <w:p w:rsidR="00961598" w:rsidRPr="00961598" w:rsidRDefault="00961598" w:rsidP="00961598">
            <w:pPr>
              <w:spacing w:before="40" w:after="40"/>
              <w:jc w:val="left"/>
              <w:rPr>
                <w:szCs w:val="17"/>
              </w:rPr>
            </w:pPr>
            <w:r w:rsidRPr="00961598">
              <w:rPr>
                <w:szCs w:val="17"/>
              </w:rPr>
              <w:t>Anaesthesia</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Nan Vasilunas</w:t>
            </w:r>
          </w:p>
        </w:tc>
        <w:tc>
          <w:tcPr>
            <w:tcW w:w="2139" w:type="dxa"/>
          </w:tcPr>
          <w:p w:rsidR="00961598" w:rsidRPr="00961598" w:rsidRDefault="00961598" w:rsidP="00961598">
            <w:pPr>
              <w:spacing w:before="40" w:after="40"/>
              <w:jc w:val="left"/>
              <w:rPr>
                <w:szCs w:val="17"/>
              </w:rPr>
            </w:pPr>
            <w:r w:rsidRPr="00961598">
              <w:rPr>
                <w:szCs w:val="17"/>
              </w:rPr>
              <w:t>Pathology, Microbiology</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Santosh Verghese</w:t>
            </w:r>
          </w:p>
        </w:tc>
        <w:tc>
          <w:tcPr>
            <w:tcW w:w="2139" w:type="dxa"/>
          </w:tcPr>
          <w:p w:rsidR="00961598" w:rsidRPr="00961598" w:rsidRDefault="00961598" w:rsidP="00961598">
            <w:pPr>
              <w:spacing w:before="40" w:after="40"/>
              <w:jc w:val="left"/>
              <w:rPr>
                <w:szCs w:val="17"/>
              </w:rPr>
            </w:pPr>
            <w:r w:rsidRPr="00961598">
              <w:rPr>
                <w:szCs w:val="17"/>
              </w:rPr>
              <w:t>Intensive Care Med</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Jack Wearne</w:t>
            </w:r>
          </w:p>
        </w:tc>
        <w:tc>
          <w:tcPr>
            <w:tcW w:w="2139" w:type="dxa"/>
          </w:tcPr>
          <w:p w:rsidR="00961598" w:rsidRPr="00961598" w:rsidRDefault="00961598" w:rsidP="00961598">
            <w:pPr>
              <w:spacing w:before="40" w:after="40"/>
              <w:jc w:val="left"/>
              <w:rPr>
                <w:szCs w:val="17"/>
              </w:rPr>
            </w:pPr>
            <w:r w:rsidRPr="00961598">
              <w:rPr>
                <w:szCs w:val="17"/>
              </w:rPr>
              <w:t>Emergency Med</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lastRenderedPageBreak/>
              <w:t>Dr Ubbo Wiersema</w:t>
            </w:r>
          </w:p>
        </w:tc>
        <w:tc>
          <w:tcPr>
            <w:tcW w:w="2139" w:type="dxa"/>
          </w:tcPr>
          <w:p w:rsidR="00961598" w:rsidRPr="00961598" w:rsidRDefault="00961598" w:rsidP="00961598">
            <w:pPr>
              <w:spacing w:before="40" w:after="40"/>
              <w:jc w:val="left"/>
              <w:rPr>
                <w:szCs w:val="17"/>
              </w:rPr>
            </w:pPr>
            <w:r w:rsidRPr="00961598">
              <w:rPr>
                <w:szCs w:val="17"/>
              </w:rPr>
              <w:t>Intensive Care Med</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after="40"/>
              <w:jc w:val="left"/>
              <w:rPr>
                <w:szCs w:val="17"/>
              </w:rPr>
            </w:pPr>
            <w:r w:rsidRPr="00961598">
              <w:rPr>
                <w:szCs w:val="17"/>
              </w:rPr>
              <w:t>Dr Anthony Wong</w:t>
            </w:r>
          </w:p>
        </w:tc>
        <w:tc>
          <w:tcPr>
            <w:tcW w:w="2139" w:type="dxa"/>
          </w:tcPr>
          <w:p w:rsidR="00961598" w:rsidRPr="00961598" w:rsidRDefault="00961598" w:rsidP="00961598">
            <w:pPr>
              <w:spacing w:before="40" w:after="40"/>
              <w:jc w:val="left"/>
              <w:rPr>
                <w:szCs w:val="17"/>
              </w:rPr>
            </w:pPr>
            <w:r w:rsidRPr="00961598">
              <w:rPr>
                <w:szCs w:val="17"/>
              </w:rPr>
              <w:t>Medical Admin</w:t>
            </w:r>
          </w:p>
        </w:tc>
        <w:tc>
          <w:tcPr>
            <w:tcW w:w="4724" w:type="dxa"/>
          </w:tcPr>
          <w:p w:rsidR="00961598" w:rsidRPr="00961598" w:rsidRDefault="00961598" w:rsidP="00961598">
            <w:pPr>
              <w:spacing w:before="40" w:after="40"/>
              <w:jc w:val="left"/>
              <w:rPr>
                <w:szCs w:val="17"/>
              </w:rPr>
            </w:pPr>
            <w:r w:rsidRPr="00961598">
              <w:rPr>
                <w:szCs w:val="17"/>
              </w:rPr>
              <w:t>BHFLHN; CALHN; EFNLHN; FUNLHN; NALHN; RMCLHN; SALHN; SELHN; WCHN; and YNLHN</w:t>
            </w:r>
          </w:p>
        </w:tc>
      </w:tr>
      <w:tr w:rsidR="00961598" w:rsidRPr="00961598" w:rsidTr="00BE12AB">
        <w:tc>
          <w:tcPr>
            <w:tcW w:w="2488" w:type="dxa"/>
          </w:tcPr>
          <w:p w:rsidR="00961598" w:rsidRPr="00961598" w:rsidRDefault="00961598" w:rsidP="00961598">
            <w:pPr>
              <w:spacing w:before="40"/>
              <w:jc w:val="left"/>
              <w:rPr>
                <w:szCs w:val="17"/>
              </w:rPr>
            </w:pPr>
            <w:r w:rsidRPr="00961598">
              <w:rPr>
                <w:szCs w:val="17"/>
              </w:rPr>
              <w:t>Dr Michael Yung</w:t>
            </w:r>
          </w:p>
        </w:tc>
        <w:tc>
          <w:tcPr>
            <w:tcW w:w="2139" w:type="dxa"/>
          </w:tcPr>
          <w:p w:rsidR="00961598" w:rsidRPr="00961598" w:rsidRDefault="00961598" w:rsidP="00961598">
            <w:pPr>
              <w:spacing w:before="40"/>
              <w:jc w:val="left"/>
              <w:rPr>
                <w:szCs w:val="17"/>
              </w:rPr>
            </w:pPr>
            <w:r w:rsidRPr="00961598">
              <w:rPr>
                <w:szCs w:val="17"/>
              </w:rPr>
              <w:t>Paediatrics</w:t>
            </w:r>
          </w:p>
        </w:tc>
        <w:tc>
          <w:tcPr>
            <w:tcW w:w="4724" w:type="dxa"/>
          </w:tcPr>
          <w:p w:rsidR="00961598" w:rsidRPr="00961598" w:rsidRDefault="00961598" w:rsidP="00961598">
            <w:pPr>
              <w:spacing w:before="40"/>
              <w:jc w:val="left"/>
              <w:rPr>
                <w:szCs w:val="17"/>
              </w:rPr>
            </w:pPr>
            <w:r w:rsidRPr="00961598">
              <w:rPr>
                <w:szCs w:val="17"/>
              </w:rPr>
              <w:t>BHFLHN; CALHN; EFNLHN; FUNLHN; NALHN; RMCLHN; SALHN; SELHN; WCHN; and YNLHN</w:t>
            </w:r>
          </w:p>
        </w:tc>
      </w:tr>
    </w:tbl>
    <w:p w:rsidR="00961598" w:rsidRPr="00961598" w:rsidRDefault="00961598" w:rsidP="00961598">
      <w:pPr>
        <w:spacing w:before="120"/>
        <w:rPr>
          <w:rFonts w:eastAsia="Times New Roman"/>
          <w:b/>
          <w:szCs w:val="17"/>
        </w:rPr>
      </w:pPr>
      <w:r w:rsidRPr="00961598">
        <w:rPr>
          <w:rFonts w:eastAsia="Times New Roman"/>
          <w:b/>
          <w:szCs w:val="17"/>
        </w:rPr>
        <w:t>Glossary</w:t>
      </w:r>
    </w:p>
    <w:p w:rsidR="00961598" w:rsidRPr="00961598" w:rsidRDefault="00961598" w:rsidP="00961598">
      <w:pPr>
        <w:tabs>
          <w:tab w:val="left" w:pos="1134"/>
        </w:tabs>
        <w:spacing w:after="40"/>
        <w:rPr>
          <w:rFonts w:eastAsia="Times New Roman"/>
          <w:szCs w:val="17"/>
        </w:rPr>
      </w:pPr>
      <w:r w:rsidRPr="00961598">
        <w:rPr>
          <w:rFonts w:eastAsia="Times New Roman"/>
          <w:szCs w:val="17"/>
        </w:rPr>
        <w:t>BHFLHN</w:t>
      </w:r>
      <w:r w:rsidRPr="00961598">
        <w:rPr>
          <w:rFonts w:eastAsia="Times New Roman"/>
          <w:szCs w:val="17"/>
        </w:rPr>
        <w:tab/>
        <w:t>Barossa Hills Fleurieu Local Health Network Incorporate</w:t>
      </w:r>
    </w:p>
    <w:p w:rsidR="00961598" w:rsidRPr="00961598" w:rsidRDefault="00961598" w:rsidP="00961598">
      <w:pPr>
        <w:tabs>
          <w:tab w:val="left" w:pos="1134"/>
        </w:tabs>
        <w:spacing w:after="40"/>
        <w:rPr>
          <w:rFonts w:eastAsia="Times New Roman"/>
          <w:szCs w:val="17"/>
        </w:rPr>
      </w:pPr>
      <w:r w:rsidRPr="00961598">
        <w:rPr>
          <w:rFonts w:eastAsia="Times New Roman"/>
          <w:szCs w:val="17"/>
        </w:rPr>
        <w:t>CALHN</w:t>
      </w:r>
      <w:r w:rsidRPr="00961598">
        <w:rPr>
          <w:rFonts w:eastAsia="Times New Roman"/>
          <w:szCs w:val="17"/>
        </w:rPr>
        <w:tab/>
        <w:t>Central Adelaide Local Health Network Incorporated</w:t>
      </w:r>
    </w:p>
    <w:p w:rsidR="00961598" w:rsidRPr="00961598" w:rsidRDefault="00961598" w:rsidP="00961598">
      <w:pPr>
        <w:tabs>
          <w:tab w:val="left" w:pos="1134"/>
        </w:tabs>
        <w:spacing w:after="40"/>
        <w:rPr>
          <w:rFonts w:eastAsia="Times New Roman"/>
          <w:szCs w:val="17"/>
        </w:rPr>
      </w:pPr>
      <w:r w:rsidRPr="00961598">
        <w:rPr>
          <w:rFonts w:eastAsia="Times New Roman"/>
          <w:szCs w:val="17"/>
        </w:rPr>
        <w:t>EFNLHN</w:t>
      </w:r>
      <w:r w:rsidRPr="00961598">
        <w:rPr>
          <w:rFonts w:eastAsia="Times New Roman"/>
          <w:szCs w:val="17"/>
        </w:rPr>
        <w:tab/>
        <w:t>Eyre and Far North Local Health Network Incorporated</w:t>
      </w:r>
    </w:p>
    <w:p w:rsidR="00961598" w:rsidRPr="00961598" w:rsidRDefault="00961598" w:rsidP="00961598">
      <w:pPr>
        <w:tabs>
          <w:tab w:val="left" w:pos="1134"/>
        </w:tabs>
        <w:spacing w:after="40"/>
        <w:rPr>
          <w:rFonts w:eastAsia="Times New Roman"/>
          <w:szCs w:val="17"/>
        </w:rPr>
      </w:pPr>
      <w:r w:rsidRPr="00961598">
        <w:rPr>
          <w:rFonts w:eastAsia="Times New Roman"/>
          <w:szCs w:val="17"/>
        </w:rPr>
        <w:t>FUNLHN</w:t>
      </w:r>
      <w:r w:rsidRPr="00961598">
        <w:rPr>
          <w:rFonts w:eastAsia="Times New Roman"/>
          <w:szCs w:val="17"/>
        </w:rPr>
        <w:tab/>
        <w:t>Flinders and Upper North Local Health Network Incorporated</w:t>
      </w:r>
    </w:p>
    <w:p w:rsidR="00961598" w:rsidRPr="00961598" w:rsidRDefault="00961598" w:rsidP="00961598">
      <w:pPr>
        <w:tabs>
          <w:tab w:val="left" w:pos="1134"/>
        </w:tabs>
        <w:spacing w:after="40"/>
        <w:rPr>
          <w:rFonts w:eastAsia="Times New Roman"/>
          <w:szCs w:val="17"/>
        </w:rPr>
      </w:pPr>
      <w:r w:rsidRPr="00961598">
        <w:rPr>
          <w:rFonts w:eastAsia="Times New Roman"/>
          <w:szCs w:val="17"/>
        </w:rPr>
        <w:t>NALHN</w:t>
      </w:r>
      <w:r w:rsidRPr="00961598">
        <w:rPr>
          <w:rFonts w:eastAsia="Times New Roman"/>
          <w:szCs w:val="17"/>
        </w:rPr>
        <w:tab/>
        <w:t>Northern Adelaide Local Health Network Incorporated</w:t>
      </w:r>
    </w:p>
    <w:p w:rsidR="00961598" w:rsidRPr="00961598" w:rsidRDefault="00961598" w:rsidP="00961598">
      <w:pPr>
        <w:tabs>
          <w:tab w:val="left" w:pos="1134"/>
        </w:tabs>
        <w:spacing w:after="40"/>
        <w:rPr>
          <w:rFonts w:eastAsia="Times New Roman"/>
          <w:szCs w:val="17"/>
        </w:rPr>
      </w:pPr>
      <w:r w:rsidRPr="00961598">
        <w:rPr>
          <w:rFonts w:eastAsia="Times New Roman"/>
          <w:szCs w:val="17"/>
        </w:rPr>
        <w:t>RMCLHN</w:t>
      </w:r>
      <w:r w:rsidRPr="00961598">
        <w:rPr>
          <w:rFonts w:eastAsia="Times New Roman"/>
          <w:szCs w:val="17"/>
        </w:rPr>
        <w:tab/>
        <w:t>Riverland Mallee Coorong Local Health Network Incorporated</w:t>
      </w:r>
    </w:p>
    <w:p w:rsidR="00961598" w:rsidRPr="00961598" w:rsidRDefault="00961598" w:rsidP="00961598">
      <w:pPr>
        <w:tabs>
          <w:tab w:val="left" w:pos="1134"/>
        </w:tabs>
        <w:spacing w:after="40"/>
        <w:rPr>
          <w:rFonts w:eastAsia="Times New Roman"/>
          <w:szCs w:val="17"/>
        </w:rPr>
      </w:pPr>
      <w:r w:rsidRPr="00961598">
        <w:rPr>
          <w:rFonts w:eastAsia="Times New Roman"/>
          <w:szCs w:val="17"/>
        </w:rPr>
        <w:t>SALHN</w:t>
      </w:r>
      <w:r w:rsidRPr="00961598">
        <w:rPr>
          <w:rFonts w:eastAsia="Times New Roman"/>
          <w:szCs w:val="17"/>
        </w:rPr>
        <w:tab/>
        <w:t>Southern Adelaide Local Health Network Incorporated</w:t>
      </w:r>
    </w:p>
    <w:p w:rsidR="00961598" w:rsidRPr="00961598" w:rsidRDefault="00961598" w:rsidP="00961598">
      <w:pPr>
        <w:tabs>
          <w:tab w:val="left" w:pos="1134"/>
        </w:tabs>
        <w:spacing w:after="40"/>
        <w:rPr>
          <w:rFonts w:eastAsia="Times New Roman"/>
          <w:szCs w:val="17"/>
        </w:rPr>
      </w:pPr>
      <w:r w:rsidRPr="00961598">
        <w:rPr>
          <w:rFonts w:eastAsia="Times New Roman"/>
          <w:szCs w:val="17"/>
        </w:rPr>
        <w:t>SELHN</w:t>
      </w:r>
      <w:r w:rsidRPr="00961598">
        <w:rPr>
          <w:rFonts w:eastAsia="Times New Roman"/>
          <w:szCs w:val="17"/>
        </w:rPr>
        <w:tab/>
        <w:t>South East Local Health Network Incorporated</w:t>
      </w:r>
    </w:p>
    <w:p w:rsidR="00961598" w:rsidRPr="00961598" w:rsidRDefault="00961598" w:rsidP="00961598">
      <w:pPr>
        <w:tabs>
          <w:tab w:val="left" w:pos="1134"/>
        </w:tabs>
        <w:spacing w:after="40"/>
        <w:rPr>
          <w:rFonts w:eastAsia="Times New Roman"/>
          <w:szCs w:val="17"/>
        </w:rPr>
      </w:pPr>
      <w:r w:rsidRPr="00961598">
        <w:rPr>
          <w:rFonts w:eastAsia="Times New Roman"/>
          <w:szCs w:val="17"/>
        </w:rPr>
        <w:t>WCHN</w:t>
      </w:r>
      <w:r w:rsidRPr="00961598">
        <w:rPr>
          <w:rFonts w:eastAsia="Times New Roman"/>
          <w:szCs w:val="17"/>
        </w:rPr>
        <w:tab/>
        <w:t>Women’s and Children’s Health Network Incorporated</w:t>
      </w:r>
    </w:p>
    <w:p w:rsidR="00961598" w:rsidRPr="00961598" w:rsidRDefault="00961598" w:rsidP="00961598">
      <w:pPr>
        <w:tabs>
          <w:tab w:val="left" w:pos="1134"/>
        </w:tabs>
        <w:rPr>
          <w:rFonts w:eastAsia="Times New Roman"/>
          <w:szCs w:val="17"/>
        </w:rPr>
      </w:pPr>
      <w:r w:rsidRPr="00961598">
        <w:rPr>
          <w:rFonts w:eastAsia="Times New Roman"/>
          <w:szCs w:val="17"/>
        </w:rPr>
        <w:t>YNLHN</w:t>
      </w:r>
      <w:r w:rsidRPr="00961598">
        <w:rPr>
          <w:rFonts w:eastAsia="Times New Roman"/>
          <w:szCs w:val="17"/>
        </w:rPr>
        <w:tab/>
        <w:t>Yorke and Northern Local Health Network Incorporated</w:t>
      </w:r>
    </w:p>
    <w:p w:rsidR="00961598" w:rsidRPr="00961598" w:rsidRDefault="00961598" w:rsidP="00961598">
      <w:pPr>
        <w:spacing w:before="120"/>
        <w:jc w:val="center"/>
        <w:rPr>
          <w:caps/>
          <w:szCs w:val="17"/>
        </w:rPr>
      </w:pPr>
      <w:r w:rsidRPr="00961598">
        <w:rPr>
          <w:caps/>
          <w:szCs w:val="17"/>
        </w:rPr>
        <w:t>Schedule 2</w:t>
      </w:r>
    </w:p>
    <w:p w:rsidR="00961598" w:rsidRPr="00961598" w:rsidRDefault="00961598" w:rsidP="00961598">
      <w:pPr>
        <w:jc w:val="center"/>
        <w:rPr>
          <w:smallCaps/>
          <w:szCs w:val="17"/>
        </w:rPr>
      </w:pPr>
      <w:r w:rsidRPr="00961598">
        <w:rPr>
          <w:smallCaps/>
          <w:szCs w:val="17"/>
        </w:rPr>
        <w:t xml:space="preserve">Schedule 2 of Instrument of Appointment by the Minister for Health Pursuant to Section 24 </w:t>
      </w:r>
      <w:r w:rsidRPr="00961598">
        <w:rPr>
          <w:smallCaps/>
          <w:szCs w:val="17"/>
        </w:rPr>
        <w:br/>
        <w:t>Transplantation and Anatomy Act 1983 (SA)</w:t>
      </w:r>
    </w:p>
    <w:p w:rsidR="00961598" w:rsidRPr="00961598" w:rsidRDefault="00961598" w:rsidP="00961598">
      <w:pPr>
        <w:jc w:val="center"/>
        <w:rPr>
          <w:i/>
          <w:szCs w:val="17"/>
        </w:rPr>
      </w:pPr>
      <w:r w:rsidRPr="00961598">
        <w:rPr>
          <w:i/>
          <w:szCs w:val="17"/>
        </w:rPr>
        <w:t>List of Authorised Persons for the State of South Australia</w:t>
      </w:r>
    </w:p>
    <w:tbl>
      <w:tblPr>
        <w:tblStyle w:val="TableGrid6"/>
        <w:tblW w:w="0" w:type="auto"/>
        <w:tblLook w:val="04A0" w:firstRow="1" w:lastRow="0" w:firstColumn="1" w:lastColumn="0" w:noHBand="0" w:noVBand="1"/>
      </w:tblPr>
      <w:tblGrid>
        <w:gridCol w:w="3114"/>
        <w:gridCol w:w="3256"/>
        <w:gridCol w:w="2974"/>
      </w:tblGrid>
      <w:tr w:rsidR="00961598" w:rsidRPr="00961598" w:rsidTr="00BE12AB">
        <w:trPr>
          <w:trHeight w:val="421"/>
          <w:tblHeader/>
        </w:trPr>
        <w:tc>
          <w:tcPr>
            <w:tcW w:w="3116" w:type="dxa"/>
            <w:vAlign w:val="center"/>
          </w:tcPr>
          <w:p w:rsidR="00961598" w:rsidRPr="00961598" w:rsidRDefault="00961598" w:rsidP="00961598">
            <w:pPr>
              <w:spacing w:before="40" w:after="40"/>
              <w:jc w:val="center"/>
              <w:rPr>
                <w:b/>
                <w:szCs w:val="17"/>
              </w:rPr>
            </w:pPr>
            <w:r w:rsidRPr="00961598">
              <w:rPr>
                <w:b/>
                <w:szCs w:val="17"/>
              </w:rPr>
              <w:t>Column 1</w:t>
            </w:r>
          </w:p>
        </w:tc>
        <w:tc>
          <w:tcPr>
            <w:tcW w:w="3258" w:type="dxa"/>
            <w:vAlign w:val="center"/>
          </w:tcPr>
          <w:p w:rsidR="00961598" w:rsidRPr="00961598" w:rsidRDefault="00961598" w:rsidP="00961598">
            <w:pPr>
              <w:spacing w:before="40" w:after="40"/>
              <w:jc w:val="center"/>
              <w:rPr>
                <w:b/>
                <w:szCs w:val="17"/>
              </w:rPr>
            </w:pPr>
            <w:r w:rsidRPr="00961598">
              <w:rPr>
                <w:b/>
                <w:szCs w:val="17"/>
              </w:rPr>
              <w:t>Column 2</w:t>
            </w:r>
          </w:p>
        </w:tc>
        <w:tc>
          <w:tcPr>
            <w:tcW w:w="2976" w:type="dxa"/>
            <w:vAlign w:val="center"/>
          </w:tcPr>
          <w:p w:rsidR="00961598" w:rsidRPr="00961598" w:rsidRDefault="00961598" w:rsidP="00961598">
            <w:pPr>
              <w:spacing w:before="40" w:after="40"/>
              <w:jc w:val="center"/>
              <w:rPr>
                <w:b/>
                <w:szCs w:val="17"/>
              </w:rPr>
            </w:pPr>
            <w:r w:rsidRPr="00961598">
              <w:rPr>
                <w:b/>
                <w:szCs w:val="17"/>
              </w:rPr>
              <w:t>Column 3</w:t>
            </w:r>
          </w:p>
        </w:tc>
      </w:tr>
      <w:tr w:rsidR="00961598" w:rsidRPr="00961598" w:rsidTr="00BE12AB">
        <w:trPr>
          <w:trHeight w:val="413"/>
          <w:tblHeader/>
        </w:trPr>
        <w:tc>
          <w:tcPr>
            <w:tcW w:w="3116" w:type="dxa"/>
            <w:tcBorders>
              <w:bottom w:val="single" w:sz="4" w:space="0" w:color="auto"/>
            </w:tcBorders>
            <w:vAlign w:val="center"/>
          </w:tcPr>
          <w:p w:rsidR="00961598" w:rsidRPr="00961598" w:rsidRDefault="00961598" w:rsidP="00961598">
            <w:pPr>
              <w:spacing w:before="40" w:after="40"/>
              <w:jc w:val="center"/>
              <w:rPr>
                <w:b/>
                <w:szCs w:val="17"/>
              </w:rPr>
            </w:pPr>
            <w:r w:rsidRPr="00961598">
              <w:rPr>
                <w:b/>
                <w:szCs w:val="17"/>
              </w:rPr>
              <w:t>NAME</w:t>
            </w:r>
          </w:p>
        </w:tc>
        <w:tc>
          <w:tcPr>
            <w:tcW w:w="3258" w:type="dxa"/>
            <w:tcBorders>
              <w:bottom w:val="single" w:sz="4" w:space="0" w:color="auto"/>
            </w:tcBorders>
            <w:vAlign w:val="center"/>
          </w:tcPr>
          <w:p w:rsidR="00961598" w:rsidRPr="00961598" w:rsidRDefault="00961598" w:rsidP="00961598">
            <w:pPr>
              <w:spacing w:before="40" w:after="40"/>
              <w:jc w:val="center"/>
              <w:rPr>
                <w:b/>
                <w:szCs w:val="17"/>
              </w:rPr>
            </w:pPr>
            <w:r w:rsidRPr="00961598">
              <w:rPr>
                <w:b/>
                <w:szCs w:val="17"/>
              </w:rPr>
              <w:t>POSITION</w:t>
            </w:r>
          </w:p>
        </w:tc>
        <w:tc>
          <w:tcPr>
            <w:tcW w:w="2976" w:type="dxa"/>
            <w:tcBorders>
              <w:bottom w:val="single" w:sz="4" w:space="0" w:color="auto"/>
            </w:tcBorders>
            <w:vAlign w:val="center"/>
          </w:tcPr>
          <w:p w:rsidR="00961598" w:rsidRPr="00961598" w:rsidRDefault="00961598" w:rsidP="00961598">
            <w:pPr>
              <w:spacing w:before="40" w:after="40"/>
              <w:jc w:val="center"/>
              <w:rPr>
                <w:b/>
                <w:szCs w:val="17"/>
              </w:rPr>
            </w:pPr>
            <w:r w:rsidRPr="00961598">
              <w:rPr>
                <w:b/>
                <w:szCs w:val="17"/>
              </w:rPr>
              <w:t>COVERAGE</w:t>
            </w:r>
          </w:p>
        </w:tc>
      </w:tr>
      <w:tr w:rsidR="00961598" w:rsidRPr="00961598" w:rsidTr="00BE12AB">
        <w:tc>
          <w:tcPr>
            <w:tcW w:w="3116" w:type="dxa"/>
            <w:tcBorders>
              <w:top w:val="nil"/>
            </w:tcBorders>
          </w:tcPr>
          <w:p w:rsidR="00961598" w:rsidRPr="00961598" w:rsidRDefault="00961598" w:rsidP="00961598">
            <w:pPr>
              <w:spacing w:before="80" w:after="40"/>
              <w:jc w:val="left"/>
              <w:rPr>
                <w:szCs w:val="17"/>
              </w:rPr>
            </w:pPr>
            <w:r w:rsidRPr="00961598">
              <w:rPr>
                <w:szCs w:val="17"/>
              </w:rPr>
              <w:t>Ms Tamme Golding-Holbrook</w:t>
            </w:r>
          </w:p>
        </w:tc>
        <w:tc>
          <w:tcPr>
            <w:tcW w:w="3258" w:type="dxa"/>
            <w:tcBorders>
              <w:top w:val="nil"/>
            </w:tcBorders>
          </w:tcPr>
          <w:p w:rsidR="00961598" w:rsidRPr="00961598" w:rsidRDefault="00961598" w:rsidP="00961598">
            <w:pPr>
              <w:spacing w:before="80" w:after="40"/>
              <w:jc w:val="left"/>
              <w:rPr>
                <w:szCs w:val="17"/>
              </w:rPr>
            </w:pPr>
            <w:r w:rsidRPr="00961598">
              <w:rPr>
                <w:szCs w:val="17"/>
              </w:rPr>
              <w:t>Manager, Eye Bank of South Australia, Department of Ophthalmology</w:t>
            </w:r>
          </w:p>
        </w:tc>
        <w:tc>
          <w:tcPr>
            <w:tcW w:w="2976" w:type="dxa"/>
            <w:tcBorders>
              <w:top w:val="nil"/>
            </w:tcBorders>
          </w:tcPr>
          <w:p w:rsidR="00961598" w:rsidRPr="00961598" w:rsidRDefault="00961598" w:rsidP="00961598">
            <w:pPr>
              <w:spacing w:before="80" w:after="40"/>
              <w:jc w:val="center"/>
              <w:rPr>
                <w:szCs w:val="17"/>
              </w:rPr>
            </w:pPr>
            <w:r w:rsidRPr="00961598">
              <w:rPr>
                <w:szCs w:val="17"/>
              </w:rPr>
              <w:t>State of South Australia</w:t>
            </w:r>
          </w:p>
        </w:tc>
      </w:tr>
      <w:tr w:rsidR="00961598" w:rsidRPr="00961598" w:rsidTr="00BE12AB">
        <w:tc>
          <w:tcPr>
            <w:tcW w:w="3116" w:type="dxa"/>
          </w:tcPr>
          <w:p w:rsidR="00961598" w:rsidRPr="00961598" w:rsidRDefault="00961598" w:rsidP="00961598">
            <w:pPr>
              <w:spacing w:before="40" w:after="40"/>
              <w:jc w:val="left"/>
              <w:rPr>
                <w:szCs w:val="17"/>
              </w:rPr>
            </w:pPr>
            <w:r w:rsidRPr="00961598">
              <w:rPr>
                <w:szCs w:val="17"/>
              </w:rPr>
              <w:t>Ms Cecily Lawson</w:t>
            </w:r>
          </w:p>
        </w:tc>
        <w:tc>
          <w:tcPr>
            <w:tcW w:w="3258" w:type="dxa"/>
          </w:tcPr>
          <w:p w:rsidR="00961598" w:rsidRPr="00961598" w:rsidRDefault="00961598" w:rsidP="00961598">
            <w:pPr>
              <w:spacing w:before="40" w:after="40"/>
              <w:jc w:val="left"/>
              <w:rPr>
                <w:szCs w:val="17"/>
              </w:rPr>
            </w:pPr>
            <w:r w:rsidRPr="00961598">
              <w:rPr>
                <w:szCs w:val="17"/>
              </w:rPr>
              <w:t>Assistant Eye Bank Operations Officer, Eye Bank of South Australia, Department of Ophthalmology</w:t>
            </w:r>
          </w:p>
        </w:tc>
        <w:tc>
          <w:tcPr>
            <w:tcW w:w="2976" w:type="dxa"/>
          </w:tcPr>
          <w:p w:rsidR="00961598" w:rsidRPr="00961598" w:rsidRDefault="00961598" w:rsidP="00961598">
            <w:pPr>
              <w:spacing w:before="40" w:after="40"/>
              <w:jc w:val="center"/>
              <w:rPr>
                <w:szCs w:val="17"/>
              </w:rPr>
            </w:pPr>
            <w:r w:rsidRPr="00961598">
              <w:rPr>
                <w:szCs w:val="17"/>
              </w:rPr>
              <w:t>State of South Australia</w:t>
            </w:r>
          </w:p>
        </w:tc>
      </w:tr>
      <w:tr w:rsidR="00961598" w:rsidRPr="00961598" w:rsidTr="00BE12AB">
        <w:tc>
          <w:tcPr>
            <w:tcW w:w="3116" w:type="dxa"/>
          </w:tcPr>
          <w:p w:rsidR="00961598" w:rsidRPr="00961598" w:rsidRDefault="00961598" w:rsidP="00961598">
            <w:pPr>
              <w:spacing w:before="40" w:after="40"/>
              <w:jc w:val="left"/>
              <w:rPr>
                <w:szCs w:val="17"/>
              </w:rPr>
            </w:pPr>
            <w:r w:rsidRPr="00961598">
              <w:rPr>
                <w:szCs w:val="17"/>
              </w:rPr>
              <w:t>Mr Luke Weinel</w:t>
            </w:r>
          </w:p>
        </w:tc>
        <w:tc>
          <w:tcPr>
            <w:tcW w:w="3258" w:type="dxa"/>
          </w:tcPr>
          <w:p w:rsidR="00961598" w:rsidRPr="00961598" w:rsidRDefault="00961598" w:rsidP="00961598">
            <w:pPr>
              <w:spacing w:before="40" w:after="40"/>
              <w:jc w:val="left"/>
              <w:rPr>
                <w:szCs w:val="17"/>
              </w:rPr>
            </w:pPr>
            <w:r w:rsidRPr="00961598">
              <w:rPr>
                <w:szCs w:val="17"/>
              </w:rPr>
              <w:t>Coordinator, Eye Bank of South Australia, Department of Ophthalmology</w:t>
            </w:r>
          </w:p>
        </w:tc>
        <w:tc>
          <w:tcPr>
            <w:tcW w:w="2976" w:type="dxa"/>
          </w:tcPr>
          <w:p w:rsidR="00961598" w:rsidRPr="00961598" w:rsidRDefault="00961598" w:rsidP="00961598">
            <w:pPr>
              <w:spacing w:before="40" w:after="40"/>
              <w:jc w:val="center"/>
              <w:rPr>
                <w:szCs w:val="17"/>
              </w:rPr>
            </w:pPr>
            <w:r w:rsidRPr="00961598">
              <w:rPr>
                <w:szCs w:val="17"/>
              </w:rPr>
              <w:t>State of South Australia</w:t>
            </w:r>
          </w:p>
        </w:tc>
      </w:tr>
      <w:tr w:rsidR="00961598" w:rsidRPr="00961598" w:rsidTr="00BE12AB">
        <w:tc>
          <w:tcPr>
            <w:tcW w:w="3116" w:type="dxa"/>
          </w:tcPr>
          <w:p w:rsidR="00961598" w:rsidRPr="00961598" w:rsidRDefault="00961598" w:rsidP="00961598">
            <w:pPr>
              <w:spacing w:before="40"/>
              <w:jc w:val="left"/>
              <w:rPr>
                <w:szCs w:val="17"/>
              </w:rPr>
            </w:pPr>
            <w:r w:rsidRPr="00961598">
              <w:rPr>
                <w:szCs w:val="17"/>
              </w:rPr>
              <w:t>Ms Nicole Leonardis</w:t>
            </w:r>
          </w:p>
        </w:tc>
        <w:tc>
          <w:tcPr>
            <w:tcW w:w="3258" w:type="dxa"/>
          </w:tcPr>
          <w:p w:rsidR="00961598" w:rsidRPr="00961598" w:rsidRDefault="00961598" w:rsidP="00961598">
            <w:pPr>
              <w:spacing w:before="40"/>
              <w:jc w:val="left"/>
              <w:rPr>
                <w:szCs w:val="17"/>
              </w:rPr>
            </w:pPr>
            <w:r w:rsidRPr="00961598">
              <w:rPr>
                <w:szCs w:val="17"/>
              </w:rPr>
              <w:t>Coordinator, Eye Bank of South Australia, Department of Ophthalmology</w:t>
            </w:r>
          </w:p>
        </w:tc>
        <w:tc>
          <w:tcPr>
            <w:tcW w:w="2976" w:type="dxa"/>
          </w:tcPr>
          <w:p w:rsidR="00961598" w:rsidRPr="00961598" w:rsidRDefault="00961598" w:rsidP="00961598">
            <w:pPr>
              <w:spacing w:before="40"/>
              <w:jc w:val="center"/>
              <w:rPr>
                <w:szCs w:val="17"/>
              </w:rPr>
            </w:pPr>
            <w:r w:rsidRPr="00961598">
              <w:rPr>
                <w:szCs w:val="17"/>
              </w:rPr>
              <w:t>State of South Australia</w:t>
            </w:r>
          </w:p>
        </w:tc>
      </w:tr>
    </w:tbl>
    <w:p w:rsidR="00961598" w:rsidRPr="00961598" w:rsidRDefault="00961598" w:rsidP="00961598">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rPr>
          <w:rFonts w:eastAsia="Times New Roman"/>
          <w:szCs w:val="17"/>
        </w:rPr>
      </w:pPr>
    </w:p>
    <w:p w:rsidR="00961598" w:rsidRPr="00961598" w:rsidRDefault="00961598" w:rsidP="00961598">
      <w:pPr>
        <w:pBdr>
          <w:bottom w:val="single" w:sz="4" w:space="1" w:color="auto"/>
        </w:pBdr>
        <w:spacing w:after="0" w:line="52" w:lineRule="exact"/>
        <w:jc w:val="center"/>
        <w:rPr>
          <w:rFonts w:eastAsia="Times New Roman"/>
          <w:szCs w:val="17"/>
        </w:rPr>
      </w:pPr>
    </w:p>
    <w:p w:rsidR="00961598" w:rsidRPr="00961598" w:rsidRDefault="00961598" w:rsidP="00961598">
      <w:pPr>
        <w:pBdr>
          <w:top w:val="single" w:sz="4" w:space="1" w:color="auto"/>
        </w:pBdr>
        <w:spacing w:before="34" w:after="0" w:line="14" w:lineRule="exact"/>
        <w:jc w:val="center"/>
        <w:rPr>
          <w:rFonts w:eastAsia="Times New Roman"/>
          <w:szCs w:val="17"/>
        </w:rPr>
      </w:pPr>
    </w:p>
    <w:p w:rsidR="009D1E2E" w:rsidRPr="0090324D" w:rsidRDefault="009D1E2E" w:rsidP="00573F9E">
      <w:pPr>
        <w:pStyle w:val="GG-body"/>
        <w:spacing w:after="0"/>
        <w:rPr>
          <w:lang w:val="en-US"/>
        </w:rPr>
      </w:pPr>
    </w:p>
    <w:p w:rsidR="009D1E2E" w:rsidRPr="009D1E2E" w:rsidRDefault="009D1E2E" w:rsidP="006D3013">
      <w:pPr>
        <w:pStyle w:val="Heading1"/>
        <w:spacing w:before="0"/>
      </w:pPr>
      <w:r>
        <w:rPr>
          <w:lang w:val="en-US"/>
        </w:rPr>
        <w:br w:type="page"/>
      </w:r>
      <w:bookmarkStart w:id="54" w:name="_Toc33707983"/>
      <w:bookmarkStart w:id="55" w:name="_Toc33708154"/>
      <w:bookmarkStart w:id="56" w:name="_Toc54188194"/>
      <w:r>
        <w:lastRenderedPageBreak/>
        <w:t>Local</w:t>
      </w:r>
      <w:r w:rsidRPr="009D1E2E">
        <w:t xml:space="preserve"> Government Instruments</w:t>
      </w:r>
      <w:bookmarkEnd w:id="54"/>
      <w:bookmarkEnd w:id="55"/>
      <w:bookmarkEnd w:id="56"/>
    </w:p>
    <w:p w:rsidR="009C3F09" w:rsidRPr="009C3F09" w:rsidRDefault="009C3F09" w:rsidP="00935E9C">
      <w:pPr>
        <w:pStyle w:val="Heading2"/>
      </w:pPr>
      <w:bookmarkStart w:id="57" w:name="_Toc54188195"/>
      <w:r w:rsidRPr="009C3F09">
        <w:t>City of Mitcham</w:t>
      </w:r>
      <w:bookmarkEnd w:id="57"/>
    </w:p>
    <w:p w:rsidR="009C3F09" w:rsidRPr="009C3F09" w:rsidRDefault="009C3F09" w:rsidP="009C3F09">
      <w:pPr>
        <w:jc w:val="center"/>
        <w:rPr>
          <w:smallCaps/>
          <w:szCs w:val="17"/>
        </w:rPr>
      </w:pPr>
      <w:r w:rsidRPr="009C3F09">
        <w:rPr>
          <w:smallCaps/>
          <w:szCs w:val="17"/>
        </w:rPr>
        <w:t>Supplementary Election of Councillor for Gault Ward</w:t>
      </w:r>
    </w:p>
    <w:p w:rsidR="009C3F09" w:rsidRPr="009C3F09" w:rsidRDefault="009C3F09" w:rsidP="009C3F09">
      <w:pPr>
        <w:jc w:val="center"/>
        <w:rPr>
          <w:i/>
          <w:szCs w:val="17"/>
        </w:rPr>
      </w:pPr>
      <w:r w:rsidRPr="009C3F09">
        <w:rPr>
          <w:i/>
          <w:szCs w:val="17"/>
        </w:rPr>
        <w:t>Election Results</w:t>
      </w:r>
    </w:p>
    <w:p w:rsidR="009C3F09" w:rsidRPr="009C3F09" w:rsidRDefault="009C3F09" w:rsidP="009C3F09">
      <w:pPr>
        <w:rPr>
          <w:rFonts w:eastAsia="Times New Roman"/>
          <w:b/>
          <w:szCs w:val="17"/>
        </w:rPr>
      </w:pPr>
      <w:r w:rsidRPr="009C3F09">
        <w:rPr>
          <w:rFonts w:eastAsia="Times New Roman"/>
          <w:b/>
          <w:szCs w:val="17"/>
        </w:rPr>
        <w:t>Conducted on Tuesday 13 October 2020</w:t>
      </w:r>
    </w:p>
    <w:p w:rsidR="009C3F09" w:rsidRPr="009C3F09" w:rsidRDefault="009C3F09" w:rsidP="009C3F09">
      <w:pPr>
        <w:tabs>
          <w:tab w:val="left" w:pos="2552"/>
          <w:tab w:val="left" w:pos="4962"/>
        </w:tabs>
        <w:rPr>
          <w:rFonts w:eastAsia="Times New Roman"/>
          <w:b/>
          <w:szCs w:val="17"/>
        </w:rPr>
      </w:pPr>
      <w:r w:rsidRPr="009C3F09">
        <w:rPr>
          <w:rFonts w:eastAsia="Times New Roman"/>
          <w:b/>
          <w:szCs w:val="17"/>
        </w:rPr>
        <w:t>Formal Ballot Papers—1928</w:t>
      </w:r>
      <w:r w:rsidRPr="009C3F09">
        <w:rPr>
          <w:rFonts w:eastAsia="Times New Roman"/>
          <w:b/>
          <w:szCs w:val="17"/>
        </w:rPr>
        <w:tab/>
        <w:t>Informal Ballot Papers—3</w:t>
      </w:r>
      <w:r w:rsidRPr="009C3F09">
        <w:rPr>
          <w:rFonts w:eastAsia="Times New Roman"/>
          <w:b/>
          <w:szCs w:val="17"/>
        </w:rPr>
        <w:tab/>
        <w:t>Quota—965</w:t>
      </w:r>
    </w:p>
    <w:tbl>
      <w:tblPr>
        <w:tblStyle w:val="TableGrid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5"/>
        <w:gridCol w:w="1841"/>
        <w:gridCol w:w="1646"/>
        <w:gridCol w:w="2320"/>
        <w:gridCol w:w="1422"/>
      </w:tblGrid>
      <w:tr w:rsidR="009C3F09" w:rsidRPr="009C3F09" w:rsidTr="00BE12AB">
        <w:trPr>
          <w:tblHeader/>
        </w:trPr>
        <w:tc>
          <w:tcPr>
            <w:tcW w:w="1136" w:type="pct"/>
            <w:tcBorders>
              <w:top w:val="single" w:sz="4" w:space="0" w:color="auto"/>
              <w:bottom w:val="single" w:sz="4" w:space="0" w:color="auto"/>
            </w:tcBorders>
            <w:vAlign w:val="center"/>
          </w:tcPr>
          <w:p w:rsidR="009C3F09" w:rsidRPr="009C3F09" w:rsidRDefault="009C3F09" w:rsidP="009C3F09">
            <w:pPr>
              <w:spacing w:before="40" w:after="40"/>
              <w:jc w:val="center"/>
              <w:rPr>
                <w:b/>
                <w:szCs w:val="17"/>
              </w:rPr>
            </w:pPr>
            <w:r w:rsidRPr="009C3F09">
              <w:rPr>
                <w:b/>
                <w:szCs w:val="17"/>
              </w:rPr>
              <w:t>Candidates</w:t>
            </w:r>
          </w:p>
        </w:tc>
        <w:tc>
          <w:tcPr>
            <w:tcW w:w="984" w:type="pct"/>
            <w:tcBorders>
              <w:top w:val="single" w:sz="4" w:space="0" w:color="auto"/>
              <w:bottom w:val="single" w:sz="4" w:space="0" w:color="auto"/>
            </w:tcBorders>
            <w:vAlign w:val="center"/>
          </w:tcPr>
          <w:p w:rsidR="009C3F09" w:rsidRPr="009C3F09" w:rsidRDefault="009C3F09" w:rsidP="009C3F09">
            <w:pPr>
              <w:spacing w:before="40" w:after="40"/>
              <w:jc w:val="center"/>
              <w:rPr>
                <w:b/>
                <w:szCs w:val="17"/>
              </w:rPr>
            </w:pPr>
            <w:r w:rsidRPr="009C3F09">
              <w:rPr>
                <w:b/>
                <w:szCs w:val="17"/>
              </w:rPr>
              <w:t>First Preference Votes</w:t>
            </w:r>
          </w:p>
        </w:tc>
        <w:tc>
          <w:tcPr>
            <w:tcW w:w="880" w:type="pct"/>
            <w:tcBorders>
              <w:top w:val="single" w:sz="4" w:space="0" w:color="auto"/>
              <w:bottom w:val="single" w:sz="4" w:space="0" w:color="auto"/>
            </w:tcBorders>
            <w:vAlign w:val="center"/>
          </w:tcPr>
          <w:p w:rsidR="009C3F09" w:rsidRPr="009C3F09" w:rsidRDefault="009C3F09" w:rsidP="009C3F09">
            <w:pPr>
              <w:spacing w:before="40" w:after="40"/>
              <w:jc w:val="center"/>
              <w:rPr>
                <w:b/>
                <w:szCs w:val="17"/>
              </w:rPr>
            </w:pPr>
            <w:r w:rsidRPr="009C3F09">
              <w:rPr>
                <w:b/>
                <w:szCs w:val="17"/>
              </w:rPr>
              <w:t>Elected/Excluded</w:t>
            </w:r>
          </w:p>
        </w:tc>
        <w:tc>
          <w:tcPr>
            <w:tcW w:w="1240" w:type="pct"/>
            <w:tcBorders>
              <w:top w:val="single" w:sz="4" w:space="0" w:color="auto"/>
              <w:bottom w:val="single" w:sz="4" w:space="0" w:color="auto"/>
            </w:tcBorders>
            <w:vAlign w:val="center"/>
          </w:tcPr>
          <w:p w:rsidR="009C3F09" w:rsidRPr="009C3F09" w:rsidRDefault="009C3F09" w:rsidP="009C3F09">
            <w:pPr>
              <w:spacing w:before="40" w:after="40"/>
              <w:jc w:val="center"/>
              <w:rPr>
                <w:b/>
                <w:szCs w:val="17"/>
              </w:rPr>
            </w:pPr>
            <w:r w:rsidRPr="009C3F09">
              <w:rPr>
                <w:b/>
                <w:szCs w:val="17"/>
              </w:rPr>
              <w:t>Votes at Election/Exclusion</w:t>
            </w:r>
          </w:p>
        </w:tc>
        <w:tc>
          <w:tcPr>
            <w:tcW w:w="760" w:type="pct"/>
            <w:tcBorders>
              <w:top w:val="single" w:sz="4" w:space="0" w:color="auto"/>
              <w:bottom w:val="single" w:sz="4" w:space="0" w:color="auto"/>
            </w:tcBorders>
            <w:vAlign w:val="center"/>
          </w:tcPr>
          <w:p w:rsidR="009C3F09" w:rsidRPr="009C3F09" w:rsidRDefault="009C3F09" w:rsidP="009C3F09">
            <w:pPr>
              <w:spacing w:before="40" w:after="40"/>
              <w:jc w:val="center"/>
              <w:rPr>
                <w:b/>
                <w:szCs w:val="17"/>
              </w:rPr>
            </w:pPr>
            <w:r w:rsidRPr="009C3F09">
              <w:rPr>
                <w:b/>
                <w:szCs w:val="17"/>
              </w:rPr>
              <w:t>Count</w:t>
            </w:r>
          </w:p>
        </w:tc>
      </w:tr>
      <w:tr w:rsidR="009C3F09" w:rsidRPr="009C3F09" w:rsidTr="00BE12AB">
        <w:tc>
          <w:tcPr>
            <w:tcW w:w="1136" w:type="pct"/>
            <w:tcBorders>
              <w:top w:val="single" w:sz="4" w:space="0" w:color="auto"/>
            </w:tcBorders>
            <w:vAlign w:val="center"/>
          </w:tcPr>
          <w:p w:rsidR="009C3F09" w:rsidRPr="009C3F09" w:rsidRDefault="009C3F09" w:rsidP="009C3F09">
            <w:pPr>
              <w:spacing w:after="0" w:line="80" w:lineRule="exact"/>
              <w:jc w:val="center"/>
              <w:rPr>
                <w:szCs w:val="17"/>
              </w:rPr>
            </w:pPr>
          </w:p>
        </w:tc>
        <w:tc>
          <w:tcPr>
            <w:tcW w:w="984" w:type="pct"/>
            <w:tcBorders>
              <w:top w:val="single" w:sz="4" w:space="0" w:color="auto"/>
            </w:tcBorders>
            <w:vAlign w:val="center"/>
          </w:tcPr>
          <w:p w:rsidR="009C3F09" w:rsidRPr="009C3F09" w:rsidRDefault="009C3F09" w:rsidP="009C3F09">
            <w:pPr>
              <w:spacing w:after="0" w:line="80" w:lineRule="exact"/>
              <w:jc w:val="center"/>
              <w:rPr>
                <w:szCs w:val="17"/>
              </w:rPr>
            </w:pPr>
          </w:p>
        </w:tc>
        <w:tc>
          <w:tcPr>
            <w:tcW w:w="880" w:type="pct"/>
            <w:tcBorders>
              <w:top w:val="single" w:sz="4" w:space="0" w:color="auto"/>
            </w:tcBorders>
            <w:vAlign w:val="center"/>
          </w:tcPr>
          <w:p w:rsidR="009C3F09" w:rsidRPr="009C3F09" w:rsidRDefault="009C3F09" w:rsidP="009C3F09">
            <w:pPr>
              <w:spacing w:after="0" w:line="80" w:lineRule="exact"/>
              <w:jc w:val="center"/>
              <w:rPr>
                <w:szCs w:val="17"/>
              </w:rPr>
            </w:pPr>
          </w:p>
        </w:tc>
        <w:tc>
          <w:tcPr>
            <w:tcW w:w="1240" w:type="pct"/>
            <w:tcBorders>
              <w:top w:val="single" w:sz="4" w:space="0" w:color="auto"/>
            </w:tcBorders>
            <w:vAlign w:val="center"/>
          </w:tcPr>
          <w:p w:rsidR="009C3F09" w:rsidRPr="009C3F09" w:rsidRDefault="009C3F09" w:rsidP="009C3F09">
            <w:pPr>
              <w:spacing w:after="0" w:line="80" w:lineRule="exact"/>
              <w:jc w:val="center"/>
              <w:rPr>
                <w:szCs w:val="17"/>
              </w:rPr>
            </w:pPr>
          </w:p>
        </w:tc>
        <w:tc>
          <w:tcPr>
            <w:tcW w:w="760" w:type="pct"/>
            <w:tcBorders>
              <w:top w:val="single" w:sz="4" w:space="0" w:color="auto"/>
            </w:tcBorders>
            <w:vAlign w:val="center"/>
          </w:tcPr>
          <w:p w:rsidR="009C3F09" w:rsidRPr="009C3F09" w:rsidRDefault="009C3F09" w:rsidP="009C3F09">
            <w:pPr>
              <w:spacing w:after="0" w:line="80" w:lineRule="exact"/>
              <w:jc w:val="center"/>
              <w:rPr>
                <w:szCs w:val="17"/>
              </w:rPr>
            </w:pPr>
          </w:p>
        </w:tc>
      </w:tr>
      <w:tr w:rsidR="009C3F09" w:rsidRPr="009C3F09" w:rsidTr="00BE12AB">
        <w:tc>
          <w:tcPr>
            <w:tcW w:w="1136" w:type="pct"/>
          </w:tcPr>
          <w:p w:rsidR="009C3F09" w:rsidRPr="009C3F09" w:rsidRDefault="009C3F09" w:rsidP="009C3F09">
            <w:pPr>
              <w:spacing w:after="0"/>
              <w:jc w:val="left"/>
              <w:rPr>
                <w:szCs w:val="17"/>
              </w:rPr>
            </w:pPr>
            <w:r w:rsidRPr="009C3F09">
              <w:rPr>
                <w:szCs w:val="17"/>
              </w:rPr>
              <w:t>SCOTT, Janet</w:t>
            </w:r>
          </w:p>
        </w:tc>
        <w:tc>
          <w:tcPr>
            <w:tcW w:w="984" w:type="pct"/>
            <w:vAlign w:val="center"/>
          </w:tcPr>
          <w:p w:rsidR="009C3F09" w:rsidRPr="009C3F09" w:rsidRDefault="009C3F09" w:rsidP="009C3F09">
            <w:pPr>
              <w:spacing w:after="0"/>
              <w:ind w:right="600"/>
              <w:jc w:val="right"/>
              <w:rPr>
                <w:szCs w:val="17"/>
              </w:rPr>
            </w:pPr>
            <w:r w:rsidRPr="009C3F09">
              <w:rPr>
                <w:szCs w:val="17"/>
              </w:rPr>
              <w:t>260</w:t>
            </w:r>
          </w:p>
        </w:tc>
        <w:tc>
          <w:tcPr>
            <w:tcW w:w="880" w:type="pct"/>
          </w:tcPr>
          <w:p w:rsidR="009C3F09" w:rsidRPr="009C3F09" w:rsidRDefault="009C3F09" w:rsidP="009C3F09">
            <w:pPr>
              <w:spacing w:after="0"/>
              <w:ind w:left="-249" w:right="317"/>
              <w:jc w:val="right"/>
              <w:rPr>
                <w:szCs w:val="17"/>
              </w:rPr>
            </w:pPr>
            <w:r w:rsidRPr="009C3F09">
              <w:rPr>
                <w:szCs w:val="17"/>
              </w:rPr>
              <w:t>Excluded</w:t>
            </w:r>
          </w:p>
        </w:tc>
        <w:tc>
          <w:tcPr>
            <w:tcW w:w="1240" w:type="pct"/>
          </w:tcPr>
          <w:p w:rsidR="009C3F09" w:rsidRPr="009C3F09" w:rsidRDefault="009C3F09" w:rsidP="009C3F09">
            <w:pPr>
              <w:spacing w:after="0"/>
              <w:ind w:right="1026"/>
              <w:jc w:val="right"/>
              <w:rPr>
                <w:szCs w:val="17"/>
              </w:rPr>
            </w:pPr>
            <w:r w:rsidRPr="009C3F09">
              <w:rPr>
                <w:szCs w:val="17"/>
              </w:rPr>
              <w:t>275</w:t>
            </w:r>
          </w:p>
        </w:tc>
        <w:tc>
          <w:tcPr>
            <w:tcW w:w="760" w:type="pct"/>
          </w:tcPr>
          <w:p w:rsidR="009C3F09" w:rsidRPr="009C3F09" w:rsidRDefault="009C3F09" w:rsidP="009C3F09">
            <w:pPr>
              <w:spacing w:after="0"/>
              <w:ind w:right="387"/>
              <w:jc w:val="right"/>
              <w:rPr>
                <w:szCs w:val="17"/>
              </w:rPr>
            </w:pPr>
            <w:r w:rsidRPr="009C3F09">
              <w:rPr>
                <w:szCs w:val="17"/>
              </w:rPr>
              <w:t>5</w:t>
            </w:r>
          </w:p>
        </w:tc>
      </w:tr>
      <w:tr w:rsidR="009C3F09" w:rsidRPr="009C3F09" w:rsidTr="00BE12AB">
        <w:tc>
          <w:tcPr>
            <w:tcW w:w="1136" w:type="pct"/>
          </w:tcPr>
          <w:p w:rsidR="009C3F09" w:rsidRPr="009C3F09" w:rsidRDefault="009C3F09" w:rsidP="009C3F09">
            <w:pPr>
              <w:spacing w:after="0"/>
              <w:jc w:val="left"/>
              <w:rPr>
                <w:szCs w:val="17"/>
              </w:rPr>
            </w:pPr>
            <w:r w:rsidRPr="009C3F09">
              <w:rPr>
                <w:szCs w:val="17"/>
              </w:rPr>
              <w:t>TREWARTHA, Ali</w:t>
            </w:r>
          </w:p>
        </w:tc>
        <w:tc>
          <w:tcPr>
            <w:tcW w:w="984" w:type="pct"/>
            <w:vAlign w:val="center"/>
          </w:tcPr>
          <w:p w:rsidR="009C3F09" w:rsidRPr="009C3F09" w:rsidRDefault="009C3F09" w:rsidP="009C3F09">
            <w:pPr>
              <w:spacing w:after="0"/>
              <w:ind w:right="600"/>
              <w:jc w:val="right"/>
              <w:rPr>
                <w:szCs w:val="17"/>
              </w:rPr>
            </w:pPr>
            <w:r w:rsidRPr="009C3F09">
              <w:rPr>
                <w:szCs w:val="17"/>
              </w:rPr>
              <w:t>97</w:t>
            </w:r>
          </w:p>
        </w:tc>
        <w:tc>
          <w:tcPr>
            <w:tcW w:w="880" w:type="pct"/>
          </w:tcPr>
          <w:p w:rsidR="009C3F09" w:rsidRPr="009C3F09" w:rsidRDefault="009C3F09" w:rsidP="009C3F09">
            <w:pPr>
              <w:spacing w:after="0"/>
              <w:ind w:left="-249" w:right="317"/>
              <w:jc w:val="right"/>
              <w:rPr>
                <w:szCs w:val="17"/>
              </w:rPr>
            </w:pPr>
            <w:r w:rsidRPr="009C3F09">
              <w:rPr>
                <w:szCs w:val="17"/>
              </w:rPr>
              <w:t>Excluded</w:t>
            </w:r>
          </w:p>
        </w:tc>
        <w:tc>
          <w:tcPr>
            <w:tcW w:w="1240" w:type="pct"/>
          </w:tcPr>
          <w:p w:rsidR="009C3F09" w:rsidRPr="009C3F09" w:rsidRDefault="009C3F09" w:rsidP="009C3F09">
            <w:pPr>
              <w:spacing w:after="0"/>
              <w:ind w:right="1026"/>
              <w:jc w:val="right"/>
              <w:rPr>
                <w:szCs w:val="17"/>
              </w:rPr>
            </w:pPr>
            <w:r w:rsidRPr="009C3F09">
              <w:rPr>
                <w:szCs w:val="17"/>
              </w:rPr>
              <w:t>97</w:t>
            </w:r>
          </w:p>
        </w:tc>
        <w:tc>
          <w:tcPr>
            <w:tcW w:w="760" w:type="pct"/>
          </w:tcPr>
          <w:p w:rsidR="009C3F09" w:rsidRPr="009C3F09" w:rsidRDefault="009C3F09" w:rsidP="009C3F09">
            <w:pPr>
              <w:spacing w:after="0"/>
              <w:ind w:right="387"/>
              <w:jc w:val="right"/>
              <w:rPr>
                <w:szCs w:val="17"/>
              </w:rPr>
            </w:pPr>
            <w:r w:rsidRPr="009C3F09">
              <w:rPr>
                <w:szCs w:val="17"/>
              </w:rPr>
              <w:t>2</w:t>
            </w:r>
          </w:p>
        </w:tc>
      </w:tr>
      <w:tr w:rsidR="009C3F09" w:rsidRPr="009C3F09" w:rsidTr="00BE12AB">
        <w:tc>
          <w:tcPr>
            <w:tcW w:w="1136" w:type="pct"/>
          </w:tcPr>
          <w:p w:rsidR="009C3F09" w:rsidRPr="009C3F09" w:rsidRDefault="009C3F09" w:rsidP="009C3F09">
            <w:pPr>
              <w:spacing w:after="0"/>
              <w:jc w:val="left"/>
              <w:rPr>
                <w:szCs w:val="17"/>
              </w:rPr>
            </w:pPr>
            <w:r w:rsidRPr="009C3F09">
              <w:rPr>
                <w:szCs w:val="17"/>
              </w:rPr>
              <w:t>GRIFFIN, Mark Anthony</w:t>
            </w:r>
          </w:p>
        </w:tc>
        <w:tc>
          <w:tcPr>
            <w:tcW w:w="984" w:type="pct"/>
            <w:vAlign w:val="center"/>
          </w:tcPr>
          <w:p w:rsidR="009C3F09" w:rsidRPr="009C3F09" w:rsidRDefault="009C3F09" w:rsidP="009C3F09">
            <w:pPr>
              <w:spacing w:after="0"/>
              <w:ind w:right="600"/>
              <w:jc w:val="right"/>
              <w:rPr>
                <w:szCs w:val="17"/>
              </w:rPr>
            </w:pPr>
            <w:r w:rsidRPr="009C3F09">
              <w:rPr>
                <w:szCs w:val="17"/>
              </w:rPr>
              <w:t>262</w:t>
            </w:r>
          </w:p>
        </w:tc>
        <w:tc>
          <w:tcPr>
            <w:tcW w:w="880" w:type="pct"/>
          </w:tcPr>
          <w:p w:rsidR="009C3F09" w:rsidRPr="009C3F09" w:rsidRDefault="009C3F09" w:rsidP="009C3F09">
            <w:pPr>
              <w:spacing w:after="0"/>
              <w:ind w:left="-249" w:right="317"/>
              <w:jc w:val="right"/>
              <w:rPr>
                <w:szCs w:val="17"/>
              </w:rPr>
            </w:pPr>
            <w:r w:rsidRPr="009C3F09">
              <w:rPr>
                <w:szCs w:val="17"/>
              </w:rPr>
              <w:t>Excluded</w:t>
            </w:r>
          </w:p>
        </w:tc>
        <w:tc>
          <w:tcPr>
            <w:tcW w:w="1240" w:type="pct"/>
          </w:tcPr>
          <w:p w:rsidR="009C3F09" w:rsidRPr="009C3F09" w:rsidRDefault="009C3F09" w:rsidP="009C3F09">
            <w:pPr>
              <w:spacing w:after="0"/>
              <w:ind w:right="1026"/>
              <w:jc w:val="right"/>
              <w:rPr>
                <w:szCs w:val="17"/>
              </w:rPr>
            </w:pPr>
            <w:r w:rsidRPr="009C3F09">
              <w:rPr>
                <w:szCs w:val="17"/>
              </w:rPr>
              <w:t>334</w:t>
            </w:r>
          </w:p>
        </w:tc>
        <w:tc>
          <w:tcPr>
            <w:tcW w:w="760" w:type="pct"/>
          </w:tcPr>
          <w:p w:rsidR="009C3F09" w:rsidRPr="009C3F09" w:rsidRDefault="009C3F09" w:rsidP="009C3F09">
            <w:pPr>
              <w:spacing w:after="0"/>
              <w:ind w:right="387"/>
              <w:jc w:val="right"/>
              <w:rPr>
                <w:szCs w:val="17"/>
              </w:rPr>
            </w:pPr>
            <w:r w:rsidRPr="009C3F09">
              <w:rPr>
                <w:szCs w:val="17"/>
              </w:rPr>
              <w:t>9</w:t>
            </w:r>
          </w:p>
        </w:tc>
      </w:tr>
      <w:tr w:rsidR="009C3F09" w:rsidRPr="009C3F09" w:rsidTr="00BE12AB">
        <w:tc>
          <w:tcPr>
            <w:tcW w:w="1136" w:type="pct"/>
          </w:tcPr>
          <w:p w:rsidR="009C3F09" w:rsidRPr="009C3F09" w:rsidRDefault="009C3F09" w:rsidP="009C3F09">
            <w:pPr>
              <w:spacing w:after="0"/>
              <w:jc w:val="left"/>
              <w:rPr>
                <w:szCs w:val="17"/>
              </w:rPr>
            </w:pPr>
            <w:r w:rsidRPr="009C3F09">
              <w:rPr>
                <w:szCs w:val="17"/>
              </w:rPr>
              <w:t>WESTBROOK, Ashley</w:t>
            </w:r>
          </w:p>
        </w:tc>
        <w:tc>
          <w:tcPr>
            <w:tcW w:w="984" w:type="pct"/>
            <w:vAlign w:val="center"/>
          </w:tcPr>
          <w:p w:rsidR="009C3F09" w:rsidRPr="009C3F09" w:rsidRDefault="009C3F09" w:rsidP="009C3F09">
            <w:pPr>
              <w:spacing w:after="0"/>
              <w:ind w:right="600"/>
              <w:jc w:val="right"/>
              <w:rPr>
                <w:szCs w:val="17"/>
              </w:rPr>
            </w:pPr>
            <w:r w:rsidRPr="009C3F09">
              <w:rPr>
                <w:szCs w:val="17"/>
              </w:rPr>
              <w:t>343</w:t>
            </w:r>
          </w:p>
        </w:tc>
        <w:tc>
          <w:tcPr>
            <w:tcW w:w="880" w:type="pct"/>
          </w:tcPr>
          <w:p w:rsidR="009C3F09" w:rsidRPr="009C3F09" w:rsidRDefault="009C3F09" w:rsidP="009C3F09">
            <w:pPr>
              <w:spacing w:after="0"/>
              <w:ind w:left="-249" w:right="317"/>
              <w:jc w:val="right"/>
              <w:rPr>
                <w:szCs w:val="17"/>
              </w:rPr>
            </w:pPr>
          </w:p>
        </w:tc>
        <w:tc>
          <w:tcPr>
            <w:tcW w:w="1240" w:type="pct"/>
          </w:tcPr>
          <w:p w:rsidR="009C3F09" w:rsidRPr="009C3F09" w:rsidRDefault="009C3F09" w:rsidP="009C3F09">
            <w:pPr>
              <w:spacing w:after="0"/>
              <w:ind w:right="1026"/>
              <w:jc w:val="right"/>
              <w:rPr>
                <w:szCs w:val="17"/>
              </w:rPr>
            </w:pPr>
            <w:r w:rsidRPr="009C3F09">
              <w:rPr>
                <w:szCs w:val="17"/>
              </w:rPr>
              <w:t>664</w:t>
            </w:r>
          </w:p>
        </w:tc>
        <w:tc>
          <w:tcPr>
            <w:tcW w:w="760" w:type="pct"/>
          </w:tcPr>
          <w:p w:rsidR="009C3F09" w:rsidRPr="009C3F09" w:rsidRDefault="009C3F09" w:rsidP="009C3F09">
            <w:pPr>
              <w:tabs>
                <w:tab w:val="clear" w:pos="1120"/>
                <w:tab w:val="right" w:pos="1111"/>
              </w:tabs>
              <w:spacing w:after="0"/>
              <w:ind w:right="387"/>
              <w:jc w:val="right"/>
              <w:rPr>
                <w:szCs w:val="17"/>
              </w:rPr>
            </w:pPr>
            <w:r w:rsidRPr="009C3F09">
              <w:rPr>
                <w:szCs w:val="17"/>
              </w:rPr>
              <w:t>24</w:t>
            </w:r>
          </w:p>
        </w:tc>
      </w:tr>
      <w:tr w:rsidR="009C3F09" w:rsidRPr="009C3F09" w:rsidTr="00BE12AB">
        <w:tc>
          <w:tcPr>
            <w:tcW w:w="1136" w:type="pct"/>
          </w:tcPr>
          <w:p w:rsidR="009C3F09" w:rsidRPr="009C3F09" w:rsidRDefault="009C3F09" w:rsidP="009C3F09">
            <w:pPr>
              <w:spacing w:after="0"/>
              <w:jc w:val="left"/>
              <w:rPr>
                <w:szCs w:val="17"/>
              </w:rPr>
            </w:pPr>
            <w:r w:rsidRPr="009C3F09">
              <w:rPr>
                <w:szCs w:val="17"/>
              </w:rPr>
              <w:t>CHENEY, Coralie</w:t>
            </w:r>
          </w:p>
        </w:tc>
        <w:tc>
          <w:tcPr>
            <w:tcW w:w="984" w:type="pct"/>
            <w:vAlign w:val="center"/>
          </w:tcPr>
          <w:p w:rsidR="009C3F09" w:rsidRPr="009C3F09" w:rsidRDefault="009C3F09" w:rsidP="009C3F09">
            <w:pPr>
              <w:spacing w:after="0"/>
              <w:ind w:right="600"/>
              <w:jc w:val="right"/>
              <w:rPr>
                <w:szCs w:val="17"/>
              </w:rPr>
            </w:pPr>
            <w:r w:rsidRPr="009C3F09">
              <w:rPr>
                <w:szCs w:val="17"/>
              </w:rPr>
              <w:t>391</w:t>
            </w:r>
          </w:p>
        </w:tc>
        <w:tc>
          <w:tcPr>
            <w:tcW w:w="880" w:type="pct"/>
          </w:tcPr>
          <w:p w:rsidR="009C3F09" w:rsidRPr="009C3F09" w:rsidRDefault="009C3F09" w:rsidP="009C3F09">
            <w:pPr>
              <w:spacing w:after="0"/>
              <w:ind w:left="-249" w:right="317"/>
              <w:jc w:val="right"/>
              <w:rPr>
                <w:szCs w:val="17"/>
              </w:rPr>
            </w:pPr>
            <w:r w:rsidRPr="009C3F09">
              <w:rPr>
                <w:szCs w:val="17"/>
              </w:rPr>
              <w:t>Elected</w:t>
            </w:r>
          </w:p>
        </w:tc>
        <w:tc>
          <w:tcPr>
            <w:tcW w:w="1240" w:type="pct"/>
          </w:tcPr>
          <w:p w:rsidR="009C3F09" w:rsidRPr="009C3F09" w:rsidRDefault="009C3F09" w:rsidP="009C3F09">
            <w:pPr>
              <w:spacing w:after="0"/>
              <w:ind w:right="1026"/>
              <w:jc w:val="right"/>
              <w:rPr>
                <w:szCs w:val="17"/>
              </w:rPr>
            </w:pPr>
            <w:r w:rsidRPr="009C3F09">
              <w:rPr>
                <w:szCs w:val="17"/>
              </w:rPr>
              <w:t>720</w:t>
            </w:r>
          </w:p>
        </w:tc>
        <w:tc>
          <w:tcPr>
            <w:tcW w:w="760" w:type="pct"/>
          </w:tcPr>
          <w:p w:rsidR="009C3F09" w:rsidRPr="009C3F09" w:rsidRDefault="009C3F09" w:rsidP="009C3F09">
            <w:pPr>
              <w:spacing w:after="0"/>
              <w:ind w:right="387"/>
              <w:jc w:val="right"/>
              <w:rPr>
                <w:szCs w:val="17"/>
              </w:rPr>
            </w:pPr>
            <w:r w:rsidRPr="009C3F09">
              <w:rPr>
                <w:szCs w:val="17"/>
              </w:rPr>
              <w:t>24</w:t>
            </w:r>
          </w:p>
        </w:tc>
      </w:tr>
      <w:tr w:rsidR="009C3F09" w:rsidRPr="009C3F09" w:rsidTr="00BE12AB">
        <w:tc>
          <w:tcPr>
            <w:tcW w:w="1136" w:type="pct"/>
          </w:tcPr>
          <w:p w:rsidR="009C3F09" w:rsidRPr="009C3F09" w:rsidRDefault="009C3F09" w:rsidP="009C3F09">
            <w:pPr>
              <w:spacing w:after="0"/>
              <w:jc w:val="left"/>
              <w:rPr>
                <w:szCs w:val="17"/>
              </w:rPr>
            </w:pPr>
            <w:r w:rsidRPr="009C3F09">
              <w:rPr>
                <w:szCs w:val="17"/>
              </w:rPr>
              <w:t>WELLS, Joanna</w:t>
            </w:r>
          </w:p>
        </w:tc>
        <w:tc>
          <w:tcPr>
            <w:tcW w:w="984" w:type="pct"/>
            <w:vAlign w:val="center"/>
          </w:tcPr>
          <w:p w:rsidR="009C3F09" w:rsidRPr="009C3F09" w:rsidRDefault="009C3F09" w:rsidP="009C3F09">
            <w:pPr>
              <w:spacing w:after="0"/>
              <w:ind w:right="600"/>
              <w:jc w:val="right"/>
              <w:rPr>
                <w:szCs w:val="17"/>
              </w:rPr>
            </w:pPr>
            <w:r w:rsidRPr="009C3F09">
              <w:rPr>
                <w:szCs w:val="17"/>
              </w:rPr>
              <w:t>447</w:t>
            </w:r>
          </w:p>
        </w:tc>
        <w:tc>
          <w:tcPr>
            <w:tcW w:w="880" w:type="pct"/>
          </w:tcPr>
          <w:p w:rsidR="009C3F09" w:rsidRPr="009C3F09" w:rsidRDefault="009C3F09" w:rsidP="009C3F09">
            <w:pPr>
              <w:spacing w:after="0"/>
              <w:ind w:left="-249" w:right="317"/>
              <w:jc w:val="right"/>
              <w:rPr>
                <w:szCs w:val="17"/>
              </w:rPr>
            </w:pPr>
            <w:r w:rsidRPr="009C3F09">
              <w:rPr>
                <w:szCs w:val="17"/>
              </w:rPr>
              <w:t>Excluded</w:t>
            </w:r>
          </w:p>
        </w:tc>
        <w:tc>
          <w:tcPr>
            <w:tcW w:w="1240" w:type="pct"/>
          </w:tcPr>
          <w:p w:rsidR="009C3F09" w:rsidRPr="009C3F09" w:rsidRDefault="009C3F09" w:rsidP="009C3F09">
            <w:pPr>
              <w:spacing w:after="0"/>
              <w:ind w:right="1026"/>
              <w:jc w:val="right"/>
              <w:rPr>
                <w:szCs w:val="17"/>
              </w:rPr>
            </w:pPr>
            <w:r w:rsidRPr="009C3F09">
              <w:rPr>
                <w:szCs w:val="17"/>
              </w:rPr>
              <w:t>518</w:t>
            </w:r>
          </w:p>
        </w:tc>
        <w:tc>
          <w:tcPr>
            <w:tcW w:w="760" w:type="pct"/>
          </w:tcPr>
          <w:p w:rsidR="009C3F09" w:rsidRPr="009C3F09" w:rsidRDefault="009C3F09" w:rsidP="009C3F09">
            <w:pPr>
              <w:spacing w:after="0"/>
              <w:ind w:right="387"/>
              <w:jc w:val="right"/>
              <w:rPr>
                <w:szCs w:val="17"/>
              </w:rPr>
            </w:pPr>
            <w:r w:rsidRPr="009C3F09">
              <w:rPr>
                <w:szCs w:val="17"/>
              </w:rPr>
              <w:t>17</w:t>
            </w:r>
          </w:p>
        </w:tc>
      </w:tr>
      <w:tr w:rsidR="009C3F09" w:rsidRPr="009C3F09" w:rsidTr="00BE12AB">
        <w:tc>
          <w:tcPr>
            <w:tcW w:w="1136" w:type="pct"/>
            <w:tcBorders>
              <w:bottom w:val="single" w:sz="4" w:space="0" w:color="auto"/>
            </w:tcBorders>
          </w:tcPr>
          <w:p w:rsidR="009C3F09" w:rsidRPr="009C3F09" w:rsidRDefault="009C3F09" w:rsidP="009C3F09">
            <w:pPr>
              <w:jc w:val="left"/>
              <w:rPr>
                <w:szCs w:val="17"/>
              </w:rPr>
            </w:pPr>
            <w:r w:rsidRPr="009C3F09">
              <w:rPr>
                <w:szCs w:val="17"/>
              </w:rPr>
              <w:t>KING, Jack</w:t>
            </w:r>
          </w:p>
        </w:tc>
        <w:tc>
          <w:tcPr>
            <w:tcW w:w="984" w:type="pct"/>
            <w:tcBorders>
              <w:bottom w:val="single" w:sz="4" w:space="0" w:color="auto"/>
            </w:tcBorders>
            <w:vAlign w:val="center"/>
          </w:tcPr>
          <w:p w:rsidR="009C3F09" w:rsidRPr="009C3F09" w:rsidRDefault="009C3F09" w:rsidP="009C3F09">
            <w:pPr>
              <w:ind w:right="600"/>
              <w:jc w:val="right"/>
              <w:rPr>
                <w:szCs w:val="17"/>
              </w:rPr>
            </w:pPr>
            <w:r w:rsidRPr="009C3F09">
              <w:rPr>
                <w:szCs w:val="17"/>
              </w:rPr>
              <w:t>128</w:t>
            </w:r>
          </w:p>
        </w:tc>
        <w:tc>
          <w:tcPr>
            <w:tcW w:w="880" w:type="pct"/>
            <w:tcBorders>
              <w:bottom w:val="single" w:sz="4" w:space="0" w:color="auto"/>
            </w:tcBorders>
          </w:tcPr>
          <w:p w:rsidR="009C3F09" w:rsidRPr="009C3F09" w:rsidRDefault="009C3F09" w:rsidP="009C3F09">
            <w:pPr>
              <w:ind w:left="-249" w:right="317"/>
              <w:jc w:val="right"/>
              <w:rPr>
                <w:szCs w:val="17"/>
              </w:rPr>
            </w:pPr>
            <w:r w:rsidRPr="009C3F09">
              <w:rPr>
                <w:szCs w:val="17"/>
              </w:rPr>
              <w:t>Excluded</w:t>
            </w:r>
          </w:p>
        </w:tc>
        <w:tc>
          <w:tcPr>
            <w:tcW w:w="1240" w:type="pct"/>
            <w:tcBorders>
              <w:bottom w:val="single" w:sz="4" w:space="0" w:color="auto"/>
            </w:tcBorders>
          </w:tcPr>
          <w:p w:rsidR="009C3F09" w:rsidRPr="009C3F09" w:rsidRDefault="009C3F09" w:rsidP="009C3F09">
            <w:pPr>
              <w:ind w:right="1026"/>
              <w:jc w:val="right"/>
              <w:rPr>
                <w:szCs w:val="17"/>
              </w:rPr>
            </w:pPr>
            <w:r w:rsidRPr="009C3F09">
              <w:rPr>
                <w:szCs w:val="17"/>
              </w:rPr>
              <w:t>135</w:t>
            </w:r>
          </w:p>
        </w:tc>
        <w:tc>
          <w:tcPr>
            <w:tcW w:w="760" w:type="pct"/>
            <w:tcBorders>
              <w:bottom w:val="single" w:sz="4" w:space="0" w:color="auto"/>
            </w:tcBorders>
          </w:tcPr>
          <w:p w:rsidR="009C3F09" w:rsidRPr="009C3F09" w:rsidRDefault="009C3F09" w:rsidP="009C3F09">
            <w:pPr>
              <w:ind w:right="387"/>
              <w:jc w:val="right"/>
              <w:rPr>
                <w:szCs w:val="17"/>
              </w:rPr>
            </w:pPr>
            <w:r w:rsidRPr="009C3F09">
              <w:rPr>
                <w:szCs w:val="17"/>
              </w:rPr>
              <w:t>3</w:t>
            </w:r>
          </w:p>
        </w:tc>
      </w:tr>
    </w:tbl>
    <w:p w:rsidR="009C3F09" w:rsidRPr="009C3F09" w:rsidRDefault="009C3F09" w:rsidP="009C3F09">
      <w:pPr>
        <w:spacing w:before="120" w:after="0"/>
        <w:rPr>
          <w:rFonts w:eastAsia="Times New Roman"/>
          <w:szCs w:val="17"/>
        </w:rPr>
      </w:pPr>
      <w:r w:rsidRPr="009C3F09">
        <w:rPr>
          <w:rFonts w:eastAsia="Times New Roman"/>
          <w:szCs w:val="17"/>
        </w:rPr>
        <w:t>Dated: 22 October 2020</w:t>
      </w:r>
    </w:p>
    <w:p w:rsidR="009C3F09" w:rsidRPr="009C3F09" w:rsidRDefault="009C3F09" w:rsidP="009C3F09">
      <w:pPr>
        <w:spacing w:after="0"/>
        <w:jc w:val="right"/>
        <w:rPr>
          <w:rFonts w:eastAsia="Times New Roman"/>
          <w:smallCaps/>
          <w:szCs w:val="20"/>
        </w:rPr>
      </w:pPr>
      <w:r w:rsidRPr="009C3F09">
        <w:rPr>
          <w:rFonts w:eastAsia="Times New Roman"/>
          <w:smallCaps/>
          <w:szCs w:val="20"/>
        </w:rPr>
        <w:t>Mick Sherry</w:t>
      </w:r>
    </w:p>
    <w:p w:rsidR="009D1E2E" w:rsidRDefault="009C3F09" w:rsidP="009C3F09">
      <w:pPr>
        <w:spacing w:after="0"/>
        <w:jc w:val="right"/>
        <w:rPr>
          <w:rFonts w:eastAsia="Times New Roman"/>
          <w:szCs w:val="17"/>
        </w:rPr>
      </w:pPr>
      <w:r w:rsidRPr="009C3F09">
        <w:rPr>
          <w:rFonts w:eastAsia="Times New Roman"/>
          <w:szCs w:val="17"/>
        </w:rPr>
        <w:t>Returning Officer</w:t>
      </w:r>
    </w:p>
    <w:p w:rsidR="009C3F09" w:rsidRDefault="009C3F09" w:rsidP="009C3F09">
      <w:pPr>
        <w:pBdr>
          <w:bottom w:val="single" w:sz="4" w:space="1" w:color="auto"/>
        </w:pBdr>
        <w:spacing w:after="0" w:line="52" w:lineRule="exact"/>
        <w:jc w:val="center"/>
        <w:rPr>
          <w:lang w:val="en-US"/>
        </w:rPr>
      </w:pPr>
    </w:p>
    <w:p w:rsidR="009C3F09" w:rsidRDefault="009C3F09" w:rsidP="009C3F09">
      <w:pPr>
        <w:pBdr>
          <w:top w:val="single" w:sz="4" w:space="1" w:color="auto"/>
        </w:pBdr>
        <w:spacing w:before="34" w:after="0" w:line="14" w:lineRule="exact"/>
        <w:jc w:val="center"/>
        <w:rPr>
          <w:lang w:val="en-US"/>
        </w:rPr>
      </w:pPr>
    </w:p>
    <w:p w:rsidR="009C3F09" w:rsidRDefault="009C3F09" w:rsidP="00332851">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pacing w:after="0"/>
        <w:rPr>
          <w:lang w:val="en-US"/>
        </w:rPr>
      </w:pPr>
    </w:p>
    <w:p w:rsidR="00F06532" w:rsidRPr="00F06532" w:rsidRDefault="00F06532" w:rsidP="00935E9C">
      <w:pPr>
        <w:pStyle w:val="Heading2"/>
      </w:pPr>
      <w:bookmarkStart w:id="58" w:name="_Toc54188196"/>
      <w:r w:rsidRPr="00F06532">
        <w:t>City of Port Adelaide Enfield</w:t>
      </w:r>
      <w:bookmarkEnd w:id="58"/>
    </w:p>
    <w:p w:rsidR="00F06532" w:rsidRPr="00F06532" w:rsidRDefault="00F06532" w:rsidP="00F06532">
      <w:pPr>
        <w:jc w:val="center"/>
        <w:rPr>
          <w:smallCaps/>
          <w:szCs w:val="17"/>
        </w:rPr>
      </w:pPr>
      <w:r w:rsidRPr="00F06532">
        <w:rPr>
          <w:smallCaps/>
          <w:szCs w:val="17"/>
        </w:rPr>
        <w:t>Local Government Act 1999</w:t>
      </w:r>
    </w:p>
    <w:p w:rsidR="00F06532" w:rsidRPr="00F06532" w:rsidRDefault="00F06532" w:rsidP="00F06532">
      <w:pPr>
        <w:jc w:val="center"/>
        <w:rPr>
          <w:i/>
          <w:szCs w:val="17"/>
        </w:rPr>
      </w:pPr>
      <w:r w:rsidRPr="00F06532">
        <w:rPr>
          <w:i/>
          <w:szCs w:val="17"/>
        </w:rPr>
        <w:t xml:space="preserve">Adoption of Community Land Management Plans—Coastal Reserves, Beaches (Land Under Care Control and </w:t>
      </w:r>
      <w:r w:rsidRPr="00F06532">
        <w:rPr>
          <w:i/>
          <w:szCs w:val="17"/>
        </w:rPr>
        <w:br/>
        <w:t>Management of Council Pursuant to the Harbors and Navigation Act 1993), and Commercial Property</w:t>
      </w:r>
    </w:p>
    <w:p w:rsidR="00F06532" w:rsidRPr="00F06532" w:rsidRDefault="00F06532" w:rsidP="00F06532">
      <w:pPr>
        <w:rPr>
          <w:rFonts w:eastAsia="Times New Roman"/>
          <w:szCs w:val="17"/>
        </w:rPr>
      </w:pPr>
      <w:r w:rsidRPr="00F06532">
        <w:rPr>
          <w:rFonts w:eastAsia="Times New Roman"/>
          <w:szCs w:val="17"/>
        </w:rPr>
        <w:t xml:space="preserve">Notice is hereby given pursuant to section 197(3) of the </w:t>
      </w:r>
      <w:r w:rsidRPr="00F06532">
        <w:rPr>
          <w:rFonts w:eastAsia="Times New Roman"/>
          <w:i/>
          <w:szCs w:val="17"/>
        </w:rPr>
        <w:t>Local Government Act 1999</w:t>
      </w:r>
      <w:r w:rsidRPr="00F06532">
        <w:rPr>
          <w:rFonts w:eastAsia="Times New Roman"/>
          <w:szCs w:val="17"/>
        </w:rPr>
        <w:t xml:space="preserve"> that the City of Port Adelaide Enfield at its ordinary Council meeting of 13 October 2020 resolved to adopt Community Land Management Plans for </w:t>
      </w:r>
      <w:r w:rsidRPr="00F06532">
        <w:rPr>
          <w:rFonts w:eastAsia="Times New Roman"/>
          <w:i/>
          <w:szCs w:val="17"/>
        </w:rPr>
        <w:t>Coastal Reserves, Beaches (Land Under Care Control and Management of Council Pursuant to the Harbors and Navigation Act 1993)</w:t>
      </w:r>
      <w:r w:rsidRPr="00F06532">
        <w:rPr>
          <w:rFonts w:eastAsia="Times New Roman"/>
          <w:szCs w:val="17"/>
        </w:rPr>
        <w:t xml:space="preserve"> and </w:t>
      </w:r>
      <w:r w:rsidRPr="00F06532">
        <w:rPr>
          <w:rFonts w:eastAsia="Times New Roman"/>
          <w:i/>
          <w:szCs w:val="17"/>
        </w:rPr>
        <w:t>Commercial Property</w:t>
      </w:r>
      <w:r w:rsidRPr="00F06532">
        <w:rPr>
          <w:rFonts w:eastAsia="Times New Roman"/>
          <w:szCs w:val="17"/>
        </w:rPr>
        <w:t>. The previous Community Land Management Plan for Commercial Property (amended 14 June 2005) has been revoked.</w:t>
      </w:r>
    </w:p>
    <w:p w:rsidR="00F06532" w:rsidRPr="00F06532" w:rsidRDefault="00F06532" w:rsidP="00F06532">
      <w:pPr>
        <w:rPr>
          <w:rFonts w:eastAsia="Times New Roman"/>
          <w:szCs w:val="17"/>
        </w:rPr>
      </w:pPr>
      <w:r w:rsidRPr="00F06532">
        <w:rPr>
          <w:rFonts w:eastAsia="Times New Roman"/>
          <w:szCs w:val="17"/>
        </w:rPr>
        <w:t xml:space="preserve">The adopted Community Land Management Plans are available for public viewing on the Council’s website: </w:t>
      </w:r>
      <w:hyperlink r:id="rId44" w:history="1">
        <w:r w:rsidRPr="00F06532">
          <w:rPr>
            <w:color w:val="0000FF"/>
            <w:szCs w:val="17"/>
            <w:u w:val="single"/>
          </w:rPr>
          <w:t>www.cityofpae.sa.gov.au</w:t>
        </w:r>
      </w:hyperlink>
      <w:r w:rsidRPr="00F06532">
        <w:rPr>
          <w:rFonts w:eastAsia="Times New Roman"/>
          <w:szCs w:val="17"/>
        </w:rPr>
        <w:t xml:space="preserve">. </w:t>
      </w:r>
    </w:p>
    <w:p w:rsidR="00F06532" w:rsidRPr="00F06532" w:rsidRDefault="00F06532" w:rsidP="00F06532">
      <w:pPr>
        <w:spacing w:after="0"/>
        <w:rPr>
          <w:rFonts w:eastAsia="Times New Roman"/>
          <w:szCs w:val="17"/>
        </w:rPr>
      </w:pPr>
      <w:r w:rsidRPr="00F06532">
        <w:rPr>
          <w:rFonts w:eastAsia="Times New Roman"/>
          <w:szCs w:val="17"/>
        </w:rPr>
        <w:t>Dated: 22 October 2020</w:t>
      </w:r>
    </w:p>
    <w:p w:rsidR="00F06532" w:rsidRPr="00F06532" w:rsidRDefault="00F06532" w:rsidP="00F06532">
      <w:pPr>
        <w:spacing w:after="0"/>
        <w:jc w:val="right"/>
        <w:rPr>
          <w:rFonts w:eastAsia="Times New Roman"/>
          <w:smallCaps/>
          <w:szCs w:val="20"/>
        </w:rPr>
      </w:pPr>
      <w:r w:rsidRPr="00F06532">
        <w:rPr>
          <w:rFonts w:eastAsia="Times New Roman"/>
          <w:smallCaps/>
          <w:szCs w:val="20"/>
        </w:rPr>
        <w:t>Mark Withers</w:t>
      </w:r>
    </w:p>
    <w:p w:rsidR="00F06532" w:rsidRDefault="00F06532" w:rsidP="00F06532">
      <w:pPr>
        <w:spacing w:after="0"/>
        <w:jc w:val="right"/>
        <w:rPr>
          <w:rFonts w:eastAsia="Times New Roman"/>
          <w:szCs w:val="17"/>
        </w:rPr>
      </w:pPr>
      <w:r w:rsidRPr="00F06532">
        <w:rPr>
          <w:rFonts w:eastAsia="Times New Roman"/>
          <w:szCs w:val="17"/>
        </w:rPr>
        <w:t>Chief Executive Officer</w:t>
      </w:r>
    </w:p>
    <w:p w:rsidR="00F06532" w:rsidRDefault="00F06532" w:rsidP="00F06532">
      <w:pPr>
        <w:pBdr>
          <w:bottom w:val="single" w:sz="4" w:space="1" w:color="auto"/>
        </w:pBdr>
        <w:spacing w:after="0" w:line="52" w:lineRule="exact"/>
        <w:jc w:val="center"/>
        <w:rPr>
          <w:lang w:val="en-US"/>
        </w:rPr>
      </w:pPr>
    </w:p>
    <w:p w:rsidR="00F06532" w:rsidRDefault="00F06532" w:rsidP="00F06532">
      <w:pPr>
        <w:pBdr>
          <w:top w:val="single" w:sz="4" w:space="1" w:color="auto"/>
        </w:pBdr>
        <w:spacing w:before="34" w:after="0" w:line="14" w:lineRule="exact"/>
        <w:jc w:val="center"/>
        <w:rPr>
          <w:lang w:val="en-US"/>
        </w:rPr>
      </w:pPr>
    </w:p>
    <w:p w:rsidR="00F06532" w:rsidRDefault="00F06532" w:rsidP="00332851">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pacing w:after="0"/>
        <w:rPr>
          <w:lang w:val="en-US"/>
        </w:rPr>
      </w:pPr>
    </w:p>
    <w:p w:rsidR="00F06532" w:rsidRPr="00F06532" w:rsidRDefault="00F06532" w:rsidP="00935E9C">
      <w:pPr>
        <w:pStyle w:val="Heading2"/>
      </w:pPr>
      <w:bookmarkStart w:id="59" w:name="_Toc54188197"/>
      <w:r w:rsidRPr="00F06532">
        <w:t>Alexandrina Council</w:t>
      </w:r>
      <w:bookmarkEnd w:id="59"/>
    </w:p>
    <w:p w:rsidR="00F06532" w:rsidRPr="00F06532" w:rsidRDefault="00F06532" w:rsidP="00F06532">
      <w:pPr>
        <w:jc w:val="center"/>
        <w:rPr>
          <w:i/>
          <w:szCs w:val="17"/>
        </w:rPr>
      </w:pPr>
      <w:r w:rsidRPr="00F06532">
        <w:rPr>
          <w:i/>
          <w:szCs w:val="17"/>
        </w:rPr>
        <w:t>Review of Elector Representation</w:t>
      </w:r>
    </w:p>
    <w:p w:rsidR="00F06532" w:rsidRPr="00F06532" w:rsidRDefault="00F06532" w:rsidP="00F06532">
      <w:pPr>
        <w:rPr>
          <w:rFonts w:eastAsia="Times New Roman"/>
          <w:szCs w:val="17"/>
        </w:rPr>
      </w:pPr>
      <w:r w:rsidRPr="00F06532">
        <w:rPr>
          <w:rFonts w:eastAsia="Times New Roman"/>
          <w:szCs w:val="17"/>
        </w:rPr>
        <w:t>Notice is hereby given that Alexandrina Council is undertaking a review to determine whether a change of arrangements are required in respect to elector representation, so as to ensure that the electors of the area being adequately and fairly represented.</w:t>
      </w:r>
    </w:p>
    <w:p w:rsidR="00F06532" w:rsidRPr="00F06532" w:rsidRDefault="00F06532" w:rsidP="00F06532">
      <w:pPr>
        <w:rPr>
          <w:rFonts w:eastAsia="Times New Roman"/>
          <w:szCs w:val="17"/>
        </w:rPr>
      </w:pPr>
      <w:r w:rsidRPr="00F06532">
        <w:rPr>
          <w:rFonts w:eastAsia="Times New Roman"/>
          <w:szCs w:val="17"/>
        </w:rPr>
        <w:t>Pursuant to the provisions of Section 12(7) of the Local Government Act 1999, notice is hereby given that Council has prepared a Representation Options Paper which examines the advantages and disadvantages of the various options available in regards to the composition and structure of Council, and the division of the council area into wards.</w:t>
      </w:r>
    </w:p>
    <w:p w:rsidR="00F06532" w:rsidRPr="00F06532" w:rsidRDefault="00F06532" w:rsidP="00F06532">
      <w:pPr>
        <w:rPr>
          <w:rFonts w:eastAsia="Times New Roman"/>
          <w:szCs w:val="17"/>
        </w:rPr>
      </w:pPr>
      <w:r w:rsidRPr="00F06532">
        <w:rPr>
          <w:rFonts w:eastAsia="Times New Roman"/>
          <w:szCs w:val="17"/>
        </w:rPr>
        <w:t>A copy of the Representation Options Paper is available on the Council’s website (</w:t>
      </w:r>
      <w:hyperlink r:id="rId45" w:history="1">
        <w:r w:rsidRPr="00F06532">
          <w:rPr>
            <w:rFonts w:eastAsia="Times New Roman"/>
            <w:color w:val="0000FF"/>
            <w:szCs w:val="17"/>
            <w:u w:val="single"/>
          </w:rPr>
          <w:t>www.alexandrina.sa.gov.au</w:t>
        </w:r>
      </w:hyperlink>
      <w:r w:rsidRPr="00F06532">
        <w:rPr>
          <w:rFonts w:eastAsia="Times New Roman"/>
          <w:szCs w:val="17"/>
        </w:rPr>
        <w:t>); and for inspection and/or purchase at the Council offices at 11 Cadell Street, Goolwa and/or 1 Colman Terrace, Strathalbyn.</w:t>
      </w:r>
    </w:p>
    <w:p w:rsidR="00F06532" w:rsidRPr="00F06532" w:rsidRDefault="00F06532" w:rsidP="00F06532">
      <w:pPr>
        <w:rPr>
          <w:rFonts w:eastAsia="Times New Roman"/>
          <w:szCs w:val="17"/>
        </w:rPr>
      </w:pPr>
      <w:r w:rsidRPr="00F06532">
        <w:rPr>
          <w:rFonts w:eastAsia="Times New Roman"/>
          <w:szCs w:val="17"/>
        </w:rPr>
        <w:t xml:space="preserve">Written submissions are invited from interested persons from Wednesday 21st October 2020 and should be directed to the Chief Executive Officer, PO Box 21, </w:t>
      </w:r>
      <w:proofErr w:type="gramStart"/>
      <w:r w:rsidRPr="00F06532">
        <w:rPr>
          <w:rFonts w:eastAsia="Times New Roman"/>
          <w:szCs w:val="17"/>
        </w:rPr>
        <w:t>Goolwa</w:t>
      </w:r>
      <w:proofErr w:type="gramEnd"/>
      <w:r w:rsidRPr="00F06532">
        <w:rPr>
          <w:rFonts w:eastAsia="Times New Roman"/>
          <w:szCs w:val="17"/>
        </w:rPr>
        <w:t xml:space="preserve"> 5214 or emailed to </w:t>
      </w:r>
      <w:hyperlink r:id="rId46" w:history="1">
        <w:r w:rsidRPr="00F06532">
          <w:rPr>
            <w:rFonts w:eastAsia="Times New Roman"/>
            <w:color w:val="0000FF"/>
            <w:szCs w:val="17"/>
            <w:u w:val="single"/>
          </w:rPr>
          <w:t>alex@alexandrina.sa.gov.au</w:t>
        </w:r>
      </w:hyperlink>
      <w:r w:rsidRPr="00F06532">
        <w:rPr>
          <w:rFonts w:eastAsia="Times New Roman"/>
          <w:szCs w:val="17"/>
        </w:rPr>
        <w:t xml:space="preserve"> by close of business on Friday, 4 December 2020. Alternatively, electronic submissions can be made via the “My Say” Alexandrina or Council websites.</w:t>
      </w:r>
    </w:p>
    <w:p w:rsidR="00F06532" w:rsidRPr="00F06532" w:rsidRDefault="00F06532" w:rsidP="00F06532">
      <w:pPr>
        <w:rPr>
          <w:rFonts w:eastAsia="Times New Roman"/>
          <w:spacing w:val="-2"/>
          <w:szCs w:val="17"/>
        </w:rPr>
      </w:pPr>
      <w:r w:rsidRPr="00F06532">
        <w:rPr>
          <w:rFonts w:eastAsia="Times New Roman"/>
          <w:spacing w:val="-2"/>
          <w:szCs w:val="17"/>
        </w:rPr>
        <w:t xml:space="preserve">Information regarding the elector representation review can be obtained by contacting the Group Manager Leadership on telephone 8555 7000 or by email at </w:t>
      </w:r>
      <w:hyperlink r:id="rId47" w:history="1">
        <w:r w:rsidRPr="00F06532">
          <w:rPr>
            <w:rFonts w:eastAsia="Times New Roman"/>
            <w:color w:val="0000FF"/>
            <w:spacing w:val="-2"/>
            <w:szCs w:val="17"/>
            <w:u w:val="single"/>
          </w:rPr>
          <w:t>alex@alexandrina.sa.gov.au</w:t>
        </w:r>
      </w:hyperlink>
      <w:r w:rsidRPr="00F06532">
        <w:rPr>
          <w:rFonts w:eastAsia="Times New Roman"/>
          <w:spacing w:val="-2"/>
          <w:szCs w:val="17"/>
        </w:rPr>
        <w:t>.</w:t>
      </w:r>
    </w:p>
    <w:p w:rsidR="00F06532" w:rsidRPr="00F06532" w:rsidRDefault="00F06532" w:rsidP="00F06532">
      <w:pPr>
        <w:spacing w:after="0"/>
        <w:rPr>
          <w:rFonts w:eastAsia="Times New Roman"/>
          <w:szCs w:val="17"/>
        </w:rPr>
      </w:pPr>
      <w:r w:rsidRPr="00F06532">
        <w:rPr>
          <w:rFonts w:eastAsia="Times New Roman"/>
          <w:szCs w:val="17"/>
        </w:rPr>
        <w:t>Dated: 22 October 2020</w:t>
      </w:r>
    </w:p>
    <w:p w:rsidR="00F06532" w:rsidRPr="00F06532" w:rsidRDefault="00F06532" w:rsidP="00F06532">
      <w:pPr>
        <w:spacing w:after="0"/>
        <w:jc w:val="right"/>
        <w:rPr>
          <w:rFonts w:eastAsia="Times New Roman"/>
          <w:smallCaps/>
          <w:szCs w:val="20"/>
        </w:rPr>
      </w:pPr>
      <w:r w:rsidRPr="00F06532">
        <w:rPr>
          <w:rFonts w:eastAsia="Times New Roman"/>
          <w:smallCaps/>
          <w:szCs w:val="20"/>
        </w:rPr>
        <w:t>Glenn Rappensberg</w:t>
      </w:r>
    </w:p>
    <w:p w:rsidR="00F06532" w:rsidRDefault="00F06532" w:rsidP="00F06532">
      <w:pPr>
        <w:spacing w:after="0"/>
        <w:jc w:val="right"/>
        <w:rPr>
          <w:rFonts w:eastAsia="Times New Roman"/>
          <w:szCs w:val="17"/>
        </w:rPr>
      </w:pPr>
      <w:r w:rsidRPr="00F06532">
        <w:rPr>
          <w:rFonts w:eastAsia="Times New Roman"/>
          <w:szCs w:val="17"/>
        </w:rPr>
        <w:t>Chief Executive Officer</w:t>
      </w:r>
    </w:p>
    <w:p w:rsidR="00F06532" w:rsidRDefault="00F06532" w:rsidP="00F06532">
      <w:pPr>
        <w:pBdr>
          <w:bottom w:val="single" w:sz="4" w:space="1" w:color="auto"/>
        </w:pBdr>
        <w:spacing w:after="0" w:line="52" w:lineRule="exact"/>
        <w:jc w:val="center"/>
        <w:rPr>
          <w:lang w:val="en-US"/>
        </w:rPr>
      </w:pPr>
    </w:p>
    <w:p w:rsidR="00F06532" w:rsidRDefault="00F06532" w:rsidP="00F06532">
      <w:pPr>
        <w:pBdr>
          <w:top w:val="single" w:sz="4" w:space="1" w:color="auto"/>
        </w:pBdr>
        <w:spacing w:before="34" w:after="0" w:line="14" w:lineRule="exact"/>
        <w:jc w:val="center"/>
        <w:rPr>
          <w:lang w:val="en-US"/>
        </w:rPr>
      </w:pPr>
    </w:p>
    <w:p w:rsidR="00F06532" w:rsidRDefault="00F06532" w:rsidP="00332851">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pacing w:after="0"/>
        <w:rPr>
          <w:lang w:val="en-US"/>
        </w:rPr>
      </w:pPr>
    </w:p>
    <w:p w:rsidR="00F06532" w:rsidRPr="00F06532" w:rsidRDefault="00F06532" w:rsidP="00935E9C">
      <w:pPr>
        <w:pStyle w:val="Heading2"/>
      </w:pPr>
      <w:bookmarkStart w:id="60" w:name="_Toc54188198"/>
      <w:r w:rsidRPr="00F06532">
        <w:t>Light Regional Council</w:t>
      </w:r>
      <w:bookmarkEnd w:id="60"/>
    </w:p>
    <w:p w:rsidR="00F06532" w:rsidRPr="00F06532" w:rsidRDefault="00F06532" w:rsidP="00F06532">
      <w:pPr>
        <w:jc w:val="center"/>
        <w:rPr>
          <w:b/>
          <w:smallCaps/>
          <w:szCs w:val="17"/>
        </w:rPr>
      </w:pPr>
      <w:r w:rsidRPr="00F06532">
        <w:rPr>
          <w:smallCaps/>
          <w:szCs w:val="17"/>
        </w:rPr>
        <w:t>Local Government Act 1999: Section 219(1)</w:t>
      </w:r>
    </w:p>
    <w:p w:rsidR="00F06532" w:rsidRPr="00F06532" w:rsidRDefault="00F06532" w:rsidP="00F06532">
      <w:pPr>
        <w:jc w:val="center"/>
        <w:rPr>
          <w:i/>
          <w:szCs w:val="17"/>
        </w:rPr>
      </w:pPr>
      <w:r w:rsidRPr="00F06532">
        <w:rPr>
          <w:i/>
          <w:szCs w:val="17"/>
        </w:rPr>
        <w:t>Road Name Change—Un-made portion of Power Street, Freeling</w:t>
      </w:r>
    </w:p>
    <w:p w:rsidR="00F06532" w:rsidRPr="00F06532" w:rsidRDefault="00F06532" w:rsidP="00F06532">
      <w:pPr>
        <w:rPr>
          <w:rFonts w:eastAsia="Times New Roman"/>
          <w:szCs w:val="17"/>
        </w:rPr>
      </w:pPr>
      <w:r w:rsidRPr="00F06532">
        <w:rPr>
          <w:rFonts w:eastAsia="Times New Roman"/>
          <w:szCs w:val="17"/>
        </w:rPr>
        <w:t xml:space="preserve">Notice is hereby given that Light Regional Council at its meeting on 23 June 2020, pursuant to Section 219(1) of the </w:t>
      </w:r>
      <w:r w:rsidRPr="00F06532">
        <w:rPr>
          <w:rFonts w:eastAsia="Times New Roman"/>
          <w:i/>
          <w:szCs w:val="17"/>
        </w:rPr>
        <w:t>Local Government Act 1999</w:t>
      </w:r>
      <w:r w:rsidRPr="00F06532">
        <w:rPr>
          <w:rFonts w:eastAsia="Times New Roman"/>
          <w:szCs w:val="17"/>
        </w:rPr>
        <w:t>, resolved to change the name of a portion of Power Street to Schuster Street, Freeling, being the un-made portion of Power Street situated between Allotment 300 in Deposited Plan 114659 and Piece 91 in Filed Plan 215246, and located to the west of the closed road in Deposited Plan 124693.</w:t>
      </w:r>
    </w:p>
    <w:p w:rsidR="00F06532" w:rsidRPr="00F06532" w:rsidRDefault="00F06532" w:rsidP="00F06532">
      <w:pPr>
        <w:spacing w:after="0"/>
        <w:rPr>
          <w:rFonts w:eastAsia="Times New Roman"/>
          <w:szCs w:val="17"/>
        </w:rPr>
      </w:pPr>
      <w:r w:rsidRPr="00F06532">
        <w:rPr>
          <w:rFonts w:eastAsia="Times New Roman"/>
          <w:szCs w:val="17"/>
        </w:rPr>
        <w:t>Dated: 19 October 2020</w:t>
      </w:r>
    </w:p>
    <w:p w:rsidR="00F06532" w:rsidRPr="00F06532" w:rsidRDefault="00F06532" w:rsidP="00F06532">
      <w:pPr>
        <w:spacing w:after="0"/>
        <w:jc w:val="right"/>
        <w:rPr>
          <w:rFonts w:eastAsia="Times New Roman"/>
          <w:smallCaps/>
          <w:szCs w:val="20"/>
        </w:rPr>
      </w:pPr>
      <w:r w:rsidRPr="00F06532">
        <w:rPr>
          <w:rFonts w:eastAsia="Times New Roman"/>
          <w:smallCaps/>
          <w:szCs w:val="20"/>
        </w:rPr>
        <w:t>Brian Carr</w:t>
      </w:r>
    </w:p>
    <w:p w:rsidR="00F06532" w:rsidRDefault="00F06532" w:rsidP="00F06532">
      <w:pPr>
        <w:spacing w:after="0"/>
        <w:jc w:val="right"/>
        <w:rPr>
          <w:rFonts w:eastAsia="Times New Roman"/>
          <w:szCs w:val="17"/>
        </w:rPr>
      </w:pPr>
      <w:r w:rsidRPr="00F06532">
        <w:rPr>
          <w:rFonts w:eastAsia="Times New Roman"/>
          <w:szCs w:val="17"/>
        </w:rPr>
        <w:t>Chief Executive Officer</w:t>
      </w:r>
    </w:p>
    <w:p w:rsidR="00F06532" w:rsidRDefault="00F06532" w:rsidP="00F06532">
      <w:pPr>
        <w:pBdr>
          <w:bottom w:val="single" w:sz="4" w:space="1" w:color="auto"/>
        </w:pBdr>
        <w:spacing w:after="0" w:line="52" w:lineRule="exact"/>
        <w:jc w:val="center"/>
        <w:rPr>
          <w:lang w:val="en-US"/>
        </w:rPr>
      </w:pPr>
    </w:p>
    <w:p w:rsidR="00F06532" w:rsidRDefault="00F06532" w:rsidP="00F06532">
      <w:pPr>
        <w:pBdr>
          <w:top w:val="single" w:sz="4" w:space="1" w:color="auto"/>
        </w:pBdr>
        <w:spacing w:before="34" w:after="0" w:line="14" w:lineRule="exact"/>
        <w:jc w:val="center"/>
        <w:rPr>
          <w:lang w:val="en-US"/>
        </w:rPr>
      </w:pPr>
    </w:p>
    <w:p w:rsidR="00F06532" w:rsidRDefault="00F06532" w:rsidP="00332851">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pacing w:after="0"/>
        <w:rPr>
          <w:lang w:val="en-US"/>
        </w:rPr>
      </w:pPr>
    </w:p>
    <w:p w:rsidR="00F06532" w:rsidRDefault="00F06532">
      <w:pPr>
        <w:spacing w:after="0" w:line="240" w:lineRule="auto"/>
        <w:jc w:val="left"/>
        <w:rPr>
          <w:lang w:val="en-US"/>
        </w:rPr>
      </w:pPr>
      <w:r>
        <w:rPr>
          <w:lang w:val="en-US"/>
        </w:rPr>
        <w:br w:type="page"/>
      </w:r>
    </w:p>
    <w:p w:rsidR="00F06532" w:rsidRPr="00F06532" w:rsidRDefault="00F06532" w:rsidP="00935E9C">
      <w:pPr>
        <w:pStyle w:val="Heading2"/>
      </w:pPr>
      <w:bookmarkStart w:id="61" w:name="_Toc54188199"/>
      <w:r w:rsidRPr="00F06532">
        <w:lastRenderedPageBreak/>
        <w:t>District Council of Robe</w:t>
      </w:r>
      <w:bookmarkEnd w:id="61"/>
    </w:p>
    <w:p w:rsidR="00F06532" w:rsidRPr="00F06532" w:rsidRDefault="00F06532" w:rsidP="00F06532">
      <w:pPr>
        <w:jc w:val="center"/>
        <w:rPr>
          <w:i/>
          <w:szCs w:val="17"/>
        </w:rPr>
      </w:pPr>
      <w:r w:rsidRPr="00F06532">
        <w:rPr>
          <w:i/>
          <w:szCs w:val="17"/>
        </w:rPr>
        <w:t>Representation Review</w:t>
      </w:r>
    </w:p>
    <w:p w:rsidR="00F06532" w:rsidRPr="00F06532" w:rsidRDefault="00F06532" w:rsidP="00F06532">
      <w:pPr>
        <w:rPr>
          <w:rFonts w:eastAsia="Times New Roman"/>
          <w:szCs w:val="17"/>
        </w:rPr>
      </w:pPr>
      <w:r w:rsidRPr="00F06532">
        <w:rPr>
          <w:rFonts w:eastAsia="Times New Roman"/>
          <w:szCs w:val="17"/>
        </w:rPr>
        <w:t>Notice is hereby given that the District Council of Robe has undertaken a review to determine whether alterations are required in respect to elector representation, including ward boundaries and the composition of the Council.</w:t>
      </w:r>
    </w:p>
    <w:p w:rsidR="00F06532" w:rsidRPr="00F06532" w:rsidRDefault="00F06532" w:rsidP="00F06532">
      <w:pPr>
        <w:rPr>
          <w:rFonts w:eastAsia="Times New Roman"/>
          <w:b/>
          <w:szCs w:val="17"/>
        </w:rPr>
      </w:pPr>
      <w:r w:rsidRPr="00F06532">
        <w:rPr>
          <w:rFonts w:eastAsia="Times New Roman"/>
          <w:b/>
          <w:szCs w:val="17"/>
        </w:rPr>
        <w:t>Representation Review Report</w:t>
      </w:r>
    </w:p>
    <w:p w:rsidR="00F06532" w:rsidRPr="00F06532" w:rsidRDefault="00F06532" w:rsidP="00F06532">
      <w:pPr>
        <w:rPr>
          <w:rFonts w:eastAsia="Times New Roman"/>
          <w:szCs w:val="17"/>
        </w:rPr>
      </w:pPr>
      <w:r w:rsidRPr="00F06532">
        <w:rPr>
          <w:rFonts w:eastAsia="Times New Roman"/>
          <w:szCs w:val="17"/>
        </w:rPr>
        <w:t xml:space="preserve">Pursuant to Section 12(8a) of the </w:t>
      </w:r>
      <w:r w:rsidRPr="00F06532">
        <w:rPr>
          <w:rFonts w:eastAsia="Times New Roman"/>
          <w:i/>
          <w:szCs w:val="17"/>
        </w:rPr>
        <w:t>Local Government Act 1999</w:t>
      </w:r>
      <w:r w:rsidRPr="00F06532">
        <w:rPr>
          <w:rFonts w:eastAsia="Times New Roman"/>
          <w:szCs w:val="17"/>
        </w:rPr>
        <w:t xml:space="preserve"> the Council has prepared a Representation Review Report which details the review process, public consultation undertaken and a proposal for the Council’s elected representation that it considers could be carried into effect. A copy of this Report is available:</w:t>
      </w:r>
    </w:p>
    <w:p w:rsidR="00F06532" w:rsidRPr="00F06532" w:rsidRDefault="00F06532" w:rsidP="00F06532">
      <w:pPr>
        <w:spacing w:after="40"/>
        <w:ind w:left="284" w:hanging="142"/>
        <w:rPr>
          <w:rFonts w:eastAsia="Times New Roman"/>
          <w:szCs w:val="17"/>
        </w:rPr>
      </w:pPr>
      <w:r w:rsidRPr="00F06532">
        <w:rPr>
          <w:rFonts w:eastAsia="Times New Roman"/>
          <w:szCs w:val="17"/>
        </w:rPr>
        <w:t>•</w:t>
      </w:r>
      <w:r w:rsidRPr="00F06532">
        <w:rPr>
          <w:rFonts w:eastAsia="Times New Roman"/>
          <w:szCs w:val="17"/>
        </w:rPr>
        <w:tab/>
        <w:t>during office hours, at the Council Office, 3 Royal Circus, Robe SA 5276 and the Council Library &amp; Visitor Information Centre, 1 Mundy Terrace, Robe SA 5276;</w:t>
      </w:r>
    </w:p>
    <w:p w:rsidR="00F06532" w:rsidRPr="00F06532" w:rsidRDefault="00F06532" w:rsidP="00F06532">
      <w:pPr>
        <w:spacing w:after="40"/>
        <w:ind w:left="284" w:hanging="142"/>
        <w:rPr>
          <w:rFonts w:eastAsia="Times New Roman"/>
          <w:szCs w:val="17"/>
        </w:rPr>
      </w:pPr>
      <w:r w:rsidRPr="00F06532">
        <w:rPr>
          <w:rFonts w:eastAsia="Times New Roman"/>
          <w:szCs w:val="17"/>
        </w:rPr>
        <w:t>•</w:t>
      </w:r>
      <w:r w:rsidRPr="00F06532">
        <w:rPr>
          <w:rFonts w:eastAsia="Times New Roman"/>
          <w:szCs w:val="17"/>
        </w:rPr>
        <w:tab/>
      </w:r>
      <w:proofErr w:type="gramStart"/>
      <w:r w:rsidRPr="00F06532">
        <w:rPr>
          <w:rFonts w:eastAsia="Times New Roman"/>
          <w:szCs w:val="17"/>
        </w:rPr>
        <w:t>on</w:t>
      </w:r>
      <w:proofErr w:type="gramEnd"/>
      <w:r w:rsidRPr="00F06532">
        <w:rPr>
          <w:rFonts w:eastAsia="Times New Roman"/>
          <w:szCs w:val="17"/>
        </w:rPr>
        <w:t xml:space="preserve"> the Council’s website </w:t>
      </w:r>
      <w:hyperlink r:id="rId48" w:history="1">
        <w:r w:rsidRPr="00F06532">
          <w:rPr>
            <w:rFonts w:eastAsia="Times New Roman"/>
            <w:color w:val="0000FF"/>
            <w:szCs w:val="17"/>
            <w:u w:val="single"/>
          </w:rPr>
          <w:t>www.robe.sa.gov.au</w:t>
        </w:r>
      </w:hyperlink>
      <w:r w:rsidRPr="00F06532">
        <w:rPr>
          <w:rFonts w:eastAsia="Times New Roman"/>
          <w:szCs w:val="17"/>
        </w:rPr>
        <w:t>; or</w:t>
      </w:r>
    </w:p>
    <w:p w:rsidR="00F06532" w:rsidRPr="00F06532" w:rsidRDefault="00F06532" w:rsidP="00F06532">
      <w:pPr>
        <w:ind w:left="284" w:hanging="142"/>
        <w:rPr>
          <w:rFonts w:eastAsia="Times New Roman"/>
          <w:szCs w:val="17"/>
        </w:rPr>
      </w:pPr>
      <w:r w:rsidRPr="00F06532">
        <w:rPr>
          <w:rFonts w:eastAsia="Times New Roman"/>
          <w:szCs w:val="17"/>
        </w:rPr>
        <w:t>•</w:t>
      </w:r>
      <w:r w:rsidRPr="00F06532">
        <w:rPr>
          <w:rFonts w:eastAsia="Times New Roman"/>
          <w:szCs w:val="17"/>
        </w:rPr>
        <w:tab/>
      </w:r>
      <w:proofErr w:type="gramStart"/>
      <w:r w:rsidRPr="00F06532">
        <w:rPr>
          <w:rFonts w:eastAsia="Times New Roman"/>
          <w:szCs w:val="17"/>
        </w:rPr>
        <w:t>by</w:t>
      </w:r>
      <w:proofErr w:type="gramEnd"/>
      <w:r w:rsidRPr="00F06532">
        <w:rPr>
          <w:rFonts w:eastAsia="Times New Roman"/>
          <w:szCs w:val="17"/>
        </w:rPr>
        <w:t xml:space="preserve"> contacting Natalie Ellis on (08) 8768 2003 or by email </w:t>
      </w:r>
      <w:hyperlink r:id="rId49" w:history="1">
        <w:r w:rsidRPr="00F06532">
          <w:rPr>
            <w:rFonts w:eastAsia="Times New Roman"/>
            <w:color w:val="0000FF"/>
            <w:szCs w:val="17"/>
            <w:u w:val="single"/>
          </w:rPr>
          <w:t>nat@robe.sa.gov.au</w:t>
        </w:r>
      </w:hyperlink>
      <w:r w:rsidRPr="00F06532">
        <w:rPr>
          <w:rFonts w:eastAsia="Times New Roman"/>
          <w:szCs w:val="17"/>
        </w:rPr>
        <w:t xml:space="preserve">. </w:t>
      </w:r>
    </w:p>
    <w:p w:rsidR="00F06532" w:rsidRPr="00F06532" w:rsidRDefault="00F06532" w:rsidP="00F06532">
      <w:pPr>
        <w:rPr>
          <w:rFonts w:eastAsia="Times New Roman"/>
          <w:b/>
          <w:szCs w:val="17"/>
        </w:rPr>
      </w:pPr>
      <w:r w:rsidRPr="00F06532">
        <w:rPr>
          <w:rFonts w:eastAsia="Times New Roman"/>
          <w:b/>
          <w:szCs w:val="17"/>
        </w:rPr>
        <w:t>Written Submissions</w:t>
      </w:r>
    </w:p>
    <w:p w:rsidR="00F06532" w:rsidRPr="00F06532" w:rsidRDefault="00F06532" w:rsidP="00F06532">
      <w:pPr>
        <w:rPr>
          <w:rFonts w:eastAsia="Times New Roman"/>
          <w:szCs w:val="17"/>
        </w:rPr>
      </w:pPr>
      <w:r w:rsidRPr="00F06532">
        <w:rPr>
          <w:rFonts w:eastAsia="Times New Roman"/>
          <w:szCs w:val="17"/>
        </w:rPr>
        <w:t>Written submissions are invited from interested persons from Thursday, 22 October 2020 and must be received by 5pm on Friday, 13 November 2020. Written submissions should be addressed to:</w:t>
      </w:r>
    </w:p>
    <w:p w:rsidR="00F06532" w:rsidRPr="00F06532" w:rsidRDefault="00F06532" w:rsidP="00F06532">
      <w:pPr>
        <w:spacing w:after="0"/>
        <w:ind w:left="142"/>
        <w:rPr>
          <w:rFonts w:eastAsia="Times New Roman"/>
          <w:szCs w:val="17"/>
        </w:rPr>
      </w:pPr>
      <w:r w:rsidRPr="00F06532">
        <w:rPr>
          <w:rFonts w:eastAsia="Times New Roman"/>
          <w:szCs w:val="17"/>
        </w:rPr>
        <w:t>Representation Review</w:t>
      </w:r>
    </w:p>
    <w:p w:rsidR="00F06532" w:rsidRPr="00F06532" w:rsidRDefault="00F06532" w:rsidP="00F06532">
      <w:pPr>
        <w:spacing w:after="0"/>
        <w:ind w:left="142"/>
        <w:rPr>
          <w:rFonts w:eastAsia="Times New Roman"/>
          <w:szCs w:val="17"/>
        </w:rPr>
      </w:pPr>
      <w:r w:rsidRPr="00F06532">
        <w:rPr>
          <w:rFonts w:eastAsia="Times New Roman"/>
          <w:szCs w:val="17"/>
        </w:rPr>
        <w:t>District Council of Robe</w:t>
      </w:r>
    </w:p>
    <w:p w:rsidR="00F06532" w:rsidRPr="00F06532" w:rsidRDefault="00F06532" w:rsidP="00F06532">
      <w:pPr>
        <w:spacing w:after="0"/>
        <w:ind w:left="142"/>
        <w:rPr>
          <w:rFonts w:eastAsia="Times New Roman"/>
          <w:szCs w:val="17"/>
        </w:rPr>
      </w:pPr>
      <w:r w:rsidRPr="00F06532">
        <w:rPr>
          <w:rFonts w:eastAsia="Times New Roman"/>
          <w:szCs w:val="17"/>
        </w:rPr>
        <w:t>Via mail to: PO Box 1, Robe SA 5276</w:t>
      </w:r>
    </w:p>
    <w:p w:rsidR="00F06532" w:rsidRPr="00F06532" w:rsidRDefault="00F06532" w:rsidP="00F06532">
      <w:pPr>
        <w:spacing w:after="0"/>
        <w:ind w:left="142"/>
        <w:rPr>
          <w:rFonts w:eastAsia="Times New Roman"/>
          <w:szCs w:val="17"/>
        </w:rPr>
      </w:pPr>
      <w:r w:rsidRPr="00F06532">
        <w:rPr>
          <w:rFonts w:eastAsia="Times New Roman"/>
          <w:szCs w:val="17"/>
        </w:rPr>
        <w:t xml:space="preserve">Via email to: </w:t>
      </w:r>
      <w:hyperlink r:id="rId50" w:history="1">
        <w:r w:rsidRPr="00F06532">
          <w:rPr>
            <w:rFonts w:eastAsia="Times New Roman"/>
            <w:color w:val="0000FF"/>
            <w:szCs w:val="17"/>
            <w:u w:val="single"/>
          </w:rPr>
          <w:t>council@robe.sa.gov.au</w:t>
        </w:r>
      </w:hyperlink>
      <w:r w:rsidRPr="00F06532">
        <w:rPr>
          <w:rFonts w:eastAsia="Times New Roman"/>
          <w:szCs w:val="17"/>
        </w:rPr>
        <w:t xml:space="preserve"> </w:t>
      </w:r>
    </w:p>
    <w:p w:rsidR="00F06532" w:rsidRPr="00F06532" w:rsidRDefault="00F06532" w:rsidP="00F06532">
      <w:pPr>
        <w:ind w:left="142"/>
        <w:rPr>
          <w:rFonts w:eastAsia="Times New Roman"/>
          <w:szCs w:val="17"/>
        </w:rPr>
      </w:pPr>
      <w:r w:rsidRPr="00F06532">
        <w:rPr>
          <w:rFonts w:eastAsia="Times New Roman"/>
          <w:szCs w:val="17"/>
        </w:rPr>
        <w:t>In person: Council Office, 3 Royal Circus, Robe SA 5276</w:t>
      </w:r>
    </w:p>
    <w:p w:rsidR="00F06532" w:rsidRPr="00F06532" w:rsidRDefault="00F06532" w:rsidP="00F06532">
      <w:pPr>
        <w:rPr>
          <w:rFonts w:eastAsia="Times New Roman"/>
          <w:szCs w:val="17"/>
        </w:rPr>
      </w:pPr>
      <w:r w:rsidRPr="00F06532">
        <w:rPr>
          <w:rFonts w:eastAsia="Times New Roman"/>
          <w:szCs w:val="17"/>
        </w:rPr>
        <w:t>Any person(s) making a written submission will be invited to appear before a meeting of the Council or Council committee to be heard in respect of their submission.</w:t>
      </w:r>
    </w:p>
    <w:p w:rsidR="00F06532" w:rsidRPr="00F06532" w:rsidRDefault="00F06532" w:rsidP="00F06532">
      <w:pPr>
        <w:rPr>
          <w:rFonts w:eastAsia="Times New Roman"/>
          <w:szCs w:val="17"/>
        </w:rPr>
      </w:pPr>
      <w:r w:rsidRPr="00F06532">
        <w:rPr>
          <w:rFonts w:eastAsia="Times New Roman"/>
          <w:szCs w:val="17"/>
        </w:rPr>
        <w:t xml:space="preserve">Further information regarding the Representation Review can be obtained by contacting Natalie Ellis on (08) 8768 2003 or email </w:t>
      </w:r>
      <w:hyperlink r:id="rId51" w:history="1">
        <w:r w:rsidRPr="00F06532">
          <w:rPr>
            <w:rFonts w:eastAsia="Times New Roman"/>
            <w:color w:val="0000FF"/>
            <w:szCs w:val="17"/>
            <w:u w:val="single"/>
          </w:rPr>
          <w:t>nat@robe.sa.gov.au</w:t>
        </w:r>
      </w:hyperlink>
      <w:r w:rsidRPr="00F06532">
        <w:rPr>
          <w:rFonts w:eastAsia="Times New Roman"/>
          <w:szCs w:val="17"/>
        </w:rPr>
        <w:t>.</w:t>
      </w:r>
    </w:p>
    <w:p w:rsidR="00F06532" w:rsidRPr="00F06532" w:rsidRDefault="00F06532" w:rsidP="00F06532">
      <w:pPr>
        <w:spacing w:after="0"/>
        <w:rPr>
          <w:rFonts w:eastAsia="Times New Roman"/>
          <w:szCs w:val="17"/>
        </w:rPr>
      </w:pPr>
      <w:r w:rsidRPr="00F06532">
        <w:rPr>
          <w:rFonts w:eastAsia="Times New Roman"/>
          <w:szCs w:val="17"/>
        </w:rPr>
        <w:t>Dated: 22 October 2020</w:t>
      </w:r>
    </w:p>
    <w:p w:rsidR="00F06532" w:rsidRPr="00F06532" w:rsidRDefault="00F06532" w:rsidP="00F06532">
      <w:pPr>
        <w:spacing w:after="0"/>
        <w:jc w:val="right"/>
        <w:rPr>
          <w:rFonts w:eastAsia="Times New Roman"/>
          <w:smallCaps/>
          <w:szCs w:val="20"/>
        </w:rPr>
      </w:pPr>
      <w:r w:rsidRPr="00F06532">
        <w:rPr>
          <w:rFonts w:eastAsia="Times New Roman"/>
          <w:smallCaps/>
          <w:szCs w:val="20"/>
        </w:rPr>
        <w:t>James Holyman</w:t>
      </w:r>
    </w:p>
    <w:p w:rsidR="00F06532" w:rsidRDefault="00F06532" w:rsidP="00F06532">
      <w:pPr>
        <w:spacing w:after="0"/>
        <w:jc w:val="right"/>
        <w:rPr>
          <w:rFonts w:eastAsia="Times New Roman"/>
          <w:szCs w:val="17"/>
        </w:rPr>
      </w:pPr>
      <w:r w:rsidRPr="00F06532">
        <w:rPr>
          <w:rFonts w:eastAsia="Times New Roman"/>
          <w:szCs w:val="17"/>
        </w:rPr>
        <w:t>Chief Executive Officer</w:t>
      </w:r>
    </w:p>
    <w:p w:rsidR="00F06532" w:rsidRDefault="00F06532" w:rsidP="00F06532">
      <w:pPr>
        <w:pBdr>
          <w:bottom w:val="single" w:sz="4" w:space="1" w:color="auto"/>
        </w:pBdr>
        <w:spacing w:after="0" w:line="52" w:lineRule="exact"/>
        <w:jc w:val="center"/>
        <w:rPr>
          <w:lang w:val="en-US"/>
        </w:rPr>
      </w:pPr>
    </w:p>
    <w:p w:rsidR="00F06532" w:rsidRDefault="00F06532" w:rsidP="00F06532">
      <w:pPr>
        <w:pBdr>
          <w:top w:val="single" w:sz="4" w:space="1" w:color="auto"/>
        </w:pBdr>
        <w:spacing w:before="34" w:after="0" w:line="14" w:lineRule="exact"/>
        <w:jc w:val="center"/>
        <w:rPr>
          <w:lang w:val="en-US"/>
        </w:rPr>
      </w:pPr>
    </w:p>
    <w:p w:rsidR="00F06532" w:rsidRDefault="00F06532" w:rsidP="00332851">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pacing w:after="0"/>
        <w:rPr>
          <w:lang w:val="en-US"/>
        </w:rPr>
      </w:pPr>
    </w:p>
    <w:p w:rsidR="009D1E2E" w:rsidRPr="009D1E2E" w:rsidRDefault="009D1E2E" w:rsidP="005714C1">
      <w:pPr>
        <w:pStyle w:val="Heading1"/>
        <w:spacing w:before="0"/>
      </w:pPr>
      <w:r>
        <w:rPr>
          <w:lang w:val="en-US"/>
        </w:rPr>
        <w:br w:type="page"/>
      </w:r>
      <w:bookmarkStart w:id="62" w:name="_Toc33707984"/>
      <w:bookmarkStart w:id="63" w:name="_Toc33708155"/>
      <w:bookmarkStart w:id="64" w:name="_Toc54188200"/>
      <w:r>
        <w:lastRenderedPageBreak/>
        <w:t>Public Notices</w:t>
      </w:r>
      <w:bookmarkEnd w:id="62"/>
      <w:bookmarkEnd w:id="63"/>
      <w:bookmarkEnd w:id="64"/>
    </w:p>
    <w:p w:rsidR="009B6B97" w:rsidRPr="009B6B97" w:rsidRDefault="009B6B97" w:rsidP="00935E9C">
      <w:pPr>
        <w:pStyle w:val="Heading2"/>
      </w:pPr>
      <w:bookmarkStart w:id="65" w:name="_Toc54188201"/>
      <w:r w:rsidRPr="009B6B97">
        <w:t>Trustee Act 1936</w:t>
      </w:r>
      <w:bookmarkEnd w:id="65"/>
    </w:p>
    <w:p w:rsidR="009B6B97" w:rsidRPr="009B6B97" w:rsidRDefault="009B6B97" w:rsidP="009B6B97">
      <w:pPr>
        <w:jc w:val="center"/>
        <w:rPr>
          <w:smallCaps/>
          <w:szCs w:val="17"/>
        </w:rPr>
      </w:pPr>
      <w:r w:rsidRPr="009B6B97">
        <w:rPr>
          <w:smallCaps/>
          <w:szCs w:val="17"/>
        </w:rPr>
        <w:t>Public Trustee</w:t>
      </w:r>
    </w:p>
    <w:p w:rsidR="009B6B97" w:rsidRPr="009B6B97" w:rsidRDefault="009B6B97" w:rsidP="009B6B97">
      <w:pPr>
        <w:jc w:val="center"/>
        <w:rPr>
          <w:i/>
          <w:szCs w:val="17"/>
        </w:rPr>
      </w:pPr>
      <w:r w:rsidRPr="009B6B97">
        <w:rPr>
          <w:i/>
          <w:szCs w:val="17"/>
        </w:rPr>
        <w:t>Estates of Deceased Persons</w:t>
      </w:r>
    </w:p>
    <w:p w:rsidR="009B6B97" w:rsidRPr="009B6B97" w:rsidRDefault="009B6B97" w:rsidP="009B6B97">
      <w:pPr>
        <w:rPr>
          <w:rFonts w:eastAsia="Times New Roman"/>
          <w:szCs w:val="17"/>
        </w:rPr>
      </w:pPr>
      <w:r w:rsidRPr="009B6B97">
        <w:rPr>
          <w:rFonts w:eastAsia="Times New Roman"/>
          <w:szCs w:val="17"/>
        </w:rPr>
        <w:t>In the matter of the estates of the undermentioned deceased persons:</w:t>
      </w:r>
    </w:p>
    <w:p w:rsidR="009B6B97" w:rsidRPr="009B6B97" w:rsidRDefault="009B6B97" w:rsidP="009B6B97">
      <w:pPr>
        <w:spacing w:after="0"/>
        <w:ind w:left="142"/>
        <w:rPr>
          <w:rFonts w:eastAsia="Times New Roman"/>
          <w:szCs w:val="17"/>
        </w:rPr>
      </w:pPr>
      <w:r w:rsidRPr="009B6B97">
        <w:rPr>
          <w:rFonts w:eastAsia="Times New Roman"/>
          <w:szCs w:val="17"/>
        </w:rPr>
        <w:t>BARBARY Lesley Lillian late of 14-24 King William Road Wayville of no occupation who died 11 July 2020</w:t>
      </w:r>
    </w:p>
    <w:p w:rsidR="009B6B97" w:rsidRPr="009B6B97" w:rsidRDefault="009B6B97" w:rsidP="009B6B97">
      <w:pPr>
        <w:spacing w:after="0"/>
        <w:ind w:left="142"/>
        <w:rPr>
          <w:rFonts w:eastAsia="Times New Roman"/>
          <w:szCs w:val="17"/>
        </w:rPr>
      </w:pPr>
      <w:r w:rsidRPr="009B6B97">
        <w:rPr>
          <w:rFonts w:eastAsia="Times New Roman"/>
          <w:szCs w:val="17"/>
        </w:rPr>
        <w:t>BROWN Andrew Bensted late of 20 Isaacs Avenue Yackandandah Victoria Retired Telephone Technician who died 12 January 2020</w:t>
      </w:r>
    </w:p>
    <w:p w:rsidR="009B6B97" w:rsidRPr="009B6B97" w:rsidRDefault="009B6B97" w:rsidP="009B6B97">
      <w:pPr>
        <w:spacing w:after="0"/>
        <w:ind w:left="142"/>
        <w:rPr>
          <w:rFonts w:eastAsia="Times New Roman"/>
          <w:szCs w:val="17"/>
        </w:rPr>
      </w:pPr>
      <w:r w:rsidRPr="009B6B97">
        <w:rPr>
          <w:rFonts w:eastAsia="Times New Roman"/>
          <w:szCs w:val="17"/>
        </w:rPr>
        <w:t>COMMONS Heather Eileen late of 15 Halliday Street Risdon Park of no occupation who died 21 March 2020</w:t>
      </w:r>
    </w:p>
    <w:p w:rsidR="009B6B97" w:rsidRPr="009B6B97" w:rsidRDefault="009B6B97" w:rsidP="009B6B97">
      <w:pPr>
        <w:spacing w:after="0"/>
        <w:ind w:left="142"/>
        <w:rPr>
          <w:rFonts w:eastAsia="Times New Roman"/>
          <w:szCs w:val="17"/>
        </w:rPr>
      </w:pPr>
      <w:r w:rsidRPr="009B6B97">
        <w:rPr>
          <w:rFonts w:eastAsia="Times New Roman"/>
          <w:szCs w:val="17"/>
        </w:rPr>
        <w:t>FETTKE Victor Ronald late of 6 Ellis Street Enfield of no occupation who died 13 May 2020</w:t>
      </w:r>
    </w:p>
    <w:p w:rsidR="009B6B97" w:rsidRPr="009B6B97" w:rsidRDefault="009B6B97" w:rsidP="009B6B97">
      <w:pPr>
        <w:spacing w:after="0"/>
        <w:ind w:left="142"/>
        <w:rPr>
          <w:rFonts w:eastAsia="Times New Roman"/>
          <w:szCs w:val="17"/>
        </w:rPr>
      </w:pPr>
      <w:r w:rsidRPr="009B6B97">
        <w:rPr>
          <w:rFonts w:eastAsia="Times New Roman"/>
          <w:szCs w:val="17"/>
        </w:rPr>
        <w:t>FLAVEL David William late of 1-7 Cumnock Street Jamestown of no occupation who died 11 June 2020</w:t>
      </w:r>
    </w:p>
    <w:p w:rsidR="009B6B97" w:rsidRPr="009B6B97" w:rsidRDefault="009B6B97" w:rsidP="009B6B97">
      <w:pPr>
        <w:spacing w:after="0"/>
        <w:ind w:left="142"/>
        <w:rPr>
          <w:rFonts w:eastAsia="Times New Roman"/>
          <w:szCs w:val="17"/>
        </w:rPr>
      </w:pPr>
      <w:r w:rsidRPr="009B6B97">
        <w:rPr>
          <w:rFonts w:eastAsia="Times New Roman"/>
          <w:szCs w:val="17"/>
        </w:rPr>
        <w:t>JANUSAITIS Joyleen Marie late of 150 Adams Road Craigmore of no occupation who died 25 February 2020</w:t>
      </w:r>
    </w:p>
    <w:p w:rsidR="009B6B97" w:rsidRPr="009B6B97" w:rsidRDefault="009B6B97" w:rsidP="009B6B97">
      <w:pPr>
        <w:spacing w:after="0"/>
        <w:ind w:left="142"/>
        <w:rPr>
          <w:rFonts w:eastAsia="Times New Roman"/>
          <w:szCs w:val="17"/>
        </w:rPr>
      </w:pPr>
      <w:r w:rsidRPr="009B6B97">
        <w:rPr>
          <w:rFonts w:eastAsia="Times New Roman"/>
          <w:szCs w:val="17"/>
        </w:rPr>
        <w:t>LINDSAY Iris Beatrice Victoria late of 87 Hall Street Semaphore of no occupation who died 14 August 2013</w:t>
      </w:r>
    </w:p>
    <w:p w:rsidR="009B6B97" w:rsidRPr="009B6B97" w:rsidRDefault="009B6B97" w:rsidP="009B6B97">
      <w:pPr>
        <w:spacing w:after="0"/>
        <w:ind w:left="142"/>
        <w:rPr>
          <w:rFonts w:eastAsia="Times New Roman"/>
          <w:szCs w:val="17"/>
        </w:rPr>
      </w:pPr>
      <w:r w:rsidRPr="009B6B97">
        <w:rPr>
          <w:rFonts w:eastAsia="Times New Roman"/>
          <w:szCs w:val="17"/>
        </w:rPr>
        <w:t>MOYLE Glenelg Francis late of 20 Melinda Road Hackham Retired Maintenance Worker who died 21 October 2019</w:t>
      </w:r>
    </w:p>
    <w:p w:rsidR="009B6B97" w:rsidRPr="009B6B97" w:rsidRDefault="009B6B97" w:rsidP="009B6B97">
      <w:pPr>
        <w:spacing w:after="0"/>
        <w:ind w:left="142"/>
        <w:rPr>
          <w:rFonts w:eastAsia="Times New Roman"/>
          <w:szCs w:val="17"/>
        </w:rPr>
      </w:pPr>
      <w:r w:rsidRPr="009B6B97">
        <w:rPr>
          <w:rFonts w:eastAsia="Times New Roman"/>
          <w:szCs w:val="17"/>
        </w:rPr>
        <w:t>TJUKANGKU Whiskey aka WHISKEY Tjukangku late of 89 Hospital Road Coober Pedy of no occupation who died 05 February 2015</w:t>
      </w:r>
    </w:p>
    <w:p w:rsidR="009B6B97" w:rsidRPr="009B6B97" w:rsidRDefault="009B6B97" w:rsidP="009B6B97">
      <w:pPr>
        <w:ind w:left="142"/>
        <w:rPr>
          <w:rFonts w:eastAsia="Times New Roman"/>
          <w:szCs w:val="17"/>
        </w:rPr>
      </w:pPr>
      <w:r w:rsidRPr="009B6B97">
        <w:rPr>
          <w:rFonts w:eastAsia="Times New Roman"/>
          <w:szCs w:val="17"/>
        </w:rPr>
        <w:t>WEAR Gloria Nellie late of 18 Trafford Street Angle Park of no occupation who died 14 July 2020</w:t>
      </w:r>
    </w:p>
    <w:p w:rsidR="009B6B97" w:rsidRPr="009B6B97" w:rsidRDefault="009B6B97" w:rsidP="009B6B97">
      <w:pPr>
        <w:rPr>
          <w:rFonts w:eastAsia="Times New Roman"/>
          <w:spacing w:val="-2"/>
          <w:szCs w:val="17"/>
        </w:rPr>
      </w:pPr>
      <w:r w:rsidRPr="009B6B97">
        <w:rPr>
          <w:rFonts w:eastAsia="Times New Roman"/>
          <w:spacing w:val="-2"/>
          <w:szCs w:val="17"/>
        </w:rPr>
        <w:t>Notice is hereby given pursuant to the Trustee Act 1936, the Inheritance (Family Provision) Act 1972 and the Family Relationships Act 1975 that all creditors, beneficiaries, and other persons having claims against the said estates are required to send, in writing, to the office of Public Trustee at GPO Box 1338, Adelaide, 5001, full particulars and proof of such claims, on or before the 20 November 2020 otherwise they will be excluded from the distribution of the said estate; and notice is also hereby given that all persons indebted to the said estates are required to pay the amount of their debts to the Public Trustee or proceedings will be taken for the recovery thereof; and all persons having any property belonging to the said estates are forthwith to deliver same to the Public Trustee.</w:t>
      </w:r>
    </w:p>
    <w:p w:rsidR="009B6B97" w:rsidRPr="009B6B97" w:rsidRDefault="009B6B97" w:rsidP="009B6B97">
      <w:pPr>
        <w:spacing w:after="0"/>
        <w:rPr>
          <w:rFonts w:eastAsia="Times New Roman"/>
          <w:szCs w:val="17"/>
        </w:rPr>
      </w:pPr>
      <w:r w:rsidRPr="009B6B97">
        <w:rPr>
          <w:rFonts w:eastAsia="Times New Roman"/>
          <w:szCs w:val="17"/>
        </w:rPr>
        <w:t>Dated: 22 October 2020</w:t>
      </w:r>
    </w:p>
    <w:p w:rsidR="009B6B97" w:rsidRPr="009B6B97" w:rsidRDefault="009B6B97" w:rsidP="009B6B97">
      <w:pPr>
        <w:spacing w:after="0"/>
        <w:jc w:val="right"/>
        <w:rPr>
          <w:rFonts w:eastAsia="Times New Roman"/>
          <w:smallCaps/>
          <w:szCs w:val="20"/>
        </w:rPr>
      </w:pPr>
      <w:r w:rsidRPr="009B6B97">
        <w:rPr>
          <w:rFonts w:eastAsia="Times New Roman"/>
          <w:smallCaps/>
          <w:szCs w:val="20"/>
        </w:rPr>
        <w:t>N. S. Rantanen</w:t>
      </w:r>
    </w:p>
    <w:p w:rsidR="009B6B97" w:rsidRPr="009B6B97" w:rsidRDefault="009B6B97" w:rsidP="009B6B97">
      <w:pPr>
        <w:spacing w:after="0"/>
        <w:jc w:val="right"/>
        <w:rPr>
          <w:rFonts w:eastAsia="Times New Roman"/>
          <w:szCs w:val="17"/>
        </w:rPr>
      </w:pPr>
      <w:r w:rsidRPr="009B6B97">
        <w:rPr>
          <w:rFonts w:eastAsia="Times New Roman"/>
          <w:szCs w:val="17"/>
        </w:rPr>
        <w:t>Public Trustee</w:t>
      </w:r>
    </w:p>
    <w:p w:rsidR="009B6B97" w:rsidRPr="009B6B97" w:rsidRDefault="009B6B97" w:rsidP="009B6B97">
      <w:pPr>
        <w:pBdr>
          <w:bottom w:val="single" w:sz="4" w:space="1" w:color="auto"/>
        </w:pBdr>
        <w:spacing w:after="0" w:line="52" w:lineRule="exact"/>
        <w:jc w:val="center"/>
        <w:rPr>
          <w:rFonts w:eastAsia="Times New Roman"/>
          <w:szCs w:val="17"/>
        </w:rPr>
      </w:pPr>
    </w:p>
    <w:p w:rsidR="009B6B97" w:rsidRPr="009B6B97" w:rsidRDefault="009B6B97" w:rsidP="009B6B97">
      <w:pPr>
        <w:pBdr>
          <w:top w:val="single" w:sz="4" w:space="1" w:color="auto"/>
        </w:pBdr>
        <w:spacing w:before="34" w:after="0" w:line="14" w:lineRule="exact"/>
        <w:jc w:val="center"/>
        <w:rPr>
          <w:rFonts w:eastAsia="Times New Roman"/>
          <w:szCs w:val="17"/>
        </w:rPr>
      </w:pPr>
    </w:p>
    <w:p w:rsidR="009B6B97" w:rsidRPr="009B6B97" w:rsidRDefault="009B6B97" w:rsidP="009B6B97">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pacing w:after="0"/>
        <w:rPr>
          <w:rFonts w:eastAsia="Times New Roman"/>
          <w:szCs w:val="17"/>
        </w:rPr>
      </w:pPr>
    </w:p>
    <w:p w:rsidR="009B6B97" w:rsidRPr="009B6B97" w:rsidRDefault="009B6B97" w:rsidP="00935E9C">
      <w:pPr>
        <w:pStyle w:val="Heading2"/>
      </w:pPr>
      <w:bookmarkStart w:id="66" w:name="_Toc54188202"/>
      <w:r w:rsidRPr="009B6B97">
        <w:t>National Energy Retail Law</w:t>
      </w:r>
      <w:bookmarkEnd w:id="66"/>
    </w:p>
    <w:p w:rsidR="009B6B97" w:rsidRPr="009B6B97" w:rsidRDefault="009B6B97" w:rsidP="009B6B97">
      <w:pPr>
        <w:jc w:val="center"/>
        <w:rPr>
          <w:i/>
          <w:szCs w:val="17"/>
        </w:rPr>
      </w:pPr>
      <w:r w:rsidRPr="009B6B97">
        <w:rPr>
          <w:i/>
          <w:szCs w:val="17"/>
        </w:rPr>
        <w:t>Initiation of Review</w:t>
      </w:r>
    </w:p>
    <w:p w:rsidR="009B6B97" w:rsidRPr="009B6B97" w:rsidRDefault="009B6B97" w:rsidP="009B6B97">
      <w:pPr>
        <w:rPr>
          <w:rFonts w:eastAsia="Times New Roman"/>
          <w:szCs w:val="17"/>
        </w:rPr>
      </w:pPr>
      <w:r w:rsidRPr="009B6B97">
        <w:rPr>
          <w:rFonts w:eastAsia="Times New Roman"/>
          <w:szCs w:val="17"/>
        </w:rPr>
        <w:t>The Australian Energy Market Commission (AEMC) gives notice under the National Energy Retail Law as follows:</w:t>
      </w:r>
    </w:p>
    <w:p w:rsidR="009B6B97" w:rsidRPr="009B6B97" w:rsidRDefault="009B6B97" w:rsidP="009B6B97">
      <w:pPr>
        <w:ind w:left="142"/>
        <w:rPr>
          <w:rFonts w:eastAsia="Times New Roman"/>
          <w:spacing w:val="-2"/>
          <w:szCs w:val="17"/>
        </w:rPr>
      </w:pPr>
      <w:r w:rsidRPr="009B6B97">
        <w:rPr>
          <w:rFonts w:eastAsia="Times New Roman"/>
          <w:spacing w:val="-2"/>
          <w:szCs w:val="17"/>
        </w:rPr>
        <w:t xml:space="preserve">Under s 230, the AEMC gives notice that the Ministerial Council on Energy has directed it to conduct the </w:t>
      </w:r>
      <w:r w:rsidRPr="009B6B97">
        <w:rPr>
          <w:rFonts w:eastAsia="Times New Roman"/>
          <w:i/>
          <w:spacing w:val="-2"/>
          <w:szCs w:val="17"/>
        </w:rPr>
        <w:t>Review of the retailer of last resort scheme</w:t>
      </w:r>
      <w:r w:rsidRPr="009B6B97">
        <w:rPr>
          <w:rFonts w:eastAsia="Times New Roman"/>
          <w:spacing w:val="-2"/>
          <w:szCs w:val="17"/>
        </w:rPr>
        <w:t xml:space="preserve"> (Ref. RPR0015). The review relates to considering changes to the retailer of last resort (ROLR) scheme following recommendations in the 2020 Retail Energy Competition Review and providing advice on other ROLR issues that warrant consideration. The terms of reference for the review are available on the AEMC website.</w:t>
      </w:r>
    </w:p>
    <w:p w:rsidR="009B6B97" w:rsidRPr="009B6B97" w:rsidRDefault="009B6B97" w:rsidP="009B6B97">
      <w:pPr>
        <w:rPr>
          <w:rFonts w:eastAsia="Times New Roman"/>
          <w:szCs w:val="17"/>
        </w:rPr>
      </w:pPr>
      <w:r w:rsidRPr="009B6B97">
        <w:rPr>
          <w:rFonts w:eastAsia="Times New Roman"/>
          <w:szCs w:val="17"/>
        </w:rPr>
        <w:t>Documents referred to above are available on the AEMC’s website and are available for inspection at the AEMC’s office.</w:t>
      </w:r>
    </w:p>
    <w:p w:rsidR="009B6B97" w:rsidRPr="009B6B97" w:rsidRDefault="009B6B97" w:rsidP="009B6B97">
      <w:pPr>
        <w:ind w:left="142"/>
        <w:rPr>
          <w:rFonts w:eastAsia="Times New Roman"/>
          <w:szCs w:val="17"/>
        </w:rPr>
      </w:pPr>
      <w:r w:rsidRPr="009B6B97">
        <w:rPr>
          <w:rFonts w:eastAsia="Times New Roman"/>
          <w:szCs w:val="17"/>
        </w:rPr>
        <w:t>Australian Energy Market Commission</w:t>
      </w:r>
    </w:p>
    <w:p w:rsidR="009B6B97" w:rsidRPr="009B6B97" w:rsidRDefault="009B6B97" w:rsidP="009B6B97">
      <w:pPr>
        <w:spacing w:after="0"/>
        <w:ind w:left="142"/>
        <w:rPr>
          <w:rFonts w:eastAsia="Times New Roman"/>
          <w:szCs w:val="17"/>
        </w:rPr>
      </w:pPr>
      <w:r w:rsidRPr="009B6B97">
        <w:rPr>
          <w:rFonts w:eastAsia="Times New Roman"/>
          <w:szCs w:val="17"/>
        </w:rPr>
        <w:t>Level 15, 60 Castlereagh St</w:t>
      </w:r>
    </w:p>
    <w:p w:rsidR="009B6B97" w:rsidRPr="009B6B97" w:rsidRDefault="009B6B97" w:rsidP="009B6B97">
      <w:pPr>
        <w:ind w:left="142"/>
        <w:rPr>
          <w:rFonts w:eastAsia="Times New Roman"/>
          <w:szCs w:val="17"/>
        </w:rPr>
      </w:pPr>
      <w:r w:rsidRPr="009B6B97">
        <w:rPr>
          <w:rFonts w:eastAsia="Times New Roman"/>
          <w:szCs w:val="17"/>
        </w:rPr>
        <w:t>Sydney NSW 2000</w:t>
      </w:r>
    </w:p>
    <w:p w:rsidR="009B6B97" w:rsidRPr="009B6B97" w:rsidRDefault="009B6B97" w:rsidP="009B6B97">
      <w:pPr>
        <w:spacing w:after="0"/>
        <w:ind w:left="142"/>
        <w:rPr>
          <w:rFonts w:eastAsia="Times New Roman"/>
          <w:szCs w:val="17"/>
        </w:rPr>
      </w:pPr>
      <w:r w:rsidRPr="009B6B97">
        <w:rPr>
          <w:rFonts w:eastAsia="Times New Roman"/>
          <w:szCs w:val="17"/>
        </w:rPr>
        <w:t>Telephone: (02) 8296 7800</w:t>
      </w:r>
    </w:p>
    <w:p w:rsidR="009B6B97" w:rsidRPr="009B6B97" w:rsidRDefault="00E20871" w:rsidP="009B6B97">
      <w:pPr>
        <w:ind w:left="142"/>
        <w:rPr>
          <w:rFonts w:eastAsia="Times New Roman"/>
          <w:szCs w:val="17"/>
        </w:rPr>
      </w:pPr>
      <w:hyperlink r:id="rId52" w:history="1">
        <w:r w:rsidR="009B6B97" w:rsidRPr="009B6B97">
          <w:rPr>
            <w:rFonts w:eastAsia="Times New Roman"/>
            <w:color w:val="0000FF"/>
            <w:szCs w:val="17"/>
            <w:u w:val="single"/>
          </w:rPr>
          <w:t>www.aemc.gov.au</w:t>
        </w:r>
      </w:hyperlink>
    </w:p>
    <w:p w:rsidR="007229BF" w:rsidRDefault="009B6B97" w:rsidP="007229BF">
      <w:pPr>
        <w:pStyle w:val="GG-Signature"/>
        <w:jc w:val="both"/>
      </w:pPr>
      <w:r w:rsidRPr="009B6B97">
        <w:t>Dated: 22 October 2020</w:t>
      </w:r>
    </w:p>
    <w:p w:rsidR="007229BF" w:rsidRDefault="007229BF" w:rsidP="007229BF">
      <w:pPr>
        <w:pStyle w:val="GG-Signature"/>
        <w:pBdr>
          <w:bottom w:val="single" w:sz="4" w:space="1" w:color="auto"/>
        </w:pBdr>
        <w:spacing w:line="52" w:lineRule="exact"/>
        <w:jc w:val="center"/>
        <w:rPr>
          <w:caps/>
        </w:rPr>
      </w:pPr>
    </w:p>
    <w:p w:rsidR="007229BF" w:rsidRDefault="007229BF" w:rsidP="007229BF">
      <w:pPr>
        <w:pStyle w:val="GG-Signature"/>
        <w:pBdr>
          <w:top w:val="single" w:sz="4" w:space="1" w:color="auto"/>
        </w:pBdr>
        <w:spacing w:before="34" w:line="14" w:lineRule="exact"/>
        <w:jc w:val="center"/>
        <w:rPr>
          <w:caps/>
        </w:rPr>
      </w:pPr>
    </w:p>
    <w:p w:rsidR="007229BF" w:rsidRDefault="007229BF" w:rsidP="007229BF">
      <w:pPr>
        <w:pStyle w:val="GG-Title1"/>
        <w:spacing w:after="0"/>
        <w:jc w:val="both"/>
      </w:pPr>
    </w:p>
    <w:p w:rsidR="009B6B97" w:rsidRPr="009B6B97" w:rsidRDefault="007E787C" w:rsidP="007E787C">
      <w:pPr>
        <w:pStyle w:val="Heading2"/>
      </w:pPr>
      <w:bookmarkStart w:id="67" w:name="_Toc54188203"/>
      <w:r w:rsidRPr="009B6B97">
        <w:t>National Gas Law</w:t>
      </w:r>
      <w:bookmarkEnd w:id="67"/>
    </w:p>
    <w:p w:rsidR="009B6B97" w:rsidRPr="009B6B97" w:rsidRDefault="009B6B97" w:rsidP="009B6B97">
      <w:pPr>
        <w:jc w:val="center"/>
        <w:rPr>
          <w:i/>
          <w:szCs w:val="17"/>
        </w:rPr>
      </w:pPr>
      <w:r w:rsidRPr="009B6B97">
        <w:rPr>
          <w:bCs/>
          <w:i/>
          <w:iCs/>
          <w:szCs w:val="17"/>
          <w:lang w:val="en-US"/>
        </w:rPr>
        <w:t>Initiation of Non-controversial Rule Change</w:t>
      </w:r>
    </w:p>
    <w:p w:rsidR="009B6B97" w:rsidRPr="009B6B97" w:rsidRDefault="009B6B97" w:rsidP="009B6B97">
      <w:pPr>
        <w:rPr>
          <w:rFonts w:eastAsia="Times New Roman"/>
          <w:szCs w:val="17"/>
        </w:rPr>
      </w:pPr>
      <w:r w:rsidRPr="009B6B97">
        <w:rPr>
          <w:rFonts w:eastAsia="Times New Roman"/>
          <w:szCs w:val="17"/>
        </w:rPr>
        <w:t>The Australian Energy Market Commission (AEMC) gives notice under the National Gas Law as follows:</w:t>
      </w:r>
    </w:p>
    <w:p w:rsidR="009B6B97" w:rsidRPr="009B6B97" w:rsidRDefault="009B6B97" w:rsidP="009B6B97">
      <w:pPr>
        <w:ind w:left="142"/>
        <w:rPr>
          <w:rFonts w:eastAsia="Times New Roman"/>
          <w:szCs w:val="17"/>
        </w:rPr>
      </w:pPr>
      <w:r w:rsidRPr="009B6B97">
        <w:rPr>
          <w:rFonts w:eastAsia="Times New Roman"/>
          <w:szCs w:val="17"/>
        </w:rPr>
        <w:t xml:space="preserve">Under s 303, the Australian Energy Market Operator (AEMO) has requested the </w:t>
      </w:r>
      <w:r w:rsidRPr="009B6B97">
        <w:rPr>
          <w:rFonts w:eastAsia="Times New Roman"/>
          <w:i/>
          <w:szCs w:val="17"/>
        </w:rPr>
        <w:t>DWGM maintenance planning</w:t>
      </w:r>
      <w:r w:rsidRPr="009B6B97">
        <w:rPr>
          <w:rFonts w:eastAsia="Times New Roman"/>
          <w:szCs w:val="17"/>
        </w:rPr>
        <w:t xml:space="preserve"> (Ref. GRC0058) proposal. The proposal seeks to clarify AEMO’s existing maintenance coordination function and eliminate inconsistencies between the National Gas Law (NGL) and Part 19 of the National Gas Rules (NGR), which applies to the Victorian Declared Wholesale Gas Market (Victorian DWGM). The AEMC intends to expedite the proposal under s 304 as it considers the proposed Rule is non-controversial, subject to requests not to do so. Written requests not to expedite the proposal must be received by </w:t>
      </w:r>
      <w:r w:rsidRPr="009B6B97">
        <w:rPr>
          <w:rFonts w:eastAsia="Times New Roman"/>
          <w:b/>
          <w:szCs w:val="17"/>
        </w:rPr>
        <w:t>5 November 2020</w:t>
      </w:r>
      <w:r w:rsidRPr="009B6B97">
        <w:rPr>
          <w:rFonts w:eastAsia="Times New Roman"/>
          <w:szCs w:val="17"/>
        </w:rPr>
        <w:t xml:space="preserve">. Submissions must be received by </w:t>
      </w:r>
      <w:r w:rsidRPr="009B6B97">
        <w:rPr>
          <w:rFonts w:eastAsia="Times New Roman"/>
          <w:b/>
          <w:szCs w:val="17"/>
        </w:rPr>
        <w:t>19 November 2020</w:t>
      </w:r>
      <w:r w:rsidRPr="009B6B97">
        <w:rPr>
          <w:rFonts w:eastAsia="Times New Roman"/>
          <w:szCs w:val="17"/>
        </w:rPr>
        <w:t>.</w:t>
      </w:r>
    </w:p>
    <w:p w:rsidR="009B6B97" w:rsidRPr="009B6B97" w:rsidRDefault="009B6B97" w:rsidP="009B6B97">
      <w:pPr>
        <w:rPr>
          <w:rFonts w:eastAsia="Times New Roman"/>
          <w:spacing w:val="-2"/>
          <w:szCs w:val="17"/>
        </w:rPr>
      </w:pPr>
      <w:r w:rsidRPr="009B6B97">
        <w:rPr>
          <w:rFonts w:eastAsia="Times New Roman"/>
          <w:spacing w:val="-2"/>
          <w:szCs w:val="17"/>
        </w:rPr>
        <w:t xml:space="preserve">Submissions can be made via the AEMC’s website. Before making a submission, please review the AEMC’s privacy statement on its website. Submissions should be made in accordance with the AEMC’s </w:t>
      </w:r>
      <w:r w:rsidRPr="009B6B97">
        <w:rPr>
          <w:rFonts w:eastAsia="Times New Roman"/>
          <w:i/>
          <w:spacing w:val="-2"/>
          <w:szCs w:val="17"/>
        </w:rPr>
        <w:t>Guidelines for making written submissions on Rule change proposals</w:t>
      </w:r>
      <w:r w:rsidRPr="009B6B97">
        <w:rPr>
          <w:rFonts w:eastAsia="Times New Roman"/>
          <w:spacing w:val="-2"/>
          <w:szCs w:val="17"/>
        </w:rPr>
        <w:t>. The AEMC publishes all submissions on its website, subject to confidentiality.</w:t>
      </w:r>
    </w:p>
    <w:p w:rsidR="009B6B97" w:rsidRPr="009B6B97" w:rsidRDefault="009B6B97" w:rsidP="009B6B97">
      <w:pPr>
        <w:rPr>
          <w:rFonts w:eastAsia="Times New Roman"/>
          <w:szCs w:val="17"/>
        </w:rPr>
      </w:pPr>
      <w:r w:rsidRPr="009B6B97">
        <w:rPr>
          <w:rFonts w:eastAsia="Times New Roman"/>
          <w:szCs w:val="17"/>
        </w:rPr>
        <w:t xml:space="preserve">Written requests should be sent to </w:t>
      </w:r>
      <w:hyperlink r:id="rId53" w:history="1">
        <w:r w:rsidRPr="009B6B97">
          <w:rPr>
            <w:rFonts w:eastAsia="Times New Roman"/>
            <w:color w:val="0000FF"/>
            <w:szCs w:val="17"/>
            <w:u w:val="single"/>
          </w:rPr>
          <w:t>submissions@aemc.gov.au</w:t>
        </w:r>
      </w:hyperlink>
      <w:r w:rsidRPr="009B6B97">
        <w:rPr>
          <w:rFonts w:eastAsia="Times New Roman"/>
          <w:szCs w:val="17"/>
        </w:rPr>
        <w:t xml:space="preserve"> and cite the reference in the title. Before sending a request, please review the AEMC’s privacy statement on its website.</w:t>
      </w:r>
    </w:p>
    <w:p w:rsidR="009B6B97" w:rsidRPr="009B6B97" w:rsidRDefault="009B6B97" w:rsidP="009B6B97">
      <w:pPr>
        <w:rPr>
          <w:rFonts w:eastAsia="Times New Roman"/>
          <w:szCs w:val="17"/>
        </w:rPr>
      </w:pPr>
      <w:r w:rsidRPr="009B6B97">
        <w:rPr>
          <w:rFonts w:eastAsia="Times New Roman"/>
          <w:szCs w:val="17"/>
        </w:rPr>
        <w:t>Documents referred to above are available on the AEMC’s website and are available for inspection at the AEMC’s office.</w:t>
      </w:r>
    </w:p>
    <w:p w:rsidR="009B6B97" w:rsidRPr="009B6B97" w:rsidRDefault="009B6B97" w:rsidP="009B6B97">
      <w:pPr>
        <w:ind w:left="142"/>
        <w:rPr>
          <w:rFonts w:eastAsia="Times New Roman"/>
          <w:szCs w:val="17"/>
        </w:rPr>
      </w:pPr>
      <w:r w:rsidRPr="009B6B97">
        <w:rPr>
          <w:rFonts w:eastAsia="Times New Roman"/>
          <w:szCs w:val="17"/>
        </w:rPr>
        <w:t>Australian Energy Market Commission</w:t>
      </w:r>
    </w:p>
    <w:p w:rsidR="009B6B97" w:rsidRPr="009B6B97" w:rsidRDefault="009B6B97" w:rsidP="009B6B97">
      <w:pPr>
        <w:spacing w:after="0"/>
        <w:ind w:left="142"/>
        <w:rPr>
          <w:rFonts w:eastAsia="Times New Roman"/>
          <w:szCs w:val="17"/>
        </w:rPr>
      </w:pPr>
      <w:r w:rsidRPr="009B6B97">
        <w:rPr>
          <w:rFonts w:eastAsia="Times New Roman"/>
          <w:szCs w:val="17"/>
        </w:rPr>
        <w:t>Level 15, 60 Castlereagh St</w:t>
      </w:r>
    </w:p>
    <w:p w:rsidR="009B6B97" w:rsidRPr="009B6B97" w:rsidRDefault="009B6B97" w:rsidP="009B6B97">
      <w:pPr>
        <w:ind w:left="142"/>
        <w:rPr>
          <w:rFonts w:eastAsia="Times New Roman"/>
          <w:szCs w:val="17"/>
        </w:rPr>
      </w:pPr>
      <w:r w:rsidRPr="009B6B97">
        <w:rPr>
          <w:rFonts w:eastAsia="Times New Roman"/>
          <w:szCs w:val="17"/>
        </w:rPr>
        <w:t>Sydney NSW 2000</w:t>
      </w:r>
    </w:p>
    <w:p w:rsidR="009B6B97" w:rsidRPr="009B6B97" w:rsidRDefault="009B6B97" w:rsidP="009B6B97">
      <w:pPr>
        <w:spacing w:after="0"/>
        <w:ind w:left="142"/>
        <w:rPr>
          <w:rFonts w:eastAsia="Times New Roman"/>
          <w:szCs w:val="17"/>
        </w:rPr>
      </w:pPr>
      <w:r w:rsidRPr="009B6B97">
        <w:rPr>
          <w:rFonts w:eastAsia="Times New Roman"/>
          <w:szCs w:val="17"/>
        </w:rPr>
        <w:t>Telephone: (02) 8296 7800</w:t>
      </w:r>
    </w:p>
    <w:p w:rsidR="009B6B97" w:rsidRPr="009B6B97" w:rsidRDefault="00E20871" w:rsidP="009B6B97">
      <w:pPr>
        <w:ind w:left="142"/>
        <w:rPr>
          <w:rFonts w:eastAsia="Times New Roman"/>
          <w:szCs w:val="17"/>
        </w:rPr>
      </w:pPr>
      <w:hyperlink r:id="rId54" w:history="1">
        <w:r w:rsidR="009B6B97" w:rsidRPr="009B6B97">
          <w:rPr>
            <w:rFonts w:eastAsia="Times New Roman"/>
            <w:color w:val="0000FF"/>
            <w:szCs w:val="17"/>
            <w:u w:val="single"/>
          </w:rPr>
          <w:t>www.aemc.gov.au</w:t>
        </w:r>
      </w:hyperlink>
    </w:p>
    <w:p w:rsidR="009B6B97" w:rsidRDefault="009B6B97" w:rsidP="009B6B97">
      <w:pPr>
        <w:spacing w:after="0"/>
        <w:rPr>
          <w:rFonts w:eastAsia="Times New Roman"/>
          <w:szCs w:val="17"/>
        </w:rPr>
      </w:pPr>
      <w:r w:rsidRPr="009B6B97">
        <w:rPr>
          <w:rFonts w:eastAsia="Times New Roman"/>
          <w:szCs w:val="17"/>
        </w:rPr>
        <w:t>Dated: 22 October 2020</w:t>
      </w:r>
    </w:p>
    <w:p w:rsidR="009B6B97" w:rsidRDefault="009B6B97" w:rsidP="009B6B97">
      <w:pPr>
        <w:pBdr>
          <w:bottom w:val="single" w:sz="4" w:space="1" w:color="auto"/>
        </w:pBdr>
        <w:spacing w:after="0" w:line="52" w:lineRule="exact"/>
        <w:jc w:val="center"/>
        <w:rPr>
          <w:color w:val="000000"/>
          <w:spacing w:val="-4"/>
          <w:sz w:val="20"/>
          <w:szCs w:val="20"/>
        </w:rPr>
      </w:pPr>
    </w:p>
    <w:p w:rsidR="009B6B97" w:rsidRDefault="009B6B97" w:rsidP="009B6B97">
      <w:pPr>
        <w:pBdr>
          <w:top w:val="single" w:sz="4" w:space="1" w:color="auto"/>
        </w:pBdr>
        <w:spacing w:before="34" w:after="0" w:line="14" w:lineRule="exact"/>
        <w:jc w:val="center"/>
        <w:rPr>
          <w:color w:val="000000"/>
          <w:spacing w:val="-4"/>
          <w:sz w:val="20"/>
          <w:szCs w:val="20"/>
        </w:rPr>
      </w:pPr>
    </w:p>
    <w:p w:rsidR="00CD586C" w:rsidRPr="00304833" w:rsidRDefault="00C965BF" w:rsidP="009B6B97">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rPr>
          <w:color w:val="000000"/>
          <w:sz w:val="20"/>
          <w:szCs w:val="20"/>
        </w:rPr>
      </w:pPr>
      <w:r>
        <w:rPr>
          <w:color w:val="000000"/>
          <w:spacing w:val="-4"/>
          <w:sz w:val="20"/>
          <w:szCs w:val="20"/>
        </w:rPr>
        <w:br w:type="page"/>
      </w:r>
    </w:p>
    <w:p w:rsidR="00CD586C"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Pr="007B4546"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Pr="00612978" w:rsidRDefault="00CD586C" w:rsidP="00CD586C">
      <w:pPr>
        <w:tabs>
          <w:tab w:val="left" w:pos="160"/>
          <w:tab w:val="left" w:pos="480"/>
          <w:tab w:val="left" w:pos="800"/>
          <w:tab w:val="left" w:pos="960"/>
          <w:tab w:val="left" w:pos="1120"/>
          <w:tab w:val="left" w:pos="1280"/>
          <w:tab w:val="left" w:pos="1440"/>
          <w:tab w:val="left" w:pos="1600"/>
          <w:tab w:val="left" w:pos="1760"/>
          <w:tab w:val="left" w:pos="1920"/>
        </w:tabs>
        <w:spacing w:after="0" w:line="240" w:lineRule="auto"/>
        <w:ind w:left="600" w:right="600"/>
        <w:jc w:val="center"/>
        <w:rPr>
          <w:rFonts w:eastAsia="Times New Roman"/>
          <w:b/>
          <w:smallCaps/>
          <w:color w:val="000000"/>
          <w:sz w:val="56"/>
          <w:szCs w:val="56"/>
          <w:lang w:eastAsia="en-AU"/>
        </w:rPr>
      </w:pPr>
      <w:r w:rsidRPr="00612978">
        <w:rPr>
          <w:rFonts w:eastAsia="Times New Roman"/>
          <w:b/>
          <w:smallCaps/>
          <w:color w:val="000000"/>
          <w:sz w:val="56"/>
          <w:szCs w:val="56"/>
          <w:lang w:eastAsia="en-AU"/>
        </w:rPr>
        <w:t>Notice Submission</w:t>
      </w:r>
    </w:p>
    <w:p w:rsidR="00CD586C" w:rsidRPr="00612978"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Default="00CD586C" w:rsidP="00CD586C">
      <w:pPr>
        <w:tabs>
          <w:tab w:val="left" w:pos="960"/>
          <w:tab w:val="left" w:pos="1280"/>
          <w:tab w:val="left" w:pos="1600"/>
        </w:tabs>
        <w:spacing w:after="160" w:line="240" w:lineRule="auto"/>
        <w:rPr>
          <w:color w:val="000000"/>
          <w:sz w:val="22"/>
        </w:rPr>
      </w:pPr>
      <w:r w:rsidRPr="004C61AD">
        <w:rPr>
          <w:color w:val="000000"/>
          <w:sz w:val="22"/>
        </w:rPr>
        <w:t>The</w:t>
      </w:r>
      <w:r>
        <w:rPr>
          <w:color w:val="000000"/>
          <w:sz w:val="22"/>
        </w:rPr>
        <w:t xml:space="preserve"> </w:t>
      </w:r>
      <w:r w:rsidRPr="006A7CDD">
        <w:rPr>
          <w:iCs/>
          <w:color w:val="000000"/>
          <w:sz w:val="22"/>
        </w:rPr>
        <w:t>South Australian Government Gazette</w:t>
      </w:r>
      <w:r>
        <w:rPr>
          <w:color w:val="000000"/>
          <w:sz w:val="22"/>
        </w:rPr>
        <w:t xml:space="preserve"> is compiled </w:t>
      </w:r>
      <w:r w:rsidRPr="004C61AD">
        <w:rPr>
          <w:color w:val="000000"/>
          <w:sz w:val="22"/>
        </w:rPr>
        <w:t xml:space="preserve">and published each Thursday. </w:t>
      </w:r>
    </w:p>
    <w:p w:rsidR="00CD586C" w:rsidRPr="00C53FED" w:rsidRDefault="00CD586C" w:rsidP="00CD586C">
      <w:pPr>
        <w:tabs>
          <w:tab w:val="left" w:pos="960"/>
          <w:tab w:val="left" w:pos="1280"/>
          <w:tab w:val="left" w:pos="1600"/>
        </w:tabs>
        <w:spacing w:after="160" w:line="240" w:lineRule="auto"/>
        <w:rPr>
          <w:color w:val="000000"/>
          <w:sz w:val="22"/>
        </w:rPr>
      </w:pPr>
      <w:r w:rsidRPr="00C53FED">
        <w:rPr>
          <w:color w:val="000000"/>
          <w:sz w:val="22"/>
        </w:rPr>
        <w:t>Notices</w:t>
      </w:r>
      <w:r>
        <w:rPr>
          <w:color w:val="000000"/>
          <w:sz w:val="22"/>
        </w:rPr>
        <w:t xml:space="preserve"> </w:t>
      </w:r>
      <w:r w:rsidRPr="00C53FED">
        <w:rPr>
          <w:color w:val="000000"/>
          <w:sz w:val="22"/>
        </w:rPr>
        <w:t xml:space="preserve">must be submitted before 4 p.m. </w:t>
      </w:r>
      <w:r>
        <w:rPr>
          <w:color w:val="000000"/>
          <w:sz w:val="22"/>
        </w:rPr>
        <w:t>Tues</w:t>
      </w:r>
      <w:r w:rsidRPr="00C53FED">
        <w:rPr>
          <w:color w:val="000000"/>
          <w:sz w:val="22"/>
        </w:rPr>
        <w:t xml:space="preserve">day, the week </w:t>
      </w:r>
      <w:r>
        <w:rPr>
          <w:color w:val="000000"/>
          <w:sz w:val="22"/>
        </w:rPr>
        <w:t>of</w:t>
      </w:r>
      <w:r w:rsidRPr="00C53FED">
        <w:rPr>
          <w:color w:val="000000"/>
          <w:sz w:val="22"/>
        </w:rPr>
        <w:t xml:space="preserve"> intended </w:t>
      </w:r>
      <w:r>
        <w:rPr>
          <w:color w:val="000000"/>
          <w:sz w:val="22"/>
        </w:rPr>
        <w:t>publication</w:t>
      </w:r>
      <w:r w:rsidRPr="00C53FED">
        <w:rPr>
          <w:color w:val="000000"/>
          <w:sz w:val="22"/>
        </w:rPr>
        <w:t>.</w:t>
      </w:r>
    </w:p>
    <w:p w:rsidR="00CD586C" w:rsidRPr="00B15655" w:rsidRDefault="00CD586C" w:rsidP="00CD586C">
      <w:pPr>
        <w:tabs>
          <w:tab w:val="left" w:pos="0"/>
          <w:tab w:val="left" w:pos="960"/>
          <w:tab w:val="left" w:pos="1280"/>
          <w:tab w:val="left" w:pos="1600"/>
        </w:tabs>
        <w:spacing w:after="160" w:line="240" w:lineRule="auto"/>
        <w:rPr>
          <w:color w:val="000000"/>
          <w:sz w:val="22"/>
        </w:rPr>
      </w:pPr>
      <w:r w:rsidRPr="00B15655">
        <w:rPr>
          <w:color w:val="000000"/>
          <w:sz w:val="22"/>
        </w:rPr>
        <w:t>All submissions are formatted per the gazette style and proofs are supplied as soon as possible. Alterations must be returned before 4 p.m. Wednesday.</w:t>
      </w:r>
    </w:p>
    <w:p w:rsidR="00CD586C" w:rsidRDefault="00CD586C" w:rsidP="00CD586C">
      <w:pPr>
        <w:tabs>
          <w:tab w:val="left" w:pos="960"/>
          <w:tab w:val="left" w:pos="1280"/>
          <w:tab w:val="left" w:pos="1600"/>
        </w:tabs>
        <w:spacing w:line="240" w:lineRule="auto"/>
        <w:rPr>
          <w:color w:val="000000"/>
          <w:sz w:val="22"/>
        </w:rPr>
      </w:pPr>
      <w:r>
        <w:rPr>
          <w:color w:val="000000"/>
          <w:sz w:val="22"/>
        </w:rPr>
        <w:t>R</w:t>
      </w:r>
      <w:r w:rsidRPr="004C61AD">
        <w:rPr>
          <w:color w:val="000000"/>
          <w:sz w:val="22"/>
        </w:rPr>
        <w:t>equest</w:t>
      </w:r>
      <w:r>
        <w:rPr>
          <w:color w:val="000000"/>
          <w:sz w:val="22"/>
        </w:rPr>
        <w:t xml:space="preserve">s </w:t>
      </w:r>
      <w:r w:rsidRPr="004C61AD">
        <w:rPr>
          <w:color w:val="000000"/>
          <w:sz w:val="22"/>
        </w:rPr>
        <w:t>to with</w:t>
      </w:r>
      <w:r>
        <w:rPr>
          <w:color w:val="000000"/>
          <w:sz w:val="22"/>
        </w:rPr>
        <w:t xml:space="preserve">draw submitted notices must be </w:t>
      </w:r>
      <w:r w:rsidRPr="004C61AD">
        <w:rPr>
          <w:color w:val="000000"/>
          <w:sz w:val="22"/>
        </w:rPr>
        <w:t>received before 10 a.m. on the day of publication.</w:t>
      </w:r>
    </w:p>
    <w:p w:rsidR="00CD586C"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Pr="00612978"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Pr="00612978" w:rsidRDefault="00CD586C" w:rsidP="00CD586C">
      <w:pPr>
        <w:tabs>
          <w:tab w:val="left" w:pos="160"/>
          <w:tab w:val="left" w:pos="480"/>
          <w:tab w:val="left" w:pos="800"/>
          <w:tab w:val="left" w:pos="960"/>
          <w:tab w:val="left" w:pos="1120"/>
          <w:tab w:val="left" w:pos="1280"/>
          <w:tab w:val="left" w:pos="1440"/>
          <w:tab w:val="left" w:pos="1600"/>
          <w:tab w:val="left" w:pos="1760"/>
          <w:tab w:val="left" w:pos="1920"/>
        </w:tabs>
        <w:spacing w:after="160" w:line="240" w:lineRule="auto"/>
        <w:rPr>
          <w:rFonts w:eastAsia="Times New Roman"/>
          <w:b/>
          <w:color w:val="000000"/>
          <w:sz w:val="24"/>
          <w:szCs w:val="24"/>
          <w:lang w:eastAsia="en-AU"/>
        </w:rPr>
      </w:pPr>
      <w:r>
        <w:rPr>
          <w:rFonts w:eastAsia="Times New Roman"/>
          <w:b/>
          <w:color w:val="000000"/>
          <w:sz w:val="24"/>
          <w:szCs w:val="24"/>
          <w:lang w:eastAsia="en-AU"/>
        </w:rPr>
        <w:t>Gazette n</w:t>
      </w:r>
      <w:r w:rsidRPr="00612978">
        <w:rPr>
          <w:rFonts w:eastAsia="Times New Roman"/>
          <w:b/>
          <w:color w:val="000000"/>
          <w:sz w:val="24"/>
          <w:szCs w:val="24"/>
          <w:lang w:eastAsia="en-AU"/>
        </w:rPr>
        <w:t xml:space="preserve">otices </w:t>
      </w:r>
      <w:r>
        <w:rPr>
          <w:rFonts w:eastAsia="Times New Roman"/>
          <w:b/>
          <w:color w:val="000000"/>
          <w:sz w:val="24"/>
          <w:szCs w:val="24"/>
          <w:lang w:eastAsia="en-AU"/>
        </w:rPr>
        <w:t>should</w:t>
      </w:r>
      <w:r w:rsidRPr="00612978">
        <w:rPr>
          <w:rFonts w:eastAsia="Times New Roman"/>
          <w:b/>
          <w:color w:val="000000"/>
          <w:sz w:val="24"/>
          <w:szCs w:val="24"/>
          <w:lang w:eastAsia="en-AU"/>
        </w:rPr>
        <w:t xml:space="preserve"> be emailed </w:t>
      </w:r>
      <w:r>
        <w:rPr>
          <w:b/>
          <w:color w:val="000000"/>
          <w:sz w:val="24"/>
          <w:szCs w:val="24"/>
        </w:rPr>
        <w:t xml:space="preserve">as Word files in </w:t>
      </w:r>
      <w:r w:rsidRPr="00612978">
        <w:rPr>
          <w:b/>
          <w:color w:val="000000"/>
          <w:sz w:val="24"/>
          <w:szCs w:val="24"/>
        </w:rPr>
        <w:t>the following</w:t>
      </w:r>
      <w:r>
        <w:rPr>
          <w:b/>
          <w:color w:val="000000"/>
          <w:sz w:val="24"/>
          <w:szCs w:val="24"/>
        </w:rPr>
        <w:t xml:space="preserve"> format</w:t>
      </w:r>
      <w:r w:rsidRPr="00612978">
        <w:rPr>
          <w:b/>
          <w:color w:val="000000"/>
          <w:sz w:val="24"/>
          <w:szCs w:val="24"/>
        </w:rPr>
        <w:t>:</w:t>
      </w:r>
    </w:p>
    <w:p w:rsidR="00CD586C" w:rsidRDefault="00CD586C" w:rsidP="00EA08F0">
      <w:pPr>
        <w:numPr>
          <w:ilvl w:val="0"/>
          <w:numId w:val="4"/>
        </w:numPr>
        <w:tabs>
          <w:tab w:val="left" w:pos="567"/>
        </w:tabs>
        <w:spacing w:line="240" w:lineRule="auto"/>
        <w:ind w:left="993" w:right="-2" w:hanging="709"/>
        <w:rPr>
          <w:color w:val="000000"/>
          <w:sz w:val="22"/>
        </w:rPr>
      </w:pPr>
      <w:r w:rsidRPr="004B39A1">
        <w:rPr>
          <w:color w:val="000000"/>
          <w:sz w:val="22"/>
        </w:rPr>
        <w:t>Title</w:t>
      </w:r>
      <w:r>
        <w:rPr>
          <w:color w:val="000000"/>
          <w:sz w:val="22"/>
        </w:rPr>
        <w:t>—</w:t>
      </w:r>
      <w:r w:rsidRPr="004B39A1">
        <w:rPr>
          <w:color w:val="000000"/>
          <w:sz w:val="22"/>
        </w:rPr>
        <w:t xml:space="preserve">name of the governing </w:t>
      </w:r>
      <w:r>
        <w:rPr>
          <w:color w:val="000000"/>
          <w:sz w:val="22"/>
        </w:rPr>
        <w:t>Act/Regulation</w:t>
      </w:r>
    </w:p>
    <w:p w:rsidR="00CD586C" w:rsidRPr="004B39A1" w:rsidRDefault="00CD586C" w:rsidP="00EA08F0">
      <w:pPr>
        <w:numPr>
          <w:ilvl w:val="0"/>
          <w:numId w:val="4"/>
        </w:numPr>
        <w:tabs>
          <w:tab w:val="left" w:pos="567"/>
        </w:tabs>
        <w:spacing w:line="240" w:lineRule="auto"/>
        <w:ind w:left="993" w:right="-2" w:hanging="709"/>
        <w:rPr>
          <w:color w:val="000000"/>
          <w:sz w:val="22"/>
        </w:rPr>
      </w:pPr>
      <w:r>
        <w:rPr>
          <w:color w:val="000000"/>
          <w:sz w:val="22"/>
        </w:rPr>
        <w:t>Subtitle—brief description of the notice</w:t>
      </w:r>
    </w:p>
    <w:p w:rsidR="00CD586C" w:rsidRPr="004B39A1" w:rsidRDefault="00CD586C" w:rsidP="00EA08F0">
      <w:pPr>
        <w:numPr>
          <w:ilvl w:val="0"/>
          <w:numId w:val="4"/>
        </w:numPr>
        <w:tabs>
          <w:tab w:val="left" w:pos="567"/>
        </w:tabs>
        <w:spacing w:line="240" w:lineRule="auto"/>
        <w:ind w:left="993" w:right="-2" w:hanging="709"/>
        <w:rPr>
          <w:color w:val="000000"/>
          <w:sz w:val="22"/>
        </w:rPr>
      </w:pPr>
      <w:r w:rsidRPr="004B39A1">
        <w:rPr>
          <w:color w:val="000000"/>
          <w:sz w:val="22"/>
        </w:rPr>
        <w:t>A structured body of text</w:t>
      </w:r>
    </w:p>
    <w:p w:rsidR="00CD586C" w:rsidRPr="004B39A1" w:rsidRDefault="00CD586C" w:rsidP="00EA08F0">
      <w:pPr>
        <w:numPr>
          <w:ilvl w:val="0"/>
          <w:numId w:val="4"/>
        </w:numPr>
        <w:tabs>
          <w:tab w:val="left" w:pos="567"/>
        </w:tabs>
        <w:spacing w:line="240" w:lineRule="auto"/>
        <w:ind w:left="993" w:right="-2" w:hanging="709"/>
        <w:rPr>
          <w:color w:val="000000"/>
          <w:sz w:val="22"/>
        </w:rPr>
      </w:pPr>
      <w:r w:rsidRPr="004B39A1">
        <w:rPr>
          <w:color w:val="000000"/>
          <w:sz w:val="22"/>
        </w:rPr>
        <w:t>Date of authorisation</w:t>
      </w:r>
    </w:p>
    <w:p w:rsidR="00CD586C" w:rsidRPr="00C53FED" w:rsidRDefault="00CD586C" w:rsidP="00EA08F0">
      <w:pPr>
        <w:numPr>
          <w:ilvl w:val="0"/>
          <w:numId w:val="4"/>
        </w:numPr>
        <w:tabs>
          <w:tab w:val="left" w:pos="567"/>
        </w:tabs>
        <w:spacing w:line="240" w:lineRule="auto"/>
        <w:ind w:left="993" w:right="-2" w:hanging="709"/>
        <w:rPr>
          <w:color w:val="000000"/>
          <w:sz w:val="22"/>
        </w:rPr>
      </w:pPr>
      <w:r w:rsidRPr="004B39A1">
        <w:rPr>
          <w:color w:val="000000"/>
          <w:sz w:val="22"/>
        </w:rPr>
        <w:t xml:space="preserve">Name, position, and </w:t>
      </w:r>
      <w:r>
        <w:rPr>
          <w:color w:val="000000"/>
          <w:sz w:val="22"/>
        </w:rPr>
        <w:t xml:space="preserve">government </w:t>
      </w:r>
      <w:r w:rsidRPr="004B39A1">
        <w:rPr>
          <w:color w:val="000000"/>
          <w:sz w:val="22"/>
        </w:rPr>
        <w:t>department/organisation of the person</w:t>
      </w:r>
      <w:r w:rsidRPr="00704344">
        <w:rPr>
          <w:color w:val="000000"/>
          <w:sz w:val="22"/>
        </w:rPr>
        <w:t xml:space="preserve"> </w:t>
      </w:r>
      <w:r w:rsidRPr="004B39A1">
        <w:rPr>
          <w:color w:val="000000"/>
          <w:sz w:val="22"/>
        </w:rPr>
        <w:t>authorising</w:t>
      </w:r>
      <w:r>
        <w:rPr>
          <w:color w:val="000000"/>
          <w:sz w:val="22"/>
        </w:rPr>
        <w:t xml:space="preserve"> the notice</w:t>
      </w:r>
    </w:p>
    <w:p w:rsidR="00CD586C" w:rsidRPr="00612978"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Pr="00612978"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Pr="004C4DE5" w:rsidRDefault="00CD586C" w:rsidP="00CD586C">
      <w:pPr>
        <w:tabs>
          <w:tab w:val="left" w:pos="160"/>
          <w:tab w:val="left" w:pos="480"/>
          <w:tab w:val="left" w:pos="800"/>
          <w:tab w:val="left" w:pos="960"/>
          <w:tab w:val="left" w:pos="1120"/>
          <w:tab w:val="left" w:pos="1280"/>
          <w:tab w:val="left" w:pos="1440"/>
          <w:tab w:val="left" w:pos="1600"/>
          <w:tab w:val="left" w:pos="1760"/>
          <w:tab w:val="left" w:pos="1920"/>
        </w:tabs>
        <w:spacing w:after="160" w:line="240" w:lineRule="auto"/>
        <w:rPr>
          <w:rFonts w:eastAsia="Times New Roman"/>
          <w:b/>
          <w:color w:val="000000"/>
          <w:sz w:val="24"/>
          <w:szCs w:val="24"/>
          <w:lang w:eastAsia="en-AU"/>
        </w:rPr>
      </w:pPr>
      <w:r w:rsidRPr="004C4DE5">
        <w:rPr>
          <w:rFonts w:eastAsia="Times New Roman"/>
          <w:b/>
          <w:color w:val="000000"/>
          <w:sz w:val="24"/>
          <w:szCs w:val="24"/>
          <w:lang w:eastAsia="en-AU"/>
        </w:rPr>
        <w:t>Please provide the following information in your email:</w:t>
      </w:r>
    </w:p>
    <w:p w:rsidR="00CD586C" w:rsidRPr="00C53FED" w:rsidRDefault="00CD586C" w:rsidP="00EA08F0">
      <w:pPr>
        <w:numPr>
          <w:ilvl w:val="0"/>
          <w:numId w:val="4"/>
        </w:numPr>
        <w:tabs>
          <w:tab w:val="left" w:pos="567"/>
          <w:tab w:val="left" w:pos="8754"/>
        </w:tabs>
        <w:spacing w:line="240" w:lineRule="auto"/>
        <w:ind w:left="993" w:right="-2" w:hanging="709"/>
        <w:rPr>
          <w:color w:val="000000"/>
          <w:sz w:val="22"/>
        </w:rPr>
      </w:pPr>
      <w:r w:rsidRPr="00C53FED">
        <w:rPr>
          <w:color w:val="000000"/>
          <w:sz w:val="22"/>
        </w:rPr>
        <w:t xml:space="preserve">Date </w:t>
      </w:r>
      <w:r>
        <w:rPr>
          <w:color w:val="000000"/>
          <w:sz w:val="22"/>
        </w:rPr>
        <w:t>of intended publication</w:t>
      </w:r>
    </w:p>
    <w:p w:rsidR="00CD586C" w:rsidRPr="00C53FED" w:rsidRDefault="00CD586C" w:rsidP="00EA08F0">
      <w:pPr>
        <w:numPr>
          <w:ilvl w:val="0"/>
          <w:numId w:val="4"/>
        </w:numPr>
        <w:tabs>
          <w:tab w:val="left" w:pos="567"/>
          <w:tab w:val="left" w:pos="8754"/>
        </w:tabs>
        <w:spacing w:line="240" w:lineRule="auto"/>
        <w:ind w:left="993" w:right="-2" w:hanging="709"/>
        <w:rPr>
          <w:color w:val="000000"/>
          <w:sz w:val="22"/>
        </w:rPr>
      </w:pPr>
      <w:r>
        <w:rPr>
          <w:color w:val="000000"/>
          <w:sz w:val="22"/>
        </w:rPr>
        <w:t>Contact details</w:t>
      </w:r>
      <w:r w:rsidRPr="00C53FED">
        <w:rPr>
          <w:color w:val="000000"/>
          <w:sz w:val="22"/>
        </w:rPr>
        <w:t xml:space="preserve"> of</w:t>
      </w:r>
      <w:r>
        <w:rPr>
          <w:color w:val="000000"/>
          <w:sz w:val="22"/>
        </w:rPr>
        <w:t xml:space="preserve"> at least two people responsible for</w:t>
      </w:r>
      <w:r w:rsidRPr="00C53FED">
        <w:rPr>
          <w:color w:val="000000"/>
          <w:sz w:val="22"/>
        </w:rPr>
        <w:t xml:space="preserve"> the </w:t>
      </w:r>
      <w:r>
        <w:rPr>
          <w:color w:val="000000"/>
          <w:sz w:val="22"/>
        </w:rPr>
        <w:t>notice content</w:t>
      </w:r>
    </w:p>
    <w:p w:rsidR="00CD586C" w:rsidRPr="000835E8" w:rsidRDefault="00CD586C" w:rsidP="00EA08F0">
      <w:pPr>
        <w:numPr>
          <w:ilvl w:val="0"/>
          <w:numId w:val="4"/>
        </w:numPr>
        <w:tabs>
          <w:tab w:val="left" w:pos="567"/>
          <w:tab w:val="left" w:pos="8754"/>
        </w:tabs>
        <w:spacing w:line="240" w:lineRule="auto"/>
        <w:ind w:left="993" w:right="-2" w:hanging="709"/>
        <w:rPr>
          <w:color w:val="000000"/>
          <w:spacing w:val="-5"/>
          <w:sz w:val="22"/>
        </w:rPr>
      </w:pPr>
      <w:r w:rsidRPr="000835E8">
        <w:rPr>
          <w:color w:val="000000"/>
          <w:spacing w:val="-5"/>
          <w:sz w:val="22"/>
        </w:rPr>
        <w:t>Name of the person and organisation to be charged for the publication (Local Council and Public notices)</w:t>
      </w:r>
    </w:p>
    <w:p w:rsidR="00CD586C" w:rsidRPr="00C53FED" w:rsidRDefault="00CD586C" w:rsidP="00EA08F0">
      <w:pPr>
        <w:numPr>
          <w:ilvl w:val="0"/>
          <w:numId w:val="4"/>
        </w:numPr>
        <w:tabs>
          <w:tab w:val="left" w:pos="567"/>
          <w:tab w:val="left" w:pos="8754"/>
        </w:tabs>
        <w:spacing w:line="240" w:lineRule="auto"/>
        <w:ind w:left="993" w:right="-2" w:hanging="709"/>
        <w:rPr>
          <w:color w:val="000000"/>
          <w:sz w:val="22"/>
        </w:rPr>
      </w:pPr>
      <w:r>
        <w:rPr>
          <w:color w:val="000000"/>
          <w:sz w:val="22"/>
        </w:rPr>
        <w:t>Request for</w:t>
      </w:r>
      <w:r w:rsidRPr="00C53FED">
        <w:rPr>
          <w:color w:val="000000"/>
          <w:sz w:val="22"/>
        </w:rPr>
        <w:t xml:space="preserve"> a quote</w:t>
      </w:r>
      <w:r>
        <w:rPr>
          <w:color w:val="000000"/>
          <w:sz w:val="22"/>
        </w:rPr>
        <w:t>,</w:t>
      </w:r>
      <w:r w:rsidRPr="00C53FED">
        <w:rPr>
          <w:color w:val="000000"/>
          <w:sz w:val="22"/>
        </w:rPr>
        <w:t xml:space="preserve"> i</w:t>
      </w:r>
      <w:r>
        <w:rPr>
          <w:color w:val="000000"/>
          <w:sz w:val="22"/>
        </w:rPr>
        <w:t>f</w:t>
      </w:r>
      <w:r w:rsidRPr="00C53FED">
        <w:rPr>
          <w:color w:val="000000"/>
          <w:sz w:val="22"/>
        </w:rPr>
        <w:t xml:space="preserve"> required</w:t>
      </w:r>
    </w:p>
    <w:p w:rsidR="00CD586C" w:rsidRPr="00C53FED" w:rsidRDefault="00CD586C" w:rsidP="00EA08F0">
      <w:pPr>
        <w:numPr>
          <w:ilvl w:val="0"/>
          <w:numId w:val="4"/>
        </w:numPr>
        <w:tabs>
          <w:tab w:val="left" w:pos="567"/>
          <w:tab w:val="left" w:pos="8754"/>
        </w:tabs>
        <w:spacing w:line="240" w:lineRule="auto"/>
        <w:ind w:left="993" w:right="-2" w:hanging="709"/>
        <w:rPr>
          <w:color w:val="000000"/>
          <w:sz w:val="22"/>
        </w:rPr>
      </w:pPr>
      <w:r>
        <w:rPr>
          <w:color w:val="000000"/>
          <w:sz w:val="22"/>
        </w:rPr>
        <w:t>P</w:t>
      </w:r>
      <w:r w:rsidRPr="00C53FED">
        <w:rPr>
          <w:color w:val="000000"/>
          <w:sz w:val="22"/>
        </w:rPr>
        <w:t>urchase order</w:t>
      </w:r>
      <w:r>
        <w:rPr>
          <w:color w:val="000000"/>
          <w:sz w:val="22"/>
        </w:rPr>
        <w:t>,</w:t>
      </w:r>
      <w:r w:rsidRPr="00C53FED">
        <w:rPr>
          <w:color w:val="000000"/>
          <w:sz w:val="22"/>
        </w:rPr>
        <w:t xml:space="preserve"> if required</w:t>
      </w:r>
    </w:p>
    <w:p w:rsidR="00CD586C"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Pr="00612978"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Pr="00251FEE"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Pr="00251FEE" w:rsidRDefault="00CD586C" w:rsidP="00CD586C">
      <w:pPr>
        <w:tabs>
          <w:tab w:val="left" w:pos="960"/>
          <w:tab w:val="left" w:pos="1280"/>
          <w:tab w:val="left" w:pos="1600"/>
          <w:tab w:val="left" w:pos="3969"/>
          <w:tab w:val="left" w:pos="7088"/>
          <w:tab w:val="left" w:pos="7230"/>
        </w:tabs>
        <w:spacing w:after="160" w:line="240" w:lineRule="auto"/>
        <w:ind w:left="2268" w:right="601"/>
        <w:jc w:val="left"/>
        <w:rPr>
          <w:rFonts w:eastAsia="Times New Roman"/>
          <w:color w:val="0000FF"/>
          <w:sz w:val="24"/>
          <w:u w:val="single"/>
          <w:lang w:eastAsia="en-AU"/>
        </w:rPr>
      </w:pPr>
      <w:r w:rsidRPr="00251FEE">
        <w:rPr>
          <w:smallCaps/>
          <w:color w:val="000000"/>
          <w:sz w:val="24"/>
        </w:rPr>
        <w:t>Email:</w:t>
      </w:r>
      <w:r>
        <w:rPr>
          <w:smallCaps/>
          <w:color w:val="000000"/>
          <w:sz w:val="24"/>
        </w:rPr>
        <w:tab/>
      </w:r>
      <w:hyperlink r:id="rId55" w:history="1">
        <w:r w:rsidRPr="006F0122">
          <w:rPr>
            <w:rStyle w:val="Hyperlink"/>
            <w:rFonts w:eastAsia="Times New Roman"/>
            <w:sz w:val="24"/>
            <w:lang w:eastAsia="en-AU"/>
          </w:rPr>
          <w:t>governmentgazettesa@sa.gov.au</w:t>
        </w:r>
      </w:hyperlink>
    </w:p>
    <w:p w:rsidR="00CD586C" w:rsidRPr="00251FEE" w:rsidRDefault="00CD586C" w:rsidP="00CD586C">
      <w:pPr>
        <w:tabs>
          <w:tab w:val="left" w:pos="960"/>
          <w:tab w:val="left" w:pos="1280"/>
          <w:tab w:val="left" w:pos="1600"/>
          <w:tab w:val="left" w:pos="3969"/>
          <w:tab w:val="left" w:pos="7088"/>
          <w:tab w:val="left" w:pos="7230"/>
        </w:tabs>
        <w:spacing w:after="160" w:line="240" w:lineRule="auto"/>
        <w:ind w:left="2268" w:right="601"/>
        <w:jc w:val="left"/>
        <w:rPr>
          <w:smallCaps/>
          <w:color w:val="000000"/>
          <w:sz w:val="24"/>
        </w:rPr>
      </w:pPr>
      <w:r w:rsidRPr="00251FEE">
        <w:rPr>
          <w:smallCaps/>
          <w:color w:val="000000"/>
          <w:sz w:val="24"/>
        </w:rPr>
        <w:t>Phone:</w:t>
      </w:r>
      <w:r>
        <w:rPr>
          <w:smallCaps/>
          <w:color w:val="000000"/>
          <w:sz w:val="24"/>
        </w:rPr>
        <w:tab/>
      </w:r>
      <w:r w:rsidRPr="00251FEE">
        <w:rPr>
          <w:smallCaps/>
          <w:color w:val="000000"/>
          <w:sz w:val="24"/>
        </w:rPr>
        <w:t>(08) </w:t>
      </w:r>
      <w:r>
        <w:rPr>
          <w:smallCaps/>
          <w:color w:val="000000"/>
          <w:sz w:val="24"/>
        </w:rPr>
        <w:t>7109</w:t>
      </w:r>
      <w:r w:rsidRPr="00251FEE">
        <w:rPr>
          <w:smallCaps/>
          <w:color w:val="000000"/>
          <w:sz w:val="24"/>
        </w:rPr>
        <w:t> </w:t>
      </w:r>
      <w:r>
        <w:rPr>
          <w:smallCaps/>
          <w:color w:val="000000"/>
          <w:sz w:val="24"/>
        </w:rPr>
        <w:t>7760</w:t>
      </w:r>
    </w:p>
    <w:p w:rsidR="00CD586C" w:rsidRPr="00251FEE" w:rsidRDefault="00CD586C" w:rsidP="00CD586C">
      <w:pPr>
        <w:tabs>
          <w:tab w:val="left" w:pos="960"/>
          <w:tab w:val="left" w:pos="1280"/>
          <w:tab w:val="left" w:pos="1600"/>
          <w:tab w:val="left" w:pos="3969"/>
          <w:tab w:val="left" w:pos="7088"/>
          <w:tab w:val="left" w:pos="7230"/>
        </w:tabs>
        <w:spacing w:line="240" w:lineRule="auto"/>
        <w:ind w:left="2268" w:right="601"/>
        <w:jc w:val="left"/>
        <w:rPr>
          <w:smallCaps/>
          <w:color w:val="000000"/>
          <w:sz w:val="24"/>
        </w:rPr>
      </w:pPr>
      <w:r w:rsidRPr="00251FEE">
        <w:rPr>
          <w:smallCaps/>
          <w:color w:val="000000"/>
          <w:sz w:val="24"/>
        </w:rPr>
        <w:t>Website:</w:t>
      </w:r>
      <w:r>
        <w:rPr>
          <w:smallCaps/>
          <w:color w:val="000000"/>
          <w:sz w:val="24"/>
        </w:rPr>
        <w:tab/>
      </w:r>
      <w:hyperlink r:id="rId56" w:history="1">
        <w:r w:rsidRPr="00251FEE">
          <w:rPr>
            <w:rFonts w:eastAsia="Times New Roman"/>
            <w:color w:val="0000FF"/>
            <w:sz w:val="24"/>
            <w:u w:val="single"/>
            <w:lang w:eastAsia="en-AU"/>
          </w:rPr>
          <w:t>www.governmentgazette.sa.gov.au</w:t>
        </w:r>
      </w:hyperlink>
    </w:p>
    <w:p w:rsidR="00CD586C"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Pr="00251FEE"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Default="00CD586C" w:rsidP="00CD586C">
      <w:pPr>
        <w:tabs>
          <w:tab w:val="left" w:pos="960"/>
          <w:tab w:val="left" w:pos="1280"/>
          <w:tab w:val="left" w:pos="1600"/>
        </w:tabs>
        <w:spacing w:after="0" w:line="240" w:lineRule="auto"/>
        <w:ind w:left="600" w:right="600"/>
        <w:jc w:val="center"/>
        <w:rPr>
          <w:color w:val="000000"/>
          <w:sz w:val="20"/>
          <w:szCs w:val="20"/>
        </w:rPr>
      </w:pPr>
    </w:p>
    <w:p w:rsidR="00CD586C" w:rsidRPr="00144772" w:rsidRDefault="00CD586C" w:rsidP="00CD586C">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line="220" w:lineRule="exact"/>
        <w:jc w:val="center"/>
        <w:rPr>
          <w:rFonts w:eastAsia="Times New Roman"/>
          <w:b/>
          <w:color w:val="000000"/>
          <w:sz w:val="20"/>
          <w:szCs w:val="20"/>
          <w:lang w:eastAsia="en-AU"/>
        </w:rPr>
      </w:pPr>
      <w:r w:rsidRPr="00144772">
        <w:rPr>
          <w:rFonts w:eastAsia="Times New Roman"/>
          <w:b/>
          <w:color w:val="000000"/>
          <w:sz w:val="20"/>
          <w:szCs w:val="20"/>
          <w:lang w:eastAsia="en-AU"/>
        </w:rPr>
        <w:t xml:space="preserve">All </w:t>
      </w:r>
      <w:r>
        <w:rPr>
          <w:rFonts w:eastAsia="Times New Roman"/>
          <w:b/>
          <w:color w:val="000000"/>
          <w:sz w:val="20"/>
          <w:szCs w:val="20"/>
          <w:lang w:eastAsia="en-AU"/>
        </w:rPr>
        <w:t>instruments</w:t>
      </w:r>
      <w:r w:rsidRPr="00144772">
        <w:rPr>
          <w:rFonts w:eastAsia="Times New Roman"/>
          <w:b/>
          <w:color w:val="000000"/>
          <w:sz w:val="20"/>
          <w:szCs w:val="20"/>
          <w:lang w:eastAsia="en-AU"/>
        </w:rPr>
        <w:t xml:space="preserve"> appearing in this gazette are to be considered official, and obeyed as such</w:t>
      </w:r>
    </w:p>
    <w:p w:rsidR="00CD586C" w:rsidRPr="00144772" w:rsidRDefault="00CD586C" w:rsidP="00CD586C">
      <w:pPr>
        <w:pBdr>
          <w:top w:val="single" w:sz="4" w:space="1" w:color="auto"/>
        </w:pBd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100" w:after="0" w:line="14" w:lineRule="exact"/>
        <w:jc w:val="center"/>
        <w:rPr>
          <w:rFonts w:eastAsia="Times New Roman"/>
          <w:b/>
          <w:color w:val="000000"/>
          <w:sz w:val="20"/>
          <w:szCs w:val="20"/>
          <w:lang w:eastAsia="en-AU"/>
        </w:rPr>
      </w:pPr>
    </w:p>
    <w:p w:rsidR="00CD586C" w:rsidRPr="00777F88" w:rsidRDefault="00CD586C" w:rsidP="00CD586C">
      <w:pPr>
        <w:pStyle w:val="Footer"/>
        <w:spacing w:before="180" w:line="170" w:lineRule="exact"/>
        <w:jc w:val="center"/>
        <w:rPr>
          <w:szCs w:val="17"/>
        </w:rPr>
      </w:pPr>
      <w:r w:rsidRPr="00777F88">
        <w:rPr>
          <w:szCs w:val="17"/>
        </w:rPr>
        <w:t xml:space="preserve">Printed and published weekly by authority of </w:t>
      </w:r>
      <w:r>
        <w:rPr>
          <w:szCs w:val="17"/>
        </w:rPr>
        <w:t xml:space="preserve">S. </w:t>
      </w:r>
      <w:r w:rsidRPr="00121D2F">
        <w:rPr>
          <w:smallCaps/>
          <w:szCs w:val="17"/>
        </w:rPr>
        <w:t>Smith</w:t>
      </w:r>
      <w:r w:rsidRPr="00732A1E">
        <w:rPr>
          <w:szCs w:val="17"/>
        </w:rPr>
        <w:t xml:space="preserve">, </w:t>
      </w:r>
      <w:r w:rsidRPr="00B33677">
        <w:rPr>
          <w:szCs w:val="17"/>
        </w:rPr>
        <w:t>Government</w:t>
      </w:r>
      <w:r w:rsidRPr="00777F88">
        <w:rPr>
          <w:szCs w:val="17"/>
        </w:rPr>
        <w:t xml:space="preserve"> Printer, South Australia</w:t>
      </w:r>
    </w:p>
    <w:p w:rsidR="00CD586C" w:rsidRPr="00777F88" w:rsidRDefault="00CD586C" w:rsidP="00CD586C">
      <w:pPr>
        <w:pStyle w:val="Footer"/>
        <w:spacing w:line="170" w:lineRule="exact"/>
        <w:jc w:val="center"/>
        <w:rPr>
          <w:szCs w:val="17"/>
        </w:rPr>
      </w:pPr>
      <w:r>
        <w:rPr>
          <w:szCs w:val="17"/>
        </w:rPr>
        <w:t>$7.70</w:t>
      </w:r>
      <w:r w:rsidRPr="00777F88">
        <w:rPr>
          <w:szCs w:val="17"/>
        </w:rPr>
        <w:t xml:space="preserve"> </w:t>
      </w:r>
      <w:r>
        <w:rPr>
          <w:szCs w:val="17"/>
        </w:rPr>
        <w:t>per issue (plus postage), $387.60</w:t>
      </w:r>
      <w:r w:rsidRPr="00777F88">
        <w:rPr>
          <w:szCs w:val="17"/>
        </w:rPr>
        <w:t xml:space="preserve"> per annual subscription—GST inclusive</w:t>
      </w:r>
    </w:p>
    <w:p w:rsidR="00D0446B" w:rsidRPr="00C77C39" w:rsidRDefault="00CD586C" w:rsidP="00CD586C">
      <w:pPr>
        <w:pStyle w:val="Footer"/>
        <w:spacing w:line="170" w:lineRule="exact"/>
        <w:jc w:val="center"/>
        <w:rPr>
          <w:szCs w:val="17"/>
        </w:rPr>
      </w:pPr>
      <w:r w:rsidRPr="00777F88">
        <w:rPr>
          <w:szCs w:val="17"/>
        </w:rPr>
        <w:t xml:space="preserve">Online publications: </w:t>
      </w:r>
      <w:hyperlink r:id="rId57" w:history="1">
        <w:r w:rsidRPr="000B6B42">
          <w:rPr>
            <w:rStyle w:val="Hyperlink"/>
            <w:szCs w:val="17"/>
          </w:rPr>
          <w:t>www.governmentgazette.sa.gov.au</w:t>
        </w:r>
      </w:hyperlink>
      <w:r>
        <w:rPr>
          <w:szCs w:val="17"/>
        </w:rPr>
        <w:t xml:space="preserve"> </w:t>
      </w:r>
    </w:p>
    <w:sectPr w:rsidR="00D0446B" w:rsidRPr="00C77C39" w:rsidSect="00D45878">
      <w:headerReference w:type="even" r:id="rId58"/>
      <w:headerReference w:type="default" r:id="rId59"/>
      <w:pgSz w:w="11906" w:h="16838"/>
      <w:pgMar w:top="1673" w:right="1259" w:bottom="1134" w:left="1293" w:header="1134" w:footer="936" w:gutter="0"/>
      <w:cols w:space="24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45061" w:rsidRDefault="00A45061" w:rsidP="00777F88">
      <w:pPr>
        <w:spacing w:after="0" w:line="240" w:lineRule="auto"/>
      </w:pPr>
      <w:r>
        <w:separator/>
      </w:r>
    </w:p>
  </w:endnote>
  <w:endnote w:type="continuationSeparator" w:id="0">
    <w:p w:rsidR="00A45061" w:rsidRDefault="00A45061" w:rsidP="00777F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charset w:val="00"/>
    <w:family w:val="roman"/>
    <w:pitch w:val="variable"/>
    <w:sig w:usb0="00000007" w:usb1="00000000" w:usb2="00000000" w:usb3="00000000" w:csb0="00000093" w:csb1="00000000"/>
  </w:font>
  <w:font w:name="Times-Roman">
    <w:panose1 w:val="00000000000000000000"/>
    <w:charset w:val="4D"/>
    <w:family w:val="auto"/>
    <w:notTrueType/>
    <w:pitch w:val="default"/>
    <w:sig w:usb0="03000003" w:usb1="00000000" w:usb2="00000000" w:usb3="00000000" w:csb0="00000001" w:csb1="00000000"/>
  </w:font>
  <w:font w:name="ZurichBT-Light">
    <w:panose1 w:val="00000000000000000000"/>
    <w:charset w:val="00"/>
    <w:family w:val="swiss"/>
    <w:notTrueType/>
    <w:pitch w:val="default"/>
    <w:sig w:usb0="00000003" w:usb1="00000000" w:usb2="00000000" w:usb3="00000000" w:csb0="00000001" w:csb1="00000000"/>
  </w:font>
  <w:font w:name="Arial Bold">
    <w:panose1 w:val="020B0704020202020204"/>
    <w:charset w:val="00"/>
    <w:family w:val="auto"/>
    <w:pitch w:val="variable"/>
    <w:sig w:usb0="00000003" w:usb1="00000000" w:usb2="00000000" w:usb3="00000000" w:csb0="00000001" w:csb1="00000000"/>
  </w:font>
  <w:font w:name="AFHDL H+ Helvetica Neue">
    <w:altName w:val="Helvetica Neue"/>
    <w:panose1 w:val="00000000000000000000"/>
    <w:charset w:val="00"/>
    <w:family w:val="swiss"/>
    <w:notTrueType/>
    <w:pitch w:val="default"/>
    <w:sig w:usb0="00000003" w:usb1="00000000" w:usb2="00000000" w:usb3="00000000" w:csb0="00000001" w:csb1="00000000"/>
  </w:font>
  <w:font w:name="SourceSansPro-Light">
    <w:altName w:val="Source Sans Pro Light"/>
    <w:panose1 w:val="00000000000000000000"/>
    <w:charset w:val="4D"/>
    <w:family w:val="auto"/>
    <w:notTrueType/>
    <w:pitch w:val="default"/>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Source Sans Pro">
    <w:altName w:val="Corbel"/>
    <w:charset w:val="00"/>
    <w:family w:val="swiss"/>
    <w:pitch w:val="variable"/>
    <w:sig w:usb0="20000007" w:usb1="00000001" w:usb2="00000000" w:usb3="00000000" w:csb0="00000193" w:csb1="00000000"/>
  </w:font>
  <w:font w:name="Calibri-Light">
    <w:altName w:val="Calibri Light"/>
    <w:panose1 w:val="00000000000000000000"/>
    <w:charset w:val="4D"/>
    <w:family w:val="auto"/>
    <w:notTrueType/>
    <w:pitch w:val="default"/>
    <w:sig w:usb0="00000003" w:usb1="00000000" w:usb2="00000000" w:usb3="00000000" w:csb0="00000001" w:csb1="00000000"/>
  </w:font>
  <w:font w:name="Vani">
    <w:charset w:val="00"/>
    <w:family w:val="swiss"/>
    <w:pitch w:val="variable"/>
    <w:sig w:usb0="00200003" w:usb1="00000000" w:usb2="00000000" w:usb3="00000000" w:csb0="00000001" w:csb1="00000000"/>
  </w:font>
  <w:font w:name="Segoe UI Light">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22AC" w:rsidRPr="00D0446B" w:rsidRDefault="005622AC" w:rsidP="00D0446B">
    <w:pPr>
      <w:pStyle w:val="Footer"/>
    </w:pPr>
    <w:r w:rsidRPr="00D0446B">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22AC" w:rsidRPr="00144772" w:rsidRDefault="005622AC" w:rsidP="00D0446B">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line="220" w:lineRule="exact"/>
      <w:jc w:val="center"/>
      <w:rPr>
        <w:rFonts w:eastAsia="Times New Roman"/>
        <w:b/>
        <w:color w:val="000000"/>
        <w:sz w:val="20"/>
        <w:szCs w:val="20"/>
        <w:lang w:eastAsia="en-AU"/>
      </w:rPr>
    </w:pPr>
    <w:r w:rsidRPr="00144772">
      <w:rPr>
        <w:rFonts w:eastAsia="Times New Roman"/>
        <w:b/>
        <w:color w:val="000000"/>
        <w:sz w:val="20"/>
        <w:szCs w:val="20"/>
        <w:lang w:eastAsia="en-AU"/>
      </w:rPr>
      <w:t xml:space="preserve">All </w:t>
    </w:r>
    <w:r w:rsidR="00C77C39">
      <w:rPr>
        <w:rFonts w:eastAsia="Times New Roman"/>
        <w:b/>
        <w:color w:val="000000"/>
        <w:sz w:val="20"/>
        <w:szCs w:val="20"/>
        <w:lang w:eastAsia="en-AU"/>
      </w:rPr>
      <w:t>instruments</w:t>
    </w:r>
    <w:r w:rsidRPr="00144772">
      <w:rPr>
        <w:rFonts w:eastAsia="Times New Roman"/>
        <w:b/>
        <w:color w:val="000000"/>
        <w:sz w:val="20"/>
        <w:szCs w:val="20"/>
        <w:lang w:eastAsia="en-AU"/>
      </w:rPr>
      <w:t xml:space="preserve"> appearing in this gazette are to be considered official, and obeyed as such</w:t>
    </w:r>
  </w:p>
  <w:p w:rsidR="005622AC" w:rsidRPr="00144772" w:rsidRDefault="005622AC" w:rsidP="00D0446B">
    <w:pPr>
      <w:pBdr>
        <w:top w:val="single" w:sz="4" w:space="1" w:color="auto"/>
      </w:pBd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100" w:after="0" w:line="14" w:lineRule="exact"/>
      <w:jc w:val="center"/>
      <w:rPr>
        <w:rFonts w:eastAsia="Times New Roman"/>
        <w:b/>
        <w:color w:val="000000"/>
        <w:sz w:val="20"/>
        <w:szCs w:val="20"/>
        <w:lang w:eastAsia="en-AU"/>
      </w:rPr>
    </w:pPr>
  </w:p>
  <w:p w:rsidR="005622AC" w:rsidRPr="00777F88" w:rsidRDefault="005622AC" w:rsidP="00D0446B">
    <w:pPr>
      <w:pStyle w:val="Footer"/>
      <w:spacing w:before="180" w:line="170" w:lineRule="exact"/>
      <w:jc w:val="center"/>
      <w:rPr>
        <w:szCs w:val="17"/>
      </w:rPr>
    </w:pPr>
    <w:r w:rsidRPr="00777F88">
      <w:rPr>
        <w:szCs w:val="17"/>
      </w:rPr>
      <w:t xml:space="preserve">Printed and published weekly by authority of </w:t>
    </w:r>
    <w:r w:rsidR="00EF586F">
      <w:rPr>
        <w:szCs w:val="17"/>
      </w:rPr>
      <w:t>S</w:t>
    </w:r>
    <w:r w:rsidR="00732FC9">
      <w:rPr>
        <w:szCs w:val="17"/>
      </w:rPr>
      <w:t xml:space="preserve">. </w:t>
    </w:r>
    <w:r w:rsidR="00121D2F" w:rsidRPr="00121D2F">
      <w:rPr>
        <w:smallCaps/>
        <w:szCs w:val="17"/>
      </w:rPr>
      <w:t>Smith</w:t>
    </w:r>
    <w:r w:rsidR="0026731F" w:rsidRPr="00732A1E">
      <w:rPr>
        <w:szCs w:val="17"/>
      </w:rPr>
      <w:t xml:space="preserve">, </w:t>
    </w:r>
    <w:r w:rsidRPr="00B33677">
      <w:rPr>
        <w:szCs w:val="17"/>
      </w:rPr>
      <w:t>Government</w:t>
    </w:r>
    <w:r w:rsidRPr="00777F88">
      <w:rPr>
        <w:szCs w:val="17"/>
      </w:rPr>
      <w:t xml:space="preserve"> Printer, South Australia</w:t>
    </w:r>
  </w:p>
  <w:p w:rsidR="005622AC" w:rsidRPr="00777F88" w:rsidRDefault="00EF6684" w:rsidP="00D0446B">
    <w:pPr>
      <w:pStyle w:val="Footer"/>
      <w:spacing w:line="170" w:lineRule="exact"/>
      <w:jc w:val="center"/>
      <w:rPr>
        <w:szCs w:val="17"/>
      </w:rPr>
    </w:pPr>
    <w:r>
      <w:rPr>
        <w:szCs w:val="17"/>
      </w:rPr>
      <w:t>$7.7</w:t>
    </w:r>
    <w:r w:rsidR="00B13C12">
      <w:rPr>
        <w:szCs w:val="17"/>
      </w:rPr>
      <w:t>0</w:t>
    </w:r>
    <w:r w:rsidR="005622AC" w:rsidRPr="00777F88">
      <w:rPr>
        <w:szCs w:val="17"/>
      </w:rPr>
      <w:t xml:space="preserve"> </w:t>
    </w:r>
    <w:r w:rsidR="005622AC">
      <w:rPr>
        <w:szCs w:val="17"/>
      </w:rPr>
      <w:t>per issue (plus postage), $3</w:t>
    </w:r>
    <w:r w:rsidR="00B13C12">
      <w:rPr>
        <w:szCs w:val="17"/>
      </w:rPr>
      <w:t>8</w:t>
    </w:r>
    <w:r>
      <w:rPr>
        <w:szCs w:val="17"/>
      </w:rPr>
      <w:t>7</w:t>
    </w:r>
    <w:r w:rsidR="005622AC">
      <w:rPr>
        <w:szCs w:val="17"/>
      </w:rPr>
      <w:t>.</w:t>
    </w:r>
    <w:r>
      <w:rPr>
        <w:szCs w:val="17"/>
      </w:rPr>
      <w:t>60</w:t>
    </w:r>
    <w:r w:rsidR="005622AC" w:rsidRPr="00777F88">
      <w:rPr>
        <w:szCs w:val="17"/>
      </w:rPr>
      <w:t xml:space="preserve"> per annual subscription—GST inclusive</w:t>
    </w:r>
  </w:p>
  <w:p w:rsidR="005622AC" w:rsidRPr="00D0446B" w:rsidRDefault="005622AC" w:rsidP="00D0446B">
    <w:pPr>
      <w:pStyle w:val="Footer"/>
      <w:spacing w:line="170" w:lineRule="exact"/>
      <w:jc w:val="center"/>
      <w:rPr>
        <w:szCs w:val="17"/>
      </w:rPr>
    </w:pPr>
    <w:r w:rsidRPr="00777F88">
      <w:rPr>
        <w:szCs w:val="17"/>
      </w:rPr>
      <w:t xml:space="preserve">Online publications: </w:t>
    </w:r>
    <w:hyperlink r:id="rId1" w:history="1">
      <w:r w:rsidRPr="000B6B42">
        <w:rPr>
          <w:rStyle w:val="Hyperlink"/>
          <w:szCs w:val="17"/>
        </w:rPr>
        <w:t>www.governmentgazette.sa.gov.au</w:t>
      </w:r>
    </w:hyperlink>
    <w:r>
      <w:rPr>
        <w:szCs w:val="17"/>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22AC" w:rsidRPr="00D0446B" w:rsidRDefault="005622AC" w:rsidP="00D0446B">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22AC" w:rsidRPr="00144772" w:rsidRDefault="005622AC" w:rsidP="00D0446B">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line="220" w:lineRule="exact"/>
      <w:jc w:val="center"/>
      <w:rPr>
        <w:rFonts w:eastAsia="Times New Roman"/>
        <w:b/>
        <w:color w:val="000000"/>
        <w:sz w:val="20"/>
        <w:szCs w:val="20"/>
        <w:lang w:eastAsia="en-AU"/>
      </w:rPr>
    </w:pPr>
    <w:r w:rsidRPr="00144772">
      <w:rPr>
        <w:rFonts w:eastAsia="Times New Roman"/>
        <w:b/>
        <w:color w:val="000000"/>
        <w:sz w:val="20"/>
        <w:szCs w:val="20"/>
        <w:lang w:eastAsia="en-AU"/>
      </w:rPr>
      <w:t>All public Acts appearing in this gazette are to be considered official, and obeyed as such</w:t>
    </w:r>
  </w:p>
  <w:p w:rsidR="005622AC" w:rsidRPr="00144772" w:rsidRDefault="005622AC" w:rsidP="00D0446B">
    <w:pPr>
      <w:pBdr>
        <w:top w:val="single" w:sz="4" w:space="1" w:color="auto"/>
      </w:pBd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before="100" w:after="0" w:line="14" w:lineRule="exact"/>
      <w:jc w:val="center"/>
      <w:rPr>
        <w:rFonts w:eastAsia="Times New Roman"/>
        <w:b/>
        <w:color w:val="000000"/>
        <w:sz w:val="20"/>
        <w:szCs w:val="20"/>
        <w:lang w:eastAsia="en-AU"/>
      </w:rPr>
    </w:pPr>
  </w:p>
  <w:p w:rsidR="005622AC" w:rsidRPr="00777F88" w:rsidRDefault="005622AC" w:rsidP="00D0446B">
    <w:pPr>
      <w:pStyle w:val="Footer"/>
      <w:spacing w:before="180" w:line="170" w:lineRule="exact"/>
      <w:jc w:val="center"/>
      <w:rPr>
        <w:szCs w:val="17"/>
      </w:rPr>
    </w:pPr>
    <w:r w:rsidRPr="00777F88">
      <w:rPr>
        <w:szCs w:val="17"/>
      </w:rPr>
      <w:t xml:space="preserve">Printed and published weekly by authority of </w:t>
    </w:r>
    <w:r w:rsidRPr="00D23AB5">
      <w:rPr>
        <w:smallCaps/>
        <w:szCs w:val="17"/>
      </w:rPr>
      <w:t>S</w:t>
    </w:r>
    <w:r>
      <w:rPr>
        <w:smallCaps/>
        <w:szCs w:val="17"/>
      </w:rPr>
      <w:t>ue-Ann</w:t>
    </w:r>
    <w:r w:rsidRPr="00D23AB5">
      <w:rPr>
        <w:smallCaps/>
        <w:szCs w:val="17"/>
      </w:rPr>
      <w:t xml:space="preserve"> Charlton</w:t>
    </w:r>
    <w:r w:rsidRPr="00777F88">
      <w:rPr>
        <w:szCs w:val="17"/>
      </w:rPr>
      <w:t>, Government Printer, South Australia</w:t>
    </w:r>
  </w:p>
  <w:p w:rsidR="005622AC" w:rsidRPr="00777F88" w:rsidRDefault="005622AC" w:rsidP="00D0446B">
    <w:pPr>
      <w:pStyle w:val="Footer"/>
      <w:spacing w:line="170" w:lineRule="exact"/>
      <w:jc w:val="center"/>
      <w:rPr>
        <w:szCs w:val="17"/>
      </w:rPr>
    </w:pPr>
    <w:r w:rsidRPr="00777F88">
      <w:rPr>
        <w:szCs w:val="17"/>
      </w:rPr>
      <w:t>$7.21 per issue (plus postage), $361.90 per annual subscription—GST inclusive</w:t>
    </w:r>
  </w:p>
  <w:p w:rsidR="005622AC" w:rsidRPr="00D0446B" w:rsidRDefault="005622AC" w:rsidP="00D0446B">
    <w:pPr>
      <w:pStyle w:val="Footer"/>
      <w:spacing w:line="170" w:lineRule="exact"/>
      <w:jc w:val="center"/>
      <w:rPr>
        <w:szCs w:val="17"/>
      </w:rPr>
    </w:pPr>
    <w:r w:rsidRPr="00777F88">
      <w:rPr>
        <w:szCs w:val="17"/>
      </w:rPr>
      <w:t xml:space="preserve">Online publications: </w:t>
    </w:r>
    <w:hyperlink r:id="rId1" w:history="1">
      <w:r w:rsidRPr="000B6B42">
        <w:rPr>
          <w:rStyle w:val="Hyperlink"/>
          <w:szCs w:val="17"/>
        </w:rPr>
        <w:t>www.governmentgazette.sa.gov.au</w:t>
      </w:r>
    </w:hyperlink>
    <w:r>
      <w:rPr>
        <w:szCs w:val="17"/>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45061" w:rsidRDefault="00A45061" w:rsidP="00777F88">
      <w:pPr>
        <w:spacing w:after="0" w:line="240" w:lineRule="auto"/>
      </w:pPr>
      <w:r>
        <w:separator/>
      </w:r>
    </w:p>
  </w:footnote>
  <w:footnote w:type="continuationSeparator" w:id="0">
    <w:p w:rsidR="00A45061" w:rsidRDefault="00A45061" w:rsidP="00777F8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22AC" w:rsidRPr="0034074D" w:rsidRDefault="005622AC" w:rsidP="0034074D">
    <w:pPr>
      <w:pStyle w:val="Header"/>
      <w:tabs>
        <w:tab w:val="clear" w:pos="9026"/>
        <w:tab w:val="right" w:pos="9360"/>
      </w:tabs>
      <w:spacing w:line="170" w:lineRule="exact"/>
      <w:rPr>
        <w:sz w:val="20"/>
        <w:szCs w:val="20"/>
      </w:rPr>
    </w:pPr>
    <w:r w:rsidRPr="0034074D">
      <w:rPr>
        <w:sz w:val="20"/>
        <w:szCs w:val="20"/>
      </w:rPr>
      <w:t>2</w:t>
    </w:r>
    <w:r w:rsidRPr="0034074D">
      <w:rPr>
        <w:sz w:val="20"/>
        <w:szCs w:val="20"/>
      </w:rPr>
      <w:tab/>
      <w:t>THE SOUTH AUSTRALIAN GOVERNMENT GAZETTE</w:t>
    </w:r>
    <w:r w:rsidRPr="0034074D">
      <w:rPr>
        <w:sz w:val="20"/>
        <w:szCs w:val="20"/>
      </w:rPr>
      <w:tab/>
    </w:r>
    <w:r>
      <w:rPr>
        <w:sz w:val="20"/>
        <w:szCs w:val="20"/>
      </w:rPr>
      <w:t>22 March</w:t>
    </w:r>
    <w:r w:rsidRPr="0034074D">
      <w:rPr>
        <w:sz w:val="20"/>
        <w:szCs w:val="20"/>
      </w:rPr>
      <w:t xml:space="preserve"> 2017</w:t>
    </w:r>
  </w:p>
  <w:p w:rsidR="005622AC" w:rsidRPr="0034074D" w:rsidRDefault="005622AC" w:rsidP="0034074D">
    <w:pPr>
      <w:pStyle w:val="Header"/>
      <w:pBdr>
        <w:top w:val="single" w:sz="4" w:space="1" w:color="auto"/>
      </w:pBdr>
      <w:tabs>
        <w:tab w:val="clear" w:pos="9026"/>
        <w:tab w:val="right" w:pos="9360"/>
      </w:tabs>
      <w:spacing w:before="100" w:line="14" w:lineRule="exact"/>
      <w:jc w:val="center"/>
      <w:rPr>
        <w:sz w:val="20"/>
        <w:szCs w:val="20"/>
      </w:rPr>
    </w:pPr>
  </w:p>
  <w:p w:rsidR="005622AC" w:rsidRPr="0034074D" w:rsidRDefault="005622AC" w:rsidP="0034074D">
    <w:pPr>
      <w:pStyle w:val="Header"/>
      <w:spacing w:line="170" w:lineRule="exact"/>
      <w:rPr>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22AC" w:rsidRPr="00DA30CF" w:rsidRDefault="005622AC" w:rsidP="00DA30CF">
    <w:pPr>
      <w:pStyle w:val="Header"/>
      <w:spacing w:line="170" w:lineRule="exact"/>
      <w:rPr>
        <w:szCs w:val="17"/>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25241" w:rsidRPr="00C25241" w:rsidRDefault="00C25241" w:rsidP="007B4546">
    <w:pPr>
      <w:pStyle w:val="Header"/>
      <w:tabs>
        <w:tab w:val="clear" w:pos="9026"/>
        <w:tab w:val="right" w:pos="9354"/>
      </w:tabs>
      <w:spacing w:before="200"/>
      <w:rPr>
        <w:sz w:val="21"/>
        <w:szCs w:val="21"/>
      </w:rPr>
    </w:pPr>
    <w:r w:rsidRPr="00C25241">
      <w:rPr>
        <w:sz w:val="21"/>
        <w:szCs w:val="21"/>
      </w:rPr>
      <w:t xml:space="preserve">No. </w:t>
    </w:r>
    <w:r w:rsidR="00691000">
      <w:rPr>
        <w:sz w:val="21"/>
        <w:szCs w:val="21"/>
      </w:rPr>
      <w:t>83</w:t>
    </w:r>
    <w:r>
      <w:tab/>
    </w:r>
    <w:r>
      <w:tab/>
    </w:r>
    <w:r w:rsidR="00C77C39" w:rsidRPr="00C77C39">
      <w:rPr>
        <w:sz w:val="21"/>
        <w:szCs w:val="21"/>
      </w:rPr>
      <w:t>p.</w:t>
    </w:r>
    <w:r w:rsidR="00C77C39">
      <w:t xml:space="preserve"> </w:t>
    </w:r>
    <w:r w:rsidRPr="00C25241">
      <w:rPr>
        <w:sz w:val="21"/>
        <w:szCs w:val="21"/>
      </w:rPr>
      <w:fldChar w:fldCharType="begin"/>
    </w:r>
    <w:r w:rsidRPr="00C25241">
      <w:rPr>
        <w:sz w:val="21"/>
        <w:szCs w:val="21"/>
      </w:rPr>
      <w:instrText xml:space="preserve"> PAGE   \* MERGEFORMAT </w:instrText>
    </w:r>
    <w:r w:rsidRPr="00C25241">
      <w:rPr>
        <w:sz w:val="21"/>
        <w:szCs w:val="21"/>
      </w:rPr>
      <w:fldChar w:fldCharType="separate"/>
    </w:r>
    <w:r w:rsidR="00541A91">
      <w:rPr>
        <w:noProof/>
        <w:sz w:val="21"/>
        <w:szCs w:val="21"/>
      </w:rPr>
      <w:t>4873</w:t>
    </w:r>
    <w:r w:rsidRPr="00C25241">
      <w:rPr>
        <w:noProof/>
        <w:sz w:val="21"/>
        <w:szCs w:val="21"/>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22AC" w:rsidRPr="0034074D" w:rsidRDefault="005622AC" w:rsidP="0034074D">
    <w:pPr>
      <w:pStyle w:val="Header"/>
      <w:tabs>
        <w:tab w:val="clear" w:pos="9026"/>
        <w:tab w:val="right" w:pos="9360"/>
      </w:tabs>
      <w:spacing w:line="170" w:lineRule="exact"/>
      <w:rPr>
        <w:sz w:val="20"/>
        <w:szCs w:val="20"/>
      </w:rPr>
    </w:pPr>
    <w:r w:rsidRPr="0034074D">
      <w:rPr>
        <w:sz w:val="20"/>
        <w:szCs w:val="20"/>
      </w:rPr>
      <w:t>2</w:t>
    </w:r>
    <w:r w:rsidRPr="0034074D">
      <w:rPr>
        <w:sz w:val="20"/>
        <w:szCs w:val="20"/>
      </w:rPr>
      <w:tab/>
      <w:t>THE SOUTH AUSTRALIAN GOVERNMENT GAZETTE</w:t>
    </w:r>
    <w:r w:rsidRPr="0034074D">
      <w:rPr>
        <w:sz w:val="20"/>
        <w:szCs w:val="20"/>
      </w:rPr>
      <w:tab/>
    </w:r>
    <w:r>
      <w:rPr>
        <w:sz w:val="20"/>
        <w:szCs w:val="20"/>
      </w:rPr>
      <w:t>22 March</w:t>
    </w:r>
    <w:r w:rsidRPr="0034074D">
      <w:rPr>
        <w:sz w:val="20"/>
        <w:szCs w:val="20"/>
      </w:rPr>
      <w:t xml:space="preserve"> 2017</w:t>
    </w:r>
  </w:p>
  <w:p w:rsidR="005622AC" w:rsidRPr="0034074D" w:rsidRDefault="005622AC" w:rsidP="0034074D">
    <w:pPr>
      <w:pStyle w:val="Header"/>
      <w:pBdr>
        <w:top w:val="single" w:sz="4" w:space="1" w:color="auto"/>
      </w:pBdr>
      <w:tabs>
        <w:tab w:val="clear" w:pos="9026"/>
        <w:tab w:val="right" w:pos="9360"/>
      </w:tabs>
      <w:spacing w:before="100" w:line="14" w:lineRule="exact"/>
      <w:jc w:val="center"/>
      <w:rPr>
        <w:sz w:val="20"/>
        <w:szCs w:val="20"/>
      </w:rPr>
    </w:pPr>
  </w:p>
  <w:p w:rsidR="005622AC" w:rsidRPr="0034074D" w:rsidRDefault="005622AC" w:rsidP="0034074D">
    <w:pPr>
      <w:pStyle w:val="Header"/>
      <w:spacing w:line="170" w:lineRule="exact"/>
      <w:rPr>
        <w:sz w:val="20"/>
        <w:szCs w:val="2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22AC" w:rsidRPr="00DA30CF" w:rsidRDefault="005622AC" w:rsidP="00DA30CF">
    <w:pPr>
      <w:pStyle w:val="Header"/>
      <w:spacing w:line="170" w:lineRule="exact"/>
      <w:rPr>
        <w:szCs w:val="17"/>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25241" w:rsidRPr="00C25241" w:rsidRDefault="006A510F" w:rsidP="00C25241">
    <w:pPr>
      <w:pBdr>
        <w:bottom w:val="single" w:sz="4" w:space="3" w:color="auto"/>
      </w:pBdr>
      <w:tabs>
        <w:tab w:val="center" w:pos="4678"/>
        <w:tab w:val="right" w:pos="9356"/>
      </w:tabs>
      <w:spacing w:after="0" w:line="240" w:lineRule="auto"/>
      <w:jc w:val="left"/>
      <w:rPr>
        <w:rFonts w:eastAsia="Times New Roman"/>
        <w:sz w:val="21"/>
        <w:szCs w:val="21"/>
      </w:rPr>
    </w:pPr>
    <w:r>
      <w:rPr>
        <w:rFonts w:eastAsia="Times New Roman"/>
        <w:sz w:val="21"/>
        <w:szCs w:val="21"/>
      </w:rPr>
      <w:t xml:space="preserve">No. </w:t>
    </w:r>
    <w:r w:rsidR="00D45878">
      <w:rPr>
        <w:rFonts w:eastAsia="Times New Roman"/>
        <w:sz w:val="21"/>
        <w:szCs w:val="21"/>
      </w:rPr>
      <w:t>83</w:t>
    </w:r>
    <w:r>
      <w:rPr>
        <w:rFonts w:eastAsia="Times New Roman"/>
        <w:sz w:val="21"/>
        <w:szCs w:val="21"/>
      </w:rPr>
      <w:t xml:space="preserve"> p. </w:t>
    </w:r>
    <w:r w:rsidR="00C25241" w:rsidRPr="00C25241">
      <w:rPr>
        <w:rFonts w:eastAsia="Times New Roman"/>
        <w:sz w:val="21"/>
        <w:szCs w:val="21"/>
      </w:rPr>
      <w:fldChar w:fldCharType="begin"/>
    </w:r>
    <w:r w:rsidR="00C25241" w:rsidRPr="00C25241">
      <w:rPr>
        <w:rFonts w:eastAsia="Times New Roman"/>
        <w:sz w:val="21"/>
        <w:szCs w:val="21"/>
      </w:rPr>
      <w:instrText xml:space="preserve"> PAGE   \* MERGEFORMAT </w:instrText>
    </w:r>
    <w:r w:rsidR="00C25241" w:rsidRPr="00C25241">
      <w:rPr>
        <w:rFonts w:eastAsia="Times New Roman"/>
        <w:sz w:val="21"/>
        <w:szCs w:val="21"/>
      </w:rPr>
      <w:fldChar w:fldCharType="separate"/>
    </w:r>
    <w:r w:rsidR="00E20871">
      <w:rPr>
        <w:rFonts w:eastAsia="Times New Roman"/>
        <w:noProof/>
        <w:sz w:val="21"/>
        <w:szCs w:val="21"/>
      </w:rPr>
      <w:t>4874</w:t>
    </w:r>
    <w:r w:rsidR="00C25241" w:rsidRPr="00C25241">
      <w:rPr>
        <w:rFonts w:eastAsia="Times New Roman"/>
        <w:noProof/>
        <w:sz w:val="21"/>
        <w:szCs w:val="21"/>
      </w:rPr>
      <w:fldChar w:fldCharType="end"/>
    </w:r>
    <w:r w:rsidR="00C25241" w:rsidRPr="00C25241">
      <w:rPr>
        <w:rFonts w:eastAsia="Times New Roman"/>
        <w:sz w:val="21"/>
        <w:szCs w:val="21"/>
      </w:rPr>
      <w:tab/>
    </w:r>
    <w:r w:rsidR="00AD71CC" w:rsidRPr="00AD71CC">
      <w:rPr>
        <w:rFonts w:eastAsia="Times New Roman"/>
        <w:smallCaps/>
        <w:sz w:val="21"/>
        <w:szCs w:val="21"/>
      </w:rPr>
      <w:t>The South Australian Government Gazette</w:t>
    </w:r>
    <w:r w:rsidR="00C25241" w:rsidRPr="00C25241">
      <w:rPr>
        <w:rFonts w:eastAsia="Times New Roman"/>
        <w:sz w:val="21"/>
        <w:szCs w:val="21"/>
      </w:rPr>
      <w:tab/>
    </w:r>
    <w:r w:rsidR="00D45878">
      <w:rPr>
        <w:rFonts w:eastAsia="Times New Roman"/>
        <w:sz w:val="21"/>
        <w:szCs w:val="21"/>
      </w:rPr>
      <w:t>22</w:t>
    </w:r>
    <w:r w:rsidR="00A55207">
      <w:rPr>
        <w:rFonts w:eastAsia="Times New Roman"/>
        <w:sz w:val="21"/>
        <w:szCs w:val="21"/>
      </w:rPr>
      <w:t xml:space="preserve"> </w:t>
    </w:r>
    <w:r w:rsidR="00D45878">
      <w:rPr>
        <w:rFonts w:eastAsia="Times New Roman"/>
        <w:sz w:val="21"/>
        <w:szCs w:val="21"/>
      </w:rPr>
      <w:t>October</w:t>
    </w:r>
    <w:r w:rsidR="00C9018A" w:rsidRPr="00C9018A">
      <w:rPr>
        <w:rFonts w:eastAsia="Times New Roman"/>
        <w:sz w:val="21"/>
        <w:szCs w:val="21"/>
      </w:rPr>
      <w:t xml:space="preserve"> 20</w:t>
    </w:r>
    <w:r>
      <w:rPr>
        <w:rFonts w:eastAsia="Times New Roman"/>
        <w:sz w:val="21"/>
        <w:szCs w:val="21"/>
      </w:rPr>
      <w:t>20</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25241" w:rsidRPr="00C25241" w:rsidRDefault="008B1FFC" w:rsidP="00C25241">
    <w:pPr>
      <w:pBdr>
        <w:bottom w:val="single" w:sz="6" w:space="3" w:color="auto"/>
      </w:pBdr>
      <w:tabs>
        <w:tab w:val="center" w:pos="4678"/>
        <w:tab w:val="right" w:pos="9356"/>
      </w:tabs>
      <w:spacing w:after="0" w:line="240" w:lineRule="auto"/>
      <w:jc w:val="left"/>
      <w:rPr>
        <w:rFonts w:eastAsia="Times New Roman"/>
        <w:sz w:val="21"/>
        <w:szCs w:val="21"/>
      </w:rPr>
    </w:pPr>
    <w:r>
      <w:rPr>
        <w:rFonts w:eastAsia="Times New Roman"/>
        <w:sz w:val="21"/>
        <w:szCs w:val="21"/>
      </w:rPr>
      <w:t>22</w:t>
    </w:r>
    <w:r w:rsidR="00A55207" w:rsidRPr="00A55207">
      <w:rPr>
        <w:rFonts w:eastAsia="Times New Roman"/>
        <w:sz w:val="21"/>
        <w:szCs w:val="21"/>
      </w:rPr>
      <w:t xml:space="preserve"> </w:t>
    </w:r>
    <w:r>
      <w:rPr>
        <w:rFonts w:eastAsia="Times New Roman"/>
        <w:sz w:val="21"/>
        <w:szCs w:val="21"/>
      </w:rPr>
      <w:t>October</w:t>
    </w:r>
    <w:r w:rsidR="00A55207" w:rsidRPr="00A55207">
      <w:rPr>
        <w:rFonts w:eastAsia="Times New Roman"/>
        <w:sz w:val="21"/>
        <w:szCs w:val="21"/>
      </w:rPr>
      <w:t xml:space="preserve"> 20</w:t>
    </w:r>
    <w:r w:rsidR="006A510F">
      <w:rPr>
        <w:rFonts w:eastAsia="Times New Roman"/>
        <w:sz w:val="21"/>
        <w:szCs w:val="21"/>
      </w:rPr>
      <w:t>20</w:t>
    </w:r>
    <w:r w:rsidR="00C25241" w:rsidRPr="00C25241">
      <w:rPr>
        <w:rFonts w:eastAsia="Times New Roman"/>
        <w:sz w:val="21"/>
        <w:szCs w:val="21"/>
      </w:rPr>
      <w:tab/>
    </w:r>
    <w:r w:rsidR="00AD71CC" w:rsidRPr="00AD71CC">
      <w:rPr>
        <w:rFonts w:eastAsia="Times New Roman"/>
        <w:smallCaps/>
        <w:sz w:val="21"/>
        <w:szCs w:val="21"/>
      </w:rPr>
      <w:t>The South Australian Government Gazette</w:t>
    </w:r>
    <w:r w:rsidR="00C25241" w:rsidRPr="00C25241">
      <w:rPr>
        <w:rFonts w:eastAsia="Times New Roman"/>
        <w:sz w:val="21"/>
        <w:szCs w:val="21"/>
      </w:rPr>
      <w:tab/>
    </w:r>
    <w:r w:rsidR="00C77C39">
      <w:rPr>
        <w:rFonts w:eastAsia="Times New Roman"/>
        <w:sz w:val="21"/>
        <w:szCs w:val="21"/>
      </w:rPr>
      <w:t xml:space="preserve">No. </w:t>
    </w:r>
    <w:r>
      <w:rPr>
        <w:rFonts w:eastAsia="Times New Roman"/>
        <w:sz w:val="21"/>
        <w:szCs w:val="21"/>
      </w:rPr>
      <w:t>83</w:t>
    </w:r>
    <w:r w:rsidR="006A510F">
      <w:rPr>
        <w:rFonts w:eastAsia="Times New Roman"/>
        <w:sz w:val="21"/>
        <w:szCs w:val="21"/>
      </w:rPr>
      <w:t xml:space="preserve"> p. </w:t>
    </w:r>
    <w:r w:rsidR="00C25241" w:rsidRPr="00C25241">
      <w:rPr>
        <w:rFonts w:eastAsia="Times New Roman"/>
        <w:sz w:val="21"/>
        <w:szCs w:val="21"/>
      </w:rPr>
      <w:fldChar w:fldCharType="begin"/>
    </w:r>
    <w:r w:rsidR="00C25241" w:rsidRPr="00C25241">
      <w:rPr>
        <w:rFonts w:eastAsia="Times New Roman"/>
        <w:sz w:val="21"/>
        <w:szCs w:val="21"/>
      </w:rPr>
      <w:instrText xml:space="preserve"> PAGE   \* MERGEFORMAT </w:instrText>
    </w:r>
    <w:r w:rsidR="00C25241" w:rsidRPr="00C25241">
      <w:rPr>
        <w:rFonts w:eastAsia="Times New Roman"/>
        <w:sz w:val="21"/>
        <w:szCs w:val="21"/>
      </w:rPr>
      <w:fldChar w:fldCharType="separate"/>
    </w:r>
    <w:r w:rsidR="00E20871">
      <w:rPr>
        <w:rFonts w:eastAsia="Times New Roman"/>
        <w:noProof/>
        <w:sz w:val="21"/>
        <w:szCs w:val="21"/>
      </w:rPr>
      <w:t>4893</w:t>
    </w:r>
    <w:r w:rsidR="00C25241" w:rsidRPr="00C25241">
      <w:rPr>
        <w:rFonts w:eastAsia="Times New Roman"/>
        <w:noProof/>
        <w:sz w:val="21"/>
        <w:szCs w:val="21"/>
      </w:rPr>
      <w:fldChar w:fldCharType="end"/>
    </w:r>
  </w:p>
  <w:p w:rsidR="005622AC" w:rsidRPr="00C25241" w:rsidRDefault="005622AC">
    <w:pPr>
      <w:pStyle w:val="Header"/>
      <w:rPr>
        <w:sz w:val="21"/>
        <w:szCs w:val="2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B8309068"/>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0C56762B"/>
    <w:multiLevelType w:val="multilevel"/>
    <w:tmpl w:val="9EC694AE"/>
    <w:lvl w:ilvl="0">
      <w:start w:val="1"/>
      <w:numFmt w:val="upperLetter"/>
      <w:pStyle w:val="Recitals"/>
      <w:lvlText w:val="%1."/>
      <w:lvlJc w:val="left"/>
      <w:pPr>
        <w:tabs>
          <w:tab w:val="num" w:pos="2007"/>
        </w:tabs>
        <w:ind w:left="2007" w:hanging="567"/>
      </w:pPr>
      <w:rPr>
        <w:rFonts w:ascii="Times New Roman" w:hAnsi="Times New Roman" w:hint="default"/>
        <w:b w:val="0"/>
        <w:i w:val="0"/>
        <w:sz w:val="24"/>
      </w:rPr>
    </w:lvl>
    <w:lvl w:ilvl="1">
      <w:start w:val="1"/>
      <w:numFmt w:val="lowerLetter"/>
      <w:lvlText w:val="(%2)"/>
      <w:lvlJc w:val="left"/>
      <w:pPr>
        <w:tabs>
          <w:tab w:val="num" w:pos="2716"/>
        </w:tabs>
        <w:ind w:left="2716" w:hanging="709"/>
      </w:pPr>
      <w:rPr>
        <w:rFonts w:ascii="Times New Roman" w:hAnsi="Times New Roman" w:hint="default"/>
        <w:b w:val="0"/>
        <w:i w:val="0"/>
        <w:sz w:val="24"/>
      </w:rPr>
    </w:lvl>
    <w:lvl w:ilvl="2">
      <w:start w:val="1"/>
      <w:numFmt w:val="lowerRoman"/>
      <w:lvlText w:val="(%3)"/>
      <w:lvlJc w:val="left"/>
      <w:pPr>
        <w:tabs>
          <w:tab w:val="num" w:pos="3566"/>
        </w:tabs>
        <w:ind w:left="3566" w:hanging="850"/>
      </w:pPr>
      <w:rPr>
        <w:rFonts w:ascii="Times New Roman" w:hAnsi="Times New Roman" w:hint="default"/>
        <w:b w:val="0"/>
        <w:i w:val="0"/>
        <w:sz w:val="24"/>
      </w:rPr>
    </w:lvl>
    <w:lvl w:ilvl="3">
      <w:start w:val="1"/>
      <w:numFmt w:val="decimal"/>
      <w:lvlText w:val="%4)"/>
      <w:lvlJc w:val="left"/>
      <w:pPr>
        <w:tabs>
          <w:tab w:val="num" w:pos="4559"/>
        </w:tabs>
        <w:ind w:left="4559" w:hanging="993"/>
      </w:pPr>
      <w:rPr>
        <w:rFonts w:ascii="Times New Roman" w:hAnsi="Times New Roman" w:hint="default"/>
        <w:b w:val="0"/>
        <w:i w:val="0"/>
        <w:sz w:val="24"/>
      </w:rPr>
    </w:lvl>
    <w:lvl w:ilvl="4">
      <w:start w:val="1"/>
      <w:numFmt w:val="lowerLetter"/>
      <w:lvlText w:val="(%5)"/>
      <w:lvlJc w:val="left"/>
      <w:pPr>
        <w:tabs>
          <w:tab w:val="num" w:pos="2448"/>
        </w:tabs>
        <w:ind w:left="2448" w:hanging="1008"/>
      </w:pPr>
      <w:rPr>
        <w:rFonts w:hint="default"/>
      </w:rPr>
    </w:lvl>
    <w:lvl w:ilvl="5">
      <w:start w:val="1"/>
      <w:numFmt w:val="lowerRoman"/>
      <w:lvlText w:val="(%6)"/>
      <w:lvlJc w:val="left"/>
      <w:pPr>
        <w:tabs>
          <w:tab w:val="num" w:pos="2592"/>
        </w:tabs>
        <w:ind w:left="2592" w:hanging="1152"/>
      </w:pPr>
      <w:rPr>
        <w:rFonts w:hint="default"/>
      </w:rPr>
    </w:lvl>
    <w:lvl w:ilvl="6">
      <w:start w:val="1"/>
      <w:numFmt w:val="decimal"/>
      <w:lvlText w:val="(%7)"/>
      <w:lvlJc w:val="left"/>
      <w:pPr>
        <w:tabs>
          <w:tab w:val="num" w:pos="2736"/>
        </w:tabs>
        <w:ind w:left="2736" w:hanging="1296"/>
      </w:pPr>
      <w:rPr>
        <w:rFonts w:hint="default"/>
      </w:rPr>
    </w:lvl>
    <w:lvl w:ilvl="7">
      <w:start w:val="1"/>
      <w:numFmt w:val="lowerLetter"/>
      <w:lvlText w:val="%8)"/>
      <w:lvlJc w:val="left"/>
      <w:pPr>
        <w:tabs>
          <w:tab w:val="num" w:pos="2880"/>
        </w:tabs>
        <w:ind w:left="2880" w:hanging="1440"/>
      </w:pPr>
      <w:rPr>
        <w:rFonts w:hint="default"/>
      </w:rPr>
    </w:lvl>
    <w:lvl w:ilvl="8">
      <w:start w:val="1"/>
      <w:numFmt w:val="lowerRoman"/>
      <w:lvlText w:val="%9)"/>
      <w:lvlJc w:val="left"/>
      <w:pPr>
        <w:tabs>
          <w:tab w:val="num" w:pos="3024"/>
        </w:tabs>
        <w:ind w:left="3024" w:hanging="1584"/>
      </w:pPr>
      <w:rPr>
        <w:rFonts w:hint="default"/>
      </w:rPr>
    </w:lvl>
  </w:abstractNum>
  <w:abstractNum w:abstractNumId="2" w15:restartNumberingAfterBreak="0">
    <w:nsid w:val="11DF54CD"/>
    <w:multiLevelType w:val="singleLevel"/>
    <w:tmpl w:val="9A7ADCFE"/>
    <w:lvl w:ilvl="0">
      <w:start w:val="1"/>
      <w:numFmt w:val="bullet"/>
      <w:pStyle w:val="LetterBullet2"/>
      <w:lvlText w:val=""/>
      <w:lvlJc w:val="left"/>
      <w:pPr>
        <w:tabs>
          <w:tab w:val="num" w:pos="360"/>
        </w:tabs>
        <w:ind w:left="360" w:hanging="360"/>
      </w:pPr>
      <w:rPr>
        <w:rFonts w:ascii="Symbol" w:hAnsi="Symbol" w:hint="default"/>
      </w:rPr>
    </w:lvl>
  </w:abstractNum>
  <w:abstractNum w:abstractNumId="3" w15:restartNumberingAfterBreak="0">
    <w:nsid w:val="158F3348"/>
    <w:multiLevelType w:val="singleLevel"/>
    <w:tmpl w:val="426CBD98"/>
    <w:lvl w:ilvl="0">
      <w:start w:val="1"/>
      <w:numFmt w:val="bullet"/>
      <w:pStyle w:val="GSAMinuteBullet2"/>
      <w:lvlText w:val=""/>
      <w:lvlJc w:val="left"/>
      <w:pPr>
        <w:tabs>
          <w:tab w:val="num" w:pos="360"/>
        </w:tabs>
        <w:ind w:left="360" w:hanging="360"/>
      </w:pPr>
      <w:rPr>
        <w:rFonts w:ascii="Symbol" w:hAnsi="Symbol" w:hint="default"/>
      </w:rPr>
    </w:lvl>
  </w:abstractNum>
  <w:abstractNum w:abstractNumId="4" w15:restartNumberingAfterBreak="0">
    <w:nsid w:val="2D844CA6"/>
    <w:multiLevelType w:val="singleLevel"/>
    <w:tmpl w:val="0CAC8680"/>
    <w:lvl w:ilvl="0">
      <w:start w:val="1"/>
      <w:numFmt w:val="bullet"/>
      <w:pStyle w:val="GSALegEXMemMainBullet"/>
      <w:lvlText w:val=""/>
      <w:lvlJc w:val="left"/>
      <w:pPr>
        <w:tabs>
          <w:tab w:val="num" w:pos="360"/>
        </w:tabs>
        <w:ind w:left="360" w:hanging="360"/>
      </w:pPr>
      <w:rPr>
        <w:rFonts w:ascii="Symbol" w:hAnsi="Symbol" w:hint="default"/>
      </w:rPr>
    </w:lvl>
  </w:abstractNum>
  <w:abstractNum w:abstractNumId="5" w15:restartNumberingAfterBreak="0">
    <w:nsid w:val="30D35E3C"/>
    <w:multiLevelType w:val="hybridMultilevel"/>
    <w:tmpl w:val="96DC0A50"/>
    <w:lvl w:ilvl="0" w:tplc="F3DAA5B8">
      <w:start w:val="1"/>
      <w:numFmt w:val="bullet"/>
      <w:pStyle w:val="Bullets"/>
      <w:lvlText w:val=""/>
      <w:lvlJc w:val="left"/>
      <w:pPr>
        <w:ind w:left="360" w:hanging="360"/>
      </w:pPr>
      <w:rPr>
        <w:rFonts w:ascii="Symbol" w:hAnsi="Symbol" w:hint="default"/>
        <w:color w:val="A21C26"/>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3C930E6A"/>
    <w:multiLevelType w:val="hybridMultilevel"/>
    <w:tmpl w:val="6D4EAAC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3E3F4AE1"/>
    <w:multiLevelType w:val="singleLevel"/>
    <w:tmpl w:val="5E8A415E"/>
    <w:lvl w:ilvl="0">
      <w:start w:val="1"/>
      <w:numFmt w:val="bullet"/>
      <w:pStyle w:val="GSAPaperBullet1"/>
      <w:lvlText w:val=""/>
      <w:lvlJc w:val="left"/>
      <w:pPr>
        <w:tabs>
          <w:tab w:val="num" w:pos="360"/>
        </w:tabs>
        <w:ind w:left="360" w:hanging="360"/>
      </w:pPr>
      <w:rPr>
        <w:rFonts w:ascii="Symbol" w:hAnsi="Symbol" w:hint="default"/>
      </w:rPr>
    </w:lvl>
  </w:abstractNum>
  <w:abstractNum w:abstractNumId="8" w15:restartNumberingAfterBreak="0">
    <w:nsid w:val="3EFC009A"/>
    <w:multiLevelType w:val="multilevel"/>
    <w:tmpl w:val="67523214"/>
    <w:lvl w:ilvl="0">
      <w:start w:val="1"/>
      <w:numFmt w:val="decimal"/>
      <w:lvlText w:val="%1."/>
      <w:lvlJc w:val="left"/>
      <w:pPr>
        <w:tabs>
          <w:tab w:val="num" w:pos="360"/>
        </w:tabs>
        <w:ind w:left="360" w:hanging="360"/>
      </w:pPr>
      <w:rPr>
        <w:rFonts w:hint="default"/>
        <w:b/>
        <w:i w:val="0"/>
      </w:rPr>
    </w:lvl>
    <w:lvl w:ilvl="1">
      <w:start w:val="1"/>
      <w:numFmt w:val="decimal"/>
      <w:pStyle w:val="Style3"/>
      <w:lvlText w:val="%1.%2."/>
      <w:lvlJc w:val="left"/>
      <w:pPr>
        <w:tabs>
          <w:tab w:val="num" w:pos="792"/>
        </w:tabs>
        <w:ind w:left="792" w:hanging="432"/>
      </w:pPr>
      <w:rPr>
        <w:rFonts w:hint="default"/>
        <w:b/>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9" w15:restartNumberingAfterBreak="0">
    <w:nsid w:val="4E3E6976"/>
    <w:multiLevelType w:val="hybridMultilevel"/>
    <w:tmpl w:val="03620BA0"/>
    <w:lvl w:ilvl="0" w:tplc="0C090001">
      <w:start w:val="1"/>
      <w:numFmt w:val="bullet"/>
      <w:lvlText w:val=""/>
      <w:lvlJc w:val="left"/>
      <w:pPr>
        <w:ind w:left="1635" w:hanging="360"/>
      </w:pPr>
      <w:rPr>
        <w:rFonts w:ascii="Symbol" w:hAnsi="Symbol" w:hint="default"/>
      </w:rPr>
    </w:lvl>
    <w:lvl w:ilvl="1" w:tplc="0C090003" w:tentative="1">
      <w:start w:val="1"/>
      <w:numFmt w:val="bullet"/>
      <w:lvlText w:val="o"/>
      <w:lvlJc w:val="left"/>
      <w:pPr>
        <w:ind w:left="2355" w:hanging="360"/>
      </w:pPr>
      <w:rPr>
        <w:rFonts w:ascii="Courier New" w:hAnsi="Courier New" w:cs="Courier New" w:hint="default"/>
      </w:rPr>
    </w:lvl>
    <w:lvl w:ilvl="2" w:tplc="0C090005" w:tentative="1">
      <w:start w:val="1"/>
      <w:numFmt w:val="bullet"/>
      <w:lvlText w:val=""/>
      <w:lvlJc w:val="left"/>
      <w:pPr>
        <w:ind w:left="3075" w:hanging="360"/>
      </w:pPr>
      <w:rPr>
        <w:rFonts w:ascii="Wingdings" w:hAnsi="Wingdings" w:hint="default"/>
      </w:rPr>
    </w:lvl>
    <w:lvl w:ilvl="3" w:tplc="0C090001" w:tentative="1">
      <w:start w:val="1"/>
      <w:numFmt w:val="bullet"/>
      <w:lvlText w:val=""/>
      <w:lvlJc w:val="left"/>
      <w:pPr>
        <w:ind w:left="3795" w:hanging="360"/>
      </w:pPr>
      <w:rPr>
        <w:rFonts w:ascii="Symbol" w:hAnsi="Symbol" w:hint="default"/>
      </w:rPr>
    </w:lvl>
    <w:lvl w:ilvl="4" w:tplc="0C090003" w:tentative="1">
      <w:start w:val="1"/>
      <w:numFmt w:val="bullet"/>
      <w:lvlText w:val="o"/>
      <w:lvlJc w:val="left"/>
      <w:pPr>
        <w:ind w:left="4515" w:hanging="360"/>
      </w:pPr>
      <w:rPr>
        <w:rFonts w:ascii="Courier New" w:hAnsi="Courier New" w:cs="Courier New" w:hint="default"/>
      </w:rPr>
    </w:lvl>
    <w:lvl w:ilvl="5" w:tplc="0C090005" w:tentative="1">
      <w:start w:val="1"/>
      <w:numFmt w:val="bullet"/>
      <w:lvlText w:val=""/>
      <w:lvlJc w:val="left"/>
      <w:pPr>
        <w:ind w:left="5235" w:hanging="360"/>
      </w:pPr>
      <w:rPr>
        <w:rFonts w:ascii="Wingdings" w:hAnsi="Wingdings" w:hint="default"/>
      </w:rPr>
    </w:lvl>
    <w:lvl w:ilvl="6" w:tplc="0C090001" w:tentative="1">
      <w:start w:val="1"/>
      <w:numFmt w:val="bullet"/>
      <w:lvlText w:val=""/>
      <w:lvlJc w:val="left"/>
      <w:pPr>
        <w:ind w:left="5955" w:hanging="360"/>
      </w:pPr>
      <w:rPr>
        <w:rFonts w:ascii="Symbol" w:hAnsi="Symbol" w:hint="default"/>
      </w:rPr>
    </w:lvl>
    <w:lvl w:ilvl="7" w:tplc="0C090003" w:tentative="1">
      <w:start w:val="1"/>
      <w:numFmt w:val="bullet"/>
      <w:lvlText w:val="o"/>
      <w:lvlJc w:val="left"/>
      <w:pPr>
        <w:ind w:left="6675" w:hanging="360"/>
      </w:pPr>
      <w:rPr>
        <w:rFonts w:ascii="Courier New" w:hAnsi="Courier New" w:cs="Courier New" w:hint="default"/>
      </w:rPr>
    </w:lvl>
    <w:lvl w:ilvl="8" w:tplc="0C090005" w:tentative="1">
      <w:start w:val="1"/>
      <w:numFmt w:val="bullet"/>
      <w:lvlText w:val=""/>
      <w:lvlJc w:val="left"/>
      <w:pPr>
        <w:ind w:left="7395" w:hanging="360"/>
      </w:pPr>
      <w:rPr>
        <w:rFonts w:ascii="Wingdings" w:hAnsi="Wingdings" w:hint="default"/>
      </w:rPr>
    </w:lvl>
  </w:abstractNum>
  <w:abstractNum w:abstractNumId="10" w15:restartNumberingAfterBreak="0">
    <w:nsid w:val="524B437A"/>
    <w:multiLevelType w:val="multilevel"/>
    <w:tmpl w:val="555C1792"/>
    <w:lvl w:ilvl="0">
      <w:start w:val="1"/>
      <w:numFmt w:val="decimal"/>
      <w:pStyle w:val="LetterBullet1"/>
      <w:lvlText w:val="%1."/>
      <w:lvlJc w:val="left"/>
      <w:pPr>
        <w:tabs>
          <w:tab w:val="num" w:pos="567"/>
        </w:tabs>
        <w:ind w:left="567" w:hanging="567"/>
      </w:pPr>
      <w:rPr>
        <w:rFonts w:ascii="Arial" w:hAnsi="Arial" w:hint="default"/>
        <w:b w:val="0"/>
        <w:i w:val="0"/>
        <w:sz w:val="22"/>
      </w:rPr>
    </w:lvl>
    <w:lvl w:ilvl="1">
      <w:start w:val="1"/>
      <w:numFmt w:val="decimal"/>
      <w:lvlText w:val="%1.%2"/>
      <w:lvlJc w:val="left"/>
      <w:pPr>
        <w:tabs>
          <w:tab w:val="num" w:pos="1247"/>
        </w:tabs>
        <w:ind w:left="1247" w:hanging="680"/>
      </w:pPr>
      <w:rPr>
        <w:rFonts w:ascii="Arial" w:hAnsi="Arial" w:hint="default"/>
        <w:b w:val="0"/>
        <w:i w:val="0"/>
        <w:sz w:val="22"/>
      </w:rPr>
    </w:lvl>
    <w:lvl w:ilvl="2">
      <w:start w:val="1"/>
      <w:numFmt w:val="decimal"/>
      <w:lvlText w:val="%1.%2.%3"/>
      <w:lvlJc w:val="left"/>
      <w:pPr>
        <w:tabs>
          <w:tab w:val="num" w:pos="2268"/>
        </w:tabs>
        <w:ind w:left="2268" w:hanging="1021"/>
      </w:pPr>
      <w:rPr>
        <w:rFonts w:ascii="Arial" w:hAnsi="Arial" w:hint="default"/>
        <w:b w:val="0"/>
        <w:i w:val="0"/>
        <w:sz w:val="22"/>
      </w:rPr>
    </w:lvl>
    <w:lvl w:ilvl="3">
      <w:start w:val="1"/>
      <w:numFmt w:val="lowerLetter"/>
      <w:lvlText w:val="(%4)"/>
      <w:lvlJc w:val="left"/>
      <w:pPr>
        <w:tabs>
          <w:tab w:val="num" w:pos="2778"/>
        </w:tabs>
        <w:ind w:left="2778" w:hanging="510"/>
      </w:pPr>
      <w:rPr>
        <w:rFonts w:ascii="Arial" w:hAnsi="Arial" w:hint="default"/>
        <w:b w:val="0"/>
        <w:i w:val="0"/>
        <w:sz w:val="22"/>
      </w:rPr>
    </w:lvl>
    <w:lvl w:ilvl="4">
      <w:start w:val="1"/>
      <w:numFmt w:val="lowerRoman"/>
      <w:lvlText w:val="(%5)"/>
      <w:lvlJc w:val="left"/>
      <w:pPr>
        <w:tabs>
          <w:tab w:val="num" w:pos="3458"/>
        </w:tabs>
        <w:ind w:left="3458" w:hanging="680"/>
      </w:pPr>
      <w:rPr>
        <w:rFonts w:ascii="Arial" w:hAnsi="Arial" w:hint="default"/>
        <w:b w:val="0"/>
        <w:i w:val="0"/>
        <w:sz w:val="22"/>
      </w:rPr>
    </w:lvl>
    <w:lvl w:ilvl="5">
      <w:start w:val="1"/>
      <w:numFmt w:val="upperLetter"/>
      <w:lvlText w:val="(%6)"/>
      <w:lvlJc w:val="left"/>
      <w:pPr>
        <w:tabs>
          <w:tab w:val="num" w:pos="3969"/>
        </w:tabs>
        <w:ind w:left="3969" w:hanging="511"/>
      </w:pPr>
      <w:rPr>
        <w:rFonts w:ascii="Arial" w:hAnsi="Arial" w:hint="default"/>
        <w:b w:val="0"/>
        <w:i w:val="0"/>
        <w:sz w:val="22"/>
      </w:rPr>
    </w:lvl>
    <w:lvl w:ilvl="6">
      <w:start w:val="1"/>
      <w:numFmt w:val="upperRoman"/>
      <w:lvlText w:val="(%7)"/>
      <w:lvlJc w:val="left"/>
      <w:pPr>
        <w:tabs>
          <w:tab w:val="num" w:pos="4689"/>
        </w:tabs>
        <w:ind w:left="4592" w:hanging="623"/>
      </w:pPr>
    </w:lvl>
    <w:lvl w:ilvl="7">
      <w:start w:val="1"/>
      <w:numFmt w:val="none"/>
      <w:lvlText w:val=""/>
      <w:lvlJc w:val="left"/>
      <w:pPr>
        <w:tabs>
          <w:tab w:val="num" w:pos="3742"/>
        </w:tabs>
        <w:ind w:left="3742" w:hanging="1225"/>
      </w:pPr>
    </w:lvl>
    <w:lvl w:ilvl="8">
      <w:start w:val="1"/>
      <w:numFmt w:val="none"/>
      <w:lvlText w:val=""/>
      <w:lvlJc w:val="left"/>
      <w:pPr>
        <w:tabs>
          <w:tab w:val="num" w:pos="4320"/>
        </w:tabs>
        <w:ind w:left="4320" w:hanging="1440"/>
      </w:pPr>
    </w:lvl>
  </w:abstractNum>
  <w:abstractNum w:abstractNumId="11" w15:restartNumberingAfterBreak="0">
    <w:nsid w:val="5D80343E"/>
    <w:multiLevelType w:val="singleLevel"/>
    <w:tmpl w:val="22A46DA4"/>
    <w:lvl w:ilvl="0">
      <w:start w:val="1"/>
      <w:numFmt w:val="bullet"/>
      <w:pStyle w:val="GSAActionBullet1"/>
      <w:lvlText w:val=""/>
      <w:lvlJc w:val="left"/>
      <w:pPr>
        <w:tabs>
          <w:tab w:val="num" w:pos="360"/>
        </w:tabs>
        <w:ind w:left="360" w:hanging="360"/>
      </w:pPr>
      <w:rPr>
        <w:rFonts w:ascii="Symbol" w:hAnsi="Symbol" w:hint="default"/>
      </w:rPr>
    </w:lvl>
  </w:abstractNum>
  <w:abstractNum w:abstractNumId="12" w15:restartNumberingAfterBreak="0">
    <w:nsid w:val="60FD07F3"/>
    <w:multiLevelType w:val="multilevel"/>
    <w:tmpl w:val="50286F26"/>
    <w:lvl w:ilvl="0">
      <w:start w:val="1"/>
      <w:numFmt w:val="decimal"/>
      <w:pStyle w:val="GG-Numbers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63725D87"/>
    <w:multiLevelType w:val="hybridMultilevel"/>
    <w:tmpl w:val="59629E08"/>
    <w:lvl w:ilvl="0" w:tplc="2288FD2C">
      <w:start w:val="1"/>
      <w:numFmt w:val="bullet"/>
      <w:pStyle w:val="GG-Bullets1"/>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758F4D8E"/>
    <w:multiLevelType w:val="hybridMultilevel"/>
    <w:tmpl w:val="997A6920"/>
    <w:lvl w:ilvl="0" w:tplc="6A28EA96">
      <w:start w:val="1"/>
      <w:numFmt w:val="decimal"/>
      <w:pStyle w:val="Numbers"/>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7C261BB2"/>
    <w:multiLevelType w:val="hybridMultilevel"/>
    <w:tmpl w:val="2A4C2EB2"/>
    <w:lvl w:ilvl="0" w:tplc="B61A9DB4">
      <w:start w:val="1"/>
      <w:numFmt w:val="bullet"/>
      <w:pStyle w:val="GG-Bullets2"/>
      <w:lvlText w:val=""/>
      <w:lvlJc w:val="left"/>
      <w:pPr>
        <w:ind w:left="880" w:hanging="360"/>
      </w:pPr>
      <w:rPr>
        <w:rFonts w:ascii="Symbol" w:hAnsi="Symbol" w:hint="default"/>
      </w:rPr>
    </w:lvl>
    <w:lvl w:ilvl="1" w:tplc="0C090003">
      <w:start w:val="1"/>
      <w:numFmt w:val="bullet"/>
      <w:lvlText w:val="o"/>
      <w:lvlJc w:val="left"/>
      <w:pPr>
        <w:ind w:left="1600" w:hanging="360"/>
      </w:pPr>
      <w:rPr>
        <w:rFonts w:ascii="Courier New" w:hAnsi="Courier New" w:cs="Courier New" w:hint="default"/>
      </w:rPr>
    </w:lvl>
    <w:lvl w:ilvl="2" w:tplc="0C090005" w:tentative="1">
      <w:start w:val="1"/>
      <w:numFmt w:val="bullet"/>
      <w:lvlText w:val=""/>
      <w:lvlJc w:val="left"/>
      <w:pPr>
        <w:ind w:left="2320" w:hanging="360"/>
      </w:pPr>
      <w:rPr>
        <w:rFonts w:ascii="Wingdings" w:hAnsi="Wingdings" w:hint="default"/>
      </w:rPr>
    </w:lvl>
    <w:lvl w:ilvl="3" w:tplc="0C090001" w:tentative="1">
      <w:start w:val="1"/>
      <w:numFmt w:val="bullet"/>
      <w:lvlText w:val=""/>
      <w:lvlJc w:val="left"/>
      <w:pPr>
        <w:ind w:left="3040" w:hanging="360"/>
      </w:pPr>
      <w:rPr>
        <w:rFonts w:ascii="Symbol" w:hAnsi="Symbol" w:hint="default"/>
      </w:rPr>
    </w:lvl>
    <w:lvl w:ilvl="4" w:tplc="0C090003" w:tentative="1">
      <w:start w:val="1"/>
      <w:numFmt w:val="bullet"/>
      <w:lvlText w:val="o"/>
      <w:lvlJc w:val="left"/>
      <w:pPr>
        <w:ind w:left="3760" w:hanging="360"/>
      </w:pPr>
      <w:rPr>
        <w:rFonts w:ascii="Courier New" w:hAnsi="Courier New" w:cs="Courier New" w:hint="default"/>
      </w:rPr>
    </w:lvl>
    <w:lvl w:ilvl="5" w:tplc="0C090005" w:tentative="1">
      <w:start w:val="1"/>
      <w:numFmt w:val="bullet"/>
      <w:lvlText w:val=""/>
      <w:lvlJc w:val="left"/>
      <w:pPr>
        <w:ind w:left="4480" w:hanging="360"/>
      </w:pPr>
      <w:rPr>
        <w:rFonts w:ascii="Wingdings" w:hAnsi="Wingdings" w:hint="default"/>
      </w:rPr>
    </w:lvl>
    <w:lvl w:ilvl="6" w:tplc="0C090001" w:tentative="1">
      <w:start w:val="1"/>
      <w:numFmt w:val="bullet"/>
      <w:lvlText w:val=""/>
      <w:lvlJc w:val="left"/>
      <w:pPr>
        <w:ind w:left="5200" w:hanging="360"/>
      </w:pPr>
      <w:rPr>
        <w:rFonts w:ascii="Symbol" w:hAnsi="Symbol" w:hint="default"/>
      </w:rPr>
    </w:lvl>
    <w:lvl w:ilvl="7" w:tplc="0C090003" w:tentative="1">
      <w:start w:val="1"/>
      <w:numFmt w:val="bullet"/>
      <w:lvlText w:val="o"/>
      <w:lvlJc w:val="left"/>
      <w:pPr>
        <w:ind w:left="5920" w:hanging="360"/>
      </w:pPr>
      <w:rPr>
        <w:rFonts w:ascii="Courier New" w:hAnsi="Courier New" w:cs="Courier New" w:hint="default"/>
      </w:rPr>
    </w:lvl>
    <w:lvl w:ilvl="8" w:tplc="0C090005" w:tentative="1">
      <w:start w:val="1"/>
      <w:numFmt w:val="bullet"/>
      <w:lvlText w:val=""/>
      <w:lvlJc w:val="left"/>
      <w:pPr>
        <w:ind w:left="6640" w:hanging="360"/>
      </w:pPr>
      <w:rPr>
        <w:rFonts w:ascii="Wingdings" w:hAnsi="Wingdings" w:hint="default"/>
      </w:rPr>
    </w:lvl>
  </w:abstractNum>
  <w:abstractNum w:abstractNumId="16" w15:restartNumberingAfterBreak="0">
    <w:nsid w:val="7EF97A4A"/>
    <w:multiLevelType w:val="hybridMultilevel"/>
    <w:tmpl w:val="6DD63346"/>
    <w:lvl w:ilvl="0" w:tplc="FFFFFFFF">
      <w:start w:val="1"/>
      <w:numFmt w:val="bullet"/>
      <w:pStyle w:val="ARText1Bullet1"/>
      <w:lvlText w:val=""/>
      <w:lvlJc w:val="left"/>
      <w:pPr>
        <w:tabs>
          <w:tab w:val="num" w:pos="1080"/>
        </w:tabs>
        <w:ind w:left="1080" w:hanging="360"/>
      </w:pPr>
      <w:rPr>
        <w:rFonts w:ascii="Wingdings" w:hAnsi="Wingdings" w:hint="default"/>
        <w:sz w:val="20"/>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num w:numId="1">
    <w:abstractNumId w:val="13"/>
  </w:num>
  <w:num w:numId="2">
    <w:abstractNumId w:val="15"/>
  </w:num>
  <w:num w:numId="3">
    <w:abstractNumId w:val="12"/>
  </w:num>
  <w:num w:numId="4">
    <w:abstractNumId w:val="9"/>
  </w:num>
  <w:num w:numId="5">
    <w:abstractNumId w:val="10"/>
  </w:num>
  <w:num w:numId="6">
    <w:abstractNumId w:val="1"/>
  </w:num>
  <w:num w:numId="7">
    <w:abstractNumId w:val="7"/>
  </w:num>
  <w:num w:numId="8">
    <w:abstractNumId w:val="11"/>
  </w:num>
  <w:num w:numId="9">
    <w:abstractNumId w:val="3"/>
  </w:num>
  <w:num w:numId="10">
    <w:abstractNumId w:val="4"/>
  </w:num>
  <w:num w:numId="11">
    <w:abstractNumId w:val="2"/>
  </w:num>
  <w:num w:numId="12">
    <w:abstractNumId w:val="16"/>
  </w:num>
  <w:num w:numId="13">
    <w:abstractNumId w:val="8"/>
  </w:num>
  <w:num w:numId="14">
    <w:abstractNumId w:val="5"/>
  </w:num>
  <w:num w:numId="15">
    <w:abstractNumId w:val="14"/>
  </w:num>
  <w:num w:numId="16">
    <w:abstractNumId w:val="0"/>
  </w:num>
  <w:num w:numId="17">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2"/>
  <w:proofState w:grammar="clean"/>
  <w:attachedTemplate r:id="rId1"/>
  <w:stylePaneFormatFilter w:val="1724" w:allStyles="0" w:customStyles="0" w:latentStyles="1" w:stylesInUse="0" w:headingStyles="1" w:numberingStyles="0" w:tableStyles="0" w:directFormattingOnRuns="1" w:directFormattingOnParagraphs="1" w:directFormattingOnNumbering="1" w:directFormattingOnTables="0" w:clearFormatting="1" w:top3HeadingStyles="0" w:visibleStyles="0" w:alternateStyleNames="0"/>
  <w:defaultTabStop w:val="160"/>
  <w:evenAndOddHeaders/>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061"/>
    <w:rsid w:val="000100A7"/>
    <w:rsid w:val="0001762C"/>
    <w:rsid w:val="000202A8"/>
    <w:rsid w:val="0002085F"/>
    <w:rsid w:val="000249AC"/>
    <w:rsid w:val="00030270"/>
    <w:rsid w:val="000362D1"/>
    <w:rsid w:val="000379D3"/>
    <w:rsid w:val="0005659C"/>
    <w:rsid w:val="00063D6D"/>
    <w:rsid w:val="00063E82"/>
    <w:rsid w:val="00064C75"/>
    <w:rsid w:val="00066B0B"/>
    <w:rsid w:val="00070E37"/>
    <w:rsid w:val="00081167"/>
    <w:rsid w:val="000835E8"/>
    <w:rsid w:val="00085563"/>
    <w:rsid w:val="0009376E"/>
    <w:rsid w:val="0009519B"/>
    <w:rsid w:val="000A04B7"/>
    <w:rsid w:val="000B0640"/>
    <w:rsid w:val="000B1A85"/>
    <w:rsid w:val="000C1F3D"/>
    <w:rsid w:val="000C5912"/>
    <w:rsid w:val="000D34A3"/>
    <w:rsid w:val="000D35A2"/>
    <w:rsid w:val="000D54A0"/>
    <w:rsid w:val="000E332A"/>
    <w:rsid w:val="000E655C"/>
    <w:rsid w:val="000F0B45"/>
    <w:rsid w:val="000F0EE7"/>
    <w:rsid w:val="000F2CEA"/>
    <w:rsid w:val="00104BC5"/>
    <w:rsid w:val="00110167"/>
    <w:rsid w:val="001169F7"/>
    <w:rsid w:val="00116F04"/>
    <w:rsid w:val="00121D2F"/>
    <w:rsid w:val="00123302"/>
    <w:rsid w:val="00133D99"/>
    <w:rsid w:val="00147592"/>
    <w:rsid w:val="00153708"/>
    <w:rsid w:val="001572AD"/>
    <w:rsid w:val="001576DB"/>
    <w:rsid w:val="00160CDB"/>
    <w:rsid w:val="0016463B"/>
    <w:rsid w:val="001802F3"/>
    <w:rsid w:val="0018240B"/>
    <w:rsid w:val="00183633"/>
    <w:rsid w:val="0019024E"/>
    <w:rsid w:val="001A4E8B"/>
    <w:rsid w:val="001A6981"/>
    <w:rsid w:val="001A7A85"/>
    <w:rsid w:val="001B2310"/>
    <w:rsid w:val="001B7138"/>
    <w:rsid w:val="001B79A6"/>
    <w:rsid w:val="001C09DA"/>
    <w:rsid w:val="001D001D"/>
    <w:rsid w:val="001D5A30"/>
    <w:rsid w:val="001E78FF"/>
    <w:rsid w:val="001E7A64"/>
    <w:rsid w:val="00203620"/>
    <w:rsid w:val="00204C2A"/>
    <w:rsid w:val="002130A5"/>
    <w:rsid w:val="00213DD5"/>
    <w:rsid w:val="002148EF"/>
    <w:rsid w:val="00222B67"/>
    <w:rsid w:val="00227163"/>
    <w:rsid w:val="00251266"/>
    <w:rsid w:val="00251FEE"/>
    <w:rsid w:val="00256C71"/>
    <w:rsid w:val="0026159C"/>
    <w:rsid w:val="00262F8F"/>
    <w:rsid w:val="0026731F"/>
    <w:rsid w:val="00275F32"/>
    <w:rsid w:val="00293061"/>
    <w:rsid w:val="0029410F"/>
    <w:rsid w:val="002977EE"/>
    <w:rsid w:val="002A0492"/>
    <w:rsid w:val="002A241C"/>
    <w:rsid w:val="002A4530"/>
    <w:rsid w:val="002A7F4B"/>
    <w:rsid w:val="002B1AEF"/>
    <w:rsid w:val="002B5584"/>
    <w:rsid w:val="002B565E"/>
    <w:rsid w:val="002C219B"/>
    <w:rsid w:val="002C2E97"/>
    <w:rsid w:val="002C751E"/>
    <w:rsid w:val="002D2163"/>
    <w:rsid w:val="002D3EE3"/>
    <w:rsid w:val="002D4754"/>
    <w:rsid w:val="002D62CA"/>
    <w:rsid w:val="002D7735"/>
    <w:rsid w:val="00304833"/>
    <w:rsid w:val="00305FF2"/>
    <w:rsid w:val="003118CF"/>
    <w:rsid w:val="00314651"/>
    <w:rsid w:val="00322D71"/>
    <w:rsid w:val="00325447"/>
    <w:rsid w:val="00332851"/>
    <w:rsid w:val="0034074D"/>
    <w:rsid w:val="00341FAD"/>
    <w:rsid w:val="00353BA0"/>
    <w:rsid w:val="0035604B"/>
    <w:rsid w:val="00362C85"/>
    <w:rsid w:val="00372CA3"/>
    <w:rsid w:val="00375085"/>
    <w:rsid w:val="00376590"/>
    <w:rsid w:val="00380942"/>
    <w:rsid w:val="00384F68"/>
    <w:rsid w:val="00386A66"/>
    <w:rsid w:val="00394510"/>
    <w:rsid w:val="00394788"/>
    <w:rsid w:val="003967FE"/>
    <w:rsid w:val="003A362B"/>
    <w:rsid w:val="003A6388"/>
    <w:rsid w:val="003B43DE"/>
    <w:rsid w:val="003C2BF7"/>
    <w:rsid w:val="003D2332"/>
    <w:rsid w:val="003D5923"/>
    <w:rsid w:val="003E016D"/>
    <w:rsid w:val="003E0181"/>
    <w:rsid w:val="003E14DA"/>
    <w:rsid w:val="003E2F5F"/>
    <w:rsid w:val="003E3565"/>
    <w:rsid w:val="003F64AE"/>
    <w:rsid w:val="004120A4"/>
    <w:rsid w:val="0041701B"/>
    <w:rsid w:val="00421804"/>
    <w:rsid w:val="00422ED5"/>
    <w:rsid w:val="0043387B"/>
    <w:rsid w:val="00435ECE"/>
    <w:rsid w:val="00441E8D"/>
    <w:rsid w:val="004530F1"/>
    <w:rsid w:val="004535E8"/>
    <w:rsid w:val="00475212"/>
    <w:rsid w:val="004836E8"/>
    <w:rsid w:val="00485FD8"/>
    <w:rsid w:val="004872C1"/>
    <w:rsid w:val="00487DCB"/>
    <w:rsid w:val="004A5341"/>
    <w:rsid w:val="004B1B9B"/>
    <w:rsid w:val="004B3269"/>
    <w:rsid w:val="004B39A1"/>
    <w:rsid w:val="004C06D5"/>
    <w:rsid w:val="004C1538"/>
    <w:rsid w:val="004C4DE5"/>
    <w:rsid w:val="004C61AD"/>
    <w:rsid w:val="004E4E5C"/>
    <w:rsid w:val="004E545F"/>
    <w:rsid w:val="004E5D52"/>
    <w:rsid w:val="004E657B"/>
    <w:rsid w:val="004E7B3E"/>
    <w:rsid w:val="004F01C3"/>
    <w:rsid w:val="004F1085"/>
    <w:rsid w:val="004F13B7"/>
    <w:rsid w:val="004F619A"/>
    <w:rsid w:val="004F7CCF"/>
    <w:rsid w:val="005115D3"/>
    <w:rsid w:val="0053075F"/>
    <w:rsid w:val="005353FD"/>
    <w:rsid w:val="00535963"/>
    <w:rsid w:val="00540347"/>
    <w:rsid w:val="00540423"/>
    <w:rsid w:val="00541A91"/>
    <w:rsid w:val="0054338C"/>
    <w:rsid w:val="00543A79"/>
    <w:rsid w:val="00544893"/>
    <w:rsid w:val="00544D4F"/>
    <w:rsid w:val="005622AC"/>
    <w:rsid w:val="0056682A"/>
    <w:rsid w:val="005714C1"/>
    <w:rsid w:val="00573F9E"/>
    <w:rsid w:val="005956F0"/>
    <w:rsid w:val="005A0718"/>
    <w:rsid w:val="005A3A1B"/>
    <w:rsid w:val="005A3D3F"/>
    <w:rsid w:val="005A69A9"/>
    <w:rsid w:val="005B4E55"/>
    <w:rsid w:val="005B6231"/>
    <w:rsid w:val="005B69B3"/>
    <w:rsid w:val="005C6C9D"/>
    <w:rsid w:val="005D24AC"/>
    <w:rsid w:val="005E7D95"/>
    <w:rsid w:val="005F05BE"/>
    <w:rsid w:val="005F4618"/>
    <w:rsid w:val="005F7401"/>
    <w:rsid w:val="006016F1"/>
    <w:rsid w:val="00602B9D"/>
    <w:rsid w:val="00612978"/>
    <w:rsid w:val="00615806"/>
    <w:rsid w:val="00635D7F"/>
    <w:rsid w:val="006419CA"/>
    <w:rsid w:val="00645DC8"/>
    <w:rsid w:val="006671B7"/>
    <w:rsid w:val="00670706"/>
    <w:rsid w:val="00671C1C"/>
    <w:rsid w:val="00682532"/>
    <w:rsid w:val="00682F0B"/>
    <w:rsid w:val="00683755"/>
    <w:rsid w:val="00685927"/>
    <w:rsid w:val="00691000"/>
    <w:rsid w:val="00694D0A"/>
    <w:rsid w:val="006974D4"/>
    <w:rsid w:val="006A2FA8"/>
    <w:rsid w:val="006A43F0"/>
    <w:rsid w:val="006A510F"/>
    <w:rsid w:val="006B0845"/>
    <w:rsid w:val="006B4A49"/>
    <w:rsid w:val="006B561D"/>
    <w:rsid w:val="006B5B96"/>
    <w:rsid w:val="006C5BE8"/>
    <w:rsid w:val="006D00AD"/>
    <w:rsid w:val="006D3013"/>
    <w:rsid w:val="006D3455"/>
    <w:rsid w:val="006E0C7D"/>
    <w:rsid w:val="006E6060"/>
    <w:rsid w:val="00703D70"/>
    <w:rsid w:val="00704FD9"/>
    <w:rsid w:val="0071453C"/>
    <w:rsid w:val="00717DEE"/>
    <w:rsid w:val="007229BF"/>
    <w:rsid w:val="00724B20"/>
    <w:rsid w:val="00731EA9"/>
    <w:rsid w:val="0073297E"/>
    <w:rsid w:val="00732C68"/>
    <w:rsid w:val="00732FC9"/>
    <w:rsid w:val="0073700C"/>
    <w:rsid w:val="00737523"/>
    <w:rsid w:val="0075022D"/>
    <w:rsid w:val="0076638C"/>
    <w:rsid w:val="00777F88"/>
    <w:rsid w:val="007850FA"/>
    <w:rsid w:val="00786F88"/>
    <w:rsid w:val="0079069D"/>
    <w:rsid w:val="007A0EC6"/>
    <w:rsid w:val="007A120B"/>
    <w:rsid w:val="007A37F9"/>
    <w:rsid w:val="007A4399"/>
    <w:rsid w:val="007B4546"/>
    <w:rsid w:val="007C3E7B"/>
    <w:rsid w:val="007E5D21"/>
    <w:rsid w:val="007E787C"/>
    <w:rsid w:val="007F1191"/>
    <w:rsid w:val="0080019C"/>
    <w:rsid w:val="008008DD"/>
    <w:rsid w:val="008009C3"/>
    <w:rsid w:val="00802077"/>
    <w:rsid w:val="00810895"/>
    <w:rsid w:val="008211BA"/>
    <w:rsid w:val="00822107"/>
    <w:rsid w:val="008226D4"/>
    <w:rsid w:val="008250FE"/>
    <w:rsid w:val="00831BDE"/>
    <w:rsid w:val="00853B52"/>
    <w:rsid w:val="00854962"/>
    <w:rsid w:val="00855F8D"/>
    <w:rsid w:val="00867EF2"/>
    <w:rsid w:val="0087395E"/>
    <w:rsid w:val="00881892"/>
    <w:rsid w:val="00891067"/>
    <w:rsid w:val="008A405A"/>
    <w:rsid w:val="008B1FFC"/>
    <w:rsid w:val="008B3AB5"/>
    <w:rsid w:val="008E4F1E"/>
    <w:rsid w:val="008F1748"/>
    <w:rsid w:val="00901E82"/>
    <w:rsid w:val="00902C46"/>
    <w:rsid w:val="0090324D"/>
    <w:rsid w:val="0090520A"/>
    <w:rsid w:val="00914649"/>
    <w:rsid w:val="00920880"/>
    <w:rsid w:val="00920FFF"/>
    <w:rsid w:val="00921240"/>
    <w:rsid w:val="0093079E"/>
    <w:rsid w:val="00935E9C"/>
    <w:rsid w:val="00942D1C"/>
    <w:rsid w:val="00947809"/>
    <w:rsid w:val="009516F1"/>
    <w:rsid w:val="009562D8"/>
    <w:rsid w:val="00961598"/>
    <w:rsid w:val="00962B7D"/>
    <w:rsid w:val="00964B4D"/>
    <w:rsid w:val="009750C8"/>
    <w:rsid w:val="00977C9F"/>
    <w:rsid w:val="009833CF"/>
    <w:rsid w:val="00985AEE"/>
    <w:rsid w:val="009A6661"/>
    <w:rsid w:val="009A7BED"/>
    <w:rsid w:val="009B2C75"/>
    <w:rsid w:val="009B6B97"/>
    <w:rsid w:val="009B6FFD"/>
    <w:rsid w:val="009C3F09"/>
    <w:rsid w:val="009C6388"/>
    <w:rsid w:val="009D1E2E"/>
    <w:rsid w:val="009D586E"/>
    <w:rsid w:val="009E2997"/>
    <w:rsid w:val="009F15D7"/>
    <w:rsid w:val="009F7976"/>
    <w:rsid w:val="00A00225"/>
    <w:rsid w:val="00A0211B"/>
    <w:rsid w:val="00A25F99"/>
    <w:rsid w:val="00A2611B"/>
    <w:rsid w:val="00A33023"/>
    <w:rsid w:val="00A37EF6"/>
    <w:rsid w:val="00A4130E"/>
    <w:rsid w:val="00A424A1"/>
    <w:rsid w:val="00A44FFB"/>
    <w:rsid w:val="00A45061"/>
    <w:rsid w:val="00A4546C"/>
    <w:rsid w:val="00A504E5"/>
    <w:rsid w:val="00A50E6A"/>
    <w:rsid w:val="00A55207"/>
    <w:rsid w:val="00A631C3"/>
    <w:rsid w:val="00A747D0"/>
    <w:rsid w:val="00A74915"/>
    <w:rsid w:val="00A756C0"/>
    <w:rsid w:val="00A773E8"/>
    <w:rsid w:val="00A83D53"/>
    <w:rsid w:val="00A908F0"/>
    <w:rsid w:val="00A90C42"/>
    <w:rsid w:val="00A92C4D"/>
    <w:rsid w:val="00A93B37"/>
    <w:rsid w:val="00A97608"/>
    <w:rsid w:val="00AB02AA"/>
    <w:rsid w:val="00AD22EB"/>
    <w:rsid w:val="00AD71CC"/>
    <w:rsid w:val="00AF46B8"/>
    <w:rsid w:val="00AF6919"/>
    <w:rsid w:val="00B01DE4"/>
    <w:rsid w:val="00B07083"/>
    <w:rsid w:val="00B13C12"/>
    <w:rsid w:val="00B152A8"/>
    <w:rsid w:val="00B15AEC"/>
    <w:rsid w:val="00B21E57"/>
    <w:rsid w:val="00B22E26"/>
    <w:rsid w:val="00B32C36"/>
    <w:rsid w:val="00B33677"/>
    <w:rsid w:val="00B33FB3"/>
    <w:rsid w:val="00B40542"/>
    <w:rsid w:val="00B47884"/>
    <w:rsid w:val="00B51574"/>
    <w:rsid w:val="00B53F6A"/>
    <w:rsid w:val="00B62B5E"/>
    <w:rsid w:val="00B720AF"/>
    <w:rsid w:val="00B81C38"/>
    <w:rsid w:val="00B91501"/>
    <w:rsid w:val="00B97531"/>
    <w:rsid w:val="00BB286A"/>
    <w:rsid w:val="00BC2F16"/>
    <w:rsid w:val="00BC36F9"/>
    <w:rsid w:val="00BC4151"/>
    <w:rsid w:val="00BC4D92"/>
    <w:rsid w:val="00BC516C"/>
    <w:rsid w:val="00BC64C2"/>
    <w:rsid w:val="00BC772D"/>
    <w:rsid w:val="00BE137F"/>
    <w:rsid w:val="00BF1895"/>
    <w:rsid w:val="00BF6670"/>
    <w:rsid w:val="00BF723C"/>
    <w:rsid w:val="00C00001"/>
    <w:rsid w:val="00C0094C"/>
    <w:rsid w:val="00C032B2"/>
    <w:rsid w:val="00C06ED8"/>
    <w:rsid w:val="00C13F14"/>
    <w:rsid w:val="00C17168"/>
    <w:rsid w:val="00C25241"/>
    <w:rsid w:val="00C53FED"/>
    <w:rsid w:val="00C60DBB"/>
    <w:rsid w:val="00C61A9E"/>
    <w:rsid w:val="00C62FCE"/>
    <w:rsid w:val="00C724B4"/>
    <w:rsid w:val="00C745F0"/>
    <w:rsid w:val="00C746E9"/>
    <w:rsid w:val="00C77C39"/>
    <w:rsid w:val="00C83D8C"/>
    <w:rsid w:val="00C9018A"/>
    <w:rsid w:val="00C965BF"/>
    <w:rsid w:val="00C971BF"/>
    <w:rsid w:val="00CB0790"/>
    <w:rsid w:val="00CD4CF3"/>
    <w:rsid w:val="00CD586C"/>
    <w:rsid w:val="00CE0499"/>
    <w:rsid w:val="00CE45C5"/>
    <w:rsid w:val="00D0446B"/>
    <w:rsid w:val="00D04AD0"/>
    <w:rsid w:val="00D14EFE"/>
    <w:rsid w:val="00D14F34"/>
    <w:rsid w:val="00D15B81"/>
    <w:rsid w:val="00D166C4"/>
    <w:rsid w:val="00D21B2E"/>
    <w:rsid w:val="00D21F6C"/>
    <w:rsid w:val="00D23AB5"/>
    <w:rsid w:val="00D241D2"/>
    <w:rsid w:val="00D256F7"/>
    <w:rsid w:val="00D33DB5"/>
    <w:rsid w:val="00D35830"/>
    <w:rsid w:val="00D35BBC"/>
    <w:rsid w:val="00D415EC"/>
    <w:rsid w:val="00D45878"/>
    <w:rsid w:val="00D66290"/>
    <w:rsid w:val="00D72246"/>
    <w:rsid w:val="00D730EB"/>
    <w:rsid w:val="00D73B65"/>
    <w:rsid w:val="00D75219"/>
    <w:rsid w:val="00D817E6"/>
    <w:rsid w:val="00D83C2C"/>
    <w:rsid w:val="00DA08BE"/>
    <w:rsid w:val="00DA12CE"/>
    <w:rsid w:val="00DA30CF"/>
    <w:rsid w:val="00DA6921"/>
    <w:rsid w:val="00DA7B3B"/>
    <w:rsid w:val="00DB15B0"/>
    <w:rsid w:val="00DB5A8F"/>
    <w:rsid w:val="00DB6A8B"/>
    <w:rsid w:val="00DB6DDF"/>
    <w:rsid w:val="00DC2219"/>
    <w:rsid w:val="00DC7AC3"/>
    <w:rsid w:val="00DD649A"/>
    <w:rsid w:val="00DD670D"/>
    <w:rsid w:val="00DE347D"/>
    <w:rsid w:val="00DE6967"/>
    <w:rsid w:val="00DF632D"/>
    <w:rsid w:val="00E20871"/>
    <w:rsid w:val="00E21999"/>
    <w:rsid w:val="00E222C6"/>
    <w:rsid w:val="00E27CBD"/>
    <w:rsid w:val="00E4190F"/>
    <w:rsid w:val="00E4308C"/>
    <w:rsid w:val="00E50B26"/>
    <w:rsid w:val="00E519D3"/>
    <w:rsid w:val="00E525DE"/>
    <w:rsid w:val="00E57D4E"/>
    <w:rsid w:val="00E60854"/>
    <w:rsid w:val="00E663DF"/>
    <w:rsid w:val="00E81965"/>
    <w:rsid w:val="00E92649"/>
    <w:rsid w:val="00E94246"/>
    <w:rsid w:val="00E95550"/>
    <w:rsid w:val="00EA08F0"/>
    <w:rsid w:val="00EA2CCE"/>
    <w:rsid w:val="00EB6C40"/>
    <w:rsid w:val="00EC2419"/>
    <w:rsid w:val="00ED024C"/>
    <w:rsid w:val="00ED326B"/>
    <w:rsid w:val="00ED3955"/>
    <w:rsid w:val="00EE119B"/>
    <w:rsid w:val="00EE248B"/>
    <w:rsid w:val="00EE2A33"/>
    <w:rsid w:val="00EE5D8C"/>
    <w:rsid w:val="00EE7338"/>
    <w:rsid w:val="00EF509F"/>
    <w:rsid w:val="00EF586F"/>
    <w:rsid w:val="00EF6684"/>
    <w:rsid w:val="00EF7A7D"/>
    <w:rsid w:val="00F011AF"/>
    <w:rsid w:val="00F06532"/>
    <w:rsid w:val="00F12687"/>
    <w:rsid w:val="00F2577E"/>
    <w:rsid w:val="00F30C03"/>
    <w:rsid w:val="00F36CBE"/>
    <w:rsid w:val="00F513CA"/>
    <w:rsid w:val="00F54334"/>
    <w:rsid w:val="00F55C07"/>
    <w:rsid w:val="00F577DC"/>
    <w:rsid w:val="00F638C1"/>
    <w:rsid w:val="00F761E2"/>
    <w:rsid w:val="00F80EF5"/>
    <w:rsid w:val="00F8336F"/>
    <w:rsid w:val="00F85D9B"/>
    <w:rsid w:val="00F94AB3"/>
    <w:rsid w:val="00FA1C38"/>
    <w:rsid w:val="00FA4280"/>
    <w:rsid w:val="00FB0EA1"/>
    <w:rsid w:val="00FB5F67"/>
    <w:rsid w:val="00FB68BE"/>
    <w:rsid w:val="00FC7743"/>
    <w:rsid w:val="00FE0FBF"/>
    <w:rsid w:val="00FE3648"/>
    <w:rsid w:val="00FF5340"/>
    <w:rsid w:val="00FF602A"/>
    <w:rsid w:val="00FF789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chartTrackingRefBased/>
  <w15:docId w15:val="{05027C12-841F-4019-BDA0-A41A086ABC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AU" w:eastAsia="en-A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8240B"/>
    <w:pPr>
      <w:spacing w:after="80" w:line="170" w:lineRule="exact"/>
      <w:jc w:val="both"/>
    </w:pPr>
    <w:rPr>
      <w:rFonts w:ascii="Times New Roman" w:hAnsi="Times New Roman"/>
      <w:sz w:val="17"/>
      <w:szCs w:val="22"/>
      <w:lang w:eastAsia="en-US"/>
    </w:rPr>
  </w:style>
  <w:style w:type="paragraph" w:styleId="Heading1">
    <w:name w:val="heading 1"/>
    <w:basedOn w:val="Heading10"/>
    <w:next w:val="Normal"/>
    <w:link w:val="Heading1Char"/>
    <w:qFormat/>
    <w:rsid w:val="00F80EF5"/>
    <w:pPr>
      <w:outlineLvl w:val="0"/>
    </w:pPr>
  </w:style>
  <w:style w:type="paragraph" w:styleId="Heading2">
    <w:name w:val="heading 2"/>
    <w:basedOn w:val="GG-Title1"/>
    <w:next w:val="Normal"/>
    <w:link w:val="Heading2Char"/>
    <w:unhideWhenUsed/>
    <w:qFormat/>
    <w:rsid w:val="009562D8"/>
    <w:pPr>
      <w:outlineLvl w:val="1"/>
    </w:pPr>
    <w:rPr>
      <w:lang w:val="en-US"/>
    </w:rPr>
  </w:style>
  <w:style w:type="paragraph" w:styleId="Heading3">
    <w:name w:val="heading 3"/>
    <w:basedOn w:val="Normal"/>
    <w:next w:val="Normal"/>
    <w:link w:val="Heading3Char"/>
    <w:unhideWhenUsed/>
    <w:qFormat/>
    <w:rsid w:val="00694D0A"/>
    <w:pPr>
      <w:keepLines/>
      <w:autoSpaceDE w:val="0"/>
      <w:autoSpaceDN w:val="0"/>
      <w:adjustRightInd w:val="0"/>
      <w:spacing w:before="120" w:after="200" w:line="240" w:lineRule="auto"/>
      <w:jc w:val="left"/>
      <w:outlineLvl w:val="2"/>
    </w:pPr>
    <w:rPr>
      <w:b/>
      <w:bCs/>
      <w:color w:val="000000"/>
      <w:sz w:val="36"/>
      <w:szCs w:val="36"/>
    </w:rPr>
  </w:style>
  <w:style w:type="paragraph" w:styleId="Heading4">
    <w:name w:val="heading 4"/>
    <w:basedOn w:val="Normal"/>
    <w:next w:val="Normal"/>
    <w:link w:val="Heading4Char"/>
    <w:unhideWhenUsed/>
    <w:qFormat/>
    <w:rsid w:val="00D75219"/>
    <w:pPr>
      <w:keepNext/>
      <w:keepLines/>
      <w:autoSpaceDE w:val="0"/>
      <w:autoSpaceDN w:val="0"/>
      <w:adjustRightInd w:val="0"/>
      <w:spacing w:before="120" w:after="0" w:line="240" w:lineRule="auto"/>
      <w:outlineLvl w:val="3"/>
    </w:pPr>
    <w:rPr>
      <w:color w:val="000000"/>
      <w:sz w:val="23"/>
      <w:szCs w:val="23"/>
    </w:rPr>
  </w:style>
  <w:style w:type="paragraph" w:styleId="Heading5">
    <w:name w:val="heading 5"/>
    <w:basedOn w:val="Galley"/>
    <w:next w:val="Normal"/>
    <w:link w:val="Heading5Char"/>
    <w:unhideWhenUsed/>
    <w:qFormat/>
    <w:rsid w:val="0016463B"/>
    <w:pPr>
      <w:tabs>
        <w:tab w:val="clear" w:pos="640"/>
        <w:tab w:val="clear" w:pos="800"/>
        <w:tab w:val="clear" w:pos="960"/>
        <w:tab w:val="clear" w:pos="1120"/>
        <w:tab w:val="clear" w:pos="1280"/>
        <w:tab w:val="clear" w:pos="1440"/>
        <w:tab w:val="clear" w:pos="1600"/>
        <w:tab w:val="clear" w:pos="1760"/>
        <w:tab w:val="clear" w:pos="1920"/>
        <w:tab w:val="right" w:leader="dot" w:pos="4560"/>
      </w:tabs>
      <w:spacing w:after="0"/>
      <w:jc w:val="left"/>
      <w:outlineLvl w:val="4"/>
    </w:pPr>
    <w:rPr>
      <w:b/>
      <w:smallCaps/>
      <w:lang w:eastAsia="en-US"/>
    </w:rPr>
  </w:style>
  <w:style w:type="paragraph" w:styleId="Heading6">
    <w:name w:val="heading 6"/>
    <w:basedOn w:val="Galley"/>
    <w:next w:val="Normal"/>
    <w:link w:val="Heading6Char"/>
    <w:unhideWhenUsed/>
    <w:qFormat/>
    <w:rsid w:val="0016463B"/>
    <w:pPr>
      <w:tabs>
        <w:tab w:val="clear" w:pos="640"/>
        <w:tab w:val="clear" w:pos="800"/>
        <w:tab w:val="clear" w:pos="960"/>
        <w:tab w:val="clear" w:pos="1120"/>
        <w:tab w:val="clear" w:pos="1280"/>
        <w:tab w:val="clear" w:pos="1440"/>
        <w:tab w:val="clear" w:pos="1600"/>
        <w:tab w:val="clear" w:pos="1760"/>
        <w:tab w:val="clear" w:pos="1920"/>
        <w:tab w:val="right" w:leader="dot" w:pos="4560"/>
      </w:tabs>
      <w:spacing w:after="0"/>
      <w:ind w:left="320" w:hanging="178"/>
      <w:jc w:val="left"/>
      <w:outlineLvl w:val="5"/>
    </w:pPr>
    <w:rPr>
      <w:lang w:eastAsia="en-US"/>
    </w:rPr>
  </w:style>
  <w:style w:type="paragraph" w:styleId="Heading7">
    <w:name w:val="heading 7"/>
    <w:basedOn w:val="Galley"/>
    <w:next w:val="Normal"/>
    <w:link w:val="Heading7Char"/>
    <w:unhideWhenUsed/>
    <w:qFormat/>
    <w:rsid w:val="0079069D"/>
    <w:pPr>
      <w:tabs>
        <w:tab w:val="clear" w:pos="640"/>
        <w:tab w:val="clear" w:pos="800"/>
        <w:tab w:val="clear" w:pos="960"/>
        <w:tab w:val="clear" w:pos="1120"/>
        <w:tab w:val="clear" w:pos="1280"/>
        <w:tab w:val="clear" w:pos="1440"/>
        <w:tab w:val="clear" w:pos="1600"/>
        <w:tab w:val="clear" w:pos="1760"/>
        <w:tab w:val="clear" w:pos="1920"/>
        <w:tab w:val="right" w:leader="dot" w:pos="4560"/>
      </w:tabs>
      <w:ind w:left="160" w:hanging="160"/>
      <w:jc w:val="left"/>
      <w:outlineLvl w:val="6"/>
    </w:pPr>
    <w:rPr>
      <w:lang w:eastAsia="en-US"/>
    </w:rPr>
  </w:style>
  <w:style w:type="paragraph" w:styleId="Heading8">
    <w:name w:val="heading 8"/>
    <w:basedOn w:val="Normal"/>
    <w:next w:val="Normal"/>
    <w:link w:val="Heading8Char"/>
    <w:unhideWhenUsed/>
    <w:qFormat/>
    <w:rsid w:val="004872C1"/>
    <w:pPr>
      <w:spacing w:after="0"/>
      <w:outlineLvl w:val="7"/>
    </w:pPr>
    <w:rPr>
      <w:rFonts w:ascii="Cambria" w:eastAsia="Times New Roman" w:hAnsi="Cambria"/>
      <w:sz w:val="20"/>
      <w:szCs w:val="20"/>
    </w:rPr>
  </w:style>
  <w:style w:type="paragraph" w:styleId="Heading9">
    <w:name w:val="heading 9"/>
    <w:basedOn w:val="Normal"/>
    <w:next w:val="Normal"/>
    <w:link w:val="Heading9Char"/>
    <w:unhideWhenUsed/>
    <w:qFormat/>
    <w:rsid w:val="004872C1"/>
    <w:pPr>
      <w:spacing w:after="0"/>
      <w:outlineLvl w:val="8"/>
    </w:pPr>
    <w:rPr>
      <w:rFonts w:ascii="Cambria" w:eastAsia="Times New Roman" w:hAnsi="Cambria"/>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basedOn w:val="Normal"/>
    <w:uiPriority w:val="99"/>
    <w:qFormat/>
    <w:rsid w:val="004872C1"/>
    <w:pPr>
      <w:spacing w:after="0" w:line="240" w:lineRule="auto"/>
    </w:pPr>
  </w:style>
  <w:style w:type="character" w:customStyle="1" w:styleId="Heading1Char">
    <w:name w:val="Heading 1 Char"/>
    <w:link w:val="Heading1"/>
    <w:rsid w:val="00F80EF5"/>
    <w:rPr>
      <w:rFonts w:ascii="Times New Roman" w:hAnsi="Times New Roman"/>
      <w:b/>
      <w:smallCaps/>
      <w:color w:val="000000"/>
      <w:sz w:val="36"/>
      <w:szCs w:val="22"/>
      <w:lang w:eastAsia="en-US"/>
    </w:rPr>
  </w:style>
  <w:style w:type="character" w:customStyle="1" w:styleId="Heading2Char">
    <w:name w:val="Heading 2 Char"/>
    <w:link w:val="Heading2"/>
    <w:rsid w:val="009562D8"/>
    <w:rPr>
      <w:rFonts w:ascii="Times New Roman" w:hAnsi="Times New Roman"/>
      <w:caps/>
      <w:sz w:val="17"/>
      <w:szCs w:val="17"/>
      <w:lang w:val="en-US" w:eastAsia="en-US"/>
    </w:rPr>
  </w:style>
  <w:style w:type="character" w:customStyle="1" w:styleId="Heading3Char">
    <w:name w:val="Heading 3 Char"/>
    <w:link w:val="Heading3"/>
    <w:rsid w:val="00694D0A"/>
    <w:rPr>
      <w:rFonts w:ascii="Times New Roman" w:hAnsi="Times New Roman"/>
      <w:b/>
      <w:bCs/>
      <w:color w:val="000000"/>
      <w:sz w:val="36"/>
      <w:szCs w:val="36"/>
      <w:lang w:eastAsia="en-US"/>
    </w:rPr>
  </w:style>
  <w:style w:type="character" w:customStyle="1" w:styleId="Heading4Char">
    <w:name w:val="Heading 4 Char"/>
    <w:link w:val="Heading4"/>
    <w:rsid w:val="00D75219"/>
    <w:rPr>
      <w:rFonts w:ascii="Times New Roman" w:hAnsi="Times New Roman"/>
      <w:color w:val="000000"/>
      <w:sz w:val="23"/>
      <w:szCs w:val="23"/>
      <w:lang w:eastAsia="en-US"/>
    </w:rPr>
  </w:style>
  <w:style w:type="character" w:customStyle="1" w:styleId="Heading5Char">
    <w:name w:val="Heading 5 Char"/>
    <w:link w:val="Heading5"/>
    <w:rsid w:val="0016463B"/>
    <w:rPr>
      <w:rFonts w:ascii="Times New Roman" w:eastAsia="Times New Roman" w:hAnsi="Times New Roman"/>
      <w:b/>
      <w:smallCaps/>
      <w:sz w:val="17"/>
      <w:lang w:eastAsia="en-US"/>
    </w:rPr>
  </w:style>
  <w:style w:type="character" w:customStyle="1" w:styleId="Heading6Char">
    <w:name w:val="Heading 6 Char"/>
    <w:link w:val="Heading6"/>
    <w:rsid w:val="0016463B"/>
    <w:rPr>
      <w:rFonts w:ascii="Times New Roman" w:eastAsia="Times New Roman" w:hAnsi="Times New Roman"/>
      <w:sz w:val="17"/>
      <w:lang w:eastAsia="en-US"/>
    </w:rPr>
  </w:style>
  <w:style w:type="character" w:customStyle="1" w:styleId="Heading7Char">
    <w:name w:val="Heading 7 Char"/>
    <w:link w:val="Heading7"/>
    <w:rsid w:val="0079069D"/>
    <w:rPr>
      <w:rFonts w:ascii="Times New Roman" w:eastAsia="Times New Roman" w:hAnsi="Times New Roman"/>
      <w:sz w:val="17"/>
      <w:lang w:eastAsia="en-US"/>
    </w:rPr>
  </w:style>
  <w:style w:type="character" w:customStyle="1" w:styleId="Heading8Char">
    <w:name w:val="Heading 8 Char"/>
    <w:link w:val="Heading8"/>
    <w:rsid w:val="004872C1"/>
    <w:rPr>
      <w:rFonts w:ascii="Cambria" w:eastAsia="Times New Roman" w:hAnsi="Cambria" w:cs="Times New Roman"/>
      <w:sz w:val="20"/>
      <w:szCs w:val="20"/>
    </w:rPr>
  </w:style>
  <w:style w:type="character" w:customStyle="1" w:styleId="Heading9Char">
    <w:name w:val="Heading 9 Char"/>
    <w:link w:val="Heading9"/>
    <w:rsid w:val="004872C1"/>
    <w:rPr>
      <w:rFonts w:ascii="Cambria" w:eastAsia="Times New Roman" w:hAnsi="Cambria" w:cs="Times New Roman"/>
      <w:i/>
      <w:iCs/>
      <w:spacing w:val="5"/>
      <w:sz w:val="20"/>
      <w:szCs w:val="20"/>
    </w:rPr>
  </w:style>
  <w:style w:type="paragraph" w:styleId="Title">
    <w:name w:val="Title"/>
    <w:basedOn w:val="Normal"/>
    <w:next w:val="Normal"/>
    <w:link w:val="TitleChar"/>
    <w:uiPriority w:val="10"/>
    <w:qFormat/>
    <w:rsid w:val="004872C1"/>
    <w:pPr>
      <w:pBdr>
        <w:bottom w:val="single" w:sz="4" w:space="1" w:color="auto"/>
      </w:pBdr>
      <w:spacing w:line="240" w:lineRule="auto"/>
      <w:contextualSpacing/>
    </w:pPr>
    <w:rPr>
      <w:rFonts w:ascii="Cambria" w:eastAsia="Times New Roman" w:hAnsi="Cambria"/>
      <w:spacing w:val="5"/>
      <w:sz w:val="52"/>
      <w:szCs w:val="52"/>
    </w:rPr>
  </w:style>
  <w:style w:type="character" w:customStyle="1" w:styleId="TitleChar">
    <w:name w:val="Title Char"/>
    <w:link w:val="Title"/>
    <w:rsid w:val="004872C1"/>
    <w:rPr>
      <w:rFonts w:ascii="Cambria" w:eastAsia="Times New Roman" w:hAnsi="Cambria" w:cs="Times New Roman"/>
      <w:spacing w:val="5"/>
      <w:sz w:val="52"/>
      <w:szCs w:val="52"/>
    </w:rPr>
  </w:style>
  <w:style w:type="paragraph" w:styleId="Subtitle">
    <w:name w:val="Subtitle"/>
    <w:basedOn w:val="Normal"/>
    <w:next w:val="Normal"/>
    <w:link w:val="SubtitleChar"/>
    <w:uiPriority w:val="11"/>
    <w:qFormat/>
    <w:rsid w:val="004872C1"/>
    <w:pPr>
      <w:spacing w:after="600"/>
    </w:pPr>
    <w:rPr>
      <w:rFonts w:ascii="Cambria" w:eastAsia="Times New Roman" w:hAnsi="Cambria"/>
      <w:i/>
      <w:iCs/>
      <w:spacing w:val="13"/>
      <w:sz w:val="24"/>
      <w:szCs w:val="24"/>
    </w:rPr>
  </w:style>
  <w:style w:type="character" w:customStyle="1" w:styleId="SubtitleChar">
    <w:name w:val="Subtitle Char"/>
    <w:link w:val="Subtitle"/>
    <w:uiPriority w:val="11"/>
    <w:rsid w:val="004872C1"/>
    <w:rPr>
      <w:rFonts w:ascii="Cambria" w:eastAsia="Times New Roman" w:hAnsi="Cambria" w:cs="Times New Roman"/>
      <w:i/>
      <w:iCs/>
      <w:spacing w:val="13"/>
      <w:sz w:val="24"/>
      <w:szCs w:val="24"/>
    </w:rPr>
  </w:style>
  <w:style w:type="character" w:styleId="Strong">
    <w:name w:val="Strong"/>
    <w:qFormat/>
    <w:rsid w:val="004872C1"/>
    <w:rPr>
      <w:b/>
      <w:bCs/>
    </w:rPr>
  </w:style>
  <w:style w:type="character" w:styleId="Emphasis">
    <w:name w:val="Emphasis"/>
    <w:aliases w:val="ItalicEmphasis"/>
    <w:qFormat/>
    <w:rsid w:val="004872C1"/>
    <w:rPr>
      <w:b/>
      <w:bCs/>
      <w:i/>
      <w:iCs/>
      <w:spacing w:val="10"/>
      <w:bdr w:val="none" w:sz="0" w:space="0" w:color="auto"/>
      <w:shd w:val="clear" w:color="auto" w:fill="auto"/>
    </w:rPr>
  </w:style>
  <w:style w:type="paragraph" w:styleId="ListParagraph">
    <w:name w:val="List Paragraph"/>
    <w:basedOn w:val="Normal"/>
    <w:uiPriority w:val="34"/>
    <w:qFormat/>
    <w:rsid w:val="004872C1"/>
    <w:pPr>
      <w:ind w:left="720"/>
      <w:contextualSpacing/>
    </w:pPr>
  </w:style>
  <w:style w:type="paragraph" w:styleId="Quote">
    <w:name w:val="Quote"/>
    <w:basedOn w:val="Normal"/>
    <w:next w:val="Normal"/>
    <w:link w:val="QuoteChar"/>
    <w:uiPriority w:val="29"/>
    <w:qFormat/>
    <w:rsid w:val="004872C1"/>
    <w:pPr>
      <w:spacing w:before="200" w:after="0"/>
      <w:ind w:left="360" w:right="360"/>
    </w:pPr>
    <w:rPr>
      <w:i/>
      <w:iCs/>
    </w:rPr>
  </w:style>
  <w:style w:type="character" w:customStyle="1" w:styleId="QuoteChar">
    <w:name w:val="Quote Char"/>
    <w:link w:val="Quote"/>
    <w:uiPriority w:val="29"/>
    <w:rsid w:val="004872C1"/>
    <w:rPr>
      <w:i/>
      <w:iCs/>
    </w:rPr>
  </w:style>
  <w:style w:type="paragraph" w:styleId="IntenseQuote">
    <w:name w:val="Intense Quote"/>
    <w:basedOn w:val="Normal"/>
    <w:next w:val="Normal"/>
    <w:link w:val="IntenseQuoteChar"/>
    <w:uiPriority w:val="30"/>
    <w:qFormat/>
    <w:rsid w:val="004872C1"/>
    <w:pPr>
      <w:pBdr>
        <w:bottom w:val="single" w:sz="4" w:space="1" w:color="auto"/>
      </w:pBdr>
      <w:spacing w:before="200" w:after="280"/>
      <w:ind w:left="1008" w:right="1152"/>
    </w:pPr>
    <w:rPr>
      <w:b/>
      <w:bCs/>
      <w:i/>
      <w:iCs/>
    </w:rPr>
  </w:style>
  <w:style w:type="character" w:customStyle="1" w:styleId="IntenseQuoteChar">
    <w:name w:val="Intense Quote Char"/>
    <w:link w:val="IntenseQuote"/>
    <w:uiPriority w:val="30"/>
    <w:rsid w:val="004872C1"/>
    <w:rPr>
      <w:b/>
      <w:bCs/>
      <w:i/>
      <w:iCs/>
    </w:rPr>
  </w:style>
  <w:style w:type="character" w:styleId="SubtleEmphasis">
    <w:name w:val="Subtle Emphasis"/>
    <w:uiPriority w:val="19"/>
    <w:qFormat/>
    <w:rsid w:val="004872C1"/>
    <w:rPr>
      <w:i/>
      <w:iCs/>
    </w:rPr>
  </w:style>
  <w:style w:type="character" w:styleId="IntenseEmphasis">
    <w:name w:val="Intense Emphasis"/>
    <w:uiPriority w:val="21"/>
    <w:qFormat/>
    <w:rsid w:val="004872C1"/>
    <w:rPr>
      <w:b/>
      <w:bCs/>
    </w:rPr>
  </w:style>
  <w:style w:type="character" w:styleId="SubtleReference">
    <w:name w:val="Subtle Reference"/>
    <w:uiPriority w:val="31"/>
    <w:qFormat/>
    <w:rsid w:val="004872C1"/>
    <w:rPr>
      <w:smallCaps/>
    </w:rPr>
  </w:style>
  <w:style w:type="character" w:styleId="IntenseReference">
    <w:name w:val="Intense Reference"/>
    <w:uiPriority w:val="32"/>
    <w:qFormat/>
    <w:rsid w:val="004872C1"/>
    <w:rPr>
      <w:smallCaps/>
      <w:spacing w:val="5"/>
      <w:u w:val="single"/>
    </w:rPr>
  </w:style>
  <w:style w:type="character" w:styleId="BookTitle">
    <w:name w:val="Book Title"/>
    <w:uiPriority w:val="33"/>
    <w:qFormat/>
    <w:rsid w:val="004872C1"/>
    <w:rPr>
      <w:i/>
      <w:iCs/>
      <w:smallCaps/>
      <w:spacing w:val="5"/>
    </w:rPr>
  </w:style>
  <w:style w:type="paragraph" w:styleId="TOCHeading">
    <w:name w:val="TOC Heading"/>
    <w:basedOn w:val="Heading1"/>
    <w:next w:val="Normal"/>
    <w:uiPriority w:val="39"/>
    <w:unhideWhenUsed/>
    <w:qFormat/>
    <w:rsid w:val="004872C1"/>
    <w:pPr>
      <w:outlineLvl w:val="9"/>
    </w:pPr>
    <w:rPr>
      <w:lang w:bidi="en-US"/>
    </w:rPr>
  </w:style>
  <w:style w:type="paragraph" w:styleId="BalloonText">
    <w:name w:val="Balloon Text"/>
    <w:basedOn w:val="Normal"/>
    <w:link w:val="BalloonTextChar"/>
    <w:uiPriority w:val="99"/>
    <w:unhideWhenUsed/>
    <w:rsid w:val="00777F88"/>
    <w:pPr>
      <w:spacing w:after="0" w:line="240" w:lineRule="auto"/>
    </w:pPr>
    <w:rPr>
      <w:rFonts w:ascii="Tahoma" w:hAnsi="Tahoma" w:cs="Tahoma"/>
      <w:sz w:val="16"/>
      <w:szCs w:val="16"/>
    </w:rPr>
  </w:style>
  <w:style w:type="character" w:customStyle="1" w:styleId="BalloonTextChar">
    <w:name w:val="Balloon Text Char"/>
    <w:link w:val="BalloonText"/>
    <w:uiPriority w:val="99"/>
    <w:rsid w:val="00777F88"/>
    <w:rPr>
      <w:rFonts w:ascii="Tahoma" w:hAnsi="Tahoma" w:cs="Tahoma"/>
      <w:sz w:val="16"/>
      <w:szCs w:val="16"/>
      <w:lang w:eastAsia="en-US"/>
    </w:rPr>
  </w:style>
  <w:style w:type="paragraph" w:styleId="Header">
    <w:name w:val="header"/>
    <w:aliases w:val="Header Odd"/>
    <w:basedOn w:val="Normal"/>
    <w:link w:val="HeaderChar"/>
    <w:unhideWhenUsed/>
    <w:rsid w:val="00777F88"/>
    <w:pPr>
      <w:tabs>
        <w:tab w:val="center" w:pos="4513"/>
        <w:tab w:val="right" w:pos="9026"/>
      </w:tabs>
      <w:spacing w:after="0" w:line="240" w:lineRule="auto"/>
    </w:pPr>
  </w:style>
  <w:style w:type="character" w:customStyle="1" w:styleId="HeaderChar">
    <w:name w:val="Header Char"/>
    <w:aliases w:val="Header Odd Char"/>
    <w:link w:val="Header"/>
    <w:rsid w:val="00777F88"/>
    <w:rPr>
      <w:sz w:val="22"/>
      <w:szCs w:val="22"/>
      <w:lang w:eastAsia="en-US"/>
    </w:rPr>
  </w:style>
  <w:style w:type="paragraph" w:styleId="Footer">
    <w:name w:val="footer"/>
    <w:basedOn w:val="Normal"/>
    <w:link w:val="FooterChar"/>
    <w:uiPriority w:val="99"/>
    <w:unhideWhenUsed/>
    <w:rsid w:val="00777F88"/>
    <w:pPr>
      <w:tabs>
        <w:tab w:val="center" w:pos="4513"/>
        <w:tab w:val="right" w:pos="9026"/>
      </w:tabs>
      <w:spacing w:after="0" w:line="240" w:lineRule="auto"/>
    </w:pPr>
  </w:style>
  <w:style w:type="character" w:customStyle="1" w:styleId="FooterChar">
    <w:name w:val="Footer Char"/>
    <w:link w:val="Footer"/>
    <w:uiPriority w:val="99"/>
    <w:rsid w:val="00777F88"/>
    <w:rPr>
      <w:sz w:val="22"/>
      <w:szCs w:val="22"/>
      <w:lang w:eastAsia="en-US"/>
    </w:rPr>
  </w:style>
  <w:style w:type="character" w:styleId="Hyperlink">
    <w:name w:val="Hyperlink"/>
    <w:uiPriority w:val="99"/>
    <w:unhideWhenUsed/>
    <w:rsid w:val="00777F88"/>
    <w:rPr>
      <w:color w:val="0000FF"/>
      <w:u w:val="single"/>
    </w:rPr>
  </w:style>
  <w:style w:type="paragraph" w:customStyle="1" w:styleId="Galley">
    <w:name w:val="Galley"/>
    <w:link w:val="GalleyChar"/>
    <w:qFormat/>
    <w:rsid w:val="008008DD"/>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pacing w:after="80" w:line="170" w:lineRule="exact"/>
      <w:jc w:val="both"/>
    </w:pPr>
    <w:rPr>
      <w:rFonts w:ascii="Times New Roman" w:eastAsia="Times New Roman" w:hAnsi="Times New Roman"/>
      <w:sz w:val="17"/>
    </w:rPr>
  </w:style>
  <w:style w:type="character" w:customStyle="1" w:styleId="GalleyChar">
    <w:name w:val="Galley Char"/>
    <w:link w:val="Galley"/>
    <w:rsid w:val="008008DD"/>
    <w:rPr>
      <w:rFonts w:ascii="Times New Roman" w:eastAsia="Times New Roman" w:hAnsi="Times New Roman"/>
      <w:sz w:val="17"/>
    </w:rPr>
  </w:style>
  <w:style w:type="character" w:styleId="PageNumber">
    <w:name w:val="page number"/>
    <w:basedOn w:val="DefaultParagraphFont"/>
    <w:rsid w:val="00C032B2"/>
  </w:style>
  <w:style w:type="numbering" w:customStyle="1" w:styleId="NoList1">
    <w:name w:val="No List1"/>
    <w:next w:val="NoList"/>
    <w:uiPriority w:val="99"/>
    <w:semiHidden/>
    <w:unhideWhenUsed/>
    <w:rsid w:val="00682532"/>
  </w:style>
  <w:style w:type="paragraph" w:customStyle="1" w:styleId="preamblehead">
    <w:name w:val="preamblehead"/>
    <w:rsid w:val="00682532"/>
    <w:pPr>
      <w:keepNext/>
      <w:keepLines/>
      <w:autoSpaceDE w:val="0"/>
      <w:autoSpaceDN w:val="0"/>
      <w:adjustRightInd w:val="0"/>
      <w:spacing w:before="120"/>
    </w:pPr>
    <w:rPr>
      <w:rFonts w:ascii="Times New Roman" w:eastAsia="Times New Roman" w:hAnsi="Times New Roman"/>
      <w:b/>
      <w:bCs/>
      <w:color w:val="000000"/>
      <w:sz w:val="32"/>
      <w:szCs w:val="32"/>
    </w:rPr>
  </w:style>
  <w:style w:type="paragraph" w:customStyle="1" w:styleId="chapterhead">
    <w:name w:val="chapterhead"/>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34"/>
      <w:szCs w:val="34"/>
    </w:rPr>
  </w:style>
  <w:style w:type="paragraph" w:customStyle="1" w:styleId="parthead">
    <w:name w:val="parthead"/>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32"/>
      <w:szCs w:val="32"/>
    </w:rPr>
  </w:style>
  <w:style w:type="paragraph" w:customStyle="1" w:styleId="divisionhead">
    <w:name w:val="divisionhead"/>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28"/>
      <w:szCs w:val="28"/>
    </w:rPr>
  </w:style>
  <w:style w:type="paragraph" w:customStyle="1" w:styleId="subdivisionhead">
    <w:name w:val="subdivisionhead"/>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26"/>
      <w:szCs w:val="26"/>
    </w:rPr>
  </w:style>
  <w:style w:type="paragraph" w:customStyle="1" w:styleId="schedulehead">
    <w:name w:val="schedulehead"/>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32"/>
      <w:szCs w:val="32"/>
    </w:rPr>
  </w:style>
  <w:style w:type="paragraph" w:customStyle="1" w:styleId="clausehead">
    <w:name w:val="clausehead"/>
    <w:rsid w:val="00682532"/>
    <w:pPr>
      <w:keepNext/>
      <w:keepLines/>
      <w:autoSpaceDE w:val="0"/>
      <w:autoSpaceDN w:val="0"/>
      <w:adjustRightInd w:val="0"/>
      <w:spacing w:before="160"/>
      <w:ind w:left="567" w:hanging="567"/>
    </w:pPr>
    <w:rPr>
      <w:rFonts w:ascii="Times New Roman" w:eastAsia="Times New Roman" w:hAnsi="Times New Roman"/>
      <w:b/>
      <w:bCs/>
      <w:color w:val="000000"/>
      <w:sz w:val="26"/>
      <w:szCs w:val="26"/>
    </w:rPr>
  </w:style>
  <w:style w:type="paragraph" w:customStyle="1" w:styleId="leghistoryhead">
    <w:name w:val="leghistoryhead"/>
    <w:uiPriority w:val="99"/>
    <w:rsid w:val="00682532"/>
    <w:pPr>
      <w:keepNext/>
      <w:keepLines/>
      <w:autoSpaceDE w:val="0"/>
      <w:autoSpaceDN w:val="0"/>
      <w:adjustRightInd w:val="0"/>
      <w:spacing w:before="80"/>
    </w:pPr>
    <w:rPr>
      <w:rFonts w:ascii="Times New Roman" w:eastAsia="Times New Roman" w:hAnsi="Times New Roman"/>
      <w:b/>
      <w:bCs/>
      <w:color w:val="000000"/>
      <w:sz w:val="32"/>
      <w:szCs w:val="32"/>
    </w:rPr>
  </w:style>
  <w:style w:type="paragraph" w:customStyle="1" w:styleId="contentshead">
    <w:name w:val="contentshead"/>
    <w:rsid w:val="00682532"/>
    <w:pPr>
      <w:keepLines/>
      <w:autoSpaceDE w:val="0"/>
      <w:autoSpaceDN w:val="0"/>
      <w:adjustRightInd w:val="0"/>
      <w:spacing w:before="120"/>
    </w:pPr>
    <w:rPr>
      <w:rFonts w:ascii="Times New Roman" w:eastAsia="Times New Roman" w:hAnsi="Times New Roman"/>
      <w:b/>
      <w:bCs/>
      <w:color w:val="000000"/>
      <w:sz w:val="32"/>
      <w:szCs w:val="32"/>
    </w:rPr>
  </w:style>
  <w:style w:type="paragraph" w:customStyle="1" w:styleId="historyhead2">
    <w:name w:val="historyhead2"/>
    <w:uiPriority w:val="99"/>
    <w:rsid w:val="00682532"/>
    <w:pPr>
      <w:keepNext/>
      <w:keepLines/>
      <w:autoSpaceDE w:val="0"/>
      <w:autoSpaceDN w:val="0"/>
      <w:adjustRightInd w:val="0"/>
      <w:spacing w:before="280" w:after="120"/>
    </w:pPr>
    <w:rPr>
      <w:rFonts w:ascii="Times New Roman" w:eastAsia="Times New Roman" w:hAnsi="Times New Roman"/>
      <w:b/>
      <w:bCs/>
      <w:color w:val="000000"/>
      <w:sz w:val="28"/>
      <w:szCs w:val="28"/>
    </w:rPr>
  </w:style>
  <w:style w:type="paragraph" w:styleId="TOC1">
    <w:name w:val="toc 1"/>
    <w:basedOn w:val="GG-SDated"/>
    <w:next w:val="GG-body"/>
    <w:autoRedefine/>
    <w:uiPriority w:val="39"/>
    <w:qFormat/>
    <w:rsid w:val="00A37EF6"/>
    <w:pPr>
      <w:keepLines/>
      <w:autoSpaceDE w:val="0"/>
      <w:autoSpaceDN w:val="0"/>
      <w:adjustRightInd w:val="0"/>
      <w:jc w:val="left"/>
    </w:pPr>
    <w:rPr>
      <w:color w:val="000000"/>
      <w:szCs w:val="30"/>
      <w:lang w:eastAsia="en-AU"/>
    </w:rPr>
  </w:style>
  <w:style w:type="paragraph" w:customStyle="1" w:styleId="formatchapter155chapterhead">
    <w:name w:val="format.chapter.15.5chapterhead"/>
    <w:uiPriority w:val="99"/>
    <w:rsid w:val="00682532"/>
    <w:pPr>
      <w:keepNext/>
      <w:keepLines/>
      <w:autoSpaceDE w:val="0"/>
      <w:autoSpaceDN w:val="0"/>
      <w:adjustRightInd w:val="0"/>
      <w:spacing w:before="280"/>
      <w:ind w:left="567" w:hanging="567"/>
    </w:pPr>
    <w:rPr>
      <w:rFonts w:ascii="Times New Roman" w:eastAsia="Times New Roman" w:hAnsi="Times New Roman"/>
      <w:color w:val="000000"/>
      <w:sz w:val="31"/>
      <w:szCs w:val="31"/>
    </w:rPr>
  </w:style>
  <w:style w:type="paragraph" w:customStyle="1" w:styleId="formatchapter155boldchapterhead">
    <w:name w:val="format.chapter.15.5.bold.chapterhead"/>
    <w:uiPriority w:val="99"/>
    <w:rsid w:val="00682532"/>
    <w:pPr>
      <w:keepNext/>
      <w:keepLines/>
      <w:autoSpaceDE w:val="0"/>
      <w:autoSpaceDN w:val="0"/>
      <w:adjustRightInd w:val="0"/>
      <w:spacing w:before="280"/>
      <w:ind w:left="2155" w:hanging="567"/>
    </w:pPr>
    <w:rPr>
      <w:rFonts w:ascii="Times New Roman" w:eastAsia="Times New Roman" w:hAnsi="Times New Roman"/>
      <w:color w:val="000000"/>
      <w:sz w:val="31"/>
      <w:szCs w:val="31"/>
    </w:rPr>
  </w:style>
  <w:style w:type="paragraph" w:customStyle="1" w:styleId="formatchapter17chapterhead">
    <w:name w:val="format.chapter.17.chapterhead"/>
    <w:uiPriority w:val="99"/>
    <w:rsid w:val="00682532"/>
    <w:pPr>
      <w:keepNext/>
      <w:keepLines/>
      <w:autoSpaceDE w:val="0"/>
      <w:autoSpaceDN w:val="0"/>
      <w:adjustRightInd w:val="0"/>
      <w:spacing w:before="280"/>
      <w:ind w:left="2155" w:hanging="567"/>
    </w:pPr>
    <w:rPr>
      <w:rFonts w:ascii="Times New Roman" w:eastAsia="Times New Roman" w:hAnsi="Times New Roman"/>
      <w:color w:val="000000"/>
      <w:sz w:val="34"/>
      <w:szCs w:val="34"/>
    </w:rPr>
  </w:style>
  <w:style w:type="paragraph" w:customStyle="1" w:styleId="formatchapter17boldchapterhead">
    <w:name w:val="format.chapter.17.bold.chapterhead"/>
    <w:uiPriority w:val="99"/>
    <w:rsid w:val="00682532"/>
    <w:pPr>
      <w:keepNext/>
      <w:keepLines/>
      <w:autoSpaceDE w:val="0"/>
      <w:autoSpaceDN w:val="0"/>
      <w:adjustRightInd w:val="0"/>
      <w:spacing w:before="280"/>
      <w:ind w:left="2155" w:hanging="567"/>
    </w:pPr>
    <w:rPr>
      <w:rFonts w:ascii="Times New Roman" w:eastAsia="Times New Roman" w:hAnsi="Times New Roman"/>
      <w:b/>
      <w:bCs/>
      <w:color w:val="000000"/>
      <w:sz w:val="34"/>
      <w:szCs w:val="34"/>
    </w:rPr>
  </w:style>
  <w:style w:type="paragraph" w:customStyle="1" w:styleId="formatpart145boldparthead">
    <w:name w:val="format.part.14.5.bold.parthead"/>
    <w:uiPriority w:val="99"/>
    <w:rsid w:val="00682532"/>
    <w:pPr>
      <w:keepNext/>
      <w:keepLines/>
      <w:autoSpaceDE w:val="0"/>
      <w:autoSpaceDN w:val="0"/>
      <w:adjustRightInd w:val="0"/>
      <w:spacing w:before="280"/>
      <w:ind w:left="1134" w:hanging="567"/>
    </w:pPr>
    <w:rPr>
      <w:rFonts w:ascii="Times New Roman" w:eastAsia="Times New Roman" w:hAnsi="Times New Roman"/>
      <w:b/>
      <w:bCs/>
      <w:color w:val="000000"/>
      <w:sz w:val="29"/>
      <w:szCs w:val="29"/>
    </w:rPr>
  </w:style>
  <w:style w:type="paragraph" w:customStyle="1" w:styleId="formatpart145parthead">
    <w:name w:val="format.part.14.5.parthead"/>
    <w:uiPriority w:val="99"/>
    <w:rsid w:val="00682532"/>
    <w:pPr>
      <w:keepNext/>
      <w:keepLines/>
      <w:autoSpaceDE w:val="0"/>
      <w:autoSpaceDN w:val="0"/>
      <w:adjustRightInd w:val="0"/>
      <w:spacing w:before="280"/>
      <w:ind w:left="1134" w:hanging="567"/>
    </w:pPr>
    <w:rPr>
      <w:rFonts w:ascii="Times New Roman" w:eastAsia="Times New Roman" w:hAnsi="Times New Roman"/>
      <w:color w:val="000000"/>
      <w:sz w:val="29"/>
      <w:szCs w:val="29"/>
    </w:rPr>
  </w:style>
  <w:style w:type="paragraph" w:customStyle="1" w:styleId="formatpart16parthead">
    <w:name w:val="format.part.16.parthead"/>
    <w:uiPriority w:val="99"/>
    <w:rsid w:val="00682532"/>
    <w:pPr>
      <w:keepNext/>
      <w:keepLines/>
      <w:autoSpaceDE w:val="0"/>
      <w:autoSpaceDN w:val="0"/>
      <w:adjustRightInd w:val="0"/>
      <w:spacing w:before="280"/>
      <w:ind w:left="1134" w:hanging="567"/>
    </w:pPr>
    <w:rPr>
      <w:rFonts w:ascii="Times New Roman" w:eastAsia="Times New Roman" w:hAnsi="Times New Roman"/>
      <w:color w:val="000000"/>
      <w:sz w:val="32"/>
      <w:szCs w:val="32"/>
    </w:rPr>
  </w:style>
  <w:style w:type="paragraph" w:customStyle="1" w:styleId="formatpart16partheadlevel2">
    <w:name w:val="format.part.16.partheadlevel2"/>
    <w:uiPriority w:val="99"/>
    <w:rsid w:val="00682532"/>
    <w:pPr>
      <w:keepNext/>
      <w:keepLines/>
      <w:autoSpaceDE w:val="0"/>
      <w:autoSpaceDN w:val="0"/>
      <w:adjustRightInd w:val="0"/>
      <w:spacing w:before="280"/>
      <w:ind w:left="1134" w:hanging="567"/>
    </w:pPr>
    <w:rPr>
      <w:rFonts w:ascii="Times New Roman" w:eastAsia="Times New Roman" w:hAnsi="Times New Roman"/>
      <w:color w:val="000000"/>
      <w:sz w:val="32"/>
      <w:szCs w:val="32"/>
    </w:rPr>
  </w:style>
  <w:style w:type="paragraph" w:customStyle="1" w:styleId="formatpart16boldparthead">
    <w:name w:val="format.part.16.bold.parthead"/>
    <w:rsid w:val="00682532"/>
    <w:pPr>
      <w:keepNext/>
      <w:keepLines/>
      <w:autoSpaceDE w:val="0"/>
      <w:autoSpaceDN w:val="0"/>
      <w:adjustRightInd w:val="0"/>
      <w:spacing w:before="280"/>
      <w:ind w:left="1134" w:hanging="567"/>
    </w:pPr>
    <w:rPr>
      <w:rFonts w:ascii="Times New Roman" w:eastAsia="Times New Roman" w:hAnsi="Times New Roman"/>
      <w:b/>
      <w:bCs/>
      <w:color w:val="000000"/>
      <w:sz w:val="32"/>
      <w:szCs w:val="32"/>
    </w:rPr>
  </w:style>
  <w:style w:type="paragraph" w:customStyle="1" w:styleId="formatpart16boldpartheadlevel2">
    <w:name w:val="format.part.16.bold.partheadlevel2"/>
    <w:uiPriority w:val="99"/>
    <w:rsid w:val="00682532"/>
    <w:pPr>
      <w:keepNext/>
      <w:keepLines/>
      <w:autoSpaceDE w:val="0"/>
      <w:autoSpaceDN w:val="0"/>
      <w:adjustRightInd w:val="0"/>
      <w:spacing w:before="280"/>
      <w:ind w:left="1134" w:hanging="567"/>
    </w:pPr>
    <w:rPr>
      <w:rFonts w:ascii="Times New Roman" w:eastAsia="Times New Roman" w:hAnsi="Times New Roman"/>
      <w:b/>
      <w:bCs/>
      <w:color w:val="000000"/>
      <w:sz w:val="32"/>
      <w:szCs w:val="32"/>
    </w:rPr>
  </w:style>
  <w:style w:type="paragraph" w:customStyle="1" w:styleId="formatpart16shsshpartheadlevel2">
    <w:name w:val="format.part.16.shsshpartheadlevel2"/>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32"/>
      <w:szCs w:val="32"/>
    </w:rPr>
  </w:style>
  <w:style w:type="paragraph" w:customStyle="1" w:styleId="preambleclauseheadlevel1">
    <w:name w:val="preambleclauseheadlevel1"/>
    <w:uiPriority w:val="99"/>
    <w:rsid w:val="00682532"/>
    <w:pPr>
      <w:keepLines/>
      <w:tabs>
        <w:tab w:val="left" w:pos="794"/>
      </w:tabs>
      <w:autoSpaceDE w:val="0"/>
      <w:autoSpaceDN w:val="0"/>
      <w:adjustRightInd w:val="0"/>
      <w:spacing w:before="120"/>
      <w:ind w:left="794" w:hanging="794"/>
    </w:pPr>
    <w:rPr>
      <w:rFonts w:ascii="Times New Roman" w:eastAsia="Times New Roman" w:hAnsi="Times New Roman"/>
      <w:color w:val="000000"/>
      <w:sz w:val="23"/>
      <w:szCs w:val="23"/>
    </w:rPr>
  </w:style>
  <w:style w:type="paragraph" w:customStyle="1" w:styleId="preambleclauseheadlevel2">
    <w:name w:val="preambleclauseheadlevel2"/>
    <w:uiPriority w:val="99"/>
    <w:rsid w:val="00682532"/>
    <w:pPr>
      <w:keepLines/>
      <w:tabs>
        <w:tab w:val="left" w:pos="794"/>
      </w:tabs>
      <w:autoSpaceDE w:val="0"/>
      <w:autoSpaceDN w:val="0"/>
      <w:adjustRightInd w:val="0"/>
      <w:spacing w:before="120"/>
      <w:ind w:left="794" w:hanging="794"/>
    </w:pPr>
    <w:rPr>
      <w:rFonts w:ascii="Times New Roman" w:eastAsia="Times New Roman" w:hAnsi="Times New Roman"/>
      <w:color w:val="000000"/>
      <w:sz w:val="23"/>
      <w:szCs w:val="23"/>
    </w:rPr>
  </w:style>
  <w:style w:type="paragraph" w:customStyle="1" w:styleId="preambleclauseheadkeepwithnextlevel1">
    <w:name w:val="preambleclauseheadkeepwithnextlevel1"/>
    <w:uiPriority w:val="99"/>
    <w:rsid w:val="00682532"/>
    <w:pPr>
      <w:keepNext/>
      <w:keepLines/>
      <w:tabs>
        <w:tab w:val="left" w:pos="794"/>
      </w:tabs>
      <w:autoSpaceDE w:val="0"/>
      <w:autoSpaceDN w:val="0"/>
      <w:adjustRightInd w:val="0"/>
      <w:spacing w:before="120"/>
      <w:ind w:left="794" w:hanging="794"/>
    </w:pPr>
    <w:rPr>
      <w:rFonts w:ascii="Times New Roman" w:eastAsia="Times New Roman" w:hAnsi="Times New Roman"/>
      <w:color w:val="000000"/>
      <w:sz w:val="23"/>
      <w:szCs w:val="23"/>
    </w:rPr>
  </w:style>
  <w:style w:type="paragraph" w:customStyle="1" w:styleId="preambleclauseheadkeepwithnextlevel2">
    <w:name w:val="preambleclauseheadkeepwithnextlevel2"/>
    <w:uiPriority w:val="99"/>
    <w:rsid w:val="00682532"/>
    <w:pPr>
      <w:keepNext/>
      <w:keepLines/>
      <w:tabs>
        <w:tab w:val="left" w:pos="794"/>
      </w:tabs>
      <w:autoSpaceDE w:val="0"/>
      <w:autoSpaceDN w:val="0"/>
      <w:adjustRightInd w:val="0"/>
      <w:spacing w:before="120"/>
      <w:ind w:left="794" w:hanging="794"/>
    </w:pPr>
    <w:rPr>
      <w:rFonts w:ascii="Times New Roman" w:eastAsia="Times New Roman" w:hAnsi="Times New Roman"/>
      <w:color w:val="000000"/>
      <w:sz w:val="23"/>
      <w:szCs w:val="23"/>
    </w:rPr>
  </w:style>
  <w:style w:type="paragraph" w:customStyle="1" w:styleId="preambleclauseheadsubclauselevel1">
    <w:name w:val="preambleclauseheadsubclauselevel1"/>
    <w:uiPriority w:val="99"/>
    <w:rsid w:val="00682532"/>
    <w:pPr>
      <w:keepLines/>
      <w:tabs>
        <w:tab w:val="center" w:pos="397"/>
        <w:tab w:val="left" w:pos="794"/>
      </w:tabs>
      <w:autoSpaceDE w:val="0"/>
      <w:autoSpaceDN w:val="0"/>
      <w:adjustRightInd w:val="0"/>
      <w:spacing w:before="120"/>
      <w:ind w:left="794" w:hanging="794"/>
    </w:pPr>
    <w:rPr>
      <w:rFonts w:ascii="Times New Roman" w:eastAsia="Times New Roman" w:hAnsi="Times New Roman"/>
      <w:color w:val="000000"/>
      <w:sz w:val="23"/>
      <w:szCs w:val="23"/>
    </w:rPr>
  </w:style>
  <w:style w:type="paragraph" w:customStyle="1" w:styleId="preambleclauseheadsubclauselevel2">
    <w:name w:val="preambleclauseheadsubclauselevel2"/>
    <w:uiPriority w:val="99"/>
    <w:rsid w:val="00682532"/>
    <w:pPr>
      <w:keepLines/>
      <w:tabs>
        <w:tab w:val="center" w:pos="397"/>
        <w:tab w:val="left" w:pos="794"/>
      </w:tabs>
      <w:autoSpaceDE w:val="0"/>
      <w:autoSpaceDN w:val="0"/>
      <w:adjustRightInd w:val="0"/>
      <w:spacing w:before="120"/>
      <w:ind w:left="794" w:hanging="794"/>
    </w:pPr>
    <w:rPr>
      <w:rFonts w:ascii="Times New Roman" w:eastAsia="Times New Roman" w:hAnsi="Times New Roman"/>
      <w:color w:val="000000"/>
      <w:sz w:val="23"/>
      <w:szCs w:val="23"/>
    </w:rPr>
  </w:style>
  <w:style w:type="paragraph" w:customStyle="1" w:styleId="preambleclauseheadsubclausekeepwithnextlevel1">
    <w:name w:val="preambleclauseheadsubclausekeepwithnextlevel1"/>
    <w:uiPriority w:val="99"/>
    <w:rsid w:val="00682532"/>
    <w:pPr>
      <w:keepNext/>
      <w:keepLines/>
      <w:tabs>
        <w:tab w:val="center" w:pos="397"/>
        <w:tab w:val="left" w:pos="794"/>
      </w:tabs>
      <w:autoSpaceDE w:val="0"/>
      <w:autoSpaceDN w:val="0"/>
      <w:adjustRightInd w:val="0"/>
      <w:spacing w:before="120"/>
      <w:ind w:left="794" w:hanging="794"/>
    </w:pPr>
    <w:rPr>
      <w:rFonts w:ascii="Times New Roman" w:eastAsia="Times New Roman" w:hAnsi="Times New Roman"/>
      <w:color w:val="000000"/>
      <w:sz w:val="23"/>
      <w:szCs w:val="23"/>
    </w:rPr>
  </w:style>
  <w:style w:type="paragraph" w:customStyle="1" w:styleId="preambleclauseheadsubclausekeepwithnextlevel2">
    <w:name w:val="preambleclauseheadsubclausekeepwithnextlevel2"/>
    <w:uiPriority w:val="99"/>
    <w:rsid w:val="00682532"/>
    <w:pPr>
      <w:keepNext/>
      <w:keepLines/>
      <w:tabs>
        <w:tab w:val="center" w:pos="397"/>
        <w:tab w:val="left" w:pos="794"/>
      </w:tabs>
      <w:autoSpaceDE w:val="0"/>
      <w:autoSpaceDN w:val="0"/>
      <w:adjustRightInd w:val="0"/>
      <w:spacing w:before="120"/>
      <w:ind w:left="794" w:hanging="794"/>
    </w:pPr>
    <w:rPr>
      <w:rFonts w:ascii="Times New Roman" w:eastAsia="Times New Roman" w:hAnsi="Times New Roman"/>
      <w:color w:val="000000"/>
      <w:sz w:val="23"/>
      <w:szCs w:val="23"/>
    </w:rPr>
  </w:style>
  <w:style w:type="paragraph" w:customStyle="1" w:styleId="clauseheadlevel1">
    <w:name w:val="clauseheadlevel1"/>
    <w:rsid w:val="00682532"/>
    <w:pPr>
      <w:keepNext/>
      <w:keepLines/>
      <w:autoSpaceDE w:val="0"/>
      <w:autoSpaceDN w:val="0"/>
      <w:adjustRightInd w:val="0"/>
      <w:spacing w:before="160"/>
      <w:ind w:left="567" w:hanging="567"/>
    </w:pPr>
    <w:rPr>
      <w:rFonts w:ascii="Times New Roman" w:eastAsia="Times New Roman" w:hAnsi="Times New Roman"/>
      <w:b/>
      <w:bCs/>
      <w:color w:val="000000"/>
      <w:sz w:val="26"/>
      <w:szCs w:val="26"/>
    </w:rPr>
  </w:style>
  <w:style w:type="paragraph" w:customStyle="1" w:styleId="clauseheadlevel2">
    <w:name w:val="clauseheadlevel2"/>
    <w:rsid w:val="00682532"/>
    <w:pPr>
      <w:keepNext/>
      <w:keepLines/>
      <w:autoSpaceDE w:val="0"/>
      <w:autoSpaceDN w:val="0"/>
      <w:adjustRightInd w:val="0"/>
      <w:spacing w:before="160"/>
      <w:ind w:left="567" w:hanging="567"/>
    </w:pPr>
    <w:rPr>
      <w:rFonts w:ascii="Times New Roman" w:eastAsia="Times New Roman" w:hAnsi="Times New Roman"/>
      <w:b/>
      <w:bCs/>
      <w:color w:val="000000"/>
      <w:sz w:val="26"/>
      <w:szCs w:val="26"/>
    </w:rPr>
  </w:style>
  <w:style w:type="paragraph" w:customStyle="1" w:styleId="clauseheadlevel3">
    <w:name w:val="clauseheadlevel3"/>
    <w:uiPriority w:val="99"/>
    <w:rsid w:val="00682532"/>
    <w:pPr>
      <w:keepNext/>
      <w:keepLines/>
      <w:autoSpaceDE w:val="0"/>
      <w:autoSpaceDN w:val="0"/>
      <w:adjustRightInd w:val="0"/>
      <w:spacing w:before="160"/>
      <w:ind w:left="567" w:hanging="567"/>
    </w:pPr>
    <w:rPr>
      <w:rFonts w:ascii="Times New Roman" w:eastAsia="Times New Roman" w:hAnsi="Times New Roman"/>
      <w:b/>
      <w:bCs/>
      <w:color w:val="000000"/>
      <w:sz w:val="26"/>
      <w:szCs w:val="26"/>
    </w:rPr>
  </w:style>
  <w:style w:type="paragraph" w:customStyle="1" w:styleId="clauseheadlevel4">
    <w:name w:val="clauseheadlevel4"/>
    <w:uiPriority w:val="99"/>
    <w:rsid w:val="00682532"/>
    <w:pPr>
      <w:keepNext/>
      <w:keepLines/>
      <w:autoSpaceDE w:val="0"/>
      <w:autoSpaceDN w:val="0"/>
      <w:adjustRightInd w:val="0"/>
      <w:spacing w:before="160"/>
      <w:ind w:left="567" w:hanging="567"/>
    </w:pPr>
    <w:rPr>
      <w:rFonts w:ascii="Times New Roman" w:eastAsia="Times New Roman" w:hAnsi="Times New Roman"/>
      <w:b/>
      <w:bCs/>
      <w:color w:val="000000"/>
      <w:sz w:val="26"/>
      <w:szCs w:val="26"/>
    </w:rPr>
  </w:style>
  <w:style w:type="paragraph" w:customStyle="1" w:styleId="clauseheadlevel5">
    <w:name w:val="clauseheadlevel5"/>
    <w:uiPriority w:val="99"/>
    <w:rsid w:val="00682532"/>
    <w:pPr>
      <w:keepNext/>
      <w:keepLines/>
      <w:autoSpaceDE w:val="0"/>
      <w:autoSpaceDN w:val="0"/>
      <w:adjustRightInd w:val="0"/>
      <w:spacing w:before="160"/>
      <w:ind w:left="567" w:hanging="567"/>
    </w:pPr>
    <w:rPr>
      <w:rFonts w:ascii="Times New Roman" w:eastAsia="Times New Roman" w:hAnsi="Times New Roman"/>
      <w:b/>
      <w:bCs/>
      <w:color w:val="000000"/>
      <w:sz w:val="26"/>
      <w:szCs w:val="26"/>
    </w:rPr>
  </w:style>
  <w:style w:type="paragraph" w:customStyle="1" w:styleId="clausegroupclauseheadlevel1">
    <w:name w:val="clausegroupclauseheadlevel1"/>
    <w:uiPriority w:val="99"/>
    <w:rsid w:val="00682532"/>
    <w:pPr>
      <w:keepNext/>
      <w:keepLines/>
      <w:autoSpaceDE w:val="0"/>
      <w:autoSpaceDN w:val="0"/>
      <w:adjustRightInd w:val="0"/>
      <w:spacing w:before="160"/>
      <w:ind w:left="567" w:hanging="567"/>
    </w:pPr>
    <w:rPr>
      <w:rFonts w:ascii="Times New Roman" w:eastAsia="Times New Roman" w:hAnsi="Times New Roman"/>
      <w:b/>
      <w:bCs/>
      <w:color w:val="000000"/>
      <w:sz w:val="26"/>
      <w:szCs w:val="26"/>
    </w:rPr>
  </w:style>
  <w:style w:type="paragraph" w:customStyle="1" w:styleId="chapterheadlevel1">
    <w:name w:val="chapterheadlevel1"/>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34"/>
      <w:szCs w:val="34"/>
    </w:rPr>
  </w:style>
  <w:style w:type="paragraph" w:customStyle="1" w:styleId="partheadlevel1">
    <w:name w:val="partheadlevel1"/>
    <w:rsid w:val="00682532"/>
    <w:pPr>
      <w:keepNext/>
      <w:keepLines/>
      <w:autoSpaceDE w:val="0"/>
      <w:autoSpaceDN w:val="0"/>
      <w:adjustRightInd w:val="0"/>
      <w:spacing w:before="280"/>
      <w:ind w:left="567" w:hanging="567"/>
    </w:pPr>
    <w:rPr>
      <w:rFonts w:ascii="Times New Roman" w:eastAsia="Times New Roman" w:hAnsi="Times New Roman"/>
      <w:b/>
      <w:bCs/>
      <w:color w:val="000000"/>
      <w:sz w:val="32"/>
      <w:szCs w:val="32"/>
    </w:rPr>
  </w:style>
  <w:style w:type="paragraph" w:customStyle="1" w:styleId="partheadlevel2">
    <w:name w:val="partheadlevel2"/>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32"/>
      <w:szCs w:val="32"/>
    </w:rPr>
  </w:style>
  <w:style w:type="paragraph" w:customStyle="1" w:styleId="divisionheadlevel1">
    <w:name w:val="divisionheadlevel1"/>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28"/>
      <w:szCs w:val="28"/>
    </w:rPr>
  </w:style>
  <w:style w:type="paragraph" w:customStyle="1" w:styleId="divisionheadlevel2">
    <w:name w:val="divisionheadlevel2"/>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28"/>
      <w:szCs w:val="28"/>
    </w:rPr>
  </w:style>
  <w:style w:type="paragraph" w:customStyle="1" w:styleId="divisionheadlevel3">
    <w:name w:val="divisionheadlevel3"/>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28"/>
      <w:szCs w:val="28"/>
    </w:rPr>
  </w:style>
  <w:style w:type="paragraph" w:customStyle="1" w:styleId="subdivisionheadlevel1">
    <w:name w:val="subdivisionheadlevel1"/>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26"/>
      <w:szCs w:val="26"/>
    </w:rPr>
  </w:style>
  <w:style w:type="paragraph" w:customStyle="1" w:styleId="subdivisionheadlevel2">
    <w:name w:val="subdivisionheadlevel2"/>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26"/>
      <w:szCs w:val="26"/>
    </w:rPr>
  </w:style>
  <w:style w:type="paragraph" w:customStyle="1" w:styleId="subdivisionheadlevel3">
    <w:name w:val="subdivisionheadlevel3"/>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26"/>
      <w:szCs w:val="26"/>
    </w:rPr>
  </w:style>
  <w:style w:type="paragraph" w:customStyle="1" w:styleId="subdivisionheadlevel4">
    <w:name w:val="subdivisionheadlevel4"/>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26"/>
      <w:szCs w:val="26"/>
    </w:rPr>
  </w:style>
  <w:style w:type="paragraph" w:customStyle="1" w:styleId="subdivisionheadlevel5">
    <w:name w:val="subdivisionheadlevel5"/>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26"/>
      <w:szCs w:val="26"/>
    </w:rPr>
  </w:style>
  <w:style w:type="paragraph" w:customStyle="1" w:styleId="scheduleheadlevel1">
    <w:name w:val="scheduleheadlevel1"/>
    <w:rsid w:val="00682532"/>
    <w:pPr>
      <w:keepNext/>
      <w:keepLines/>
      <w:autoSpaceDE w:val="0"/>
      <w:autoSpaceDN w:val="0"/>
      <w:adjustRightInd w:val="0"/>
      <w:spacing w:before="280"/>
      <w:ind w:left="567" w:hanging="567"/>
    </w:pPr>
    <w:rPr>
      <w:rFonts w:ascii="Times New Roman" w:eastAsia="Times New Roman" w:hAnsi="Times New Roman"/>
      <w:b/>
      <w:bCs/>
      <w:color w:val="000000"/>
      <w:sz w:val="32"/>
      <w:szCs w:val="32"/>
    </w:rPr>
  </w:style>
  <w:style w:type="paragraph" w:customStyle="1" w:styleId="scheduleheadlevel2">
    <w:name w:val="scheduleheadlevel2"/>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32"/>
      <w:szCs w:val="32"/>
    </w:rPr>
  </w:style>
  <w:style w:type="paragraph" w:customStyle="1" w:styleId="formatdivisionhead125ptfontsizelevel2">
    <w:name w:val="formatdivisionhead12.5ptfontsizelevel2"/>
    <w:uiPriority w:val="99"/>
    <w:rsid w:val="00682532"/>
    <w:pPr>
      <w:keepNext/>
      <w:keepLines/>
      <w:autoSpaceDE w:val="0"/>
      <w:autoSpaceDN w:val="0"/>
      <w:adjustRightInd w:val="0"/>
      <w:spacing w:before="280"/>
      <w:ind w:left="567" w:hanging="567"/>
    </w:pPr>
    <w:rPr>
      <w:rFonts w:ascii="Times New Roman" w:eastAsia="Times New Roman" w:hAnsi="Times New Roman"/>
      <w:color w:val="000000"/>
      <w:sz w:val="25"/>
      <w:szCs w:val="25"/>
    </w:rPr>
  </w:style>
  <w:style w:type="paragraph" w:customStyle="1" w:styleId="formatdivisionhead14ptfontsizelevel2">
    <w:name w:val="formatdivisionhead14ptfontsizelevel2"/>
    <w:uiPriority w:val="99"/>
    <w:rsid w:val="00682532"/>
    <w:pPr>
      <w:keepNext/>
      <w:keepLines/>
      <w:autoSpaceDE w:val="0"/>
      <w:autoSpaceDN w:val="0"/>
      <w:adjustRightInd w:val="0"/>
      <w:spacing w:before="280"/>
      <w:ind w:left="567" w:hanging="567"/>
    </w:pPr>
    <w:rPr>
      <w:rFonts w:ascii="Times New Roman" w:eastAsia="Times New Roman" w:hAnsi="Times New Roman"/>
      <w:color w:val="000000"/>
      <w:sz w:val="28"/>
      <w:szCs w:val="28"/>
    </w:rPr>
  </w:style>
  <w:style w:type="paragraph" w:customStyle="1" w:styleId="formatdivisionheaditalic125ptfontsizelevel2">
    <w:name w:val="formatdivisionheaditalic12.5ptfontsizelevel2"/>
    <w:uiPriority w:val="99"/>
    <w:rsid w:val="00682532"/>
    <w:pPr>
      <w:keepNext/>
      <w:keepLines/>
      <w:autoSpaceDE w:val="0"/>
      <w:autoSpaceDN w:val="0"/>
      <w:adjustRightInd w:val="0"/>
      <w:spacing w:before="280"/>
      <w:ind w:left="567" w:hanging="567"/>
    </w:pPr>
    <w:rPr>
      <w:rFonts w:ascii="Times New Roman" w:eastAsia="Times New Roman" w:hAnsi="Times New Roman"/>
      <w:i/>
      <w:iCs/>
      <w:color w:val="000000"/>
      <w:sz w:val="25"/>
      <w:szCs w:val="25"/>
    </w:rPr>
  </w:style>
  <w:style w:type="paragraph" w:customStyle="1" w:styleId="formatdivisionheaditalic14ptfontsizelevel2">
    <w:name w:val="formatdivisionheaditalic14ptfontsizelevel2"/>
    <w:uiPriority w:val="99"/>
    <w:rsid w:val="00682532"/>
    <w:pPr>
      <w:keepNext/>
      <w:keepLines/>
      <w:autoSpaceDE w:val="0"/>
      <w:autoSpaceDN w:val="0"/>
      <w:adjustRightInd w:val="0"/>
      <w:spacing w:before="280"/>
      <w:ind w:left="567" w:hanging="567"/>
    </w:pPr>
    <w:rPr>
      <w:rFonts w:ascii="Times New Roman" w:eastAsia="Times New Roman" w:hAnsi="Times New Roman"/>
      <w:i/>
      <w:iCs/>
      <w:color w:val="000000"/>
      <w:sz w:val="28"/>
      <w:szCs w:val="28"/>
    </w:rPr>
  </w:style>
  <w:style w:type="paragraph" w:customStyle="1" w:styleId="formatdivisionhead125ptfontsizeboldlevel2">
    <w:name w:val="formatdivisionhead12.5ptfontsizeboldlevel2"/>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25"/>
      <w:szCs w:val="25"/>
    </w:rPr>
  </w:style>
  <w:style w:type="paragraph" w:customStyle="1" w:styleId="formatdivisionhead14ptfontsizeboldlevel2">
    <w:name w:val="formatdivisionhead14ptfontsizeboldlevel2"/>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28"/>
      <w:szCs w:val="28"/>
    </w:rPr>
  </w:style>
  <w:style w:type="paragraph" w:customStyle="1" w:styleId="formatdivisionheaditalic125ptfontsizeboldlevel2">
    <w:name w:val="formatdivisionheaditalic12.5ptfontsizeboldlevel2"/>
    <w:uiPriority w:val="99"/>
    <w:rsid w:val="00682532"/>
    <w:pPr>
      <w:keepNext/>
      <w:keepLines/>
      <w:autoSpaceDE w:val="0"/>
      <w:autoSpaceDN w:val="0"/>
      <w:adjustRightInd w:val="0"/>
      <w:spacing w:before="280"/>
      <w:ind w:left="567" w:hanging="567"/>
    </w:pPr>
    <w:rPr>
      <w:rFonts w:ascii="Times New Roman" w:eastAsia="Times New Roman" w:hAnsi="Times New Roman"/>
      <w:b/>
      <w:bCs/>
      <w:i/>
      <w:iCs/>
      <w:color w:val="000000"/>
      <w:sz w:val="25"/>
      <w:szCs w:val="25"/>
    </w:rPr>
  </w:style>
  <w:style w:type="paragraph" w:customStyle="1" w:styleId="formatdivisionheaditalic14ptfontsizeboldlevel2">
    <w:name w:val="formatdivisionheaditalic14ptfontsizeboldlevel2"/>
    <w:uiPriority w:val="99"/>
    <w:rsid w:val="00682532"/>
    <w:pPr>
      <w:keepNext/>
      <w:keepLines/>
      <w:autoSpaceDE w:val="0"/>
      <w:autoSpaceDN w:val="0"/>
      <w:adjustRightInd w:val="0"/>
      <w:spacing w:before="280"/>
      <w:ind w:left="567" w:hanging="567"/>
    </w:pPr>
    <w:rPr>
      <w:rFonts w:ascii="Times New Roman" w:eastAsia="Times New Roman" w:hAnsi="Times New Roman"/>
      <w:b/>
      <w:bCs/>
      <w:i/>
      <w:iCs/>
      <w:color w:val="000000"/>
      <w:sz w:val="28"/>
      <w:szCs w:val="28"/>
    </w:rPr>
  </w:style>
  <w:style w:type="paragraph" w:customStyle="1" w:styleId="formatdivisionhead125ptfontsizelevel3">
    <w:name w:val="formatdivisionhead12.5ptfontsizelevel3"/>
    <w:uiPriority w:val="99"/>
    <w:rsid w:val="00682532"/>
    <w:pPr>
      <w:keepNext/>
      <w:keepLines/>
      <w:autoSpaceDE w:val="0"/>
      <w:autoSpaceDN w:val="0"/>
      <w:adjustRightInd w:val="0"/>
      <w:spacing w:before="280"/>
      <w:ind w:left="567" w:hanging="567"/>
    </w:pPr>
    <w:rPr>
      <w:rFonts w:ascii="Times New Roman" w:eastAsia="Times New Roman" w:hAnsi="Times New Roman"/>
      <w:color w:val="000000"/>
      <w:sz w:val="25"/>
      <w:szCs w:val="25"/>
    </w:rPr>
  </w:style>
  <w:style w:type="paragraph" w:customStyle="1" w:styleId="formatdivisionhead14ptfontsizelevel3">
    <w:name w:val="formatdivisionhead14ptfontsizelevel3"/>
    <w:uiPriority w:val="99"/>
    <w:rsid w:val="00682532"/>
    <w:pPr>
      <w:keepNext/>
      <w:keepLines/>
      <w:autoSpaceDE w:val="0"/>
      <w:autoSpaceDN w:val="0"/>
      <w:adjustRightInd w:val="0"/>
      <w:spacing w:before="280"/>
      <w:ind w:left="567" w:hanging="567"/>
    </w:pPr>
    <w:rPr>
      <w:rFonts w:ascii="Times New Roman" w:eastAsia="Times New Roman" w:hAnsi="Times New Roman"/>
      <w:color w:val="000000"/>
      <w:sz w:val="28"/>
      <w:szCs w:val="28"/>
    </w:rPr>
  </w:style>
  <w:style w:type="paragraph" w:customStyle="1" w:styleId="formatdivisionheaditalic125ptfontsizelevel3">
    <w:name w:val="formatdivisionheaditalic12.5ptfontsizelevel3"/>
    <w:uiPriority w:val="99"/>
    <w:rsid w:val="00682532"/>
    <w:pPr>
      <w:keepNext/>
      <w:keepLines/>
      <w:autoSpaceDE w:val="0"/>
      <w:autoSpaceDN w:val="0"/>
      <w:adjustRightInd w:val="0"/>
      <w:spacing w:before="280"/>
      <w:ind w:left="567" w:hanging="567"/>
    </w:pPr>
    <w:rPr>
      <w:rFonts w:ascii="Times New Roman" w:eastAsia="Times New Roman" w:hAnsi="Times New Roman"/>
      <w:i/>
      <w:iCs/>
      <w:color w:val="000000"/>
      <w:sz w:val="25"/>
      <w:szCs w:val="25"/>
    </w:rPr>
  </w:style>
  <w:style w:type="paragraph" w:customStyle="1" w:styleId="formatdivisionheaditalic14ptfontsizelevel3">
    <w:name w:val="formatdivisionheaditalic14ptfontsizelevel3"/>
    <w:uiPriority w:val="99"/>
    <w:rsid w:val="00682532"/>
    <w:pPr>
      <w:keepNext/>
      <w:keepLines/>
      <w:autoSpaceDE w:val="0"/>
      <w:autoSpaceDN w:val="0"/>
      <w:adjustRightInd w:val="0"/>
      <w:spacing w:before="280"/>
      <w:ind w:left="567" w:hanging="567"/>
    </w:pPr>
    <w:rPr>
      <w:rFonts w:ascii="Times New Roman" w:eastAsia="Times New Roman" w:hAnsi="Times New Roman"/>
      <w:i/>
      <w:iCs/>
      <w:color w:val="000000"/>
      <w:sz w:val="28"/>
      <w:szCs w:val="28"/>
    </w:rPr>
  </w:style>
  <w:style w:type="paragraph" w:customStyle="1" w:styleId="formatdivisionhead125ptfontsizeboldlevel3">
    <w:name w:val="formatdivisionhead12.5ptfontsizeboldlevel3"/>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25"/>
      <w:szCs w:val="25"/>
    </w:rPr>
  </w:style>
  <w:style w:type="paragraph" w:customStyle="1" w:styleId="formatdivisionhead14ptfontsizeboldlevel3">
    <w:name w:val="formatdivisionhead14ptfontsizeboldlevel3"/>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28"/>
      <w:szCs w:val="28"/>
    </w:rPr>
  </w:style>
  <w:style w:type="paragraph" w:customStyle="1" w:styleId="formatdivisionheaditalic125ptfontsizeboldlevel3">
    <w:name w:val="formatdivisionheaditalic12.5ptfontsizeboldlevel3"/>
    <w:uiPriority w:val="99"/>
    <w:rsid w:val="00682532"/>
    <w:pPr>
      <w:keepNext/>
      <w:keepLines/>
      <w:autoSpaceDE w:val="0"/>
      <w:autoSpaceDN w:val="0"/>
      <w:adjustRightInd w:val="0"/>
      <w:spacing w:before="280"/>
      <w:ind w:left="567" w:hanging="567"/>
    </w:pPr>
    <w:rPr>
      <w:rFonts w:ascii="Times New Roman" w:eastAsia="Times New Roman" w:hAnsi="Times New Roman"/>
      <w:b/>
      <w:bCs/>
      <w:i/>
      <w:iCs/>
      <w:color w:val="000000"/>
      <w:sz w:val="25"/>
      <w:szCs w:val="25"/>
    </w:rPr>
  </w:style>
  <w:style w:type="paragraph" w:customStyle="1" w:styleId="formatdivisionheaditalic14ptfontsizeboldlevel3">
    <w:name w:val="formatdivisionheaditalic14ptfontsizeboldlevel3"/>
    <w:uiPriority w:val="99"/>
    <w:rsid w:val="00682532"/>
    <w:pPr>
      <w:keepNext/>
      <w:keepLines/>
      <w:autoSpaceDE w:val="0"/>
      <w:autoSpaceDN w:val="0"/>
      <w:adjustRightInd w:val="0"/>
      <w:spacing w:before="280"/>
      <w:ind w:left="567" w:hanging="567"/>
    </w:pPr>
    <w:rPr>
      <w:rFonts w:ascii="Times New Roman" w:eastAsia="Times New Roman" w:hAnsi="Times New Roman"/>
      <w:b/>
      <w:bCs/>
      <w:i/>
      <w:iCs/>
      <w:color w:val="000000"/>
      <w:sz w:val="28"/>
      <w:szCs w:val="28"/>
    </w:rPr>
  </w:style>
  <w:style w:type="paragraph" w:customStyle="1" w:styleId="formatsubdivisionheaditalic115ptfontsizelevel3">
    <w:name w:val="formatsubdivisionheaditalic11.5ptfontsizelevel3"/>
    <w:uiPriority w:val="99"/>
    <w:rsid w:val="00682532"/>
    <w:pPr>
      <w:keepNext/>
      <w:keepLines/>
      <w:autoSpaceDE w:val="0"/>
      <w:autoSpaceDN w:val="0"/>
      <w:adjustRightInd w:val="0"/>
      <w:spacing w:before="280"/>
      <w:ind w:left="567" w:hanging="567"/>
    </w:pPr>
    <w:rPr>
      <w:rFonts w:ascii="Times New Roman" w:eastAsia="Times New Roman" w:hAnsi="Times New Roman"/>
      <w:i/>
      <w:iCs/>
      <w:color w:val="000000"/>
      <w:sz w:val="23"/>
      <w:szCs w:val="23"/>
    </w:rPr>
  </w:style>
  <w:style w:type="paragraph" w:customStyle="1" w:styleId="formatsubdivisionhead115ptfontsizelevel3">
    <w:name w:val="formatsubdivisionhead11.5ptfontsizelevel3"/>
    <w:uiPriority w:val="99"/>
    <w:rsid w:val="00682532"/>
    <w:pPr>
      <w:keepNext/>
      <w:keepLines/>
      <w:autoSpaceDE w:val="0"/>
      <w:autoSpaceDN w:val="0"/>
      <w:adjustRightInd w:val="0"/>
      <w:spacing w:before="280"/>
      <w:ind w:left="567" w:hanging="567"/>
    </w:pPr>
    <w:rPr>
      <w:rFonts w:ascii="Times New Roman" w:eastAsia="Times New Roman" w:hAnsi="Times New Roman"/>
      <w:color w:val="000000"/>
      <w:sz w:val="23"/>
      <w:szCs w:val="23"/>
    </w:rPr>
  </w:style>
  <w:style w:type="paragraph" w:customStyle="1" w:styleId="formatsubdivisionheaditalic13ptfontsizelevel3">
    <w:name w:val="formatsubdivisionheaditalic13ptfontsizelevel3"/>
    <w:uiPriority w:val="99"/>
    <w:rsid w:val="00682532"/>
    <w:pPr>
      <w:keepNext/>
      <w:keepLines/>
      <w:autoSpaceDE w:val="0"/>
      <w:autoSpaceDN w:val="0"/>
      <w:adjustRightInd w:val="0"/>
      <w:spacing w:before="280"/>
      <w:ind w:left="567" w:hanging="567"/>
    </w:pPr>
    <w:rPr>
      <w:rFonts w:ascii="Times New Roman" w:eastAsia="Times New Roman" w:hAnsi="Times New Roman"/>
      <w:i/>
      <w:iCs/>
      <w:color w:val="000000"/>
      <w:sz w:val="27"/>
      <w:szCs w:val="27"/>
    </w:rPr>
  </w:style>
  <w:style w:type="paragraph" w:customStyle="1" w:styleId="formatsubdivisionhead13ptfontsizelevel3">
    <w:name w:val="formatsubdivisionhead13ptfontsizelevel3"/>
    <w:uiPriority w:val="99"/>
    <w:rsid w:val="00682532"/>
    <w:pPr>
      <w:keepNext/>
      <w:keepLines/>
      <w:autoSpaceDE w:val="0"/>
      <w:autoSpaceDN w:val="0"/>
      <w:adjustRightInd w:val="0"/>
      <w:spacing w:before="280"/>
      <w:ind w:left="567" w:hanging="567"/>
    </w:pPr>
    <w:rPr>
      <w:rFonts w:ascii="Times New Roman" w:eastAsia="Times New Roman" w:hAnsi="Times New Roman"/>
      <w:color w:val="000000"/>
      <w:sz w:val="27"/>
      <w:szCs w:val="27"/>
    </w:rPr>
  </w:style>
  <w:style w:type="paragraph" w:customStyle="1" w:styleId="formatsubdivisionheaditalic115ptfontsizeboldlevel3">
    <w:name w:val="formatsubdivisionheaditalic11.5ptfontsizeboldlevel3"/>
    <w:uiPriority w:val="99"/>
    <w:rsid w:val="00682532"/>
    <w:pPr>
      <w:keepNext/>
      <w:keepLines/>
      <w:autoSpaceDE w:val="0"/>
      <w:autoSpaceDN w:val="0"/>
      <w:adjustRightInd w:val="0"/>
      <w:spacing w:before="280"/>
      <w:ind w:left="567" w:hanging="567"/>
    </w:pPr>
    <w:rPr>
      <w:rFonts w:ascii="Times New Roman" w:eastAsia="Times New Roman" w:hAnsi="Times New Roman"/>
      <w:b/>
      <w:bCs/>
      <w:i/>
      <w:iCs/>
      <w:color w:val="000000"/>
      <w:sz w:val="23"/>
      <w:szCs w:val="23"/>
    </w:rPr>
  </w:style>
  <w:style w:type="paragraph" w:customStyle="1" w:styleId="formatsubdivisionhead115ptfontsizeboldlevel3">
    <w:name w:val="formatsubdivisionhead11.5ptfontsizeboldlevel3"/>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23"/>
      <w:szCs w:val="23"/>
    </w:rPr>
  </w:style>
  <w:style w:type="paragraph" w:customStyle="1" w:styleId="formatsubdivisionheaditalic13ptfontsizeboldlevel3">
    <w:name w:val="formatsubdivisionheaditalic13ptfontsizeboldlevel3"/>
    <w:uiPriority w:val="99"/>
    <w:rsid w:val="00682532"/>
    <w:pPr>
      <w:keepNext/>
      <w:keepLines/>
      <w:autoSpaceDE w:val="0"/>
      <w:autoSpaceDN w:val="0"/>
      <w:adjustRightInd w:val="0"/>
      <w:spacing w:before="280"/>
      <w:ind w:left="567" w:hanging="567"/>
    </w:pPr>
    <w:rPr>
      <w:rFonts w:ascii="Times New Roman" w:eastAsia="Times New Roman" w:hAnsi="Times New Roman"/>
      <w:b/>
      <w:bCs/>
      <w:i/>
      <w:iCs/>
      <w:color w:val="000000"/>
      <w:sz w:val="27"/>
      <w:szCs w:val="27"/>
    </w:rPr>
  </w:style>
  <w:style w:type="paragraph" w:customStyle="1" w:styleId="formatsubdivisionhead13ptfontsizeboldlevel3">
    <w:name w:val="formatsubdivisionhead13ptfontsizeboldlevel3"/>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27"/>
      <w:szCs w:val="27"/>
    </w:rPr>
  </w:style>
  <w:style w:type="paragraph" w:customStyle="1" w:styleId="formatsubdivisionhead115ptfontsizelevel4">
    <w:name w:val="formatsubdivisionhead11.5ptfontsizelevel4"/>
    <w:uiPriority w:val="99"/>
    <w:rsid w:val="00682532"/>
    <w:pPr>
      <w:keepNext/>
      <w:keepLines/>
      <w:autoSpaceDE w:val="0"/>
      <w:autoSpaceDN w:val="0"/>
      <w:adjustRightInd w:val="0"/>
      <w:spacing w:before="280"/>
      <w:ind w:left="567" w:hanging="567"/>
    </w:pPr>
    <w:rPr>
      <w:rFonts w:ascii="Times New Roman" w:eastAsia="Times New Roman" w:hAnsi="Times New Roman"/>
      <w:color w:val="000000"/>
      <w:sz w:val="23"/>
      <w:szCs w:val="23"/>
    </w:rPr>
  </w:style>
  <w:style w:type="paragraph" w:customStyle="1" w:styleId="formatsubdivisionhead13ptfontsizelevel4">
    <w:name w:val="formatsubdivisionhead13ptfontsizelevel4"/>
    <w:uiPriority w:val="99"/>
    <w:rsid w:val="00682532"/>
    <w:pPr>
      <w:keepNext/>
      <w:keepLines/>
      <w:autoSpaceDE w:val="0"/>
      <w:autoSpaceDN w:val="0"/>
      <w:adjustRightInd w:val="0"/>
      <w:spacing w:before="280"/>
      <w:ind w:left="567" w:hanging="567"/>
    </w:pPr>
    <w:rPr>
      <w:rFonts w:ascii="Times New Roman" w:eastAsia="Times New Roman" w:hAnsi="Times New Roman"/>
      <w:color w:val="000000"/>
      <w:sz w:val="26"/>
      <w:szCs w:val="26"/>
    </w:rPr>
  </w:style>
  <w:style w:type="paragraph" w:customStyle="1" w:styleId="formatsubdivisionheaditalic115ptlevel4">
    <w:name w:val="formatsubdivisionheaditalic11.5ptlevel4"/>
    <w:uiPriority w:val="99"/>
    <w:rsid w:val="00682532"/>
    <w:pPr>
      <w:keepNext/>
      <w:keepLines/>
      <w:autoSpaceDE w:val="0"/>
      <w:autoSpaceDN w:val="0"/>
      <w:adjustRightInd w:val="0"/>
      <w:spacing w:before="280"/>
      <w:ind w:left="567" w:hanging="567"/>
    </w:pPr>
    <w:rPr>
      <w:rFonts w:ascii="Times New Roman" w:eastAsia="Times New Roman" w:hAnsi="Times New Roman"/>
      <w:i/>
      <w:iCs/>
      <w:color w:val="000000"/>
      <w:sz w:val="23"/>
      <w:szCs w:val="23"/>
    </w:rPr>
  </w:style>
  <w:style w:type="paragraph" w:customStyle="1" w:styleId="formatsubdivisionheaditalic13ptlevel4">
    <w:name w:val="formatsubdivisionheaditalic13ptlevel4"/>
    <w:uiPriority w:val="99"/>
    <w:rsid w:val="00682532"/>
    <w:pPr>
      <w:keepNext/>
      <w:keepLines/>
      <w:autoSpaceDE w:val="0"/>
      <w:autoSpaceDN w:val="0"/>
      <w:adjustRightInd w:val="0"/>
      <w:spacing w:before="280"/>
      <w:ind w:left="567" w:hanging="567"/>
    </w:pPr>
    <w:rPr>
      <w:rFonts w:ascii="Times New Roman" w:eastAsia="Times New Roman" w:hAnsi="Times New Roman"/>
      <w:i/>
      <w:iCs/>
      <w:color w:val="000000"/>
      <w:sz w:val="26"/>
      <w:szCs w:val="26"/>
    </w:rPr>
  </w:style>
  <w:style w:type="paragraph" w:styleId="TOC2">
    <w:name w:val="toc 2"/>
    <w:basedOn w:val="Normal"/>
    <w:next w:val="Normal"/>
    <w:uiPriority w:val="39"/>
    <w:qFormat/>
    <w:rsid w:val="00A37EF6"/>
    <w:pPr>
      <w:keepLines/>
      <w:autoSpaceDE w:val="0"/>
      <w:autoSpaceDN w:val="0"/>
      <w:adjustRightInd w:val="0"/>
      <w:spacing w:after="0"/>
      <w:jc w:val="left"/>
    </w:pPr>
    <w:rPr>
      <w:rFonts w:eastAsia="Times New Roman"/>
      <w:color w:val="000000"/>
      <w:szCs w:val="26"/>
      <w:lang w:eastAsia="en-AU"/>
    </w:rPr>
  </w:style>
  <w:style w:type="paragraph" w:customStyle="1" w:styleId="formatsubdivisionhead115ptfontsizeboldlevel4">
    <w:name w:val="formatsubdivisionhead11.5ptfontsizeboldlevel4"/>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23"/>
      <w:szCs w:val="23"/>
    </w:rPr>
  </w:style>
  <w:style w:type="paragraph" w:customStyle="1" w:styleId="formatsubdivisionhead13ptfontsizeboldlevel4">
    <w:name w:val="formatsubdivisionhead13ptfontsizeboldlevel4"/>
    <w:uiPriority w:val="99"/>
    <w:rsid w:val="00682532"/>
    <w:pPr>
      <w:keepNext/>
      <w:keepLines/>
      <w:autoSpaceDE w:val="0"/>
      <w:autoSpaceDN w:val="0"/>
      <w:adjustRightInd w:val="0"/>
      <w:spacing w:before="280"/>
      <w:ind w:left="567" w:hanging="567"/>
    </w:pPr>
    <w:rPr>
      <w:rFonts w:ascii="Times New Roman" w:eastAsia="Times New Roman" w:hAnsi="Times New Roman"/>
      <w:b/>
      <w:bCs/>
      <w:color w:val="000000"/>
      <w:sz w:val="26"/>
      <w:szCs w:val="26"/>
    </w:rPr>
  </w:style>
  <w:style w:type="paragraph" w:customStyle="1" w:styleId="formatsubdivisionheaditalic115ptboldlevel4">
    <w:name w:val="formatsubdivisionheaditalic11.5ptboldlevel4"/>
    <w:uiPriority w:val="99"/>
    <w:rsid w:val="00682532"/>
    <w:pPr>
      <w:keepNext/>
      <w:keepLines/>
      <w:autoSpaceDE w:val="0"/>
      <w:autoSpaceDN w:val="0"/>
      <w:adjustRightInd w:val="0"/>
      <w:spacing w:before="280"/>
      <w:ind w:left="567" w:hanging="567"/>
    </w:pPr>
    <w:rPr>
      <w:rFonts w:ascii="Times New Roman" w:eastAsia="Times New Roman" w:hAnsi="Times New Roman"/>
      <w:b/>
      <w:bCs/>
      <w:i/>
      <w:iCs/>
      <w:color w:val="000000"/>
      <w:sz w:val="23"/>
      <w:szCs w:val="23"/>
    </w:rPr>
  </w:style>
  <w:style w:type="paragraph" w:customStyle="1" w:styleId="formatsubdivisionheaditalic13ptboldlevel4">
    <w:name w:val="formatsubdivisionheaditalic13ptboldlevel4"/>
    <w:uiPriority w:val="99"/>
    <w:rsid w:val="00682532"/>
    <w:pPr>
      <w:keepNext/>
      <w:keepLines/>
      <w:autoSpaceDE w:val="0"/>
      <w:autoSpaceDN w:val="0"/>
      <w:adjustRightInd w:val="0"/>
      <w:spacing w:before="280"/>
      <w:ind w:left="567" w:hanging="567"/>
    </w:pPr>
    <w:rPr>
      <w:rFonts w:ascii="Times New Roman" w:eastAsia="Times New Roman" w:hAnsi="Times New Roman"/>
      <w:b/>
      <w:bCs/>
      <w:i/>
      <w:iCs/>
      <w:color w:val="000000"/>
      <w:sz w:val="26"/>
      <w:szCs w:val="26"/>
    </w:rPr>
  </w:style>
  <w:style w:type="paragraph" w:customStyle="1" w:styleId="leghistoryheadlevel1">
    <w:name w:val="leghistoryheadlevel1"/>
    <w:uiPriority w:val="99"/>
    <w:rsid w:val="00682532"/>
    <w:pPr>
      <w:keepNext/>
      <w:keepLines/>
      <w:autoSpaceDE w:val="0"/>
      <w:autoSpaceDN w:val="0"/>
      <w:adjustRightInd w:val="0"/>
      <w:spacing w:before="80"/>
    </w:pPr>
    <w:rPr>
      <w:rFonts w:ascii="Times New Roman" w:eastAsia="Times New Roman" w:hAnsi="Times New Roman"/>
      <w:b/>
      <w:bCs/>
      <w:color w:val="000000"/>
      <w:sz w:val="32"/>
      <w:szCs w:val="32"/>
    </w:rPr>
  </w:style>
  <w:style w:type="paragraph" w:styleId="TOC3">
    <w:name w:val="toc 3"/>
    <w:basedOn w:val="Normal"/>
    <w:next w:val="Normal"/>
    <w:uiPriority w:val="39"/>
    <w:rsid w:val="00682532"/>
    <w:pPr>
      <w:keepLines/>
      <w:autoSpaceDE w:val="0"/>
      <w:autoSpaceDN w:val="0"/>
      <w:adjustRightInd w:val="0"/>
      <w:spacing w:before="120" w:after="120" w:line="240" w:lineRule="auto"/>
      <w:jc w:val="left"/>
    </w:pPr>
    <w:rPr>
      <w:rFonts w:eastAsia="Times New Roman"/>
      <w:color w:val="000000"/>
      <w:lang w:eastAsia="en-AU"/>
    </w:rPr>
  </w:style>
  <w:style w:type="paragraph" w:styleId="TOC4">
    <w:name w:val="toc 4"/>
    <w:basedOn w:val="Normal"/>
    <w:next w:val="Normal"/>
    <w:uiPriority w:val="39"/>
    <w:qFormat/>
    <w:rsid w:val="00682532"/>
    <w:pPr>
      <w:keepLines/>
      <w:autoSpaceDE w:val="0"/>
      <w:autoSpaceDN w:val="0"/>
      <w:adjustRightInd w:val="0"/>
      <w:spacing w:before="120" w:after="120" w:line="240" w:lineRule="auto"/>
      <w:jc w:val="left"/>
    </w:pPr>
    <w:rPr>
      <w:rFonts w:eastAsia="Times New Roman"/>
      <w:color w:val="000000"/>
      <w:sz w:val="18"/>
      <w:szCs w:val="18"/>
      <w:lang w:eastAsia="en-AU"/>
    </w:rPr>
  </w:style>
  <w:style w:type="paragraph" w:styleId="TOC5">
    <w:name w:val="toc 5"/>
    <w:basedOn w:val="Normal"/>
    <w:next w:val="Normal"/>
    <w:uiPriority w:val="99"/>
    <w:rsid w:val="00682532"/>
    <w:pPr>
      <w:keepLines/>
      <w:autoSpaceDE w:val="0"/>
      <w:autoSpaceDN w:val="0"/>
      <w:adjustRightInd w:val="0"/>
      <w:spacing w:before="120" w:after="120" w:line="240" w:lineRule="auto"/>
      <w:jc w:val="left"/>
    </w:pPr>
    <w:rPr>
      <w:rFonts w:eastAsia="Times New Roman"/>
      <w:color w:val="000000"/>
      <w:lang w:eastAsia="en-AU"/>
    </w:rPr>
  </w:style>
  <w:style w:type="paragraph" w:styleId="TOC6">
    <w:name w:val="toc 6"/>
    <w:basedOn w:val="Normal"/>
    <w:next w:val="Normal"/>
    <w:uiPriority w:val="99"/>
    <w:rsid w:val="00682532"/>
    <w:pPr>
      <w:keepLines/>
      <w:autoSpaceDE w:val="0"/>
      <w:autoSpaceDN w:val="0"/>
      <w:adjustRightInd w:val="0"/>
      <w:spacing w:before="120" w:after="120" w:line="240" w:lineRule="auto"/>
      <w:jc w:val="left"/>
    </w:pPr>
    <w:rPr>
      <w:rFonts w:eastAsia="Times New Roman"/>
      <w:color w:val="000000"/>
      <w:sz w:val="26"/>
      <w:szCs w:val="26"/>
      <w:lang w:eastAsia="en-AU"/>
    </w:rPr>
  </w:style>
  <w:style w:type="paragraph" w:styleId="TOC7">
    <w:name w:val="toc 7"/>
    <w:basedOn w:val="Normal"/>
    <w:next w:val="Normal"/>
    <w:uiPriority w:val="99"/>
    <w:rsid w:val="00682532"/>
    <w:pPr>
      <w:keepLines/>
      <w:autoSpaceDE w:val="0"/>
      <w:autoSpaceDN w:val="0"/>
      <w:adjustRightInd w:val="0"/>
      <w:spacing w:before="120" w:after="120" w:line="240" w:lineRule="auto"/>
      <w:jc w:val="left"/>
    </w:pPr>
    <w:rPr>
      <w:rFonts w:eastAsia="Times New Roman"/>
      <w:color w:val="000000"/>
      <w:sz w:val="30"/>
      <w:szCs w:val="30"/>
      <w:lang w:eastAsia="en-AU"/>
    </w:rPr>
  </w:style>
  <w:style w:type="paragraph" w:styleId="TOC8">
    <w:name w:val="toc 8"/>
    <w:basedOn w:val="Normal"/>
    <w:next w:val="Normal"/>
    <w:uiPriority w:val="99"/>
    <w:rsid w:val="00682532"/>
    <w:pPr>
      <w:keepLines/>
      <w:autoSpaceDE w:val="0"/>
      <w:autoSpaceDN w:val="0"/>
      <w:adjustRightInd w:val="0"/>
      <w:spacing w:before="120" w:after="120" w:line="240" w:lineRule="auto"/>
      <w:jc w:val="left"/>
    </w:pPr>
    <w:rPr>
      <w:rFonts w:eastAsia="Times New Roman"/>
      <w:color w:val="000000"/>
      <w:sz w:val="34"/>
      <w:szCs w:val="34"/>
      <w:lang w:eastAsia="en-AU"/>
    </w:rPr>
  </w:style>
  <w:style w:type="paragraph" w:styleId="TOC9">
    <w:name w:val="toc 9"/>
    <w:basedOn w:val="Normal"/>
    <w:next w:val="Normal"/>
    <w:uiPriority w:val="39"/>
    <w:rsid w:val="00682532"/>
    <w:pPr>
      <w:keepLines/>
      <w:autoSpaceDE w:val="0"/>
      <w:autoSpaceDN w:val="0"/>
      <w:adjustRightInd w:val="0"/>
      <w:spacing w:before="120" w:after="120" w:line="240" w:lineRule="auto"/>
      <w:jc w:val="left"/>
    </w:pPr>
    <w:rPr>
      <w:rFonts w:eastAsia="Times New Roman"/>
      <w:color w:val="000000"/>
      <w:sz w:val="38"/>
      <w:szCs w:val="38"/>
      <w:lang w:eastAsia="en-AU"/>
    </w:rPr>
  </w:style>
  <w:style w:type="character" w:styleId="LineNumber">
    <w:name w:val="line number"/>
    <w:rsid w:val="00682532"/>
    <w:rPr>
      <w:sz w:val="20"/>
      <w:szCs w:val="20"/>
    </w:rPr>
  </w:style>
  <w:style w:type="paragraph" w:customStyle="1" w:styleId="Title1">
    <w:name w:val="Title1"/>
    <w:basedOn w:val="Normal"/>
    <w:next w:val="Normal"/>
    <w:link w:val="Title1Char"/>
    <w:qFormat/>
    <w:rsid w:val="00256C71"/>
    <w:pPr>
      <w:jc w:val="center"/>
    </w:pPr>
    <w:rPr>
      <w:caps/>
      <w:szCs w:val="17"/>
    </w:rPr>
  </w:style>
  <w:style w:type="character" w:customStyle="1" w:styleId="Title1Char">
    <w:name w:val="Title1 Char"/>
    <w:link w:val="Title1"/>
    <w:rsid w:val="00256C71"/>
    <w:rPr>
      <w:rFonts w:ascii="Times New Roman" w:hAnsi="Times New Roman"/>
      <w:caps/>
      <w:sz w:val="17"/>
      <w:szCs w:val="17"/>
      <w:lang w:eastAsia="en-US"/>
    </w:rPr>
  </w:style>
  <w:style w:type="paragraph" w:customStyle="1" w:styleId="Title2">
    <w:name w:val="Title2"/>
    <w:basedOn w:val="Normal"/>
    <w:next w:val="Normal"/>
    <w:link w:val="Title2Char"/>
    <w:qFormat/>
    <w:rsid w:val="00256C71"/>
    <w:pPr>
      <w:jc w:val="center"/>
    </w:pPr>
    <w:rPr>
      <w:smallCaps/>
      <w:szCs w:val="17"/>
    </w:rPr>
  </w:style>
  <w:style w:type="character" w:customStyle="1" w:styleId="Title2Char">
    <w:name w:val="Title2 Char"/>
    <w:link w:val="Title2"/>
    <w:rsid w:val="00256C71"/>
    <w:rPr>
      <w:rFonts w:ascii="Times New Roman" w:hAnsi="Times New Roman"/>
      <w:smallCaps/>
      <w:sz w:val="17"/>
      <w:szCs w:val="17"/>
      <w:lang w:eastAsia="en-US"/>
    </w:rPr>
  </w:style>
  <w:style w:type="paragraph" w:customStyle="1" w:styleId="Title3">
    <w:name w:val="Title3"/>
    <w:basedOn w:val="Normal"/>
    <w:next w:val="Normal"/>
    <w:link w:val="Title3Char"/>
    <w:qFormat/>
    <w:rsid w:val="00256C71"/>
    <w:pPr>
      <w:jc w:val="center"/>
    </w:pPr>
    <w:rPr>
      <w:i/>
      <w:szCs w:val="17"/>
    </w:rPr>
  </w:style>
  <w:style w:type="character" w:customStyle="1" w:styleId="Title3Char">
    <w:name w:val="Title3 Char"/>
    <w:link w:val="Title3"/>
    <w:rsid w:val="00256C71"/>
    <w:rPr>
      <w:rFonts w:ascii="Times New Roman" w:hAnsi="Times New Roman"/>
      <w:i/>
      <w:sz w:val="17"/>
      <w:szCs w:val="17"/>
      <w:lang w:eastAsia="en-US"/>
    </w:rPr>
  </w:style>
  <w:style w:type="paragraph" w:customStyle="1" w:styleId="Bullets2">
    <w:name w:val="Bullets2"/>
    <w:basedOn w:val="Galley"/>
    <w:link w:val="Bullets2Char"/>
    <w:qFormat/>
    <w:rsid w:val="00256C71"/>
    <w:pPr>
      <w:tabs>
        <w:tab w:val="clear" w:pos="160"/>
        <w:tab w:val="clear" w:pos="320"/>
        <w:tab w:val="clear" w:pos="480"/>
        <w:tab w:val="clear" w:pos="640"/>
        <w:tab w:val="clear" w:pos="800"/>
        <w:tab w:val="clear" w:pos="960"/>
        <w:tab w:val="clear" w:pos="1120"/>
        <w:tab w:val="clear" w:pos="1280"/>
        <w:tab w:val="clear" w:pos="1440"/>
        <w:tab w:val="clear" w:pos="1600"/>
        <w:tab w:val="clear" w:pos="1760"/>
        <w:tab w:val="clear" w:pos="1920"/>
        <w:tab w:val="left" w:pos="1134"/>
      </w:tabs>
      <w:spacing w:after="0"/>
    </w:pPr>
    <w:rPr>
      <w:szCs w:val="17"/>
      <w:lang w:eastAsia="en-US"/>
    </w:rPr>
  </w:style>
  <w:style w:type="character" w:customStyle="1" w:styleId="Bullets2Char">
    <w:name w:val="Bullets2 Char"/>
    <w:link w:val="Bullets2"/>
    <w:rsid w:val="00256C71"/>
    <w:rPr>
      <w:rFonts w:ascii="Times New Roman" w:eastAsia="Times New Roman" w:hAnsi="Times New Roman"/>
      <w:sz w:val="17"/>
      <w:szCs w:val="17"/>
      <w:lang w:eastAsia="en-US"/>
    </w:rPr>
  </w:style>
  <w:style w:type="paragraph" w:customStyle="1" w:styleId="GHeading1">
    <w:name w:val="G Heading 1"/>
    <w:basedOn w:val="Galley"/>
    <w:link w:val="GHeading1Char"/>
    <w:rsid w:val="00685927"/>
    <w:pPr>
      <w:spacing w:after="0"/>
      <w:jc w:val="center"/>
    </w:pPr>
    <w:rPr>
      <w:lang w:val="x-none" w:eastAsia="x-none"/>
    </w:rPr>
  </w:style>
  <w:style w:type="character" w:customStyle="1" w:styleId="GHeading1Char">
    <w:name w:val="G Heading 1 Char"/>
    <w:link w:val="GHeading1"/>
    <w:rsid w:val="00685927"/>
    <w:rPr>
      <w:rFonts w:ascii="Times New Roman" w:eastAsia="Times New Roman" w:hAnsi="Times New Roman"/>
      <w:sz w:val="17"/>
      <w:lang w:val="x-none" w:eastAsia="x-none"/>
    </w:rPr>
  </w:style>
  <w:style w:type="paragraph" w:customStyle="1" w:styleId="GHeading2">
    <w:name w:val="G Heading 2"/>
    <w:basedOn w:val="Galley"/>
    <w:link w:val="GHeading2Char"/>
    <w:rsid w:val="00685927"/>
    <w:pPr>
      <w:jc w:val="center"/>
    </w:pPr>
    <w:rPr>
      <w:i/>
      <w:lang w:val="x-none" w:eastAsia="x-none"/>
    </w:rPr>
  </w:style>
  <w:style w:type="character" w:customStyle="1" w:styleId="GHeading2Char">
    <w:name w:val="G Heading 2 Char"/>
    <w:link w:val="GHeading2"/>
    <w:rsid w:val="00685927"/>
    <w:rPr>
      <w:rFonts w:ascii="Times New Roman" w:eastAsia="Times New Roman" w:hAnsi="Times New Roman"/>
      <w:i/>
      <w:sz w:val="17"/>
      <w:lang w:val="x-none" w:eastAsia="x-none"/>
    </w:rPr>
  </w:style>
  <w:style w:type="paragraph" w:customStyle="1" w:styleId="GHeading3">
    <w:name w:val="G Heading 3"/>
    <w:basedOn w:val="Galley"/>
    <w:link w:val="GHeading3Char"/>
    <w:rsid w:val="00685927"/>
    <w:pPr>
      <w:jc w:val="center"/>
    </w:pPr>
    <w:rPr>
      <w:i/>
      <w:lang w:val="x-none" w:eastAsia="x-none"/>
    </w:rPr>
  </w:style>
  <w:style w:type="character" w:customStyle="1" w:styleId="GHeading3Char">
    <w:name w:val="G Heading 3 Char"/>
    <w:link w:val="GHeading3"/>
    <w:rsid w:val="00685927"/>
    <w:rPr>
      <w:rFonts w:ascii="Times New Roman" w:eastAsia="Times New Roman" w:hAnsi="Times New Roman"/>
      <w:i/>
      <w:sz w:val="17"/>
      <w:lang w:val="x-none" w:eastAsia="x-none"/>
    </w:rPr>
  </w:style>
  <w:style w:type="paragraph" w:customStyle="1" w:styleId="GG-body">
    <w:name w:val="GG-body"/>
    <w:basedOn w:val="Normal"/>
    <w:link w:val="GG-bodyChar"/>
    <w:qFormat/>
    <w:rsid w:val="00685927"/>
    <w:rPr>
      <w:rFonts w:eastAsia="Times New Roman"/>
      <w:szCs w:val="17"/>
    </w:rPr>
  </w:style>
  <w:style w:type="character" w:customStyle="1" w:styleId="GG-bodyChar">
    <w:name w:val="GG-body Char"/>
    <w:link w:val="GG-body"/>
    <w:rsid w:val="00685927"/>
    <w:rPr>
      <w:rFonts w:ascii="Times New Roman" w:eastAsia="Times New Roman" w:hAnsi="Times New Roman"/>
      <w:sz w:val="17"/>
      <w:szCs w:val="17"/>
      <w:lang w:eastAsia="en-US"/>
    </w:rPr>
  </w:style>
  <w:style w:type="paragraph" w:customStyle="1" w:styleId="GG-Bullets1">
    <w:name w:val="GG-Bullets1"/>
    <w:basedOn w:val="Normal"/>
    <w:next w:val="Normal"/>
    <w:link w:val="GG-Bullets1Char"/>
    <w:qFormat/>
    <w:rsid w:val="00685927"/>
    <w:pPr>
      <w:numPr>
        <w:numId w:val="1"/>
      </w:numPr>
      <w:tabs>
        <w:tab w:val="left" w:pos="1134"/>
      </w:tabs>
      <w:spacing w:after="0"/>
      <w:contextualSpacing/>
      <w:jc w:val="left"/>
    </w:pPr>
    <w:rPr>
      <w:rFonts w:ascii="CG Times (W1)" w:eastAsia="Times New Roman" w:hAnsi="CG Times (W1)"/>
      <w:szCs w:val="17"/>
    </w:rPr>
  </w:style>
  <w:style w:type="character" w:customStyle="1" w:styleId="GG-Bullets1Char">
    <w:name w:val="GG-Bullets1 Char"/>
    <w:link w:val="GG-Bullets1"/>
    <w:rsid w:val="00685927"/>
    <w:rPr>
      <w:rFonts w:ascii="CG Times (W1)" w:eastAsia="Times New Roman" w:hAnsi="CG Times (W1)"/>
      <w:sz w:val="17"/>
      <w:szCs w:val="17"/>
      <w:lang w:eastAsia="en-US"/>
    </w:rPr>
  </w:style>
  <w:style w:type="paragraph" w:customStyle="1" w:styleId="GG-Bullets2">
    <w:name w:val="GG-Bullets2"/>
    <w:basedOn w:val="Galley"/>
    <w:link w:val="GG-Bullets2Char"/>
    <w:qFormat/>
    <w:rsid w:val="00685927"/>
    <w:pPr>
      <w:numPr>
        <w:numId w:val="2"/>
      </w:numPr>
      <w:tabs>
        <w:tab w:val="clear" w:pos="160"/>
        <w:tab w:val="clear" w:pos="320"/>
        <w:tab w:val="clear" w:pos="480"/>
        <w:tab w:val="clear" w:pos="640"/>
        <w:tab w:val="clear" w:pos="800"/>
        <w:tab w:val="clear" w:pos="960"/>
        <w:tab w:val="clear" w:pos="1120"/>
        <w:tab w:val="clear" w:pos="1280"/>
        <w:tab w:val="clear" w:pos="1440"/>
        <w:tab w:val="clear" w:pos="1600"/>
        <w:tab w:val="clear" w:pos="1760"/>
        <w:tab w:val="clear" w:pos="1920"/>
        <w:tab w:val="left" w:pos="1134"/>
      </w:tabs>
      <w:spacing w:after="0"/>
    </w:pPr>
    <w:rPr>
      <w:szCs w:val="17"/>
      <w:lang w:eastAsia="en-US"/>
    </w:rPr>
  </w:style>
  <w:style w:type="character" w:customStyle="1" w:styleId="GG-Bullets2Char">
    <w:name w:val="GG-Bullets2 Char"/>
    <w:link w:val="GG-Bullets2"/>
    <w:rsid w:val="00685927"/>
    <w:rPr>
      <w:rFonts w:ascii="Times New Roman" w:eastAsia="Times New Roman" w:hAnsi="Times New Roman"/>
      <w:sz w:val="17"/>
      <w:szCs w:val="17"/>
      <w:lang w:eastAsia="en-US"/>
    </w:rPr>
  </w:style>
  <w:style w:type="paragraph" w:customStyle="1" w:styleId="GG-Numbers1">
    <w:name w:val="GG-Numbers1"/>
    <w:basedOn w:val="ListParagraph"/>
    <w:link w:val="GG-Numbers1Char"/>
    <w:qFormat/>
    <w:rsid w:val="00685927"/>
    <w:pPr>
      <w:numPr>
        <w:numId w:val="3"/>
      </w:numPr>
    </w:pPr>
    <w:rPr>
      <w:rFonts w:eastAsia="Times New Roman"/>
      <w:szCs w:val="17"/>
    </w:rPr>
  </w:style>
  <w:style w:type="character" w:customStyle="1" w:styleId="GG-Numbers1Char">
    <w:name w:val="GG-Numbers1 Char"/>
    <w:link w:val="GG-Numbers1"/>
    <w:rsid w:val="00685927"/>
    <w:rPr>
      <w:rFonts w:ascii="Times New Roman" w:eastAsia="Times New Roman" w:hAnsi="Times New Roman"/>
      <w:sz w:val="17"/>
      <w:szCs w:val="17"/>
      <w:lang w:eastAsia="en-US"/>
    </w:rPr>
  </w:style>
  <w:style w:type="paragraph" w:customStyle="1" w:styleId="GG-SDated">
    <w:name w:val="GG-S.Dated"/>
    <w:basedOn w:val="GG-body"/>
    <w:next w:val="Normal"/>
    <w:link w:val="GG-SDatedChar"/>
    <w:qFormat/>
    <w:rsid w:val="00685927"/>
    <w:pPr>
      <w:spacing w:after="0"/>
    </w:pPr>
  </w:style>
  <w:style w:type="character" w:customStyle="1" w:styleId="GG-SDatedChar">
    <w:name w:val="GG-S.Dated Char"/>
    <w:link w:val="GG-SDated"/>
    <w:rsid w:val="00685927"/>
    <w:rPr>
      <w:rFonts w:ascii="Times New Roman" w:eastAsia="Times New Roman" w:hAnsi="Times New Roman"/>
      <w:sz w:val="17"/>
      <w:szCs w:val="17"/>
      <w:lang w:eastAsia="en-US"/>
    </w:rPr>
  </w:style>
  <w:style w:type="paragraph" w:customStyle="1" w:styleId="GG-SName">
    <w:name w:val="GG-S.Name"/>
    <w:basedOn w:val="Normal"/>
    <w:link w:val="GG-SNameChar"/>
    <w:qFormat/>
    <w:rsid w:val="00685927"/>
    <w:pPr>
      <w:spacing w:after="0"/>
      <w:jc w:val="right"/>
    </w:pPr>
    <w:rPr>
      <w:rFonts w:eastAsia="Times New Roman"/>
      <w:smallCaps/>
      <w:szCs w:val="20"/>
    </w:rPr>
  </w:style>
  <w:style w:type="character" w:customStyle="1" w:styleId="GG-SNameChar">
    <w:name w:val="GG-S.Name Char"/>
    <w:link w:val="GG-SName"/>
    <w:rsid w:val="00685927"/>
    <w:rPr>
      <w:rFonts w:ascii="Times New Roman" w:eastAsia="Times New Roman" w:hAnsi="Times New Roman"/>
      <w:smallCaps/>
      <w:sz w:val="17"/>
      <w:lang w:eastAsia="en-US"/>
    </w:rPr>
  </w:style>
  <w:style w:type="character" w:customStyle="1" w:styleId="GG-SigName">
    <w:name w:val="GG-SigName"/>
    <w:uiPriority w:val="1"/>
    <w:rsid w:val="00685927"/>
    <w:rPr>
      <w:rFonts w:ascii="Times New Roman" w:hAnsi="Times New Roman"/>
      <w:smallCaps/>
      <w:sz w:val="17"/>
      <w:szCs w:val="17"/>
      <w:lang w:eastAsia="en-US"/>
    </w:rPr>
  </w:style>
  <w:style w:type="paragraph" w:customStyle="1" w:styleId="GG-Signature">
    <w:name w:val="GG-Signature"/>
    <w:basedOn w:val="Normal"/>
    <w:link w:val="GG-SignatureChar"/>
    <w:qFormat/>
    <w:rsid w:val="00685927"/>
    <w:pPr>
      <w:spacing w:after="0"/>
      <w:jc w:val="right"/>
    </w:pPr>
    <w:rPr>
      <w:rFonts w:eastAsia="Times New Roman"/>
      <w:szCs w:val="17"/>
    </w:rPr>
  </w:style>
  <w:style w:type="character" w:customStyle="1" w:styleId="GG-SignatureChar">
    <w:name w:val="GG-Signature Char"/>
    <w:link w:val="GG-Signature"/>
    <w:rsid w:val="00685927"/>
    <w:rPr>
      <w:rFonts w:ascii="Times New Roman" w:eastAsia="Times New Roman" w:hAnsi="Times New Roman"/>
      <w:sz w:val="17"/>
      <w:szCs w:val="17"/>
      <w:lang w:eastAsia="en-US"/>
    </w:rPr>
  </w:style>
  <w:style w:type="character" w:customStyle="1" w:styleId="GG-SignatureName">
    <w:name w:val="GG-SignatureName"/>
    <w:uiPriority w:val="1"/>
    <w:rsid w:val="00685927"/>
    <w:rPr>
      <w:rFonts w:ascii="Times New Roman" w:eastAsia="Times New Roman" w:hAnsi="Times New Roman"/>
      <w:smallCaps/>
      <w:sz w:val="17"/>
      <w:szCs w:val="17"/>
      <w:lang w:eastAsia="en-US"/>
    </w:rPr>
  </w:style>
  <w:style w:type="paragraph" w:customStyle="1" w:styleId="GG-Sub1">
    <w:name w:val="GG-Sub1"/>
    <w:basedOn w:val="GG-body"/>
    <w:next w:val="GG-body"/>
    <w:link w:val="GG-Sub1Char"/>
    <w:qFormat/>
    <w:rsid w:val="00685927"/>
    <w:rPr>
      <w:b/>
    </w:rPr>
  </w:style>
  <w:style w:type="character" w:customStyle="1" w:styleId="GG-Sub1Char">
    <w:name w:val="GG-Sub1 Char"/>
    <w:link w:val="GG-Sub1"/>
    <w:rsid w:val="00685927"/>
    <w:rPr>
      <w:rFonts w:ascii="Times New Roman" w:eastAsia="Times New Roman" w:hAnsi="Times New Roman"/>
      <w:b/>
      <w:sz w:val="17"/>
      <w:szCs w:val="17"/>
      <w:lang w:eastAsia="en-US"/>
    </w:rPr>
  </w:style>
  <w:style w:type="paragraph" w:customStyle="1" w:styleId="GG-Sub2">
    <w:name w:val="GG-Sub2"/>
    <w:basedOn w:val="GG-Sub1"/>
    <w:next w:val="GG-body"/>
    <w:link w:val="GG-Sub2Char"/>
    <w:qFormat/>
    <w:rsid w:val="00685927"/>
    <w:rPr>
      <w:b w:val="0"/>
      <w:i/>
    </w:rPr>
  </w:style>
  <w:style w:type="character" w:customStyle="1" w:styleId="GG-Sub2Char">
    <w:name w:val="GG-Sub2 Char"/>
    <w:link w:val="GG-Sub2"/>
    <w:rsid w:val="00685927"/>
    <w:rPr>
      <w:rFonts w:ascii="Times New Roman" w:eastAsia="Times New Roman" w:hAnsi="Times New Roman"/>
      <w:i/>
      <w:sz w:val="17"/>
      <w:szCs w:val="17"/>
      <w:lang w:eastAsia="en-US"/>
    </w:rPr>
  </w:style>
  <w:style w:type="paragraph" w:customStyle="1" w:styleId="GG-Title1">
    <w:name w:val="GG-Title1"/>
    <w:basedOn w:val="Normal"/>
    <w:next w:val="Normal"/>
    <w:link w:val="GG-Title1Char"/>
    <w:qFormat/>
    <w:rsid w:val="00685927"/>
    <w:pPr>
      <w:jc w:val="center"/>
    </w:pPr>
    <w:rPr>
      <w:caps/>
      <w:szCs w:val="17"/>
    </w:rPr>
  </w:style>
  <w:style w:type="character" w:customStyle="1" w:styleId="GG-Title1Char">
    <w:name w:val="GG-Title1 Char"/>
    <w:link w:val="GG-Title1"/>
    <w:rsid w:val="00685927"/>
    <w:rPr>
      <w:rFonts w:ascii="Times New Roman" w:hAnsi="Times New Roman"/>
      <w:caps/>
      <w:sz w:val="17"/>
      <w:szCs w:val="17"/>
      <w:lang w:eastAsia="en-US"/>
    </w:rPr>
  </w:style>
  <w:style w:type="paragraph" w:customStyle="1" w:styleId="GG-Title2">
    <w:name w:val="GG-Title2"/>
    <w:basedOn w:val="Normal"/>
    <w:next w:val="Normal"/>
    <w:link w:val="GG-Title2Char"/>
    <w:qFormat/>
    <w:rsid w:val="00685927"/>
    <w:pPr>
      <w:jc w:val="center"/>
    </w:pPr>
    <w:rPr>
      <w:smallCaps/>
      <w:szCs w:val="17"/>
    </w:rPr>
  </w:style>
  <w:style w:type="character" w:customStyle="1" w:styleId="GG-Title2Char">
    <w:name w:val="GG-Title2 Char"/>
    <w:link w:val="GG-Title2"/>
    <w:rsid w:val="00685927"/>
    <w:rPr>
      <w:rFonts w:ascii="Times New Roman" w:hAnsi="Times New Roman"/>
      <w:smallCaps/>
      <w:sz w:val="17"/>
      <w:szCs w:val="17"/>
      <w:lang w:eastAsia="en-US"/>
    </w:rPr>
  </w:style>
  <w:style w:type="paragraph" w:customStyle="1" w:styleId="GG-Title3">
    <w:name w:val="GG-Title3"/>
    <w:basedOn w:val="Normal"/>
    <w:next w:val="Normal"/>
    <w:link w:val="GG-Title3Char"/>
    <w:qFormat/>
    <w:rsid w:val="00685927"/>
    <w:pPr>
      <w:jc w:val="center"/>
    </w:pPr>
    <w:rPr>
      <w:i/>
      <w:szCs w:val="17"/>
    </w:rPr>
  </w:style>
  <w:style w:type="character" w:customStyle="1" w:styleId="GG-Title3Char">
    <w:name w:val="GG-Title3 Char"/>
    <w:link w:val="GG-Title3"/>
    <w:rsid w:val="00685927"/>
    <w:rPr>
      <w:rFonts w:ascii="Times New Roman" w:hAnsi="Times New Roman"/>
      <w:i/>
      <w:sz w:val="17"/>
      <w:szCs w:val="17"/>
      <w:lang w:eastAsia="en-US"/>
    </w:rPr>
  </w:style>
  <w:style w:type="paragraph" w:customStyle="1" w:styleId="Heading10">
    <w:name w:val="Heading1"/>
    <w:basedOn w:val="Normal"/>
    <w:link w:val="Heading1Char0"/>
    <w:qFormat/>
    <w:rsid w:val="009D1E2E"/>
    <w:pPr>
      <w:spacing w:before="320" w:after="240" w:line="360" w:lineRule="exact"/>
      <w:jc w:val="center"/>
    </w:pPr>
    <w:rPr>
      <w:b/>
      <w:smallCaps/>
      <w:color w:val="000000"/>
      <w:sz w:val="36"/>
    </w:rPr>
  </w:style>
  <w:style w:type="character" w:customStyle="1" w:styleId="Heading1Char0">
    <w:name w:val="Heading1 Char"/>
    <w:link w:val="Heading10"/>
    <w:rsid w:val="009D1E2E"/>
    <w:rPr>
      <w:rFonts w:ascii="Times New Roman" w:hAnsi="Times New Roman"/>
      <w:b/>
      <w:smallCaps/>
      <w:color w:val="000000"/>
      <w:sz w:val="36"/>
      <w:szCs w:val="22"/>
      <w:lang w:eastAsia="en-US"/>
    </w:rPr>
  </w:style>
  <w:style w:type="paragraph" w:customStyle="1" w:styleId="RegSpace">
    <w:name w:val="Reg Space"/>
    <w:basedOn w:val="Normal"/>
    <w:link w:val="RegSpaceChar"/>
    <w:qFormat/>
    <w:rsid w:val="006C5BE8"/>
    <w:pPr>
      <w:keepLines/>
      <w:tabs>
        <w:tab w:val="left" w:pos="850"/>
      </w:tabs>
      <w:autoSpaceDE w:val="0"/>
      <w:autoSpaceDN w:val="0"/>
      <w:adjustRightInd w:val="0"/>
      <w:spacing w:after="0" w:line="20" w:lineRule="exact"/>
      <w:ind w:left="794" w:hanging="794"/>
    </w:pPr>
    <w:rPr>
      <w:color w:val="000000"/>
    </w:rPr>
  </w:style>
  <w:style w:type="character" w:customStyle="1" w:styleId="RegSpaceChar">
    <w:name w:val="Reg Space Char"/>
    <w:link w:val="RegSpace"/>
    <w:rsid w:val="006C5BE8"/>
    <w:rPr>
      <w:rFonts w:ascii="Times New Roman" w:hAnsi="Times New Roman"/>
      <w:color w:val="000000"/>
      <w:sz w:val="17"/>
      <w:szCs w:val="22"/>
      <w:lang w:eastAsia="en-US"/>
    </w:rPr>
  </w:style>
  <w:style w:type="numbering" w:customStyle="1" w:styleId="NoList2">
    <w:name w:val="No List2"/>
    <w:next w:val="NoList"/>
    <w:uiPriority w:val="99"/>
    <w:semiHidden/>
    <w:unhideWhenUsed/>
    <w:rsid w:val="00EA08F0"/>
  </w:style>
  <w:style w:type="paragraph" w:customStyle="1" w:styleId="Style1">
    <w:name w:val="Style1"/>
    <w:basedOn w:val="Normal"/>
    <w:rsid w:val="00EA08F0"/>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 w:val="left" w:pos="2400"/>
      </w:tabs>
    </w:pPr>
    <w:rPr>
      <w:rFonts w:ascii="CG Times (W1)" w:eastAsia="Times New Roman" w:hAnsi="CG Times (W1)"/>
      <w:szCs w:val="20"/>
    </w:rPr>
  </w:style>
  <w:style w:type="character" w:styleId="FollowedHyperlink">
    <w:name w:val="FollowedHyperlink"/>
    <w:uiPriority w:val="99"/>
    <w:rsid w:val="00EA08F0"/>
    <w:rPr>
      <w:color w:val="800080"/>
      <w:u w:val="single"/>
    </w:rPr>
  </w:style>
  <w:style w:type="paragraph" w:customStyle="1" w:styleId="Number7">
    <w:name w:val="Number 7"/>
    <w:basedOn w:val="Heading7"/>
    <w:rsid w:val="00EA08F0"/>
    <w:pPr>
      <w:numPr>
        <w:ilvl w:val="6"/>
      </w:numPr>
      <w:tabs>
        <w:tab w:val="clear" w:pos="160"/>
        <w:tab w:val="clear" w:pos="320"/>
        <w:tab w:val="clear" w:pos="480"/>
        <w:tab w:val="clear" w:pos="4560"/>
        <w:tab w:val="num" w:pos="4820"/>
      </w:tabs>
      <w:spacing w:after="240"/>
      <w:ind w:left="4820" w:hanging="567"/>
      <w:jc w:val="both"/>
      <w:outlineLvl w:val="9"/>
    </w:pPr>
  </w:style>
  <w:style w:type="paragraph" w:customStyle="1" w:styleId="Number1">
    <w:name w:val="Number 1"/>
    <w:basedOn w:val="Heading1"/>
    <w:rsid w:val="00EA08F0"/>
    <w:pPr>
      <w:tabs>
        <w:tab w:val="num" w:pos="567"/>
      </w:tabs>
      <w:spacing w:before="0" w:line="170" w:lineRule="exact"/>
      <w:ind w:left="567" w:hanging="567"/>
      <w:jc w:val="both"/>
      <w:outlineLvl w:val="9"/>
    </w:pPr>
    <w:rPr>
      <w:rFonts w:eastAsia="Times New Roman"/>
      <w:b w:val="0"/>
      <w:smallCaps w:val="0"/>
      <w:color w:val="auto"/>
      <w:kern w:val="28"/>
      <w:sz w:val="17"/>
      <w:szCs w:val="20"/>
    </w:rPr>
  </w:style>
  <w:style w:type="paragraph" w:customStyle="1" w:styleId="Number2">
    <w:name w:val="Number 2"/>
    <w:basedOn w:val="Heading2"/>
    <w:rsid w:val="00EA08F0"/>
    <w:pPr>
      <w:numPr>
        <w:ilvl w:val="1"/>
      </w:numPr>
      <w:tabs>
        <w:tab w:val="num" w:pos="1276"/>
      </w:tabs>
      <w:spacing w:after="240"/>
      <w:ind w:left="1276" w:hanging="709"/>
      <w:jc w:val="both"/>
      <w:outlineLvl w:val="9"/>
    </w:pPr>
    <w:rPr>
      <w:rFonts w:eastAsia="Times New Roman"/>
      <w:caps w:val="0"/>
      <w:szCs w:val="20"/>
      <w:lang w:val="en-AU"/>
    </w:rPr>
  </w:style>
  <w:style w:type="paragraph" w:customStyle="1" w:styleId="Number3">
    <w:name w:val="Number 3"/>
    <w:basedOn w:val="Heading3"/>
    <w:rsid w:val="00EA08F0"/>
    <w:pPr>
      <w:keepLines w:val="0"/>
      <w:numPr>
        <w:ilvl w:val="2"/>
      </w:numPr>
      <w:tabs>
        <w:tab w:val="num" w:pos="2127"/>
      </w:tabs>
      <w:autoSpaceDE/>
      <w:autoSpaceDN/>
      <w:adjustRightInd/>
      <w:spacing w:before="0" w:after="240" w:line="170" w:lineRule="exact"/>
      <w:ind w:left="2127" w:hanging="851"/>
      <w:jc w:val="both"/>
      <w:outlineLvl w:val="9"/>
    </w:pPr>
    <w:rPr>
      <w:rFonts w:eastAsia="Times New Roman"/>
      <w:b w:val="0"/>
      <w:bCs w:val="0"/>
      <w:color w:val="auto"/>
      <w:sz w:val="17"/>
      <w:szCs w:val="20"/>
    </w:rPr>
  </w:style>
  <w:style w:type="paragraph" w:customStyle="1" w:styleId="Number4">
    <w:name w:val="Number 4"/>
    <w:basedOn w:val="Heading4"/>
    <w:rsid w:val="00EA08F0"/>
    <w:pPr>
      <w:keepNext w:val="0"/>
      <w:keepLines w:val="0"/>
      <w:numPr>
        <w:ilvl w:val="3"/>
      </w:numPr>
      <w:tabs>
        <w:tab w:val="num" w:pos="3119"/>
      </w:tabs>
      <w:autoSpaceDE/>
      <w:autoSpaceDN/>
      <w:adjustRightInd/>
      <w:spacing w:before="0" w:after="240" w:line="170" w:lineRule="exact"/>
      <w:ind w:left="3118" w:hanging="993"/>
      <w:outlineLvl w:val="9"/>
    </w:pPr>
    <w:rPr>
      <w:rFonts w:eastAsia="Times New Roman"/>
      <w:color w:val="auto"/>
      <w:sz w:val="17"/>
      <w:szCs w:val="20"/>
    </w:rPr>
  </w:style>
  <w:style w:type="paragraph" w:customStyle="1" w:styleId="Number5">
    <w:name w:val="Number 5"/>
    <w:basedOn w:val="Heading5"/>
    <w:rsid w:val="00EA08F0"/>
    <w:pPr>
      <w:numPr>
        <w:ilvl w:val="4"/>
      </w:numPr>
      <w:tabs>
        <w:tab w:val="clear" w:pos="160"/>
        <w:tab w:val="clear" w:pos="320"/>
        <w:tab w:val="clear" w:pos="480"/>
        <w:tab w:val="clear" w:pos="4560"/>
        <w:tab w:val="num" w:pos="3686"/>
      </w:tabs>
      <w:spacing w:after="240"/>
      <w:ind w:left="3686" w:hanging="567"/>
      <w:jc w:val="both"/>
      <w:outlineLvl w:val="9"/>
    </w:pPr>
    <w:rPr>
      <w:b w:val="0"/>
      <w:smallCaps w:val="0"/>
    </w:rPr>
  </w:style>
  <w:style w:type="paragraph" w:customStyle="1" w:styleId="Number6">
    <w:name w:val="Number 6"/>
    <w:basedOn w:val="Heading6"/>
    <w:rsid w:val="00EA08F0"/>
    <w:pPr>
      <w:numPr>
        <w:ilvl w:val="5"/>
      </w:numPr>
      <w:tabs>
        <w:tab w:val="clear" w:pos="160"/>
        <w:tab w:val="clear" w:pos="320"/>
        <w:tab w:val="clear" w:pos="480"/>
        <w:tab w:val="clear" w:pos="4560"/>
        <w:tab w:val="left" w:pos="4253"/>
        <w:tab w:val="num" w:pos="4406"/>
      </w:tabs>
      <w:spacing w:after="240"/>
      <w:ind w:left="4253" w:hanging="567"/>
      <w:jc w:val="both"/>
      <w:outlineLvl w:val="9"/>
    </w:pPr>
  </w:style>
  <w:style w:type="paragraph" w:customStyle="1" w:styleId="Recitals">
    <w:name w:val="Recitals"/>
    <w:basedOn w:val="Normal"/>
    <w:rsid w:val="00EA08F0"/>
    <w:pPr>
      <w:numPr>
        <w:numId w:val="6"/>
      </w:numPr>
      <w:spacing w:after="240"/>
    </w:pPr>
    <w:rPr>
      <w:rFonts w:eastAsia="Times New Roman"/>
      <w:szCs w:val="20"/>
    </w:rPr>
  </w:style>
  <w:style w:type="paragraph" w:customStyle="1" w:styleId="Level2">
    <w:name w:val="Level 2"/>
    <w:basedOn w:val="Normal"/>
    <w:rsid w:val="00EA08F0"/>
    <w:pPr>
      <w:spacing w:after="240"/>
      <w:ind w:left="1276"/>
    </w:pPr>
    <w:rPr>
      <w:rFonts w:eastAsia="Times New Roman"/>
      <w:szCs w:val="20"/>
    </w:rPr>
  </w:style>
  <w:style w:type="paragraph" w:customStyle="1" w:styleId="Level3">
    <w:name w:val="Level 3"/>
    <w:basedOn w:val="Normal"/>
    <w:rsid w:val="00EA08F0"/>
    <w:pPr>
      <w:tabs>
        <w:tab w:val="left" w:pos="2127"/>
      </w:tabs>
      <w:spacing w:after="240"/>
      <w:ind w:left="2127"/>
    </w:pPr>
    <w:rPr>
      <w:rFonts w:eastAsia="Times New Roman"/>
      <w:szCs w:val="20"/>
    </w:rPr>
  </w:style>
  <w:style w:type="paragraph" w:customStyle="1" w:styleId="Level1">
    <w:name w:val="Level 1"/>
    <w:basedOn w:val="Normal"/>
    <w:rsid w:val="00EA08F0"/>
    <w:pPr>
      <w:spacing w:after="240"/>
      <w:ind w:left="567"/>
    </w:pPr>
    <w:rPr>
      <w:rFonts w:eastAsia="Times New Roman"/>
      <w:szCs w:val="20"/>
    </w:rPr>
  </w:style>
  <w:style w:type="paragraph" w:styleId="BodyTextIndent">
    <w:name w:val="Body Text Indent"/>
    <w:basedOn w:val="Normal"/>
    <w:link w:val="BodyTextIndentChar"/>
    <w:rsid w:val="00EA08F0"/>
    <w:pPr>
      <w:ind w:left="2160"/>
    </w:pPr>
    <w:rPr>
      <w:rFonts w:ascii="CG Times (W1)" w:eastAsia="Times New Roman" w:hAnsi="CG Times (W1)"/>
      <w:i/>
      <w:szCs w:val="20"/>
    </w:rPr>
  </w:style>
  <w:style w:type="character" w:customStyle="1" w:styleId="BodyTextIndentChar">
    <w:name w:val="Body Text Indent Char"/>
    <w:basedOn w:val="DefaultParagraphFont"/>
    <w:link w:val="BodyTextIndent"/>
    <w:rsid w:val="00EA08F0"/>
    <w:rPr>
      <w:rFonts w:ascii="CG Times (W1)" w:eastAsia="Times New Roman" w:hAnsi="CG Times (W1)"/>
      <w:i/>
      <w:sz w:val="17"/>
      <w:lang w:eastAsia="en-US"/>
    </w:rPr>
  </w:style>
  <w:style w:type="paragraph" w:styleId="BodyTextIndent2">
    <w:name w:val="Body Text Indent 2"/>
    <w:basedOn w:val="Normal"/>
    <w:link w:val="BodyTextIndent2Char"/>
    <w:rsid w:val="00EA08F0"/>
    <w:pPr>
      <w:spacing w:line="240" w:lineRule="exact"/>
      <w:ind w:left="2126"/>
    </w:pPr>
    <w:rPr>
      <w:rFonts w:ascii="CG Times (W1)" w:eastAsia="Times New Roman" w:hAnsi="CG Times (W1)"/>
      <w:i/>
      <w:iCs/>
      <w:szCs w:val="20"/>
    </w:rPr>
  </w:style>
  <w:style w:type="character" w:customStyle="1" w:styleId="BodyTextIndent2Char">
    <w:name w:val="Body Text Indent 2 Char"/>
    <w:basedOn w:val="DefaultParagraphFont"/>
    <w:link w:val="BodyTextIndent2"/>
    <w:rsid w:val="00EA08F0"/>
    <w:rPr>
      <w:rFonts w:ascii="CG Times (W1)" w:eastAsia="Times New Roman" w:hAnsi="CG Times (W1)"/>
      <w:i/>
      <w:iCs/>
      <w:sz w:val="17"/>
      <w:lang w:eastAsia="en-US"/>
    </w:rPr>
  </w:style>
  <w:style w:type="paragraph" w:customStyle="1" w:styleId="ScheduleAppendix">
    <w:name w:val="Schedule/Appendix"/>
    <w:basedOn w:val="Normal"/>
    <w:rsid w:val="00EA08F0"/>
    <w:pPr>
      <w:spacing w:after="240"/>
      <w:jc w:val="center"/>
    </w:pPr>
    <w:rPr>
      <w:rFonts w:eastAsia="Times New Roman"/>
      <w:b/>
      <w:caps/>
      <w:szCs w:val="20"/>
    </w:rPr>
  </w:style>
  <w:style w:type="paragraph" w:customStyle="1" w:styleId="GSAPaperBullet1">
    <w:name w:val="GSAPaperBullet1"/>
    <w:basedOn w:val="GSAPaperStd"/>
    <w:rsid w:val="00EA08F0"/>
    <w:pPr>
      <w:numPr>
        <w:numId w:val="7"/>
      </w:numPr>
      <w:tabs>
        <w:tab w:val="clear" w:pos="360"/>
        <w:tab w:val="left" w:pos="936"/>
      </w:tabs>
      <w:spacing w:before="0" w:line="240" w:lineRule="auto"/>
      <w:ind w:left="936"/>
    </w:pPr>
  </w:style>
  <w:style w:type="paragraph" w:customStyle="1" w:styleId="GSAPaperStd">
    <w:name w:val="GSAPaperStd"/>
    <w:basedOn w:val="GSAPaperCore"/>
    <w:rsid w:val="00EA08F0"/>
    <w:pPr>
      <w:spacing w:before="120" w:after="120"/>
      <w:ind w:left="576" w:hanging="576"/>
    </w:pPr>
  </w:style>
  <w:style w:type="paragraph" w:customStyle="1" w:styleId="GSAPaperCore">
    <w:name w:val="GSAPaperCore"/>
    <w:rsid w:val="00EA08F0"/>
    <w:pPr>
      <w:spacing w:line="252" w:lineRule="auto"/>
      <w:jc w:val="both"/>
    </w:pPr>
    <w:rPr>
      <w:rFonts w:ascii="Arial" w:eastAsia="Times New Roman" w:hAnsi="Arial"/>
      <w:sz w:val="24"/>
      <w:lang w:eastAsia="en-US"/>
    </w:rPr>
  </w:style>
  <w:style w:type="paragraph" w:customStyle="1" w:styleId="GSALegEXMemMainBullet">
    <w:name w:val="GSALegEXMemMainBullet"/>
    <w:basedOn w:val="GSALegExMemMain"/>
    <w:rsid w:val="00EA08F0"/>
    <w:pPr>
      <w:numPr>
        <w:numId w:val="10"/>
      </w:numPr>
      <w:tabs>
        <w:tab w:val="clear" w:pos="360"/>
        <w:tab w:val="left" w:pos="936"/>
      </w:tabs>
      <w:spacing w:before="0"/>
      <w:ind w:left="936"/>
    </w:pPr>
  </w:style>
  <w:style w:type="paragraph" w:customStyle="1" w:styleId="GSALegExMemMain">
    <w:name w:val="GSALegExMemMain"/>
    <w:basedOn w:val="GSALegText"/>
    <w:rsid w:val="00EA08F0"/>
    <w:pPr>
      <w:spacing w:before="120" w:after="120"/>
      <w:ind w:left="576" w:hanging="576"/>
    </w:pPr>
  </w:style>
  <w:style w:type="paragraph" w:customStyle="1" w:styleId="GSALegText">
    <w:name w:val="GSALegText"/>
    <w:rsid w:val="00EA08F0"/>
    <w:rPr>
      <w:rFonts w:ascii="Times New Roman" w:eastAsia="Times New Roman" w:hAnsi="Times New Roman"/>
      <w:noProof/>
      <w:sz w:val="24"/>
      <w:lang w:eastAsia="en-US"/>
    </w:rPr>
  </w:style>
  <w:style w:type="paragraph" w:customStyle="1" w:styleId="GSAActionBullet1">
    <w:name w:val="GSAActionBullet1"/>
    <w:basedOn w:val="GSAActionDeadline"/>
    <w:rsid w:val="00EA08F0"/>
    <w:pPr>
      <w:numPr>
        <w:numId w:val="8"/>
      </w:numPr>
    </w:pPr>
  </w:style>
  <w:style w:type="paragraph" w:customStyle="1" w:styleId="GSAActionDeadline">
    <w:name w:val="GSAActionDeadline"/>
    <w:basedOn w:val="GSAActionCore"/>
    <w:rsid w:val="00EA08F0"/>
    <w:pPr>
      <w:spacing w:after="20"/>
    </w:pPr>
  </w:style>
  <w:style w:type="paragraph" w:customStyle="1" w:styleId="GSAActionCore">
    <w:name w:val="GSAActionCore"/>
    <w:rsid w:val="00EA08F0"/>
    <w:pPr>
      <w:spacing w:before="60" w:after="60" w:line="252" w:lineRule="auto"/>
    </w:pPr>
    <w:rPr>
      <w:rFonts w:ascii="Arial" w:eastAsia="Times New Roman" w:hAnsi="Arial"/>
      <w:sz w:val="22"/>
      <w:lang w:eastAsia="en-US"/>
    </w:rPr>
  </w:style>
  <w:style w:type="paragraph" w:customStyle="1" w:styleId="GSAMinuteBullet2">
    <w:name w:val="GSAMinuteBullet2"/>
    <w:basedOn w:val="GSAMinuterBullet1"/>
    <w:rsid w:val="00EA08F0"/>
    <w:pPr>
      <w:numPr>
        <w:numId w:val="9"/>
      </w:numPr>
      <w:tabs>
        <w:tab w:val="clear" w:pos="360"/>
        <w:tab w:val="num" w:pos="1296"/>
      </w:tabs>
      <w:ind w:left="1296"/>
    </w:pPr>
  </w:style>
  <w:style w:type="paragraph" w:customStyle="1" w:styleId="GSAMinuterBullet1">
    <w:name w:val="GSAMinuterBullet1"/>
    <w:basedOn w:val="GSAMinuteStd"/>
    <w:rsid w:val="00EA08F0"/>
    <w:pPr>
      <w:tabs>
        <w:tab w:val="left" w:pos="936"/>
      </w:tabs>
      <w:spacing w:before="0"/>
      <w:ind w:left="0"/>
    </w:pPr>
  </w:style>
  <w:style w:type="paragraph" w:customStyle="1" w:styleId="GSAMinuteStd">
    <w:name w:val="GSAMinuteStd"/>
    <w:basedOn w:val="GSAMinuteCore"/>
    <w:rsid w:val="00EA08F0"/>
    <w:pPr>
      <w:spacing w:before="120" w:after="120"/>
      <w:ind w:left="576"/>
    </w:pPr>
  </w:style>
  <w:style w:type="paragraph" w:customStyle="1" w:styleId="GSAMinuteCore">
    <w:name w:val="GSAMinuteCore"/>
    <w:rsid w:val="00EA08F0"/>
    <w:pPr>
      <w:spacing w:line="252" w:lineRule="auto"/>
      <w:jc w:val="both"/>
    </w:pPr>
    <w:rPr>
      <w:rFonts w:ascii="Arial" w:eastAsia="Times New Roman" w:hAnsi="Arial"/>
      <w:sz w:val="24"/>
      <w:lang w:eastAsia="en-US"/>
    </w:rPr>
  </w:style>
  <w:style w:type="paragraph" w:customStyle="1" w:styleId="LetterBullet2">
    <w:name w:val="Letter Bullet2"/>
    <w:basedOn w:val="LetterBullet1"/>
    <w:rsid w:val="00EA08F0"/>
    <w:pPr>
      <w:numPr>
        <w:numId w:val="11"/>
      </w:numPr>
      <w:ind w:left="720"/>
    </w:pPr>
  </w:style>
  <w:style w:type="paragraph" w:customStyle="1" w:styleId="LetterBullet1">
    <w:name w:val="Letter Bullet1"/>
    <w:basedOn w:val="LetterStandard"/>
    <w:rsid w:val="00EA08F0"/>
    <w:pPr>
      <w:numPr>
        <w:numId w:val="5"/>
      </w:numPr>
      <w:spacing w:before="0"/>
    </w:pPr>
  </w:style>
  <w:style w:type="paragraph" w:customStyle="1" w:styleId="LetterStandard">
    <w:name w:val="Letter Standard"/>
    <w:rsid w:val="00EA08F0"/>
    <w:pPr>
      <w:spacing w:before="100" w:after="100" w:line="252" w:lineRule="auto"/>
      <w:jc w:val="both"/>
    </w:pPr>
    <w:rPr>
      <w:rFonts w:ascii="Arial" w:eastAsia="Times New Roman" w:hAnsi="Arial"/>
      <w:sz w:val="24"/>
      <w:lang w:eastAsia="en-US"/>
    </w:rPr>
  </w:style>
  <w:style w:type="paragraph" w:customStyle="1" w:styleId="ARText1Bullet1">
    <w:name w:val="ARText1Bullet1"/>
    <w:basedOn w:val="ARText1"/>
    <w:rsid w:val="00EA08F0"/>
    <w:pPr>
      <w:numPr>
        <w:numId w:val="12"/>
      </w:numPr>
      <w:spacing w:before="40"/>
    </w:pPr>
  </w:style>
  <w:style w:type="paragraph" w:customStyle="1" w:styleId="ARText1">
    <w:name w:val="ARText1"/>
    <w:basedOn w:val="ARBase"/>
    <w:rsid w:val="00EA08F0"/>
    <w:pPr>
      <w:spacing w:before="80" w:after="80"/>
      <w:ind w:left="720"/>
      <w:jc w:val="both"/>
    </w:pPr>
  </w:style>
  <w:style w:type="paragraph" w:customStyle="1" w:styleId="ARBase">
    <w:name w:val="ARBase"/>
    <w:rsid w:val="00EA08F0"/>
    <w:pPr>
      <w:spacing w:line="245" w:lineRule="auto"/>
    </w:pPr>
    <w:rPr>
      <w:rFonts w:ascii="Times New Roman" w:eastAsia="Times New Roman" w:hAnsi="Times New Roman"/>
      <w:sz w:val="24"/>
      <w:lang w:eastAsia="en-US"/>
    </w:rPr>
  </w:style>
  <w:style w:type="paragraph" w:styleId="ListBullet">
    <w:name w:val="List Bullet"/>
    <w:basedOn w:val="Normal"/>
    <w:autoRedefine/>
    <w:rsid w:val="00EA08F0"/>
    <w:pPr>
      <w:tabs>
        <w:tab w:val="num" w:pos="360"/>
      </w:tabs>
      <w:ind w:left="360" w:hanging="360"/>
    </w:pPr>
    <w:rPr>
      <w:rFonts w:eastAsia="Times New Roman"/>
      <w:szCs w:val="20"/>
    </w:rPr>
  </w:style>
  <w:style w:type="paragraph" w:styleId="ListBullet2">
    <w:name w:val="List Bullet 2"/>
    <w:basedOn w:val="Normal"/>
    <w:autoRedefine/>
    <w:rsid w:val="00EA08F0"/>
    <w:pPr>
      <w:tabs>
        <w:tab w:val="num" w:pos="643"/>
      </w:tabs>
      <w:ind w:left="643" w:hanging="360"/>
    </w:pPr>
    <w:rPr>
      <w:rFonts w:eastAsia="Times New Roman"/>
      <w:szCs w:val="20"/>
    </w:rPr>
  </w:style>
  <w:style w:type="paragraph" w:styleId="ListBullet3">
    <w:name w:val="List Bullet 3"/>
    <w:basedOn w:val="Normal"/>
    <w:autoRedefine/>
    <w:rsid w:val="00EA08F0"/>
    <w:pPr>
      <w:tabs>
        <w:tab w:val="num" w:pos="1080"/>
      </w:tabs>
      <w:ind w:left="1080" w:hanging="360"/>
    </w:pPr>
    <w:rPr>
      <w:rFonts w:eastAsia="Times New Roman"/>
      <w:szCs w:val="20"/>
    </w:rPr>
  </w:style>
  <w:style w:type="paragraph" w:styleId="ListBullet4">
    <w:name w:val="List Bullet 4"/>
    <w:basedOn w:val="Normal"/>
    <w:autoRedefine/>
    <w:rsid w:val="00EA08F0"/>
    <w:pPr>
      <w:tabs>
        <w:tab w:val="num" w:pos="1440"/>
      </w:tabs>
      <w:ind w:left="1440" w:hanging="360"/>
    </w:pPr>
    <w:rPr>
      <w:rFonts w:eastAsia="Times New Roman"/>
      <w:szCs w:val="20"/>
    </w:rPr>
  </w:style>
  <w:style w:type="paragraph" w:styleId="ListBullet5">
    <w:name w:val="List Bullet 5"/>
    <w:basedOn w:val="Normal"/>
    <w:autoRedefine/>
    <w:rsid w:val="00EA08F0"/>
    <w:pPr>
      <w:tabs>
        <w:tab w:val="num" w:pos="1492"/>
      </w:tabs>
      <w:ind w:left="1492" w:hanging="360"/>
    </w:pPr>
    <w:rPr>
      <w:rFonts w:eastAsia="Times New Roman"/>
      <w:szCs w:val="20"/>
    </w:rPr>
  </w:style>
  <w:style w:type="paragraph" w:styleId="ListNumber">
    <w:name w:val="List Number"/>
    <w:basedOn w:val="Normal"/>
    <w:rsid w:val="00EA08F0"/>
    <w:pPr>
      <w:tabs>
        <w:tab w:val="num" w:pos="360"/>
      </w:tabs>
      <w:ind w:left="360" w:hanging="360"/>
    </w:pPr>
    <w:rPr>
      <w:rFonts w:eastAsia="Times New Roman"/>
      <w:szCs w:val="20"/>
    </w:rPr>
  </w:style>
  <w:style w:type="paragraph" w:styleId="ListNumber2">
    <w:name w:val="List Number 2"/>
    <w:basedOn w:val="Normal"/>
    <w:rsid w:val="00EA08F0"/>
    <w:pPr>
      <w:tabs>
        <w:tab w:val="num" w:pos="643"/>
      </w:tabs>
      <w:ind w:left="643" w:hanging="360"/>
    </w:pPr>
    <w:rPr>
      <w:rFonts w:eastAsia="Times New Roman"/>
      <w:szCs w:val="20"/>
    </w:rPr>
  </w:style>
  <w:style w:type="paragraph" w:styleId="ListNumber3">
    <w:name w:val="List Number 3"/>
    <w:basedOn w:val="Normal"/>
    <w:rsid w:val="00EA08F0"/>
    <w:pPr>
      <w:tabs>
        <w:tab w:val="num" w:pos="1080"/>
      </w:tabs>
      <w:ind w:left="1080" w:hanging="360"/>
    </w:pPr>
    <w:rPr>
      <w:rFonts w:eastAsia="Times New Roman"/>
      <w:szCs w:val="20"/>
    </w:rPr>
  </w:style>
  <w:style w:type="paragraph" w:styleId="ListNumber4">
    <w:name w:val="List Number 4"/>
    <w:basedOn w:val="Normal"/>
    <w:rsid w:val="00EA08F0"/>
    <w:pPr>
      <w:tabs>
        <w:tab w:val="num" w:pos="1440"/>
      </w:tabs>
      <w:ind w:left="1440" w:hanging="360"/>
    </w:pPr>
    <w:rPr>
      <w:rFonts w:eastAsia="Times New Roman"/>
      <w:szCs w:val="20"/>
    </w:rPr>
  </w:style>
  <w:style w:type="paragraph" w:styleId="ListNumber5">
    <w:name w:val="List Number 5"/>
    <w:basedOn w:val="Normal"/>
    <w:rsid w:val="00EA08F0"/>
    <w:pPr>
      <w:tabs>
        <w:tab w:val="num" w:pos="1800"/>
      </w:tabs>
      <w:ind w:left="1800" w:hanging="360"/>
    </w:pPr>
    <w:rPr>
      <w:rFonts w:eastAsia="Times New Roman"/>
      <w:szCs w:val="20"/>
    </w:rPr>
  </w:style>
  <w:style w:type="character" w:styleId="FootnoteReference">
    <w:name w:val="footnote reference"/>
    <w:semiHidden/>
    <w:rsid w:val="00EA08F0"/>
    <w:rPr>
      <w:vertAlign w:val="superscript"/>
    </w:rPr>
  </w:style>
  <w:style w:type="paragraph" w:styleId="NormalWeb">
    <w:name w:val="Normal (Web)"/>
    <w:basedOn w:val="Normal"/>
    <w:rsid w:val="00EA08F0"/>
    <w:pPr>
      <w:spacing w:after="120"/>
    </w:pPr>
    <w:rPr>
      <w:rFonts w:ascii="Arial Unicode MS" w:eastAsia="Arial Unicode MS" w:hAnsi="Arial Unicode MS" w:cs="Arial Unicode MS"/>
      <w:szCs w:val="24"/>
    </w:rPr>
  </w:style>
  <w:style w:type="paragraph" w:styleId="PlainText">
    <w:name w:val="Plain Text"/>
    <w:basedOn w:val="Normal"/>
    <w:link w:val="PlainTextChar"/>
    <w:rsid w:val="00EA08F0"/>
    <w:rPr>
      <w:rFonts w:ascii="Courier New" w:eastAsia="Times New Roman" w:hAnsi="Courier New" w:cs="Courier New"/>
      <w:sz w:val="20"/>
      <w:szCs w:val="20"/>
    </w:rPr>
  </w:style>
  <w:style w:type="character" w:customStyle="1" w:styleId="PlainTextChar">
    <w:name w:val="Plain Text Char"/>
    <w:basedOn w:val="DefaultParagraphFont"/>
    <w:link w:val="PlainText"/>
    <w:rsid w:val="00EA08F0"/>
    <w:rPr>
      <w:rFonts w:ascii="Courier New" w:eastAsia="Times New Roman" w:hAnsi="Courier New" w:cs="Courier New"/>
      <w:lang w:eastAsia="en-US"/>
    </w:rPr>
  </w:style>
  <w:style w:type="table" w:styleId="TableGrid">
    <w:name w:val="Table Grid"/>
    <w:basedOn w:val="TableNormal"/>
    <w:uiPriority w:val="59"/>
    <w:rsid w:val="00EA08F0"/>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after="80" w:line="170" w:lineRule="exact"/>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EA08F0"/>
    <w:pPr>
      <w:spacing w:after="120" w:line="480" w:lineRule="auto"/>
    </w:pPr>
    <w:rPr>
      <w:rFonts w:eastAsia="Times New Roman"/>
      <w:szCs w:val="24"/>
    </w:rPr>
  </w:style>
  <w:style w:type="character" w:customStyle="1" w:styleId="BodyText2Char">
    <w:name w:val="Body Text 2 Char"/>
    <w:basedOn w:val="DefaultParagraphFont"/>
    <w:link w:val="BodyText2"/>
    <w:rsid w:val="00EA08F0"/>
    <w:rPr>
      <w:rFonts w:ascii="Times New Roman" w:eastAsia="Times New Roman" w:hAnsi="Times New Roman"/>
      <w:sz w:val="17"/>
      <w:szCs w:val="24"/>
      <w:lang w:eastAsia="en-US"/>
    </w:rPr>
  </w:style>
  <w:style w:type="paragraph" w:customStyle="1" w:styleId="WCbodycopy">
    <w:name w:val="WC body copy"/>
    <w:basedOn w:val="Normal"/>
    <w:rsid w:val="00EA08F0"/>
    <w:pPr>
      <w:spacing w:line="280" w:lineRule="exact"/>
    </w:pPr>
    <w:rPr>
      <w:rFonts w:ascii="Arial" w:eastAsia="Times" w:hAnsi="Arial"/>
      <w:sz w:val="18"/>
      <w:szCs w:val="20"/>
    </w:rPr>
  </w:style>
  <w:style w:type="numbering" w:customStyle="1" w:styleId="NoList11">
    <w:name w:val="No List11"/>
    <w:next w:val="NoList"/>
    <w:uiPriority w:val="99"/>
    <w:semiHidden/>
    <w:unhideWhenUsed/>
    <w:rsid w:val="00EA08F0"/>
  </w:style>
  <w:style w:type="numbering" w:customStyle="1" w:styleId="NoList111">
    <w:name w:val="No List111"/>
    <w:next w:val="NoList"/>
    <w:uiPriority w:val="99"/>
    <w:semiHidden/>
    <w:unhideWhenUsed/>
    <w:rsid w:val="00EA08F0"/>
  </w:style>
  <w:style w:type="table" w:customStyle="1" w:styleId="TableGrid1">
    <w:name w:val="Table Grid1"/>
    <w:basedOn w:val="TableNormal"/>
    <w:next w:val="TableGrid"/>
    <w:uiPriority w:val="59"/>
    <w:rsid w:val="00EA08F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rc1">
    <w:name w:val="src1"/>
    <w:rsid w:val="00EA08F0"/>
    <w:rPr>
      <w:i/>
      <w:iCs/>
      <w:color w:val="666666"/>
      <w:sz w:val="22"/>
      <w:szCs w:val="22"/>
    </w:rPr>
  </w:style>
  <w:style w:type="character" w:styleId="HTMLCite">
    <w:name w:val="HTML Cite"/>
    <w:rsid w:val="00EA08F0"/>
    <w:rPr>
      <w:i/>
      <w:iCs/>
    </w:rPr>
  </w:style>
  <w:style w:type="character" w:customStyle="1" w:styleId="section">
    <w:name w:val="section"/>
    <w:rsid w:val="00EA08F0"/>
  </w:style>
  <w:style w:type="paragraph" w:customStyle="1" w:styleId="GSALegTextHeadSection">
    <w:name w:val="GSALegTextHeadSection"/>
    <w:basedOn w:val="GSALegText"/>
    <w:next w:val="GSALegText1"/>
    <w:rsid w:val="00EA08F0"/>
    <w:pPr>
      <w:keepNext/>
      <w:keepLines/>
      <w:widowControl w:val="0"/>
      <w:tabs>
        <w:tab w:val="right" w:pos="720"/>
        <w:tab w:val="left" w:pos="864"/>
      </w:tabs>
      <w:spacing w:before="180"/>
      <w:ind w:left="864" w:hanging="864"/>
    </w:pPr>
    <w:rPr>
      <w:b/>
    </w:rPr>
  </w:style>
  <w:style w:type="paragraph" w:customStyle="1" w:styleId="GSALegText1">
    <w:name w:val="GSALegText1"/>
    <w:basedOn w:val="GSALegText"/>
    <w:rsid w:val="00EA08F0"/>
    <w:pPr>
      <w:tabs>
        <w:tab w:val="right" w:pos="1296"/>
        <w:tab w:val="left" w:pos="1440"/>
      </w:tabs>
      <w:spacing w:before="120" w:after="120"/>
      <w:ind w:left="1440" w:hanging="1440"/>
      <w:jc w:val="both"/>
    </w:pPr>
  </w:style>
  <w:style w:type="paragraph" w:customStyle="1" w:styleId="GSALegText1D">
    <w:name w:val="GSALegText1D"/>
    <w:basedOn w:val="GSALegText1"/>
    <w:rsid w:val="00EA08F0"/>
    <w:pPr>
      <w:ind w:left="2016" w:hanging="2016"/>
    </w:pPr>
  </w:style>
  <w:style w:type="paragraph" w:customStyle="1" w:styleId="GSALegTextHeadSectionIns">
    <w:name w:val="GSALegTextHeadSectionIns"/>
    <w:basedOn w:val="GSALegTextHeadSection"/>
    <w:rsid w:val="00EA08F0"/>
  </w:style>
  <w:style w:type="paragraph" w:customStyle="1" w:styleId="GSALegText2">
    <w:name w:val="GSALegText2"/>
    <w:basedOn w:val="GSALegText1"/>
    <w:rsid w:val="00EA08F0"/>
    <w:pPr>
      <w:tabs>
        <w:tab w:val="clear" w:pos="1296"/>
        <w:tab w:val="clear" w:pos="1440"/>
        <w:tab w:val="right" w:pos="1872"/>
        <w:tab w:val="left" w:pos="2016"/>
      </w:tabs>
      <w:spacing w:before="0"/>
      <w:ind w:left="2016" w:hanging="2016"/>
    </w:pPr>
  </w:style>
  <w:style w:type="paragraph" w:customStyle="1" w:styleId="GSALegText3">
    <w:name w:val="GSALegText3"/>
    <w:basedOn w:val="GSALegText2"/>
    <w:rsid w:val="00EA08F0"/>
    <w:pPr>
      <w:tabs>
        <w:tab w:val="clear" w:pos="1872"/>
        <w:tab w:val="clear" w:pos="2016"/>
        <w:tab w:val="right" w:pos="2448"/>
        <w:tab w:val="left" w:pos="2592"/>
      </w:tabs>
      <w:ind w:left="2592" w:hanging="2592"/>
    </w:pPr>
  </w:style>
  <w:style w:type="paragraph" w:customStyle="1" w:styleId="GSALegFootnoteTextMain">
    <w:name w:val="GSALegFootnoteTextMain"/>
    <w:basedOn w:val="GSALegText"/>
    <w:rsid w:val="00EA08F0"/>
    <w:pPr>
      <w:tabs>
        <w:tab w:val="right" w:pos="144"/>
        <w:tab w:val="left" w:pos="288"/>
      </w:tabs>
      <w:spacing w:before="60" w:after="60"/>
      <w:ind w:left="288" w:hanging="288"/>
    </w:pPr>
    <w:rPr>
      <w:sz w:val="20"/>
    </w:rPr>
  </w:style>
  <w:style w:type="character" w:customStyle="1" w:styleId="Paranumbers">
    <w:name w:val="Para numbers"/>
    <w:rsid w:val="00EA08F0"/>
    <w:rPr>
      <w:rFonts w:ascii="CG Times" w:hAnsi="CG Times"/>
      <w:noProof w:val="0"/>
      <w:sz w:val="22"/>
      <w:lang w:val="en-US"/>
    </w:rPr>
  </w:style>
  <w:style w:type="paragraph" w:customStyle="1" w:styleId="general2">
    <w:name w:val="general 2"/>
    <w:rsid w:val="00EA08F0"/>
    <w:pPr>
      <w:tabs>
        <w:tab w:val="left" w:pos="-720"/>
      </w:tabs>
      <w:suppressAutoHyphens/>
      <w:ind w:firstLine="566"/>
    </w:pPr>
    <w:rPr>
      <w:rFonts w:ascii="CG Times" w:eastAsia="Times New Roman" w:hAnsi="CG Times"/>
      <w:sz w:val="22"/>
      <w:lang w:val="en-US" w:eastAsia="en-US"/>
    </w:rPr>
  </w:style>
  <w:style w:type="paragraph" w:customStyle="1" w:styleId="general1">
    <w:name w:val="general 1"/>
    <w:rsid w:val="00EA08F0"/>
    <w:pPr>
      <w:tabs>
        <w:tab w:val="left" w:pos="-720"/>
      </w:tabs>
      <w:suppressAutoHyphens/>
      <w:ind w:firstLine="720"/>
    </w:pPr>
    <w:rPr>
      <w:rFonts w:ascii="CG Times" w:eastAsia="Times New Roman" w:hAnsi="CG Times"/>
      <w:sz w:val="22"/>
      <w:lang w:val="en-US" w:eastAsia="en-US"/>
    </w:rPr>
  </w:style>
  <w:style w:type="paragraph" w:customStyle="1" w:styleId="general5">
    <w:name w:val="general 5"/>
    <w:rsid w:val="00EA08F0"/>
    <w:pPr>
      <w:tabs>
        <w:tab w:val="left" w:pos="-720"/>
        <w:tab w:val="left" w:pos="0"/>
        <w:tab w:val="left" w:pos="720"/>
        <w:tab w:val="left" w:pos="1440"/>
        <w:tab w:val="left" w:pos="2160"/>
      </w:tabs>
      <w:suppressAutoHyphens/>
      <w:ind w:left="2777" w:hanging="737"/>
    </w:pPr>
    <w:rPr>
      <w:rFonts w:ascii="CG Times" w:eastAsia="Times New Roman" w:hAnsi="CG Times"/>
      <w:sz w:val="22"/>
      <w:lang w:val="en-US" w:eastAsia="en-US"/>
    </w:rPr>
  </w:style>
  <w:style w:type="paragraph" w:customStyle="1" w:styleId="general3">
    <w:name w:val="general 3"/>
    <w:rsid w:val="00EA08F0"/>
    <w:pPr>
      <w:tabs>
        <w:tab w:val="left" w:pos="-720"/>
        <w:tab w:val="left" w:pos="0"/>
        <w:tab w:val="left" w:pos="720"/>
      </w:tabs>
      <w:suppressAutoHyphens/>
      <w:ind w:left="1303" w:hanging="737"/>
    </w:pPr>
    <w:rPr>
      <w:rFonts w:ascii="CG Times" w:eastAsia="Times New Roman" w:hAnsi="CG Times"/>
      <w:sz w:val="22"/>
      <w:lang w:val="en-US" w:eastAsia="en-US"/>
    </w:rPr>
  </w:style>
  <w:style w:type="paragraph" w:customStyle="1" w:styleId="general4">
    <w:name w:val="general 4"/>
    <w:rsid w:val="00EA08F0"/>
    <w:pPr>
      <w:tabs>
        <w:tab w:val="left" w:pos="-720"/>
        <w:tab w:val="left" w:pos="0"/>
        <w:tab w:val="left" w:pos="720"/>
        <w:tab w:val="left" w:pos="1440"/>
      </w:tabs>
      <w:suppressAutoHyphens/>
      <w:ind w:left="2040" w:hanging="737"/>
    </w:pPr>
    <w:rPr>
      <w:rFonts w:ascii="CG Times" w:eastAsia="Times New Roman" w:hAnsi="CG Times"/>
      <w:sz w:val="22"/>
      <w:lang w:val="en-US" w:eastAsia="en-US"/>
    </w:rPr>
  </w:style>
  <w:style w:type="paragraph" w:customStyle="1" w:styleId="clausenotes1">
    <w:name w:val="clause notes 1"/>
    <w:rsid w:val="00EA08F0"/>
    <w:pPr>
      <w:tabs>
        <w:tab w:val="left" w:pos="-720"/>
      </w:tabs>
      <w:suppressAutoHyphens/>
    </w:pPr>
    <w:rPr>
      <w:rFonts w:ascii="CG Times" w:eastAsia="Times New Roman" w:hAnsi="CG Times"/>
      <w:sz w:val="22"/>
      <w:lang w:val="en-US" w:eastAsia="en-US"/>
    </w:rPr>
  </w:style>
  <w:style w:type="paragraph" w:customStyle="1" w:styleId="clausenotes2">
    <w:name w:val="clause notes 2"/>
    <w:rsid w:val="00EA08F0"/>
    <w:pPr>
      <w:tabs>
        <w:tab w:val="left" w:pos="-720"/>
      </w:tabs>
      <w:suppressAutoHyphens/>
    </w:pPr>
    <w:rPr>
      <w:rFonts w:ascii="CG Times" w:eastAsia="Times New Roman" w:hAnsi="CG Times"/>
      <w:sz w:val="22"/>
      <w:lang w:val="en-US" w:eastAsia="en-US"/>
    </w:rPr>
  </w:style>
  <w:style w:type="paragraph" w:customStyle="1" w:styleId="general6">
    <w:name w:val="general 6"/>
    <w:rsid w:val="00EA08F0"/>
    <w:pPr>
      <w:tabs>
        <w:tab w:val="left" w:pos="-720"/>
        <w:tab w:val="left" w:pos="0"/>
        <w:tab w:val="left" w:pos="720"/>
        <w:tab w:val="left" w:pos="1440"/>
        <w:tab w:val="left" w:pos="2160"/>
        <w:tab w:val="left" w:pos="2880"/>
      </w:tabs>
      <w:suppressAutoHyphens/>
      <w:ind w:left="3514"/>
    </w:pPr>
    <w:rPr>
      <w:rFonts w:ascii="CG Times" w:eastAsia="Times New Roman" w:hAnsi="CG Times"/>
      <w:sz w:val="22"/>
      <w:lang w:val="en-US" w:eastAsia="en-US"/>
    </w:rPr>
  </w:style>
  <w:style w:type="character" w:customStyle="1" w:styleId="Bibliogrphy">
    <w:name w:val="Bibliogrphy"/>
    <w:rsid w:val="00EA08F0"/>
  </w:style>
  <w:style w:type="paragraph" w:customStyle="1" w:styleId="RightPar1">
    <w:name w:val="Right Par 1"/>
    <w:rsid w:val="00EA08F0"/>
    <w:pPr>
      <w:tabs>
        <w:tab w:val="left" w:pos="-720"/>
        <w:tab w:val="left" w:pos="0"/>
        <w:tab w:val="decimal" w:pos="720"/>
      </w:tabs>
      <w:suppressAutoHyphens/>
      <w:ind w:left="720" w:hanging="432"/>
    </w:pPr>
    <w:rPr>
      <w:rFonts w:ascii="CG Times" w:eastAsia="Times New Roman" w:hAnsi="CG Times"/>
      <w:sz w:val="22"/>
      <w:lang w:val="en-US" w:eastAsia="en-US"/>
    </w:rPr>
  </w:style>
  <w:style w:type="paragraph" w:customStyle="1" w:styleId="RightPar2">
    <w:name w:val="Right Par 2"/>
    <w:rsid w:val="00EA08F0"/>
    <w:pPr>
      <w:tabs>
        <w:tab w:val="left" w:pos="-720"/>
        <w:tab w:val="left" w:pos="0"/>
        <w:tab w:val="left" w:pos="720"/>
        <w:tab w:val="decimal" w:pos="1440"/>
      </w:tabs>
      <w:suppressAutoHyphens/>
      <w:ind w:left="1440" w:hanging="432"/>
    </w:pPr>
    <w:rPr>
      <w:rFonts w:ascii="CG Times" w:eastAsia="Times New Roman" w:hAnsi="CG Times"/>
      <w:sz w:val="22"/>
      <w:lang w:val="en-US" w:eastAsia="en-US"/>
    </w:rPr>
  </w:style>
  <w:style w:type="paragraph" w:customStyle="1" w:styleId="RightPar3">
    <w:name w:val="Right Par 3"/>
    <w:rsid w:val="00EA08F0"/>
    <w:pPr>
      <w:tabs>
        <w:tab w:val="left" w:pos="-720"/>
        <w:tab w:val="left" w:pos="0"/>
        <w:tab w:val="left" w:pos="720"/>
        <w:tab w:val="left" w:pos="1440"/>
        <w:tab w:val="decimal" w:pos="2160"/>
      </w:tabs>
      <w:suppressAutoHyphens/>
      <w:ind w:left="2160" w:hanging="432"/>
    </w:pPr>
    <w:rPr>
      <w:rFonts w:ascii="CG Times" w:eastAsia="Times New Roman" w:hAnsi="CG Times"/>
      <w:sz w:val="22"/>
      <w:lang w:val="en-US" w:eastAsia="en-US"/>
    </w:rPr>
  </w:style>
  <w:style w:type="paragraph" w:customStyle="1" w:styleId="RightPar4">
    <w:name w:val="Right Par 4"/>
    <w:rsid w:val="00EA08F0"/>
    <w:pPr>
      <w:tabs>
        <w:tab w:val="left" w:pos="-720"/>
        <w:tab w:val="left" w:pos="0"/>
        <w:tab w:val="left" w:pos="720"/>
        <w:tab w:val="left" w:pos="1440"/>
        <w:tab w:val="left" w:pos="2160"/>
        <w:tab w:val="decimal" w:pos="2880"/>
      </w:tabs>
      <w:suppressAutoHyphens/>
      <w:ind w:left="2880" w:hanging="432"/>
    </w:pPr>
    <w:rPr>
      <w:rFonts w:ascii="CG Times" w:eastAsia="Times New Roman" w:hAnsi="CG Times"/>
      <w:sz w:val="22"/>
      <w:lang w:val="en-US" w:eastAsia="en-US"/>
    </w:rPr>
  </w:style>
  <w:style w:type="paragraph" w:customStyle="1" w:styleId="RightPar5">
    <w:name w:val="Right Par 5"/>
    <w:rsid w:val="00EA08F0"/>
    <w:pPr>
      <w:tabs>
        <w:tab w:val="left" w:pos="-720"/>
        <w:tab w:val="left" w:pos="0"/>
        <w:tab w:val="left" w:pos="720"/>
        <w:tab w:val="left" w:pos="1440"/>
        <w:tab w:val="left" w:pos="2160"/>
        <w:tab w:val="left" w:pos="2880"/>
        <w:tab w:val="decimal" w:pos="3600"/>
      </w:tabs>
      <w:suppressAutoHyphens/>
      <w:ind w:left="3600" w:hanging="576"/>
    </w:pPr>
    <w:rPr>
      <w:rFonts w:ascii="CG Times" w:eastAsia="Times New Roman" w:hAnsi="CG Times"/>
      <w:sz w:val="22"/>
      <w:lang w:val="en-US" w:eastAsia="en-US"/>
    </w:rPr>
  </w:style>
  <w:style w:type="paragraph" w:customStyle="1" w:styleId="RightPar6">
    <w:name w:val="Right Par 6"/>
    <w:rsid w:val="00EA08F0"/>
    <w:pPr>
      <w:tabs>
        <w:tab w:val="left" w:pos="-720"/>
        <w:tab w:val="left" w:pos="0"/>
        <w:tab w:val="left" w:pos="720"/>
        <w:tab w:val="left" w:pos="1440"/>
        <w:tab w:val="left" w:pos="2160"/>
        <w:tab w:val="left" w:pos="2880"/>
        <w:tab w:val="left" w:pos="3600"/>
        <w:tab w:val="decimal" w:pos="4320"/>
      </w:tabs>
      <w:suppressAutoHyphens/>
      <w:ind w:left="4320" w:hanging="576"/>
    </w:pPr>
    <w:rPr>
      <w:rFonts w:ascii="CG Times" w:eastAsia="Times New Roman" w:hAnsi="CG Times"/>
      <w:sz w:val="22"/>
      <w:lang w:val="en-US" w:eastAsia="en-US"/>
    </w:rPr>
  </w:style>
  <w:style w:type="paragraph" w:customStyle="1" w:styleId="RightPar7">
    <w:name w:val="Right Par 7"/>
    <w:rsid w:val="00EA08F0"/>
    <w:pPr>
      <w:tabs>
        <w:tab w:val="left" w:pos="-720"/>
        <w:tab w:val="left" w:pos="0"/>
        <w:tab w:val="left" w:pos="720"/>
        <w:tab w:val="left" w:pos="1440"/>
        <w:tab w:val="left" w:pos="2160"/>
        <w:tab w:val="left" w:pos="2880"/>
        <w:tab w:val="left" w:pos="3600"/>
        <w:tab w:val="left" w:pos="4320"/>
        <w:tab w:val="decimal" w:pos="5040"/>
      </w:tabs>
      <w:suppressAutoHyphens/>
      <w:ind w:left="5040" w:hanging="432"/>
    </w:pPr>
    <w:rPr>
      <w:rFonts w:ascii="CG Times" w:eastAsia="Times New Roman" w:hAnsi="CG Times"/>
      <w:sz w:val="22"/>
      <w:lang w:val="en-US" w:eastAsia="en-US"/>
    </w:rPr>
  </w:style>
  <w:style w:type="paragraph" w:customStyle="1" w:styleId="RightPar8">
    <w:name w:val="Right Par 8"/>
    <w:rsid w:val="00EA08F0"/>
    <w:pPr>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432"/>
    </w:pPr>
    <w:rPr>
      <w:rFonts w:ascii="CG Times" w:eastAsia="Times New Roman" w:hAnsi="CG Times"/>
      <w:sz w:val="22"/>
      <w:lang w:val="en-US" w:eastAsia="en-US"/>
    </w:rPr>
  </w:style>
  <w:style w:type="character" w:customStyle="1" w:styleId="TechInit">
    <w:name w:val="Tech Init"/>
    <w:rsid w:val="00EA08F0"/>
    <w:rPr>
      <w:rFonts w:ascii="CG Times" w:hAnsi="CG Times"/>
      <w:noProof w:val="0"/>
      <w:sz w:val="22"/>
      <w:lang w:val="en-US"/>
    </w:rPr>
  </w:style>
  <w:style w:type="paragraph" w:customStyle="1" w:styleId="Technical5">
    <w:name w:val="Technical 5"/>
    <w:rsid w:val="00EA08F0"/>
    <w:pPr>
      <w:tabs>
        <w:tab w:val="left" w:pos="-720"/>
      </w:tabs>
      <w:suppressAutoHyphens/>
      <w:ind w:firstLine="720"/>
    </w:pPr>
    <w:rPr>
      <w:rFonts w:ascii="CG Times" w:eastAsia="Times New Roman" w:hAnsi="CG Times"/>
      <w:b/>
      <w:sz w:val="22"/>
      <w:lang w:val="en-US" w:eastAsia="en-US"/>
    </w:rPr>
  </w:style>
  <w:style w:type="paragraph" w:customStyle="1" w:styleId="Technical6">
    <w:name w:val="Technical 6"/>
    <w:rsid w:val="00EA08F0"/>
    <w:pPr>
      <w:tabs>
        <w:tab w:val="left" w:pos="-720"/>
      </w:tabs>
      <w:suppressAutoHyphens/>
      <w:ind w:firstLine="720"/>
    </w:pPr>
    <w:rPr>
      <w:rFonts w:ascii="CG Times" w:eastAsia="Times New Roman" w:hAnsi="CG Times"/>
      <w:b/>
      <w:sz w:val="22"/>
      <w:lang w:val="en-US" w:eastAsia="en-US"/>
    </w:rPr>
  </w:style>
  <w:style w:type="character" w:customStyle="1" w:styleId="Technical2">
    <w:name w:val="Technical 2"/>
    <w:rsid w:val="00EA08F0"/>
    <w:rPr>
      <w:rFonts w:ascii="CG Times" w:hAnsi="CG Times"/>
      <w:noProof w:val="0"/>
      <w:sz w:val="22"/>
      <w:lang w:val="en-US"/>
    </w:rPr>
  </w:style>
  <w:style w:type="character" w:customStyle="1" w:styleId="Technical3">
    <w:name w:val="Technical 3"/>
    <w:rsid w:val="00EA08F0"/>
    <w:rPr>
      <w:rFonts w:ascii="CG Times" w:hAnsi="CG Times"/>
      <w:noProof w:val="0"/>
      <w:sz w:val="22"/>
      <w:lang w:val="en-US"/>
    </w:rPr>
  </w:style>
  <w:style w:type="paragraph" w:customStyle="1" w:styleId="Technical4">
    <w:name w:val="Technical 4"/>
    <w:rsid w:val="00EA08F0"/>
    <w:pPr>
      <w:tabs>
        <w:tab w:val="left" w:pos="-720"/>
      </w:tabs>
      <w:suppressAutoHyphens/>
    </w:pPr>
    <w:rPr>
      <w:rFonts w:ascii="CG Times" w:eastAsia="Times New Roman" w:hAnsi="CG Times"/>
      <w:b/>
      <w:sz w:val="22"/>
      <w:lang w:val="en-US" w:eastAsia="en-US"/>
    </w:rPr>
  </w:style>
  <w:style w:type="character" w:customStyle="1" w:styleId="Technical1">
    <w:name w:val="Technical 1"/>
    <w:rsid w:val="00EA08F0"/>
    <w:rPr>
      <w:rFonts w:ascii="CG Times" w:hAnsi="CG Times"/>
      <w:noProof w:val="0"/>
      <w:sz w:val="22"/>
      <w:lang w:val="en-US"/>
    </w:rPr>
  </w:style>
  <w:style w:type="paragraph" w:customStyle="1" w:styleId="Technical7">
    <w:name w:val="Technical 7"/>
    <w:rsid w:val="00EA08F0"/>
    <w:pPr>
      <w:tabs>
        <w:tab w:val="left" w:pos="-720"/>
      </w:tabs>
      <w:suppressAutoHyphens/>
      <w:ind w:firstLine="720"/>
    </w:pPr>
    <w:rPr>
      <w:rFonts w:ascii="CG Times" w:eastAsia="Times New Roman" w:hAnsi="CG Times"/>
      <w:b/>
      <w:sz w:val="22"/>
      <w:lang w:val="en-US" w:eastAsia="en-US"/>
    </w:rPr>
  </w:style>
  <w:style w:type="paragraph" w:customStyle="1" w:styleId="Technical8">
    <w:name w:val="Technical 8"/>
    <w:rsid w:val="00EA08F0"/>
    <w:pPr>
      <w:tabs>
        <w:tab w:val="left" w:pos="-720"/>
      </w:tabs>
      <w:suppressAutoHyphens/>
      <w:ind w:firstLine="720"/>
    </w:pPr>
    <w:rPr>
      <w:rFonts w:ascii="CG Times" w:eastAsia="Times New Roman" w:hAnsi="CG Times"/>
      <w:b/>
      <w:sz w:val="22"/>
      <w:lang w:val="en-US" w:eastAsia="en-US"/>
    </w:rPr>
  </w:style>
  <w:style w:type="paragraph" w:customStyle="1" w:styleId="Pleading">
    <w:name w:val="Pleading"/>
    <w:rsid w:val="00EA08F0"/>
    <w:pPr>
      <w:tabs>
        <w:tab w:val="left" w:pos="-720"/>
      </w:tabs>
      <w:suppressAutoHyphens/>
      <w:spacing w:line="240" w:lineRule="exact"/>
    </w:pPr>
    <w:rPr>
      <w:rFonts w:ascii="CG Times" w:eastAsia="Times New Roman" w:hAnsi="CG Times"/>
      <w:sz w:val="22"/>
      <w:lang w:val="en-US" w:eastAsia="en-US"/>
    </w:rPr>
  </w:style>
  <w:style w:type="character" w:customStyle="1" w:styleId="DocInit">
    <w:name w:val="Doc Init"/>
    <w:rsid w:val="00EA08F0"/>
  </w:style>
  <w:style w:type="character" w:customStyle="1" w:styleId="EquationCaption">
    <w:name w:val="_Equation Caption"/>
    <w:rsid w:val="00EA08F0"/>
  </w:style>
  <w:style w:type="paragraph" w:customStyle="1" w:styleId="galley0">
    <w:name w:val="galley"/>
    <w:basedOn w:val="Normal"/>
    <w:rsid w:val="00EA08F0"/>
    <w:pPr>
      <w:spacing w:line="170" w:lineRule="atLeast"/>
    </w:pPr>
    <w:rPr>
      <w:rFonts w:ascii="CG Times (W1)" w:eastAsia="Times New Roman" w:hAnsi="CG Times (W1)"/>
      <w:szCs w:val="17"/>
      <w:lang w:eastAsia="en-AU"/>
    </w:rPr>
  </w:style>
  <w:style w:type="paragraph" w:customStyle="1" w:styleId="HR">
    <w:name w:val="HR"/>
    <w:aliases w:val="Regulation Heading,Regulatio"/>
    <w:basedOn w:val="Normal"/>
    <w:next w:val="Normal"/>
    <w:rsid w:val="00EA08F0"/>
    <w:pPr>
      <w:keepNext/>
      <w:tabs>
        <w:tab w:val="left" w:pos="960"/>
      </w:tabs>
      <w:spacing w:before="360"/>
      <w:ind w:left="964" w:hanging="964"/>
    </w:pPr>
    <w:rPr>
      <w:rFonts w:ascii="CG Times (W1)" w:eastAsia="Times New Roman" w:hAnsi="CG Times (W1)"/>
      <w:b/>
      <w:szCs w:val="20"/>
      <w:lang w:eastAsia="en-AU"/>
    </w:rPr>
  </w:style>
  <w:style w:type="paragraph" w:styleId="BodyText">
    <w:name w:val="Body Text"/>
    <w:basedOn w:val="Normal"/>
    <w:link w:val="BodyTextChar"/>
    <w:rsid w:val="00EA08F0"/>
    <w:pPr>
      <w:spacing w:after="120"/>
    </w:pPr>
    <w:rPr>
      <w:rFonts w:eastAsia="Times New Roman"/>
      <w:szCs w:val="20"/>
    </w:rPr>
  </w:style>
  <w:style w:type="character" w:customStyle="1" w:styleId="BodyTextChar">
    <w:name w:val="Body Text Char"/>
    <w:basedOn w:val="DefaultParagraphFont"/>
    <w:link w:val="BodyText"/>
    <w:rsid w:val="00EA08F0"/>
    <w:rPr>
      <w:rFonts w:ascii="Times New Roman" w:eastAsia="Times New Roman" w:hAnsi="Times New Roman"/>
      <w:sz w:val="17"/>
      <w:lang w:eastAsia="en-US"/>
    </w:rPr>
  </w:style>
  <w:style w:type="numbering" w:customStyle="1" w:styleId="NoList21">
    <w:name w:val="No List21"/>
    <w:next w:val="NoList"/>
    <w:uiPriority w:val="99"/>
    <w:semiHidden/>
    <w:rsid w:val="00EA08F0"/>
  </w:style>
  <w:style w:type="paragraph" w:customStyle="1" w:styleId="GFirstWord">
    <w:name w:val="G First Word"/>
    <w:basedOn w:val="Galley"/>
    <w:link w:val="GFirstWordChar"/>
    <w:rsid w:val="00EA08F0"/>
    <w:pPr>
      <w:spacing w:after="0"/>
    </w:pPr>
    <w:rPr>
      <w:lang w:val="x-none" w:eastAsia="x-none"/>
    </w:rPr>
  </w:style>
  <w:style w:type="character" w:customStyle="1" w:styleId="GFirstWordChar">
    <w:name w:val="G First Word Char"/>
    <w:link w:val="GFirstWord"/>
    <w:rsid w:val="00EA08F0"/>
    <w:rPr>
      <w:rFonts w:ascii="Times New Roman" w:eastAsia="Times New Roman" w:hAnsi="Times New Roman"/>
      <w:sz w:val="17"/>
      <w:lang w:val="x-none" w:eastAsia="x-none"/>
    </w:rPr>
  </w:style>
  <w:style w:type="table" w:customStyle="1" w:styleId="TableGrid2">
    <w:name w:val="Table Grid2"/>
    <w:basedOn w:val="TableNormal"/>
    <w:next w:val="TableGrid"/>
    <w:rsid w:val="00EA08F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3">
    <w:name w:val="Body Text Indent 3"/>
    <w:basedOn w:val="Normal"/>
    <w:link w:val="BodyTextIndent3Char"/>
    <w:rsid w:val="00EA08F0"/>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EA08F0"/>
    <w:rPr>
      <w:rFonts w:ascii="Times New Roman" w:eastAsia="Times New Roman" w:hAnsi="Times New Roman"/>
      <w:sz w:val="16"/>
      <w:szCs w:val="16"/>
      <w:lang w:eastAsia="en-US"/>
    </w:rPr>
  </w:style>
  <w:style w:type="character" w:styleId="CommentReference">
    <w:name w:val="annotation reference"/>
    <w:rsid w:val="00EA08F0"/>
    <w:rPr>
      <w:sz w:val="16"/>
      <w:szCs w:val="16"/>
    </w:rPr>
  </w:style>
  <w:style w:type="paragraph" w:styleId="CommentText">
    <w:name w:val="annotation text"/>
    <w:basedOn w:val="Normal"/>
    <w:link w:val="CommentTextChar"/>
    <w:rsid w:val="00EA08F0"/>
    <w:rPr>
      <w:rFonts w:eastAsia="Times New Roman"/>
      <w:sz w:val="20"/>
      <w:szCs w:val="20"/>
    </w:rPr>
  </w:style>
  <w:style w:type="character" w:customStyle="1" w:styleId="CommentTextChar">
    <w:name w:val="Comment Text Char"/>
    <w:basedOn w:val="DefaultParagraphFont"/>
    <w:link w:val="CommentText"/>
    <w:rsid w:val="00EA08F0"/>
    <w:rPr>
      <w:rFonts w:ascii="Times New Roman" w:eastAsia="Times New Roman" w:hAnsi="Times New Roman"/>
      <w:lang w:eastAsia="en-US"/>
    </w:rPr>
  </w:style>
  <w:style w:type="paragraph" w:customStyle="1" w:styleId="StyleHeading1Kernat18pt">
    <w:name w:val="Style Heading 1 + Kern at 18 pt"/>
    <w:basedOn w:val="Heading1"/>
    <w:link w:val="StyleHeading1Kernat18ptChar"/>
    <w:autoRedefine/>
    <w:rsid w:val="00EA08F0"/>
    <w:pPr>
      <w:keepNext/>
      <w:spacing w:before="240" w:after="120" w:line="170" w:lineRule="exact"/>
      <w:jc w:val="left"/>
    </w:pPr>
    <w:rPr>
      <w:rFonts w:eastAsia="Times New Roman"/>
      <w:bCs/>
      <w:caps/>
      <w:smallCaps w:val="0"/>
      <w:color w:val="auto"/>
      <w:kern w:val="36"/>
      <w:sz w:val="22"/>
      <w:szCs w:val="20"/>
    </w:rPr>
  </w:style>
  <w:style w:type="paragraph" w:customStyle="1" w:styleId="TableRow">
    <w:name w:val="Table Row"/>
    <w:basedOn w:val="Normal"/>
    <w:rsid w:val="00EA08F0"/>
    <w:pPr>
      <w:tabs>
        <w:tab w:val="left" w:pos="227"/>
        <w:tab w:val="left" w:pos="454"/>
        <w:tab w:val="left" w:pos="680"/>
        <w:tab w:val="left" w:pos="907"/>
        <w:tab w:val="left" w:pos="1134"/>
        <w:tab w:val="left" w:pos="1361"/>
        <w:tab w:val="left" w:pos="1588"/>
        <w:tab w:val="left" w:pos="1814"/>
        <w:tab w:val="left" w:pos="2041"/>
      </w:tabs>
      <w:spacing w:before="120" w:after="60" w:line="312" w:lineRule="auto"/>
    </w:pPr>
    <w:rPr>
      <w:rFonts w:ascii="Arial" w:eastAsia="Times" w:hAnsi="Arial"/>
      <w:sz w:val="20"/>
      <w:szCs w:val="20"/>
    </w:rPr>
  </w:style>
  <w:style w:type="paragraph" w:customStyle="1" w:styleId="TableHeader">
    <w:name w:val="Table Header"/>
    <w:basedOn w:val="Normal"/>
    <w:rsid w:val="00EA08F0"/>
    <w:pPr>
      <w:tabs>
        <w:tab w:val="left" w:pos="227"/>
        <w:tab w:val="left" w:pos="454"/>
        <w:tab w:val="left" w:pos="680"/>
        <w:tab w:val="left" w:pos="907"/>
        <w:tab w:val="left" w:pos="1134"/>
        <w:tab w:val="left" w:pos="1361"/>
        <w:tab w:val="left" w:pos="1588"/>
        <w:tab w:val="left" w:pos="1814"/>
        <w:tab w:val="left" w:pos="2041"/>
      </w:tabs>
      <w:spacing w:before="120" w:after="60" w:line="312" w:lineRule="auto"/>
    </w:pPr>
    <w:rPr>
      <w:rFonts w:ascii="Arial" w:eastAsia="Times" w:hAnsi="Arial"/>
      <w:b/>
      <w:sz w:val="20"/>
      <w:szCs w:val="20"/>
    </w:rPr>
  </w:style>
  <w:style w:type="paragraph" w:customStyle="1" w:styleId="StyleHeading310pt">
    <w:name w:val="Style Heading 3 + 10 pt"/>
    <w:basedOn w:val="Heading3"/>
    <w:autoRedefine/>
    <w:rsid w:val="00EA08F0"/>
    <w:pPr>
      <w:keepNext/>
      <w:keepLines w:val="0"/>
      <w:autoSpaceDE/>
      <w:autoSpaceDN/>
      <w:adjustRightInd/>
      <w:spacing w:before="0" w:after="40" w:line="170" w:lineRule="exact"/>
      <w:jc w:val="both"/>
    </w:pPr>
    <w:rPr>
      <w:rFonts w:eastAsia="Times New Roman"/>
      <w:iCs/>
      <w:color w:val="auto"/>
      <w:sz w:val="20"/>
      <w:szCs w:val="20"/>
    </w:rPr>
  </w:style>
  <w:style w:type="character" w:customStyle="1" w:styleId="StyleHeading1Kernat18ptChar">
    <w:name w:val="Style Heading 1 + Kern at 18 pt Char"/>
    <w:link w:val="StyleHeading1Kernat18pt"/>
    <w:rsid w:val="00EA08F0"/>
    <w:rPr>
      <w:rFonts w:ascii="Times New Roman" w:eastAsia="Times New Roman" w:hAnsi="Times New Roman"/>
      <w:b/>
      <w:bCs/>
      <w:caps/>
      <w:kern w:val="36"/>
      <w:sz w:val="22"/>
      <w:lang w:eastAsia="en-US"/>
    </w:rPr>
  </w:style>
  <w:style w:type="character" w:customStyle="1" w:styleId="Instruction">
    <w:name w:val="Instruction"/>
    <w:rsid w:val="00EA08F0"/>
    <w:rPr>
      <w:rFonts w:ascii="Times New Roman" w:hAnsi="Times New Roman" w:cs="Courier New"/>
      <w:i/>
      <w:sz w:val="22"/>
    </w:rPr>
  </w:style>
  <w:style w:type="paragraph" w:customStyle="1" w:styleId="CoverTitle">
    <w:name w:val="Cover Title"/>
    <w:next w:val="CoverSub-title"/>
    <w:rsid w:val="00EA08F0"/>
    <w:pPr>
      <w:spacing w:after="120" w:line="520" w:lineRule="exact"/>
      <w:ind w:left="3175"/>
    </w:pPr>
    <w:rPr>
      <w:rFonts w:ascii="Arial" w:eastAsia="Times" w:hAnsi="Arial"/>
      <w:color w:val="000099"/>
      <w:sz w:val="44"/>
      <w:szCs w:val="32"/>
      <w:lang w:eastAsia="en-US"/>
    </w:rPr>
  </w:style>
  <w:style w:type="paragraph" w:customStyle="1" w:styleId="CoverSub-title">
    <w:name w:val="Cover Sub-title"/>
    <w:basedOn w:val="CoverTitle"/>
    <w:next w:val="CoverText"/>
    <w:rsid w:val="00EA08F0"/>
    <w:pPr>
      <w:spacing w:before="60" w:after="0" w:line="312" w:lineRule="auto"/>
    </w:pPr>
    <w:rPr>
      <w:color w:val="auto"/>
      <w:sz w:val="24"/>
    </w:rPr>
  </w:style>
  <w:style w:type="paragraph" w:customStyle="1" w:styleId="CoverText">
    <w:name w:val="Cover Text"/>
    <w:basedOn w:val="CoverTitle"/>
    <w:next w:val="Normal"/>
    <w:rsid w:val="00EA08F0"/>
    <w:pPr>
      <w:spacing w:before="600" w:after="0" w:line="312" w:lineRule="auto"/>
    </w:pPr>
    <w:rPr>
      <w:color w:val="auto"/>
      <w:sz w:val="24"/>
    </w:rPr>
  </w:style>
  <w:style w:type="paragraph" w:customStyle="1" w:styleId="Noparagraphstyle">
    <w:name w:val="[No paragraph style]"/>
    <w:rsid w:val="00EA08F0"/>
    <w:pPr>
      <w:widowControl w:val="0"/>
      <w:autoSpaceDE w:val="0"/>
      <w:autoSpaceDN w:val="0"/>
      <w:adjustRightInd w:val="0"/>
      <w:spacing w:line="288" w:lineRule="auto"/>
      <w:textAlignment w:val="center"/>
    </w:pPr>
    <w:rPr>
      <w:rFonts w:ascii="Times-Roman" w:eastAsia="Times New Roman" w:hAnsi="Times-Roman"/>
      <w:color w:val="000000"/>
      <w:sz w:val="24"/>
      <w:szCs w:val="24"/>
      <w:lang w:val="en-GB" w:eastAsia="en-US"/>
    </w:rPr>
  </w:style>
  <w:style w:type="paragraph" w:customStyle="1" w:styleId="Heading2A">
    <w:name w:val="Heading 2A"/>
    <w:basedOn w:val="Heading2"/>
    <w:autoRedefine/>
    <w:rsid w:val="00EA08F0"/>
    <w:pPr>
      <w:keepNext/>
      <w:spacing w:before="120" w:after="60"/>
      <w:jc w:val="left"/>
    </w:pPr>
    <w:rPr>
      <w:rFonts w:ascii="Arial" w:eastAsia="Times New Roman" w:hAnsi="Arial"/>
      <w:b/>
      <w:caps w:val="0"/>
      <w:sz w:val="20"/>
      <w:szCs w:val="20"/>
      <w:lang w:val="en-GB"/>
    </w:rPr>
  </w:style>
  <w:style w:type="paragraph" w:customStyle="1" w:styleId="StyleHeading112pt">
    <w:name w:val="Style Heading 1 + 12 pt"/>
    <w:basedOn w:val="Heading1"/>
    <w:autoRedefine/>
    <w:rsid w:val="00EA08F0"/>
    <w:pPr>
      <w:keepNext/>
      <w:spacing w:before="80" w:after="80" w:line="170" w:lineRule="exact"/>
      <w:jc w:val="left"/>
    </w:pPr>
    <w:rPr>
      <w:rFonts w:ascii="Arial" w:eastAsia="Times New Roman" w:hAnsi="Arial" w:cs="ZurichBT-Light"/>
      <w:bCs/>
      <w:smallCaps w:val="0"/>
      <w:color w:val="auto"/>
      <w:kern w:val="36"/>
      <w:sz w:val="32"/>
      <w:szCs w:val="20"/>
      <w:lang w:val="en-GB" w:eastAsia="en-AU"/>
    </w:rPr>
  </w:style>
  <w:style w:type="table" w:customStyle="1" w:styleId="TableGrid11">
    <w:name w:val="Table Grid11"/>
    <w:basedOn w:val="TableNormal"/>
    <w:next w:val="TableGrid"/>
    <w:rsid w:val="00EA08F0"/>
    <w:pPr>
      <w:tabs>
        <w:tab w:val="left" w:pos="227"/>
        <w:tab w:val="left" w:pos="454"/>
        <w:tab w:val="left" w:pos="680"/>
        <w:tab w:val="left" w:pos="907"/>
        <w:tab w:val="left" w:pos="1134"/>
        <w:tab w:val="left" w:pos="1361"/>
        <w:tab w:val="left" w:pos="1588"/>
        <w:tab w:val="left" w:pos="1814"/>
        <w:tab w:val="left" w:pos="2041"/>
      </w:tabs>
      <w:spacing w:before="120" w:after="60" w:line="312" w:lineRule="auto"/>
    </w:pPr>
    <w:rPr>
      <w:rFonts w:ascii="Times" w:eastAsia="Times" w:hAnsi="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OC2Left0cmFirstline0cm">
    <w:name w:val="Style TOC 2 + Left:  0 cm First line:  0 cm"/>
    <w:basedOn w:val="TOC1"/>
    <w:autoRedefine/>
    <w:rsid w:val="00EA08F0"/>
    <w:pPr>
      <w:keepLines w:val="0"/>
      <w:tabs>
        <w:tab w:val="right" w:leader="dot" w:pos="9360"/>
      </w:tabs>
      <w:autoSpaceDE/>
      <w:autoSpaceDN/>
      <w:adjustRightInd/>
      <w:spacing w:before="60" w:after="60" w:line="240" w:lineRule="auto"/>
      <w:ind w:right="1000"/>
      <w:jc w:val="both"/>
    </w:pPr>
    <w:rPr>
      <w:rFonts w:ascii="Arial" w:hAnsi="Arial" w:cs="Arial"/>
      <w:bCs/>
      <w:noProof/>
      <w:color w:val="auto"/>
      <w:sz w:val="20"/>
      <w:szCs w:val="20"/>
      <w:lang w:val="en-GB" w:eastAsia="en-US"/>
    </w:rPr>
  </w:style>
  <w:style w:type="paragraph" w:customStyle="1" w:styleId="Style10ptBoldBefore4ptAfter4pt">
    <w:name w:val="Style 10 pt Bold Before:  4 pt After:  4 pt"/>
    <w:basedOn w:val="Normal"/>
    <w:autoRedefine/>
    <w:rsid w:val="00EA08F0"/>
    <w:pPr>
      <w:spacing w:before="80"/>
    </w:pPr>
    <w:rPr>
      <w:rFonts w:ascii="Arial" w:eastAsia="Times New Roman" w:hAnsi="Arial"/>
      <w:b/>
      <w:bCs/>
      <w:caps/>
      <w:kern w:val="36"/>
      <w:sz w:val="22"/>
      <w:szCs w:val="20"/>
      <w:lang w:val="en-GB"/>
    </w:rPr>
  </w:style>
  <w:style w:type="paragraph" w:customStyle="1" w:styleId="StyleHeading210pt">
    <w:name w:val="Style Heading 2 + 10 pt"/>
    <w:basedOn w:val="Heading2"/>
    <w:autoRedefine/>
    <w:rsid w:val="00EA08F0"/>
    <w:pPr>
      <w:keepNext/>
      <w:tabs>
        <w:tab w:val="left" w:pos="680"/>
        <w:tab w:val="left" w:pos="907"/>
        <w:tab w:val="left" w:pos="1134"/>
        <w:tab w:val="left" w:pos="1361"/>
        <w:tab w:val="left" w:pos="1588"/>
        <w:tab w:val="left" w:pos="1814"/>
        <w:tab w:val="left" w:pos="2041"/>
      </w:tabs>
      <w:spacing w:before="300" w:after="120" w:line="312" w:lineRule="auto"/>
      <w:ind w:left="200"/>
      <w:jc w:val="left"/>
    </w:pPr>
    <w:rPr>
      <w:rFonts w:ascii="Arial" w:eastAsia="Times" w:hAnsi="Arial" w:cs="Arial"/>
      <w:bCs/>
      <w:caps w:val="0"/>
      <w:sz w:val="20"/>
      <w:szCs w:val="28"/>
      <w:lang w:val="en-GB"/>
    </w:rPr>
  </w:style>
  <w:style w:type="paragraph" w:customStyle="1" w:styleId="StyleHeading111pt">
    <w:name w:val="Style Heading 1 + 11 pt"/>
    <w:basedOn w:val="Heading1"/>
    <w:autoRedefine/>
    <w:rsid w:val="00EA08F0"/>
    <w:pPr>
      <w:keepNext/>
      <w:tabs>
        <w:tab w:val="left" w:pos="227"/>
        <w:tab w:val="left" w:pos="454"/>
        <w:tab w:val="left" w:pos="680"/>
        <w:tab w:val="left" w:pos="907"/>
        <w:tab w:val="left" w:pos="1134"/>
        <w:tab w:val="left" w:pos="1361"/>
        <w:tab w:val="left" w:pos="1588"/>
        <w:tab w:val="left" w:pos="1814"/>
        <w:tab w:val="left" w:pos="2041"/>
      </w:tabs>
      <w:spacing w:before="80" w:after="80" w:line="312" w:lineRule="auto"/>
      <w:jc w:val="left"/>
    </w:pPr>
    <w:rPr>
      <w:rFonts w:ascii="Arial" w:eastAsia="Times New Roman" w:hAnsi="Arial" w:cs="ZurichBT-Light"/>
      <w:caps/>
      <w:smallCaps w:val="0"/>
      <w:color w:val="auto"/>
      <w:kern w:val="32"/>
      <w:sz w:val="32"/>
      <w:szCs w:val="18"/>
      <w:lang w:val="en-GB" w:eastAsia="en-AU"/>
    </w:rPr>
  </w:style>
  <w:style w:type="paragraph" w:customStyle="1" w:styleId="StyleHeading111pt1">
    <w:name w:val="Style Heading 1 + 11 pt1"/>
    <w:basedOn w:val="Heading1"/>
    <w:autoRedefine/>
    <w:rsid w:val="00EA08F0"/>
    <w:pPr>
      <w:keepNext/>
      <w:tabs>
        <w:tab w:val="left" w:pos="227"/>
        <w:tab w:val="left" w:pos="454"/>
        <w:tab w:val="left" w:pos="680"/>
        <w:tab w:val="left" w:pos="907"/>
        <w:tab w:val="left" w:pos="1134"/>
        <w:tab w:val="left" w:pos="1361"/>
        <w:tab w:val="left" w:pos="1588"/>
        <w:tab w:val="left" w:pos="1814"/>
        <w:tab w:val="left" w:pos="2041"/>
      </w:tabs>
      <w:spacing w:before="80" w:after="80" w:line="170" w:lineRule="exact"/>
      <w:jc w:val="left"/>
    </w:pPr>
    <w:rPr>
      <w:rFonts w:ascii="Arial" w:eastAsia="Times New Roman" w:hAnsi="Arial" w:cs="ZurichBT-Light"/>
      <w:caps/>
      <w:smallCaps w:val="0"/>
      <w:color w:val="auto"/>
      <w:kern w:val="32"/>
      <w:sz w:val="32"/>
      <w:szCs w:val="18"/>
      <w:lang w:val="en-GB" w:eastAsia="en-AU"/>
    </w:rPr>
  </w:style>
  <w:style w:type="paragraph" w:customStyle="1" w:styleId="Heading2B">
    <w:name w:val="Heading 2B"/>
    <w:basedOn w:val="Heading2"/>
    <w:autoRedefine/>
    <w:rsid w:val="00EA08F0"/>
    <w:pPr>
      <w:keepNext/>
      <w:tabs>
        <w:tab w:val="left" w:pos="680"/>
        <w:tab w:val="left" w:pos="907"/>
        <w:tab w:val="left" w:pos="1134"/>
        <w:tab w:val="left" w:pos="1361"/>
        <w:tab w:val="left" w:pos="1588"/>
        <w:tab w:val="left" w:pos="1814"/>
        <w:tab w:val="left" w:pos="2041"/>
      </w:tabs>
      <w:spacing w:before="120" w:after="60" w:line="312" w:lineRule="auto"/>
      <w:jc w:val="left"/>
    </w:pPr>
    <w:rPr>
      <w:rFonts w:ascii="Arial Bold" w:eastAsia="Times" w:hAnsi="Arial Bold" w:cs="Arial"/>
      <w:b/>
      <w:bCs/>
      <w:iCs/>
      <w:caps w:val="0"/>
      <w:color w:val="FFFFFF"/>
      <w:szCs w:val="28"/>
      <w:lang w:val="en-AU"/>
    </w:rPr>
  </w:style>
  <w:style w:type="paragraph" w:customStyle="1" w:styleId="Style3">
    <w:name w:val="Style3"/>
    <w:basedOn w:val="Normal"/>
    <w:rsid w:val="00EA08F0"/>
    <w:pPr>
      <w:keepNext/>
      <w:numPr>
        <w:ilvl w:val="1"/>
        <w:numId w:val="13"/>
      </w:numPr>
      <w:tabs>
        <w:tab w:val="left" w:pos="0"/>
        <w:tab w:val="left" w:pos="543"/>
        <w:tab w:val="left" w:pos="997"/>
        <w:tab w:val="left" w:pos="1450"/>
        <w:tab w:val="left" w:pos="1960"/>
        <w:tab w:val="left" w:pos="2584"/>
        <w:tab w:val="left" w:pos="3600"/>
      </w:tabs>
      <w:outlineLvl w:val="1"/>
    </w:pPr>
    <w:rPr>
      <w:rFonts w:ascii="Arial" w:eastAsia="Times New Roman" w:hAnsi="Arial" w:cs="Arial"/>
      <w:b/>
      <w:bCs/>
      <w:i/>
      <w:iCs/>
      <w:color w:val="000000"/>
      <w:szCs w:val="20"/>
      <w:lang w:val="en-GB" w:eastAsia="en-AU"/>
    </w:rPr>
  </w:style>
  <w:style w:type="paragraph" w:customStyle="1" w:styleId="HStyle">
    <w:name w:val="H Style"/>
    <w:basedOn w:val="Heading2"/>
    <w:link w:val="HStyleChar"/>
    <w:autoRedefine/>
    <w:rsid w:val="00EA08F0"/>
    <w:pPr>
      <w:keepNext/>
      <w:pBdr>
        <w:top w:val="single" w:sz="4" w:space="5" w:color="FFFFFF"/>
        <w:left w:val="single" w:sz="4" w:space="1" w:color="FFFFFF"/>
        <w:bottom w:val="single" w:sz="4" w:space="3" w:color="FFFFFF"/>
        <w:right w:val="single" w:sz="4" w:space="0" w:color="FFFFFF"/>
      </w:pBdr>
      <w:shd w:val="clear" w:color="auto" w:fill="FCAF17"/>
      <w:tabs>
        <w:tab w:val="left" w:pos="680"/>
        <w:tab w:val="left" w:pos="907"/>
        <w:tab w:val="left" w:pos="1134"/>
        <w:tab w:val="left" w:pos="1361"/>
        <w:tab w:val="left" w:pos="1588"/>
        <w:tab w:val="left" w:pos="1814"/>
        <w:tab w:val="left" w:pos="2041"/>
      </w:tabs>
      <w:spacing w:before="120" w:after="60" w:line="312" w:lineRule="auto"/>
      <w:ind w:left="-84"/>
      <w:jc w:val="left"/>
    </w:pPr>
    <w:rPr>
      <w:rFonts w:ascii="Arial Bold" w:eastAsia="Times" w:hAnsi="Arial Bold" w:cs="Arial"/>
      <w:b/>
      <w:bCs/>
      <w:iCs/>
      <w:caps w:val="0"/>
      <w:color w:val="FFFFFF"/>
      <w:szCs w:val="28"/>
      <w:lang w:val="en-AU"/>
    </w:rPr>
  </w:style>
  <w:style w:type="character" w:customStyle="1" w:styleId="HStyleChar">
    <w:name w:val="H Style Char"/>
    <w:link w:val="HStyle"/>
    <w:rsid w:val="00EA08F0"/>
    <w:rPr>
      <w:rFonts w:ascii="Arial Bold" w:eastAsia="Times" w:hAnsi="Arial Bold" w:cs="Arial"/>
      <w:b/>
      <w:bCs/>
      <w:iCs/>
      <w:color w:val="FFFFFF"/>
      <w:sz w:val="17"/>
      <w:szCs w:val="28"/>
      <w:shd w:val="clear" w:color="auto" w:fill="FCAF17"/>
      <w:lang w:eastAsia="en-US"/>
    </w:rPr>
  </w:style>
  <w:style w:type="paragraph" w:styleId="CommentSubject">
    <w:name w:val="annotation subject"/>
    <w:basedOn w:val="CommentText"/>
    <w:next w:val="CommentText"/>
    <w:link w:val="CommentSubjectChar"/>
    <w:rsid w:val="00EA08F0"/>
    <w:rPr>
      <w:b/>
      <w:bCs/>
    </w:rPr>
  </w:style>
  <w:style w:type="character" w:customStyle="1" w:styleId="CommentSubjectChar">
    <w:name w:val="Comment Subject Char"/>
    <w:basedOn w:val="CommentTextChar"/>
    <w:link w:val="CommentSubject"/>
    <w:rsid w:val="00EA08F0"/>
    <w:rPr>
      <w:rFonts w:ascii="Times New Roman" w:eastAsia="Times New Roman" w:hAnsi="Times New Roman"/>
      <w:b/>
      <w:bCs/>
      <w:lang w:eastAsia="en-US"/>
    </w:rPr>
  </w:style>
  <w:style w:type="numbering" w:customStyle="1" w:styleId="NoList3">
    <w:name w:val="No List3"/>
    <w:next w:val="NoList"/>
    <w:uiPriority w:val="99"/>
    <w:semiHidden/>
    <w:unhideWhenUsed/>
    <w:rsid w:val="00EA08F0"/>
  </w:style>
  <w:style w:type="paragraph" w:customStyle="1" w:styleId="Style2">
    <w:name w:val="Style2"/>
    <w:basedOn w:val="Normal"/>
    <w:link w:val="Style2Char"/>
    <w:autoRedefine/>
    <w:qFormat/>
    <w:rsid w:val="00EA08F0"/>
    <w:pPr>
      <w:keepNext/>
      <w:spacing w:before="120"/>
      <w:ind w:left="-70"/>
      <w:outlineLvl w:val="0"/>
    </w:pPr>
    <w:rPr>
      <w:rFonts w:eastAsia="Times New Roman"/>
      <w:b/>
      <w:bCs/>
      <w:caps/>
      <w:kern w:val="36"/>
      <w:sz w:val="22"/>
      <w:szCs w:val="20"/>
      <w:lang w:eastAsia="en-AU"/>
    </w:rPr>
  </w:style>
  <w:style w:type="character" w:customStyle="1" w:styleId="Style2Char">
    <w:name w:val="Style2 Char"/>
    <w:link w:val="Style2"/>
    <w:rsid w:val="00EA08F0"/>
    <w:rPr>
      <w:rFonts w:ascii="Times New Roman" w:eastAsia="Times New Roman" w:hAnsi="Times New Roman"/>
      <w:b/>
      <w:bCs/>
      <w:caps/>
      <w:kern w:val="36"/>
      <w:sz w:val="22"/>
    </w:rPr>
  </w:style>
  <w:style w:type="paragraph" w:customStyle="1" w:styleId="Default">
    <w:name w:val="Default"/>
    <w:rsid w:val="00EA08F0"/>
    <w:pPr>
      <w:widowControl w:val="0"/>
      <w:autoSpaceDE w:val="0"/>
      <w:autoSpaceDN w:val="0"/>
      <w:adjustRightInd w:val="0"/>
    </w:pPr>
    <w:rPr>
      <w:rFonts w:ascii="AFHDL H+ Helvetica Neue" w:eastAsia="Times New Roman" w:hAnsi="AFHDL H+ Helvetica Neue" w:cs="AFHDL H+ Helvetica Neue"/>
      <w:color w:val="000000"/>
      <w:sz w:val="24"/>
      <w:szCs w:val="24"/>
    </w:rPr>
  </w:style>
  <w:style w:type="numbering" w:customStyle="1" w:styleId="NoList4">
    <w:name w:val="No List4"/>
    <w:next w:val="NoList"/>
    <w:uiPriority w:val="99"/>
    <w:semiHidden/>
    <w:unhideWhenUsed/>
    <w:rsid w:val="00EA08F0"/>
  </w:style>
  <w:style w:type="paragraph" w:customStyle="1" w:styleId="Groupheading">
    <w:name w:val="Group heading"/>
    <w:basedOn w:val="Normal"/>
    <w:link w:val="GroupheadingChar"/>
    <w:autoRedefine/>
    <w:rsid w:val="00EA08F0"/>
    <w:rPr>
      <w:rFonts w:eastAsia="Times New Roman"/>
      <w:b/>
      <w:bCs/>
      <w:caps/>
      <w:sz w:val="22"/>
      <w:szCs w:val="20"/>
      <w:lang w:eastAsia="en-AU"/>
    </w:rPr>
  </w:style>
  <w:style w:type="character" w:customStyle="1" w:styleId="GroupheadingChar">
    <w:name w:val="Group heading Char"/>
    <w:link w:val="Groupheading"/>
    <w:rsid w:val="00EA08F0"/>
    <w:rPr>
      <w:rFonts w:ascii="Times New Roman" w:eastAsia="Times New Roman" w:hAnsi="Times New Roman"/>
      <w:b/>
      <w:bCs/>
      <w:caps/>
      <w:sz w:val="22"/>
    </w:rPr>
  </w:style>
  <w:style w:type="numbering" w:customStyle="1" w:styleId="NoList5">
    <w:name w:val="No List5"/>
    <w:next w:val="NoList"/>
    <w:uiPriority w:val="99"/>
    <w:semiHidden/>
    <w:unhideWhenUsed/>
    <w:rsid w:val="00EA08F0"/>
  </w:style>
  <w:style w:type="paragraph" w:customStyle="1" w:styleId="font5">
    <w:name w:val="font5"/>
    <w:basedOn w:val="Normal"/>
    <w:rsid w:val="00EA08F0"/>
    <w:pPr>
      <w:spacing w:before="100" w:beforeAutospacing="1" w:after="100" w:afterAutospacing="1"/>
    </w:pPr>
    <w:rPr>
      <w:rFonts w:eastAsia="Times New Roman"/>
      <w:color w:val="000000"/>
      <w:sz w:val="20"/>
      <w:szCs w:val="20"/>
      <w:lang w:eastAsia="en-AU"/>
    </w:rPr>
  </w:style>
  <w:style w:type="paragraph" w:customStyle="1" w:styleId="font6">
    <w:name w:val="font6"/>
    <w:basedOn w:val="Normal"/>
    <w:rsid w:val="00EA08F0"/>
    <w:pPr>
      <w:spacing w:before="100" w:beforeAutospacing="1" w:after="100" w:afterAutospacing="1"/>
    </w:pPr>
    <w:rPr>
      <w:rFonts w:eastAsia="Times New Roman"/>
      <w:color w:val="000000"/>
      <w:sz w:val="20"/>
      <w:szCs w:val="20"/>
      <w:lang w:eastAsia="en-AU"/>
    </w:rPr>
  </w:style>
  <w:style w:type="paragraph" w:customStyle="1" w:styleId="MainHeader">
    <w:name w:val="Main Header"/>
    <w:basedOn w:val="Normal"/>
    <w:uiPriority w:val="99"/>
    <w:rsid w:val="00EA08F0"/>
    <w:pPr>
      <w:widowControl w:val="0"/>
      <w:suppressAutoHyphens/>
      <w:autoSpaceDE w:val="0"/>
      <w:autoSpaceDN w:val="0"/>
      <w:adjustRightInd w:val="0"/>
      <w:spacing w:line="640" w:lineRule="atLeast"/>
      <w:textAlignment w:val="center"/>
    </w:pPr>
    <w:rPr>
      <w:rFonts w:ascii="SourceSansPro-Light" w:eastAsia="MS Mincho" w:hAnsi="SourceSansPro-Light" w:cs="SourceSansPro-Light"/>
      <w:color w:val="97252C"/>
      <w:sz w:val="56"/>
      <w:szCs w:val="56"/>
      <w:lang w:val="en-US"/>
    </w:rPr>
  </w:style>
  <w:style w:type="paragraph" w:customStyle="1" w:styleId="Bodycopy">
    <w:name w:val="Body copy"/>
    <w:basedOn w:val="Normal"/>
    <w:uiPriority w:val="1"/>
    <w:qFormat/>
    <w:rsid w:val="00EA08F0"/>
    <w:pPr>
      <w:widowControl w:val="0"/>
      <w:suppressAutoHyphens/>
      <w:autoSpaceDE w:val="0"/>
      <w:autoSpaceDN w:val="0"/>
      <w:adjustRightInd w:val="0"/>
      <w:spacing w:line="360" w:lineRule="atLeast"/>
      <w:textAlignment w:val="center"/>
    </w:pPr>
    <w:rPr>
      <w:rFonts w:ascii="Source Sans Pro" w:eastAsia="MS Mincho" w:hAnsi="Source Sans Pro" w:cs="SourceSansPro-Light"/>
      <w:color w:val="000000"/>
      <w:sz w:val="22"/>
      <w:szCs w:val="20"/>
      <w:lang w:val="en-US"/>
    </w:rPr>
  </w:style>
  <w:style w:type="paragraph" w:customStyle="1" w:styleId="Numbers">
    <w:name w:val="Numbers"/>
    <w:basedOn w:val="Bodycopy"/>
    <w:uiPriority w:val="1"/>
    <w:qFormat/>
    <w:rsid w:val="00EA08F0"/>
    <w:pPr>
      <w:numPr>
        <w:numId w:val="15"/>
      </w:numPr>
      <w:tabs>
        <w:tab w:val="num" w:pos="2007"/>
      </w:tabs>
      <w:ind w:left="426" w:hanging="426"/>
    </w:pPr>
  </w:style>
  <w:style w:type="paragraph" w:customStyle="1" w:styleId="MainHeadingCover">
    <w:name w:val="Main Heading Cover"/>
    <w:basedOn w:val="Normal"/>
    <w:uiPriority w:val="1"/>
    <w:rsid w:val="00EA08F0"/>
    <w:pPr>
      <w:spacing w:line="720" w:lineRule="exact"/>
    </w:pPr>
    <w:rPr>
      <w:rFonts w:ascii="Source Sans Pro" w:eastAsia="MS Mincho" w:hAnsi="Source Sans Pro"/>
      <w:color w:val="56565A"/>
      <w:sz w:val="72"/>
      <w:szCs w:val="72"/>
    </w:rPr>
  </w:style>
  <w:style w:type="paragraph" w:customStyle="1" w:styleId="SubheadingCover">
    <w:name w:val="Subheading Cover"/>
    <w:basedOn w:val="Normal"/>
    <w:uiPriority w:val="1"/>
    <w:rsid w:val="00EA08F0"/>
    <w:pPr>
      <w:spacing w:line="720" w:lineRule="exact"/>
    </w:pPr>
    <w:rPr>
      <w:rFonts w:ascii="Source Sans Pro" w:eastAsia="MS Mincho" w:hAnsi="Source Sans Pro"/>
      <w:color w:val="56565A"/>
      <w:sz w:val="22"/>
      <w:szCs w:val="24"/>
    </w:rPr>
  </w:style>
  <w:style w:type="paragraph" w:customStyle="1" w:styleId="Bullets">
    <w:name w:val="Bullets"/>
    <w:basedOn w:val="Bodycopy"/>
    <w:uiPriority w:val="1"/>
    <w:qFormat/>
    <w:rsid w:val="00EA08F0"/>
    <w:pPr>
      <w:numPr>
        <w:numId w:val="14"/>
      </w:numPr>
      <w:tabs>
        <w:tab w:val="num" w:pos="567"/>
      </w:tabs>
      <w:ind w:left="567" w:hanging="567"/>
    </w:pPr>
  </w:style>
  <w:style w:type="paragraph" w:customStyle="1" w:styleId="TOCHeader">
    <w:name w:val="TOC Header"/>
    <w:basedOn w:val="Normal"/>
    <w:uiPriority w:val="1"/>
    <w:rsid w:val="00EA08F0"/>
    <w:pPr>
      <w:widowControl w:val="0"/>
      <w:suppressAutoHyphens/>
      <w:autoSpaceDE w:val="0"/>
      <w:autoSpaceDN w:val="0"/>
      <w:adjustRightInd w:val="0"/>
      <w:spacing w:line="640" w:lineRule="atLeast"/>
      <w:jc w:val="right"/>
      <w:textAlignment w:val="center"/>
    </w:pPr>
    <w:rPr>
      <w:rFonts w:ascii="Source Sans Pro" w:eastAsia="MS Mincho" w:hAnsi="Source Sans Pro" w:cs="Calibri-Light"/>
      <w:color w:val="A21C26"/>
      <w:sz w:val="56"/>
      <w:szCs w:val="56"/>
      <w:lang w:val="en-US"/>
    </w:rPr>
  </w:style>
  <w:style w:type="table" w:customStyle="1" w:styleId="RTWSATable">
    <w:name w:val="RTWSA Table"/>
    <w:basedOn w:val="TableNormal"/>
    <w:uiPriority w:val="99"/>
    <w:rsid w:val="00EA08F0"/>
    <w:rPr>
      <w:rFonts w:ascii="Source Sans Pro" w:eastAsia="MS Mincho" w:hAnsi="Source Sans Pro"/>
      <w:sz w:val="24"/>
      <w:szCs w:val="24"/>
      <w:lang w:eastAsia="en-US"/>
    </w:rPr>
    <w:tblPr>
      <w:tblStyleRowBandSize w:val="1"/>
      <w:tblBorders>
        <w:top w:val="single" w:sz="4" w:space="0" w:color="A21C26"/>
        <w:left w:val="single" w:sz="4" w:space="0" w:color="A21C26"/>
        <w:bottom w:val="single" w:sz="4" w:space="0" w:color="A21C26"/>
        <w:right w:val="single" w:sz="4" w:space="0" w:color="A21C26"/>
      </w:tblBorders>
    </w:tblPr>
    <w:tblStylePr w:type="firstRow">
      <w:rPr>
        <w:rFonts w:ascii="Vani" w:hAnsi="Vani"/>
        <w:b/>
        <w:color w:val="FFFFFF"/>
        <w:sz w:val="22"/>
      </w:rPr>
      <w:tblPr/>
      <w:tcPr>
        <w:tcBorders>
          <w:insideH w:val="single" w:sz="4" w:space="0" w:color="FFFFFF"/>
          <w:insideV w:val="single" w:sz="4" w:space="0" w:color="FFFFFF"/>
        </w:tcBorders>
        <w:shd w:val="clear" w:color="auto" w:fill="A21C26"/>
      </w:tcPr>
    </w:tblStylePr>
    <w:tblStylePr w:type="band1Horz">
      <w:rPr>
        <w:rFonts w:ascii="Vani" w:hAnsi="Vani"/>
        <w:color w:val="auto"/>
        <w:sz w:val="22"/>
      </w:rPr>
    </w:tblStylePr>
    <w:tblStylePr w:type="band2Horz">
      <w:rPr>
        <w:rFonts w:ascii="Vani" w:hAnsi="Vani"/>
        <w:color w:val="auto"/>
        <w:sz w:val="22"/>
      </w:rPr>
      <w:tblPr/>
      <w:tcPr>
        <w:shd w:val="clear" w:color="auto" w:fill="DCDCDC"/>
      </w:tcPr>
    </w:tblStylePr>
  </w:style>
  <w:style w:type="table" w:customStyle="1" w:styleId="TableText">
    <w:name w:val="Table Text"/>
    <w:basedOn w:val="TableNormal"/>
    <w:uiPriority w:val="99"/>
    <w:rsid w:val="00EA08F0"/>
    <w:rPr>
      <w:rFonts w:ascii="Source Sans Pro" w:eastAsia="MS Mincho" w:hAnsi="Source Sans Pro"/>
      <w:sz w:val="22"/>
      <w:szCs w:val="24"/>
      <w:lang w:eastAsia="en-US"/>
    </w:rPr>
    <w:tblPr/>
    <w:tcPr>
      <w:shd w:val="clear" w:color="auto" w:fill="auto"/>
    </w:tcPr>
  </w:style>
  <w:style w:type="paragraph" w:customStyle="1" w:styleId="TableHeading">
    <w:name w:val="Table Heading"/>
    <w:basedOn w:val="Bodycopy"/>
    <w:uiPriority w:val="1"/>
    <w:rsid w:val="00EA08F0"/>
    <w:rPr>
      <w:color w:val="FFFFFF"/>
    </w:rPr>
  </w:style>
  <w:style w:type="paragraph" w:customStyle="1" w:styleId="Hangindent">
    <w:name w:val="Hang indent"/>
    <w:basedOn w:val="Normal"/>
    <w:qFormat/>
    <w:rsid w:val="00EA08F0"/>
    <w:pPr>
      <w:widowControl w:val="0"/>
      <w:overflowPunct w:val="0"/>
      <w:autoSpaceDE w:val="0"/>
      <w:autoSpaceDN w:val="0"/>
      <w:adjustRightInd w:val="0"/>
      <w:spacing w:after="120"/>
      <w:ind w:left="1418" w:hanging="567"/>
      <w:textAlignment w:val="baseline"/>
    </w:pPr>
    <w:rPr>
      <w:rFonts w:eastAsia="Times New Roman"/>
      <w:szCs w:val="23"/>
    </w:rPr>
  </w:style>
  <w:style w:type="paragraph" w:customStyle="1" w:styleId="IndentedPara">
    <w:name w:val="IndentedPara"/>
    <w:basedOn w:val="Normal"/>
    <w:next w:val="Hangindent"/>
    <w:qFormat/>
    <w:rsid w:val="00EA08F0"/>
    <w:pPr>
      <w:widowControl w:val="0"/>
      <w:tabs>
        <w:tab w:val="left" w:pos="851"/>
      </w:tabs>
      <w:overflowPunct w:val="0"/>
      <w:autoSpaceDE w:val="0"/>
      <w:autoSpaceDN w:val="0"/>
      <w:adjustRightInd w:val="0"/>
      <w:spacing w:before="120" w:after="120"/>
      <w:ind w:left="851"/>
      <w:textAlignment w:val="baseline"/>
    </w:pPr>
    <w:rPr>
      <w:rFonts w:eastAsia="Times New Roman"/>
      <w:color w:val="000000"/>
      <w:szCs w:val="23"/>
      <w:lang w:val="en-US"/>
    </w:rPr>
  </w:style>
  <w:style w:type="paragraph" w:customStyle="1" w:styleId="Numbers1">
    <w:name w:val="Numbers1"/>
    <w:basedOn w:val="ListParagraph"/>
    <w:link w:val="Numbers1Char"/>
    <w:qFormat/>
    <w:rsid w:val="00EA08F0"/>
    <w:pPr>
      <w:ind w:left="0"/>
    </w:pPr>
    <w:rPr>
      <w:rFonts w:eastAsia="Times New Roman"/>
      <w:szCs w:val="17"/>
    </w:rPr>
  </w:style>
  <w:style w:type="character" w:customStyle="1" w:styleId="Numbers1Char">
    <w:name w:val="Numbers1 Char"/>
    <w:basedOn w:val="DefaultParagraphFont"/>
    <w:link w:val="Numbers1"/>
    <w:rsid w:val="00EA08F0"/>
    <w:rPr>
      <w:rFonts w:ascii="Times New Roman" w:eastAsia="Times New Roman" w:hAnsi="Times New Roman"/>
      <w:sz w:val="17"/>
      <w:szCs w:val="17"/>
      <w:lang w:eastAsia="en-US"/>
    </w:rPr>
  </w:style>
  <w:style w:type="paragraph" w:customStyle="1" w:styleId="NormalRight">
    <w:name w:val="NormalRight"/>
    <w:basedOn w:val="Normal"/>
    <w:link w:val="NormalRightChar"/>
    <w:qFormat/>
    <w:rsid w:val="00EA08F0"/>
    <w:pPr>
      <w:jc w:val="right"/>
    </w:pPr>
    <w:rPr>
      <w:rFonts w:eastAsia="Times New Roman"/>
      <w:szCs w:val="17"/>
    </w:rPr>
  </w:style>
  <w:style w:type="character" w:customStyle="1" w:styleId="NormalRightChar">
    <w:name w:val="NormalRight Char"/>
    <w:basedOn w:val="DefaultParagraphFont"/>
    <w:link w:val="NormalRight"/>
    <w:rsid w:val="00EA08F0"/>
    <w:rPr>
      <w:rFonts w:ascii="Times New Roman" w:eastAsia="Times New Roman" w:hAnsi="Times New Roman"/>
      <w:sz w:val="17"/>
      <w:szCs w:val="17"/>
      <w:lang w:eastAsia="en-US"/>
    </w:rPr>
  </w:style>
  <w:style w:type="character" w:customStyle="1" w:styleId="SmallCaps">
    <w:name w:val="SmallCaps"/>
    <w:basedOn w:val="DefaultParagraphFont"/>
    <w:uiPriority w:val="1"/>
    <w:qFormat/>
    <w:rsid w:val="00EA08F0"/>
    <w:rPr>
      <w:smallCaps/>
    </w:rPr>
  </w:style>
  <w:style w:type="table" w:customStyle="1" w:styleId="TableGrid3">
    <w:name w:val="Table Grid3"/>
    <w:basedOn w:val="TableNormal"/>
    <w:next w:val="TableGrid"/>
    <w:uiPriority w:val="59"/>
    <w:rsid w:val="00CE45C5"/>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after="80" w:line="170" w:lineRule="exact"/>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573F9E"/>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after="80" w:line="170" w:lineRule="exact"/>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802F3"/>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after="80" w:line="170" w:lineRule="exact"/>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961598"/>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after="80" w:line="170" w:lineRule="exact"/>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9C3F09"/>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 w:val="left" w:pos="2080"/>
        <w:tab w:val="left" w:pos="2240"/>
      </w:tabs>
      <w:spacing w:after="80" w:line="170" w:lineRule="exact"/>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4203228">
      <w:bodyDiv w:val="1"/>
      <w:marLeft w:val="0"/>
      <w:marRight w:val="0"/>
      <w:marTop w:val="0"/>
      <w:marBottom w:val="0"/>
      <w:divBdr>
        <w:top w:val="none" w:sz="0" w:space="0" w:color="auto"/>
        <w:left w:val="none" w:sz="0" w:space="0" w:color="auto"/>
        <w:bottom w:val="none" w:sz="0" w:space="0" w:color="auto"/>
        <w:right w:val="none" w:sz="0" w:space="0" w:color="auto"/>
      </w:divBdr>
      <w:divsChild>
        <w:div w:id="901645589">
          <w:marLeft w:val="150"/>
          <w:marRight w:val="150"/>
          <w:marTop w:val="0"/>
          <w:marBottom w:val="0"/>
          <w:divBdr>
            <w:top w:val="none" w:sz="0" w:space="0" w:color="auto"/>
            <w:left w:val="none" w:sz="0" w:space="0" w:color="auto"/>
            <w:bottom w:val="none" w:sz="0" w:space="0" w:color="auto"/>
            <w:right w:val="none" w:sz="0" w:space="0" w:color="auto"/>
          </w:divBdr>
          <w:divsChild>
            <w:div w:id="2112898855">
              <w:marLeft w:val="0"/>
              <w:marRight w:val="0"/>
              <w:marTop w:val="0"/>
              <w:marBottom w:val="0"/>
              <w:divBdr>
                <w:top w:val="none" w:sz="0" w:space="0" w:color="auto"/>
                <w:left w:val="none" w:sz="0" w:space="0" w:color="auto"/>
                <w:bottom w:val="none" w:sz="0" w:space="0" w:color="auto"/>
                <w:right w:val="none" w:sz="0" w:space="0" w:color="auto"/>
              </w:divBdr>
              <w:divsChild>
                <w:div w:id="1568422622">
                  <w:marLeft w:val="0"/>
                  <w:marRight w:val="0"/>
                  <w:marTop w:val="0"/>
                  <w:marBottom w:val="0"/>
                  <w:divBdr>
                    <w:top w:val="none" w:sz="0" w:space="0" w:color="auto"/>
                    <w:left w:val="none" w:sz="0" w:space="0" w:color="auto"/>
                    <w:bottom w:val="none" w:sz="0" w:space="0" w:color="auto"/>
                    <w:right w:val="none" w:sz="0" w:space="0" w:color="auto"/>
                  </w:divBdr>
                  <w:divsChild>
                    <w:div w:id="177618947">
                      <w:marLeft w:val="0"/>
                      <w:marRight w:val="0"/>
                      <w:marTop w:val="0"/>
                      <w:marBottom w:val="0"/>
                      <w:divBdr>
                        <w:top w:val="none" w:sz="0" w:space="0" w:color="auto"/>
                        <w:left w:val="none" w:sz="0" w:space="0" w:color="auto"/>
                        <w:bottom w:val="none" w:sz="0" w:space="0" w:color="auto"/>
                        <w:right w:val="none" w:sz="0" w:space="0" w:color="auto"/>
                      </w:divBdr>
                      <w:divsChild>
                        <w:div w:id="1284654762">
                          <w:marLeft w:val="0"/>
                          <w:marRight w:val="0"/>
                          <w:marTop w:val="0"/>
                          <w:marBottom w:val="0"/>
                          <w:divBdr>
                            <w:top w:val="none" w:sz="0" w:space="0" w:color="auto"/>
                            <w:left w:val="none" w:sz="0" w:space="0" w:color="auto"/>
                            <w:bottom w:val="none" w:sz="0" w:space="0" w:color="auto"/>
                            <w:right w:val="none" w:sz="0" w:space="0" w:color="auto"/>
                          </w:divBdr>
                          <w:divsChild>
                            <w:div w:id="952593094">
                              <w:marLeft w:val="0"/>
                              <w:marRight w:val="0"/>
                              <w:marTop w:val="0"/>
                              <w:marBottom w:val="0"/>
                              <w:divBdr>
                                <w:top w:val="none" w:sz="0" w:space="0" w:color="auto"/>
                                <w:left w:val="none" w:sz="0" w:space="0" w:color="auto"/>
                                <w:bottom w:val="none" w:sz="0" w:space="0" w:color="auto"/>
                                <w:right w:val="none" w:sz="0" w:space="0" w:color="auto"/>
                              </w:divBdr>
                              <w:divsChild>
                                <w:div w:id="1515877452">
                                  <w:marLeft w:val="0"/>
                                  <w:marRight w:val="0"/>
                                  <w:marTop w:val="0"/>
                                  <w:marBottom w:val="0"/>
                                  <w:divBdr>
                                    <w:top w:val="none" w:sz="0" w:space="0" w:color="auto"/>
                                    <w:left w:val="none" w:sz="0" w:space="0" w:color="auto"/>
                                    <w:bottom w:val="none" w:sz="0" w:space="0" w:color="auto"/>
                                    <w:right w:val="none" w:sz="0" w:space="0" w:color="auto"/>
                                  </w:divBdr>
                                  <w:divsChild>
                                    <w:div w:id="597712488">
                                      <w:marLeft w:val="0"/>
                                      <w:marRight w:val="0"/>
                                      <w:marTop w:val="0"/>
                                      <w:marBottom w:val="0"/>
                                      <w:divBdr>
                                        <w:top w:val="none" w:sz="0" w:space="0" w:color="auto"/>
                                        <w:left w:val="none" w:sz="0" w:space="0" w:color="auto"/>
                                        <w:bottom w:val="none" w:sz="0" w:space="0" w:color="auto"/>
                                        <w:right w:val="none" w:sz="0" w:space="0" w:color="auto"/>
                                      </w:divBdr>
                                      <w:divsChild>
                                        <w:div w:id="868223041">
                                          <w:marLeft w:val="0"/>
                                          <w:marRight w:val="0"/>
                                          <w:marTop w:val="0"/>
                                          <w:marBottom w:val="0"/>
                                          <w:divBdr>
                                            <w:top w:val="none" w:sz="0" w:space="0" w:color="auto"/>
                                            <w:left w:val="none" w:sz="0" w:space="0" w:color="auto"/>
                                            <w:bottom w:val="none" w:sz="0" w:space="0" w:color="auto"/>
                                            <w:right w:val="none" w:sz="0" w:space="0" w:color="auto"/>
                                          </w:divBdr>
                                          <w:divsChild>
                                            <w:div w:id="2132937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www.legislation.sa.gov.au/index.aspx?action=legref&amp;type=act&amp;legtitle=Development%20Act%201993" TargetMode="External"/><Relationship Id="rId26" Type="http://schemas.openxmlformats.org/officeDocument/2006/relationships/hyperlink" Target="mailto:steve.shanks@sa.gov.au" TargetMode="External"/><Relationship Id="rId39" Type="http://schemas.openxmlformats.org/officeDocument/2006/relationships/hyperlink" Target="http://www.legislation.sa.gov.au/index.aspx?action=legref&amp;type=act&amp;legtitle=Heritage%20Places%20Act%201993" TargetMode="External"/><Relationship Id="rId21" Type="http://schemas.openxmlformats.org/officeDocument/2006/relationships/image" Target="media/image3.png"/><Relationship Id="rId34" Type="http://schemas.openxmlformats.org/officeDocument/2006/relationships/hyperlink" Target="http://www.legislation.sa.gov.au/index.aspx?action=legref&amp;type=act&amp;legtitle=Real%20Property%20Act%201886" TargetMode="External"/><Relationship Id="rId42" Type="http://schemas.openxmlformats.org/officeDocument/2006/relationships/hyperlink" Target="http://www.legislation.sa.gov.au/index.aspx?action=legref&amp;type=act&amp;legtitle=Strata%20Titles%20Act%201988" TargetMode="External"/><Relationship Id="rId47" Type="http://schemas.openxmlformats.org/officeDocument/2006/relationships/hyperlink" Target="mailto:alex@alexandrina.sa.gov.au" TargetMode="External"/><Relationship Id="rId50" Type="http://schemas.openxmlformats.org/officeDocument/2006/relationships/hyperlink" Target="mailto:council@robe.sa.gov.au" TargetMode="External"/><Relationship Id="rId55" Type="http://schemas.openxmlformats.org/officeDocument/2006/relationships/hyperlink" Target="mailto:governmentgazettesa@sa.gov.au"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2.png"/><Relationship Id="rId29" Type="http://schemas.openxmlformats.org/officeDocument/2006/relationships/image" Target="media/image8.jpeg"/><Relationship Id="rId41" Type="http://schemas.openxmlformats.org/officeDocument/2006/relationships/hyperlink" Target="http://www.legislation.sa.gov.au/index.aspx?action=legref&amp;type=act&amp;legtitle=Bills%20of%20Sale%20Act%201886" TargetMode="External"/><Relationship Id="rId54" Type="http://schemas.openxmlformats.org/officeDocument/2006/relationships/hyperlink" Target="http://www.aemc.gov.a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6.png"/><Relationship Id="rId32" Type="http://schemas.openxmlformats.org/officeDocument/2006/relationships/hyperlink" Target="http://www.legislation.sa.gov.au/index.aspx?action=legref&amp;type=subordleg&amp;legtitle=Real%20Property%20(Fees)%20Notice%202020" TargetMode="External"/><Relationship Id="rId37" Type="http://schemas.openxmlformats.org/officeDocument/2006/relationships/hyperlink" Target="http://www.legislation.sa.gov.au/index.aspx?action=legref&amp;type=act&amp;legtitle=Stamp%20Duties%20Act%201923" TargetMode="External"/><Relationship Id="rId40" Type="http://schemas.openxmlformats.org/officeDocument/2006/relationships/hyperlink" Target="http://www.legislation.sa.gov.au/index.aspx?action=legref&amp;type=act&amp;legtitle=Bills%20of%20Sale%20Act%201886" TargetMode="External"/><Relationship Id="rId45" Type="http://schemas.openxmlformats.org/officeDocument/2006/relationships/hyperlink" Target="http://www.alexandrina.sa.gov.au" TargetMode="External"/><Relationship Id="rId53" Type="http://schemas.openxmlformats.org/officeDocument/2006/relationships/hyperlink" Target="mailto:submissions@aemc.gov.au" TargetMode="External"/><Relationship Id="rId58"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5.png"/><Relationship Id="rId28" Type="http://schemas.openxmlformats.org/officeDocument/2006/relationships/image" Target="media/image7.jpeg"/><Relationship Id="rId36" Type="http://schemas.openxmlformats.org/officeDocument/2006/relationships/hyperlink" Target="http://www.legislation.sa.gov.au/index.aspx?action=legref&amp;type=act&amp;legtitle=Stamp%20Duties%20Act%201923" TargetMode="External"/><Relationship Id="rId49" Type="http://schemas.openxmlformats.org/officeDocument/2006/relationships/hyperlink" Target="mailto:nat@robe.sa.gov.au" TargetMode="External"/><Relationship Id="rId57" Type="http://schemas.openxmlformats.org/officeDocument/2006/relationships/hyperlink" Target="http://www.governmentgazette.sa.gov.au" TargetMode="External"/><Relationship Id="rId61"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yperlink" Target="http://www.legislation.sa.gov.au/index.aspx?action=legref&amp;type=act&amp;legtitle=Subordinate%20Legislation%20Act%201978" TargetMode="External"/><Relationship Id="rId31" Type="http://schemas.openxmlformats.org/officeDocument/2006/relationships/image" Target="media/image10.jpeg"/><Relationship Id="rId44" Type="http://schemas.openxmlformats.org/officeDocument/2006/relationships/hyperlink" Target="http://www.cityofpae.sa.gov.au" TargetMode="External"/><Relationship Id="rId52" Type="http://schemas.openxmlformats.org/officeDocument/2006/relationships/hyperlink" Target="http://www.aemc.gov.au"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4.png"/><Relationship Id="rId27" Type="http://schemas.openxmlformats.org/officeDocument/2006/relationships/hyperlink" Target="http://www.sa.gov.au/placenameproposals" TargetMode="External"/><Relationship Id="rId30" Type="http://schemas.openxmlformats.org/officeDocument/2006/relationships/image" Target="media/image9.png"/><Relationship Id="rId35" Type="http://schemas.openxmlformats.org/officeDocument/2006/relationships/hyperlink" Target="file:///\\DTUP.SA.GOV.AU\l%20" TargetMode="External"/><Relationship Id="rId43" Type="http://schemas.openxmlformats.org/officeDocument/2006/relationships/hyperlink" Target="http://www.legislation.sa.gov.au/index.aspx?action=legref&amp;type=act&amp;legtitle=Community%20Titles%20Act%201996" TargetMode="External"/><Relationship Id="rId48" Type="http://schemas.openxmlformats.org/officeDocument/2006/relationships/hyperlink" Target="http://www.robe.sa.gov.au" TargetMode="External"/><Relationship Id="rId56" Type="http://schemas.openxmlformats.org/officeDocument/2006/relationships/hyperlink" Target="http://www.governmentgazette.sa.gov.au" TargetMode="External"/><Relationship Id="rId8" Type="http://schemas.openxmlformats.org/officeDocument/2006/relationships/image" Target="media/image1.jpeg"/><Relationship Id="rId51" Type="http://schemas.openxmlformats.org/officeDocument/2006/relationships/hyperlink" Target="mailto:nat@robe.sa.gov.au" TargetMode="Externa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4.xml"/><Relationship Id="rId25" Type="http://schemas.openxmlformats.org/officeDocument/2006/relationships/hyperlink" Target="mailto:pirsa.fishwatch@sa.gov.au" TargetMode="External"/><Relationship Id="rId33" Type="http://schemas.openxmlformats.org/officeDocument/2006/relationships/hyperlink" Target="http://www.legislation.sa.gov.au/index.aspx?action=legref&amp;type=act&amp;legtitle=Legislation%20(Fees)%20Act%202019" TargetMode="External"/><Relationship Id="rId38" Type="http://schemas.openxmlformats.org/officeDocument/2006/relationships/hyperlink" Target="http://www.legislation.sa.gov.au/index.aspx?action=legref&amp;type=act&amp;legtitle=Roads%20(Opening%20and%20Closing)%20Act%201991" TargetMode="External"/><Relationship Id="rId46" Type="http://schemas.openxmlformats.org/officeDocument/2006/relationships/hyperlink" Target="mailto:alex@alexandrina.sa.gov.au" TargetMode="External"/><Relationship Id="rId59" Type="http://schemas.openxmlformats.org/officeDocument/2006/relationships/header" Target="header7.xml"/></Relationships>
</file>

<file path=word/_rels/footer2.xml.rels><?xml version="1.0" encoding="UTF-8" standalone="yes"?>
<Relationships xmlns="http://schemas.openxmlformats.org/package/2006/relationships"><Relationship Id="rId1" Type="http://schemas.openxmlformats.org/officeDocument/2006/relationships/hyperlink" Target="http://www.governmentgazette.sa.gov.au"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http://www.governmentgazette.sa.gov.au"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heatA01.DTUP\Desktop\TEMPLATE_GAZETTE_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494399-C222-4509-A20A-2C646C5316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TEMPLATE_GAZETTE_2020</Template>
  <TotalTime>87</TotalTime>
  <Pages>49</Pages>
  <Words>22002</Words>
  <Characters>125415</Characters>
  <Application>Microsoft Office Word</Application>
  <DocSecurity>0</DocSecurity>
  <Lines>1045</Lines>
  <Paragraphs>294</Paragraphs>
  <ScaleCrop>false</ScaleCrop>
  <HeadingPairs>
    <vt:vector size="2" baseType="variant">
      <vt:variant>
        <vt:lpstr>Title</vt:lpstr>
      </vt:variant>
      <vt:variant>
        <vt:i4>1</vt:i4>
      </vt:variant>
    </vt:vector>
  </HeadingPairs>
  <TitlesOfParts>
    <vt:vector size="1" baseType="lpstr">
      <vt:lpstr>No. 83 - Thursday, 22 October 2020 (pp. 4873–4921)</vt:lpstr>
    </vt:vector>
  </TitlesOfParts>
  <Company>SA Government</Company>
  <LinksUpToDate>false</LinksUpToDate>
  <CharactersWithSpaces>147123</CharactersWithSpaces>
  <SharedDoc>false</SharedDoc>
  <HLinks>
    <vt:vector size="30" baseType="variant">
      <vt:variant>
        <vt:i4>3014762</vt:i4>
      </vt:variant>
      <vt:variant>
        <vt:i4>9</vt:i4>
      </vt:variant>
      <vt:variant>
        <vt:i4>0</vt:i4>
      </vt:variant>
      <vt:variant>
        <vt:i4>5</vt:i4>
      </vt:variant>
      <vt:variant>
        <vt:lpwstr>http://www.governmentgazette.sa.gov.au/</vt:lpwstr>
      </vt:variant>
      <vt:variant>
        <vt:lpwstr/>
      </vt:variant>
      <vt:variant>
        <vt:i4>3014762</vt:i4>
      </vt:variant>
      <vt:variant>
        <vt:i4>6</vt:i4>
      </vt:variant>
      <vt:variant>
        <vt:i4>0</vt:i4>
      </vt:variant>
      <vt:variant>
        <vt:i4>5</vt:i4>
      </vt:variant>
      <vt:variant>
        <vt:lpwstr>http://www.governmentgazette.sa.gov.au/</vt:lpwstr>
      </vt:variant>
      <vt:variant>
        <vt:lpwstr/>
      </vt:variant>
      <vt:variant>
        <vt:i4>393325</vt:i4>
      </vt:variant>
      <vt:variant>
        <vt:i4>3</vt:i4>
      </vt:variant>
      <vt:variant>
        <vt:i4>0</vt:i4>
      </vt:variant>
      <vt:variant>
        <vt:i4>5</vt:i4>
      </vt:variant>
      <vt:variant>
        <vt:lpwstr>mailto:governmentgazettesa@sa.gov.au</vt:lpwstr>
      </vt:variant>
      <vt:variant>
        <vt:lpwstr/>
      </vt:variant>
      <vt:variant>
        <vt:i4>3014762</vt:i4>
      </vt:variant>
      <vt:variant>
        <vt:i4>6</vt:i4>
      </vt:variant>
      <vt:variant>
        <vt:i4>0</vt:i4>
      </vt:variant>
      <vt:variant>
        <vt:i4>5</vt:i4>
      </vt:variant>
      <vt:variant>
        <vt:lpwstr>http://www.governmentgazette.sa.gov.au/</vt:lpwstr>
      </vt:variant>
      <vt:variant>
        <vt:lpwstr/>
      </vt:variant>
      <vt:variant>
        <vt:i4>3014762</vt:i4>
      </vt:variant>
      <vt:variant>
        <vt:i4>3</vt:i4>
      </vt:variant>
      <vt:variant>
        <vt:i4>0</vt:i4>
      </vt:variant>
      <vt:variant>
        <vt:i4>5</vt:i4>
      </vt:variant>
      <vt:variant>
        <vt:lpwstr>http://www.governmentgazette.sa.gov.au/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 83 - Thursday, 22 October 2020 (pp. 4873–4921)</dc:title>
  <dc:subject/>
  <dc:creator>Alicia Wheaton</dc:creator>
  <cp:keywords/>
  <cp:lastModifiedBy>Alicia Wheaton</cp:lastModifiedBy>
  <cp:revision>133</cp:revision>
  <cp:lastPrinted>2017-06-14T02:19:00Z</cp:lastPrinted>
  <dcterms:created xsi:type="dcterms:W3CDTF">2020-10-20T22:41:00Z</dcterms:created>
  <dcterms:modified xsi:type="dcterms:W3CDTF">2020-10-21T05:43:00Z</dcterms:modified>
</cp:coreProperties>
</file>