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F0000C" w:rsidP="00DA30CF">
      <w:pPr>
        <w:tabs>
          <w:tab w:val="right" w:pos="9360"/>
        </w:tabs>
        <w:spacing w:after="0" w:line="210" w:lineRule="exact"/>
        <w:rPr>
          <w:sz w:val="21"/>
          <w:szCs w:val="21"/>
        </w:rPr>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F0000C">
        <w:rPr>
          <w:smallCaps/>
          <w:color w:val="000000"/>
          <w:sz w:val="28"/>
          <w:szCs w:val="26"/>
        </w:rPr>
        <w:t>10</w:t>
      </w:r>
      <w:r w:rsidR="00A55207">
        <w:rPr>
          <w:smallCaps/>
          <w:color w:val="000000"/>
          <w:sz w:val="28"/>
          <w:szCs w:val="26"/>
        </w:rPr>
        <w:t xml:space="preserve"> </w:t>
      </w:r>
      <w:r w:rsidR="00F0000C">
        <w:rPr>
          <w:smallCaps/>
          <w:color w:val="000000"/>
          <w:sz w:val="28"/>
          <w:szCs w:val="26"/>
        </w:rPr>
        <w:t>December</w:t>
      </w:r>
      <w:r w:rsidR="00544893">
        <w:rPr>
          <w:smallCaps/>
          <w:color w:val="000000"/>
          <w:sz w:val="28"/>
          <w:szCs w:val="26"/>
        </w:rPr>
        <w:t xml:space="preserve"> 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0333B5">
          <w:headerReference w:type="even" r:id="rId9"/>
          <w:headerReference w:type="default" r:id="rId10"/>
          <w:footerReference w:type="default" r:id="rId11"/>
          <w:headerReference w:type="first" r:id="rId12"/>
          <w:footerReference w:type="first" r:id="rId13"/>
          <w:footnotePr>
            <w:numRestart w:val="eachPage"/>
          </w:footnotePr>
          <w:pgSz w:w="11906" w:h="16838" w:code="9"/>
          <w:pgMar w:top="1134" w:right="1259" w:bottom="1134" w:left="1293" w:header="907" w:footer="1202" w:gutter="0"/>
          <w:pgNumType w:start="5635"/>
          <w:cols w:space="708"/>
          <w:titlePg/>
          <w:docGrid w:linePitch="360"/>
        </w:sectPr>
      </w:pPr>
    </w:p>
    <w:sdt>
      <w:sdtPr>
        <w:rPr>
          <w:rFonts w:eastAsia="Calibri"/>
          <w:color w:val="auto"/>
          <w:szCs w:val="22"/>
          <w:lang w:eastAsia="en-US"/>
        </w:rPr>
        <w:id w:val="-1576503167"/>
        <w:docPartObj>
          <w:docPartGallery w:val="Table of Contents"/>
          <w:docPartUnique/>
        </w:docPartObj>
      </w:sdtPr>
      <w:sdtEndPr>
        <w:rPr>
          <w:b/>
          <w:bCs/>
          <w:noProof/>
        </w:rPr>
      </w:sdtEndPr>
      <w:sdtContent>
        <w:p w:rsidR="00A64351" w:rsidRPr="00A64351" w:rsidRDefault="00B7443C" w:rsidP="00A64351">
          <w:pPr>
            <w:pStyle w:val="TOC1"/>
            <w:tabs>
              <w:tab w:val="right" w:leader="dot" w:pos="4550"/>
            </w:tabs>
            <w:rPr>
              <w:rStyle w:val="Heading5Char"/>
              <w:rFonts w:eastAsiaTheme="minorEastAsia"/>
            </w:rPr>
          </w:pPr>
          <w:r>
            <w:rPr>
              <w:b/>
              <w:bCs/>
              <w:noProof/>
            </w:rPr>
            <w:fldChar w:fldCharType="begin"/>
          </w:r>
          <w:r>
            <w:rPr>
              <w:b/>
              <w:bCs/>
              <w:noProof/>
            </w:rPr>
            <w:instrText xml:space="preserve"> TOC \o "1-3" \h \z \u </w:instrText>
          </w:r>
          <w:r>
            <w:rPr>
              <w:b/>
              <w:bCs/>
              <w:noProof/>
            </w:rPr>
            <w:fldChar w:fldCharType="separate"/>
          </w:r>
          <w:hyperlink w:anchor="_Toc58495529" w:history="1">
            <w:r w:rsidR="00A64351" w:rsidRPr="00A64351">
              <w:rPr>
                <w:rStyle w:val="Heading5Char"/>
              </w:rPr>
              <w:t>Governor’s Instruments</w:t>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30" w:history="1">
            <w:r w:rsidR="00A64351" w:rsidRPr="002F268A">
              <w:rPr>
                <w:rStyle w:val="Hyperlink"/>
                <w:noProof/>
              </w:rPr>
              <w:t>Acts</w:t>
            </w:r>
            <w:r w:rsidR="00A64351">
              <w:rPr>
                <w:rStyle w:val="Hyperlink"/>
                <w:noProof/>
              </w:rPr>
              <w:t>—No. 42-45 of 2020</w:t>
            </w:r>
            <w:r w:rsidR="00A64351">
              <w:rPr>
                <w:noProof/>
                <w:webHidden/>
              </w:rPr>
              <w:tab/>
            </w:r>
            <w:r w:rsidR="00A64351">
              <w:rPr>
                <w:noProof/>
                <w:webHidden/>
              </w:rPr>
              <w:fldChar w:fldCharType="begin"/>
            </w:r>
            <w:r w:rsidR="00A64351">
              <w:rPr>
                <w:noProof/>
                <w:webHidden/>
              </w:rPr>
              <w:instrText xml:space="preserve"> PAGEREF _Toc58495530 \h </w:instrText>
            </w:r>
            <w:r w:rsidR="00A64351">
              <w:rPr>
                <w:noProof/>
                <w:webHidden/>
              </w:rPr>
            </w:r>
            <w:r w:rsidR="00A64351">
              <w:rPr>
                <w:noProof/>
                <w:webHidden/>
              </w:rPr>
              <w:fldChar w:fldCharType="separate"/>
            </w:r>
            <w:r w:rsidR="008236D2">
              <w:rPr>
                <w:noProof/>
                <w:webHidden/>
              </w:rPr>
              <w:t>5636</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31" w:history="1">
            <w:r w:rsidR="00A64351" w:rsidRPr="002F268A">
              <w:rPr>
                <w:rStyle w:val="Hyperlink"/>
                <w:noProof/>
              </w:rPr>
              <w:t>Appointments</w:t>
            </w:r>
            <w:r w:rsidR="00A64351">
              <w:rPr>
                <w:noProof/>
                <w:webHidden/>
              </w:rPr>
              <w:tab/>
            </w:r>
            <w:r w:rsidR="00A64351">
              <w:rPr>
                <w:noProof/>
                <w:webHidden/>
              </w:rPr>
              <w:fldChar w:fldCharType="begin"/>
            </w:r>
            <w:r w:rsidR="00A64351">
              <w:rPr>
                <w:noProof/>
                <w:webHidden/>
              </w:rPr>
              <w:instrText xml:space="preserve"> PAGEREF _Toc58495531 \h </w:instrText>
            </w:r>
            <w:r w:rsidR="00A64351">
              <w:rPr>
                <w:noProof/>
                <w:webHidden/>
              </w:rPr>
            </w:r>
            <w:r w:rsidR="00A64351">
              <w:rPr>
                <w:noProof/>
                <w:webHidden/>
              </w:rPr>
              <w:fldChar w:fldCharType="separate"/>
            </w:r>
            <w:r w:rsidR="008236D2">
              <w:rPr>
                <w:noProof/>
                <w:webHidden/>
              </w:rPr>
              <w:t>5636</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32" w:history="1">
            <w:r w:rsidR="00A64351" w:rsidRPr="002F268A">
              <w:rPr>
                <w:rStyle w:val="Hyperlink"/>
                <w:noProof/>
              </w:rPr>
              <w:t>Proclamation</w:t>
            </w:r>
            <w:r w:rsidR="00A64351">
              <w:rPr>
                <w:rStyle w:val="Hyperlink"/>
                <w:noProof/>
              </w:rPr>
              <w:t>—</w:t>
            </w:r>
          </w:hyperlink>
        </w:p>
        <w:p w:rsidR="00A64351" w:rsidRDefault="002800F9" w:rsidP="00A6435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8495533" w:history="1">
            <w:r w:rsidR="00A64351" w:rsidRPr="002F268A">
              <w:rPr>
                <w:rStyle w:val="Hyperlink"/>
                <w:noProof/>
              </w:rPr>
              <w:t>Supreme Court (Court of Appeal) Amendment Act (Commencement) Proclamation 2020</w:t>
            </w:r>
            <w:r w:rsidR="00A64351">
              <w:rPr>
                <w:noProof/>
                <w:webHidden/>
              </w:rPr>
              <w:tab/>
            </w:r>
            <w:r w:rsidR="00A64351">
              <w:rPr>
                <w:noProof/>
                <w:webHidden/>
              </w:rPr>
              <w:fldChar w:fldCharType="begin"/>
            </w:r>
            <w:r w:rsidR="00A64351">
              <w:rPr>
                <w:noProof/>
                <w:webHidden/>
              </w:rPr>
              <w:instrText xml:space="preserve"> PAGEREF _Toc58495533 \h </w:instrText>
            </w:r>
            <w:r w:rsidR="00A64351">
              <w:rPr>
                <w:noProof/>
                <w:webHidden/>
              </w:rPr>
            </w:r>
            <w:r w:rsidR="00A64351">
              <w:rPr>
                <w:noProof/>
                <w:webHidden/>
              </w:rPr>
              <w:fldChar w:fldCharType="separate"/>
            </w:r>
            <w:r w:rsidR="008236D2">
              <w:rPr>
                <w:noProof/>
                <w:webHidden/>
              </w:rPr>
              <w:t>5638</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34" w:history="1">
            <w:r w:rsidR="00A64351" w:rsidRPr="002F268A">
              <w:rPr>
                <w:rStyle w:val="Hyperlink"/>
                <w:noProof/>
              </w:rPr>
              <w:t>Regulations</w:t>
            </w:r>
            <w:r w:rsidR="00A64351">
              <w:rPr>
                <w:rStyle w:val="Hyperlink"/>
                <w:noProof/>
              </w:rPr>
              <w:t>—</w:t>
            </w:r>
          </w:hyperlink>
        </w:p>
        <w:p w:rsidR="00A64351" w:rsidRDefault="002800F9" w:rsidP="00A6435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8495535" w:history="1">
            <w:r w:rsidR="00A64351" w:rsidRPr="002F268A">
              <w:rPr>
                <w:rStyle w:val="Hyperlink"/>
                <w:noProof/>
              </w:rPr>
              <w:t xml:space="preserve">Environment Protection (Mass Balance Reporting and </w:t>
            </w:r>
            <w:r w:rsidR="00A64351">
              <w:rPr>
                <w:rStyle w:val="Hyperlink"/>
                <w:noProof/>
              </w:rPr>
              <w:br/>
            </w:r>
            <w:r w:rsidR="00A64351" w:rsidRPr="002F268A">
              <w:rPr>
                <w:rStyle w:val="Hyperlink"/>
                <w:noProof/>
              </w:rPr>
              <w:t>Other Measures) Variation Regulations 2020</w:t>
            </w:r>
            <w:r w:rsidR="00A64351">
              <w:rPr>
                <w:rStyle w:val="Hyperlink"/>
                <w:noProof/>
              </w:rPr>
              <w:t>—</w:t>
            </w:r>
            <w:r w:rsidR="00A64351">
              <w:rPr>
                <w:rStyle w:val="Hyperlink"/>
                <w:noProof/>
              </w:rPr>
              <w:br/>
              <w:t>No. 309 of 2020</w:t>
            </w:r>
            <w:r w:rsidR="00A64351">
              <w:rPr>
                <w:noProof/>
                <w:webHidden/>
              </w:rPr>
              <w:tab/>
            </w:r>
            <w:r w:rsidR="00A64351">
              <w:rPr>
                <w:noProof/>
                <w:webHidden/>
              </w:rPr>
              <w:fldChar w:fldCharType="begin"/>
            </w:r>
            <w:r w:rsidR="00A64351">
              <w:rPr>
                <w:noProof/>
                <w:webHidden/>
              </w:rPr>
              <w:instrText xml:space="preserve"> PAGEREF _Toc58495535 \h </w:instrText>
            </w:r>
            <w:r w:rsidR="00A64351">
              <w:rPr>
                <w:noProof/>
                <w:webHidden/>
              </w:rPr>
            </w:r>
            <w:r w:rsidR="00A64351">
              <w:rPr>
                <w:noProof/>
                <w:webHidden/>
              </w:rPr>
              <w:fldChar w:fldCharType="separate"/>
            </w:r>
            <w:r w:rsidR="008236D2">
              <w:rPr>
                <w:noProof/>
                <w:webHidden/>
              </w:rPr>
              <w:t>5639</w:t>
            </w:r>
            <w:r w:rsidR="00A64351">
              <w:rPr>
                <w:noProof/>
                <w:webHidden/>
              </w:rPr>
              <w:fldChar w:fldCharType="end"/>
            </w:r>
          </w:hyperlink>
        </w:p>
        <w:p w:rsidR="00A64351" w:rsidRDefault="002800F9" w:rsidP="00A6435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8495536" w:history="1">
            <w:r w:rsidR="00A64351" w:rsidRPr="002F268A">
              <w:rPr>
                <w:rStyle w:val="Hyperlink"/>
                <w:noProof/>
              </w:rPr>
              <w:t xml:space="preserve">Planning, Development and Infrastructure (General) </w:t>
            </w:r>
            <w:r w:rsidR="00A64351">
              <w:rPr>
                <w:rStyle w:val="Hyperlink"/>
                <w:noProof/>
              </w:rPr>
              <w:br/>
            </w:r>
            <w:r w:rsidR="00A64351" w:rsidRPr="002F268A">
              <w:rPr>
                <w:rStyle w:val="Hyperlink"/>
                <w:noProof/>
              </w:rPr>
              <w:t>(Planning and Development Fund) (No 3) Variation Regulations 2020</w:t>
            </w:r>
            <w:r w:rsidR="00A64351">
              <w:rPr>
                <w:rStyle w:val="Hyperlink"/>
                <w:noProof/>
              </w:rPr>
              <w:t>—No. 310 of 2020</w:t>
            </w:r>
            <w:r w:rsidR="00A64351">
              <w:rPr>
                <w:noProof/>
                <w:webHidden/>
              </w:rPr>
              <w:tab/>
            </w:r>
            <w:r w:rsidR="00A64351">
              <w:rPr>
                <w:noProof/>
                <w:webHidden/>
              </w:rPr>
              <w:fldChar w:fldCharType="begin"/>
            </w:r>
            <w:r w:rsidR="00A64351">
              <w:rPr>
                <w:noProof/>
                <w:webHidden/>
              </w:rPr>
              <w:instrText xml:space="preserve"> PAGEREF _Toc58495536 \h </w:instrText>
            </w:r>
            <w:r w:rsidR="00A64351">
              <w:rPr>
                <w:noProof/>
                <w:webHidden/>
              </w:rPr>
            </w:r>
            <w:r w:rsidR="00A64351">
              <w:rPr>
                <w:noProof/>
                <w:webHidden/>
              </w:rPr>
              <w:fldChar w:fldCharType="separate"/>
            </w:r>
            <w:r w:rsidR="008236D2">
              <w:rPr>
                <w:noProof/>
                <w:webHidden/>
              </w:rPr>
              <w:t>5661</w:t>
            </w:r>
            <w:r w:rsidR="00A64351">
              <w:rPr>
                <w:noProof/>
                <w:webHidden/>
              </w:rPr>
              <w:fldChar w:fldCharType="end"/>
            </w:r>
          </w:hyperlink>
        </w:p>
        <w:p w:rsidR="00A64351" w:rsidRDefault="002800F9" w:rsidP="00796417">
          <w:pPr>
            <w:pStyle w:val="Heading5"/>
            <w:spacing w:before="80"/>
            <w:rPr>
              <w:rFonts w:asciiTheme="minorHAnsi" w:eastAsiaTheme="minorEastAsia" w:hAnsiTheme="minorHAnsi" w:cstheme="minorBidi"/>
              <w:noProof/>
              <w:sz w:val="22"/>
              <w:szCs w:val="22"/>
            </w:rPr>
          </w:pPr>
          <w:hyperlink w:anchor="_Toc58495537" w:history="1">
            <w:r w:rsidR="00A64351" w:rsidRPr="002F268A">
              <w:rPr>
                <w:rStyle w:val="Hyperlink"/>
                <w:noProof/>
              </w:rPr>
              <w:t>Rules of Court</w:t>
            </w:r>
          </w:hyperlink>
        </w:p>
        <w:p w:rsidR="00A64351" w:rsidRDefault="002800F9" w:rsidP="00A64351">
          <w:pPr>
            <w:pStyle w:val="TOC2"/>
            <w:tabs>
              <w:tab w:val="right" w:leader="dot" w:pos="4550"/>
            </w:tabs>
            <w:ind w:left="142"/>
            <w:rPr>
              <w:rFonts w:asciiTheme="minorHAnsi" w:eastAsiaTheme="minorEastAsia" w:hAnsiTheme="minorHAnsi" w:cstheme="minorBidi"/>
              <w:noProof/>
              <w:color w:val="auto"/>
              <w:sz w:val="22"/>
              <w:szCs w:val="22"/>
            </w:rPr>
          </w:pPr>
          <w:hyperlink w:anchor="_Toc58495538" w:history="1">
            <w:r w:rsidR="00A64351" w:rsidRPr="002F268A">
              <w:rPr>
                <w:rStyle w:val="Hyperlink"/>
                <w:noProof/>
              </w:rPr>
              <w:t>Supreme Court of South Australia</w:t>
            </w:r>
            <w:r w:rsidR="00A64351">
              <w:rPr>
                <w:noProof/>
                <w:webHidden/>
              </w:rPr>
              <w:tab/>
            </w:r>
            <w:r w:rsidR="00A64351">
              <w:rPr>
                <w:noProof/>
                <w:webHidden/>
              </w:rPr>
              <w:fldChar w:fldCharType="begin"/>
            </w:r>
            <w:r w:rsidR="00A64351">
              <w:rPr>
                <w:noProof/>
                <w:webHidden/>
              </w:rPr>
              <w:instrText xml:space="preserve"> PAGEREF _Toc58495538 \h </w:instrText>
            </w:r>
            <w:r w:rsidR="00A64351">
              <w:rPr>
                <w:noProof/>
                <w:webHidden/>
              </w:rPr>
            </w:r>
            <w:r w:rsidR="00A64351">
              <w:rPr>
                <w:noProof/>
                <w:webHidden/>
              </w:rPr>
              <w:fldChar w:fldCharType="separate"/>
            </w:r>
            <w:r w:rsidR="008236D2">
              <w:rPr>
                <w:noProof/>
                <w:webHidden/>
              </w:rPr>
              <w:t>5663</w:t>
            </w:r>
            <w:r w:rsidR="00A64351">
              <w:rPr>
                <w:noProof/>
                <w:webHidden/>
              </w:rPr>
              <w:fldChar w:fldCharType="end"/>
            </w:r>
          </w:hyperlink>
        </w:p>
        <w:p w:rsidR="00A64351" w:rsidRDefault="002800F9" w:rsidP="00796417">
          <w:pPr>
            <w:pStyle w:val="Heading5"/>
            <w:spacing w:before="80"/>
            <w:rPr>
              <w:rFonts w:asciiTheme="minorHAnsi" w:eastAsiaTheme="minorEastAsia" w:hAnsiTheme="minorHAnsi" w:cstheme="minorBidi"/>
              <w:noProof/>
              <w:sz w:val="22"/>
              <w:szCs w:val="22"/>
            </w:rPr>
          </w:pPr>
          <w:hyperlink w:anchor="_Toc58495539" w:history="1">
            <w:r w:rsidR="00A64351" w:rsidRPr="002F268A">
              <w:rPr>
                <w:rStyle w:val="Hyperlink"/>
                <w:noProof/>
              </w:rPr>
              <w:t>State Government Instruments</w:t>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40" w:history="1">
            <w:r w:rsidR="00A64351" w:rsidRPr="002F268A">
              <w:rPr>
                <w:rStyle w:val="Hyperlink"/>
                <w:noProof/>
              </w:rPr>
              <w:t>Education and Children’s Services Regulations 2020</w:t>
            </w:r>
            <w:r w:rsidR="00A64351">
              <w:rPr>
                <w:noProof/>
                <w:webHidden/>
              </w:rPr>
              <w:tab/>
            </w:r>
            <w:r w:rsidR="00A64351">
              <w:rPr>
                <w:noProof/>
                <w:webHidden/>
              </w:rPr>
              <w:fldChar w:fldCharType="begin"/>
            </w:r>
            <w:r w:rsidR="00A64351">
              <w:rPr>
                <w:noProof/>
                <w:webHidden/>
              </w:rPr>
              <w:instrText xml:space="preserve"> PAGEREF _Toc58495540 \h </w:instrText>
            </w:r>
            <w:r w:rsidR="00A64351">
              <w:rPr>
                <w:noProof/>
                <w:webHidden/>
              </w:rPr>
            </w:r>
            <w:r w:rsidR="00A64351">
              <w:rPr>
                <w:noProof/>
                <w:webHidden/>
              </w:rPr>
              <w:fldChar w:fldCharType="separate"/>
            </w:r>
            <w:r w:rsidR="008236D2">
              <w:rPr>
                <w:noProof/>
                <w:webHidden/>
              </w:rPr>
              <w:t>5664</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41" w:history="1">
            <w:r w:rsidR="00A64351" w:rsidRPr="002F268A">
              <w:rPr>
                <w:rStyle w:val="Hyperlink"/>
                <w:noProof/>
              </w:rPr>
              <w:t>Environment Protection Act 1993</w:t>
            </w:r>
            <w:r w:rsidR="00A64351">
              <w:rPr>
                <w:noProof/>
                <w:webHidden/>
              </w:rPr>
              <w:tab/>
            </w:r>
            <w:r w:rsidR="00A64351">
              <w:rPr>
                <w:noProof/>
                <w:webHidden/>
              </w:rPr>
              <w:fldChar w:fldCharType="begin"/>
            </w:r>
            <w:r w:rsidR="00A64351">
              <w:rPr>
                <w:noProof/>
                <w:webHidden/>
              </w:rPr>
              <w:instrText xml:space="preserve"> PAGEREF _Toc58495541 \h </w:instrText>
            </w:r>
            <w:r w:rsidR="00A64351">
              <w:rPr>
                <w:noProof/>
                <w:webHidden/>
              </w:rPr>
            </w:r>
            <w:r w:rsidR="00A64351">
              <w:rPr>
                <w:noProof/>
                <w:webHidden/>
              </w:rPr>
              <w:fldChar w:fldCharType="separate"/>
            </w:r>
            <w:r w:rsidR="008236D2">
              <w:rPr>
                <w:noProof/>
                <w:webHidden/>
              </w:rPr>
              <w:t>5666</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42" w:history="1">
            <w:r w:rsidR="00A64351" w:rsidRPr="002F268A">
              <w:rPr>
                <w:rStyle w:val="Hyperlink"/>
                <w:noProof/>
              </w:rPr>
              <w:t>Firearms Regulations 2017</w:t>
            </w:r>
            <w:r w:rsidR="00A64351">
              <w:rPr>
                <w:noProof/>
                <w:webHidden/>
              </w:rPr>
              <w:tab/>
            </w:r>
            <w:r w:rsidR="00A64351">
              <w:rPr>
                <w:noProof/>
                <w:webHidden/>
              </w:rPr>
              <w:fldChar w:fldCharType="begin"/>
            </w:r>
            <w:r w:rsidR="00A64351">
              <w:rPr>
                <w:noProof/>
                <w:webHidden/>
              </w:rPr>
              <w:instrText xml:space="preserve"> PAGEREF _Toc58495542 \h </w:instrText>
            </w:r>
            <w:r w:rsidR="00A64351">
              <w:rPr>
                <w:noProof/>
                <w:webHidden/>
              </w:rPr>
            </w:r>
            <w:r w:rsidR="00A64351">
              <w:rPr>
                <w:noProof/>
                <w:webHidden/>
              </w:rPr>
              <w:fldChar w:fldCharType="separate"/>
            </w:r>
            <w:r w:rsidR="008236D2">
              <w:rPr>
                <w:noProof/>
                <w:webHidden/>
              </w:rPr>
              <w:t>5670</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43" w:history="1">
            <w:r w:rsidR="00A64351" w:rsidRPr="002F268A">
              <w:rPr>
                <w:rStyle w:val="Hyperlink"/>
                <w:noProof/>
              </w:rPr>
              <w:t>Fisheries Management Act 2007</w:t>
            </w:r>
            <w:r w:rsidR="00A64351">
              <w:rPr>
                <w:noProof/>
                <w:webHidden/>
              </w:rPr>
              <w:tab/>
            </w:r>
            <w:r w:rsidR="00A64351">
              <w:rPr>
                <w:noProof/>
                <w:webHidden/>
              </w:rPr>
              <w:fldChar w:fldCharType="begin"/>
            </w:r>
            <w:r w:rsidR="00A64351">
              <w:rPr>
                <w:noProof/>
                <w:webHidden/>
              </w:rPr>
              <w:instrText xml:space="preserve"> PAGEREF _Toc58495543 \h </w:instrText>
            </w:r>
            <w:r w:rsidR="00A64351">
              <w:rPr>
                <w:noProof/>
                <w:webHidden/>
              </w:rPr>
            </w:r>
            <w:r w:rsidR="00A64351">
              <w:rPr>
                <w:noProof/>
                <w:webHidden/>
              </w:rPr>
              <w:fldChar w:fldCharType="separate"/>
            </w:r>
            <w:r w:rsidR="008236D2">
              <w:rPr>
                <w:noProof/>
                <w:webHidden/>
              </w:rPr>
              <w:t>5670</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44" w:history="1">
            <w:r w:rsidR="00A64351" w:rsidRPr="002F268A">
              <w:rPr>
                <w:rStyle w:val="Hyperlink"/>
                <w:noProof/>
              </w:rPr>
              <w:t>Housing Improvement Act 2016</w:t>
            </w:r>
            <w:r w:rsidR="00A64351">
              <w:rPr>
                <w:noProof/>
                <w:webHidden/>
              </w:rPr>
              <w:tab/>
            </w:r>
            <w:r w:rsidR="00A64351">
              <w:rPr>
                <w:noProof/>
                <w:webHidden/>
              </w:rPr>
              <w:fldChar w:fldCharType="begin"/>
            </w:r>
            <w:r w:rsidR="00A64351">
              <w:rPr>
                <w:noProof/>
                <w:webHidden/>
              </w:rPr>
              <w:instrText xml:space="preserve"> PAGEREF _Toc58495544 \h </w:instrText>
            </w:r>
            <w:r w:rsidR="00A64351">
              <w:rPr>
                <w:noProof/>
                <w:webHidden/>
              </w:rPr>
            </w:r>
            <w:r w:rsidR="00A64351">
              <w:rPr>
                <w:noProof/>
                <w:webHidden/>
              </w:rPr>
              <w:fldChar w:fldCharType="separate"/>
            </w:r>
            <w:r w:rsidR="008236D2">
              <w:rPr>
                <w:noProof/>
                <w:webHidden/>
              </w:rPr>
              <w:t>5671</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45" w:history="1">
            <w:r w:rsidR="00A64351" w:rsidRPr="002F268A">
              <w:rPr>
                <w:rStyle w:val="Hyperlink"/>
                <w:noProof/>
              </w:rPr>
              <w:t>Land Acquisition Act 1969</w:t>
            </w:r>
            <w:r w:rsidR="00A64351">
              <w:rPr>
                <w:noProof/>
                <w:webHidden/>
              </w:rPr>
              <w:tab/>
            </w:r>
            <w:r w:rsidR="00A64351">
              <w:rPr>
                <w:noProof/>
                <w:webHidden/>
              </w:rPr>
              <w:fldChar w:fldCharType="begin"/>
            </w:r>
            <w:r w:rsidR="00A64351">
              <w:rPr>
                <w:noProof/>
                <w:webHidden/>
              </w:rPr>
              <w:instrText xml:space="preserve"> PAGEREF _Toc58495545 \h </w:instrText>
            </w:r>
            <w:r w:rsidR="00A64351">
              <w:rPr>
                <w:noProof/>
                <w:webHidden/>
              </w:rPr>
            </w:r>
            <w:r w:rsidR="00A64351">
              <w:rPr>
                <w:noProof/>
                <w:webHidden/>
              </w:rPr>
              <w:fldChar w:fldCharType="separate"/>
            </w:r>
            <w:r w:rsidR="008236D2">
              <w:rPr>
                <w:noProof/>
                <w:webHidden/>
              </w:rPr>
              <w:t>5671</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46" w:history="1">
            <w:r w:rsidR="00A64351" w:rsidRPr="002F268A">
              <w:rPr>
                <w:rStyle w:val="Hyperlink"/>
                <w:noProof/>
              </w:rPr>
              <w:t>Liquor Licensing Act 1997</w:t>
            </w:r>
            <w:r w:rsidR="00A64351">
              <w:rPr>
                <w:noProof/>
                <w:webHidden/>
              </w:rPr>
              <w:tab/>
            </w:r>
            <w:r w:rsidR="00A64351">
              <w:rPr>
                <w:noProof/>
                <w:webHidden/>
              </w:rPr>
              <w:fldChar w:fldCharType="begin"/>
            </w:r>
            <w:r w:rsidR="00A64351">
              <w:rPr>
                <w:noProof/>
                <w:webHidden/>
              </w:rPr>
              <w:instrText xml:space="preserve"> PAGEREF _Toc58495546 \h </w:instrText>
            </w:r>
            <w:r w:rsidR="00A64351">
              <w:rPr>
                <w:noProof/>
                <w:webHidden/>
              </w:rPr>
            </w:r>
            <w:r w:rsidR="00A64351">
              <w:rPr>
                <w:noProof/>
                <w:webHidden/>
              </w:rPr>
              <w:fldChar w:fldCharType="separate"/>
            </w:r>
            <w:r w:rsidR="008236D2">
              <w:rPr>
                <w:noProof/>
                <w:webHidden/>
              </w:rPr>
              <w:t>5672</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47" w:history="1">
            <w:r w:rsidR="00A64351" w:rsidRPr="002F268A">
              <w:rPr>
                <w:rStyle w:val="Hyperlink"/>
                <w:noProof/>
              </w:rPr>
              <w:t>Livestock Act 1997</w:t>
            </w:r>
            <w:r w:rsidR="00A64351">
              <w:rPr>
                <w:noProof/>
                <w:webHidden/>
              </w:rPr>
              <w:tab/>
            </w:r>
            <w:r w:rsidR="00A64351">
              <w:rPr>
                <w:noProof/>
                <w:webHidden/>
              </w:rPr>
              <w:fldChar w:fldCharType="begin"/>
            </w:r>
            <w:r w:rsidR="00A64351">
              <w:rPr>
                <w:noProof/>
                <w:webHidden/>
              </w:rPr>
              <w:instrText xml:space="preserve"> PAGEREF _Toc58495547 \h </w:instrText>
            </w:r>
            <w:r w:rsidR="00A64351">
              <w:rPr>
                <w:noProof/>
                <w:webHidden/>
              </w:rPr>
            </w:r>
            <w:r w:rsidR="00A64351">
              <w:rPr>
                <w:noProof/>
                <w:webHidden/>
              </w:rPr>
              <w:fldChar w:fldCharType="separate"/>
            </w:r>
            <w:r w:rsidR="008236D2">
              <w:rPr>
                <w:noProof/>
                <w:webHidden/>
              </w:rPr>
              <w:t>5675</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48" w:history="1">
            <w:r w:rsidR="00A64351" w:rsidRPr="002F268A">
              <w:rPr>
                <w:rStyle w:val="Hyperlink"/>
                <w:noProof/>
              </w:rPr>
              <w:t>Mental Health Act 2009</w:t>
            </w:r>
            <w:r w:rsidR="00A64351">
              <w:rPr>
                <w:noProof/>
                <w:webHidden/>
              </w:rPr>
              <w:tab/>
            </w:r>
            <w:r w:rsidR="00A64351">
              <w:rPr>
                <w:noProof/>
                <w:webHidden/>
              </w:rPr>
              <w:fldChar w:fldCharType="begin"/>
            </w:r>
            <w:r w:rsidR="00A64351">
              <w:rPr>
                <w:noProof/>
                <w:webHidden/>
              </w:rPr>
              <w:instrText xml:space="preserve"> PAGEREF _Toc58495548 \h </w:instrText>
            </w:r>
            <w:r w:rsidR="00A64351">
              <w:rPr>
                <w:noProof/>
                <w:webHidden/>
              </w:rPr>
            </w:r>
            <w:r w:rsidR="00A64351">
              <w:rPr>
                <w:noProof/>
                <w:webHidden/>
              </w:rPr>
              <w:fldChar w:fldCharType="separate"/>
            </w:r>
            <w:r w:rsidR="008236D2">
              <w:rPr>
                <w:noProof/>
                <w:webHidden/>
              </w:rPr>
              <w:t>5675</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49" w:history="1">
            <w:r w:rsidR="00A64351" w:rsidRPr="002F268A">
              <w:rPr>
                <w:rStyle w:val="Hyperlink"/>
                <w:noProof/>
              </w:rPr>
              <w:t>Mining Act 1971</w:t>
            </w:r>
            <w:r w:rsidR="00A64351">
              <w:rPr>
                <w:noProof/>
                <w:webHidden/>
              </w:rPr>
              <w:tab/>
            </w:r>
            <w:r w:rsidR="00A64351">
              <w:rPr>
                <w:noProof/>
                <w:webHidden/>
              </w:rPr>
              <w:fldChar w:fldCharType="begin"/>
            </w:r>
            <w:r w:rsidR="00A64351">
              <w:rPr>
                <w:noProof/>
                <w:webHidden/>
              </w:rPr>
              <w:instrText xml:space="preserve"> PAGEREF _Toc58495549 \h </w:instrText>
            </w:r>
            <w:r w:rsidR="00A64351">
              <w:rPr>
                <w:noProof/>
                <w:webHidden/>
              </w:rPr>
            </w:r>
            <w:r w:rsidR="00A64351">
              <w:rPr>
                <w:noProof/>
                <w:webHidden/>
              </w:rPr>
              <w:fldChar w:fldCharType="separate"/>
            </w:r>
            <w:r w:rsidR="008236D2">
              <w:rPr>
                <w:noProof/>
                <w:webHidden/>
              </w:rPr>
              <w:t>5675</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50" w:history="1">
            <w:r w:rsidR="00A64351" w:rsidRPr="002F268A">
              <w:rPr>
                <w:rStyle w:val="Hyperlink"/>
                <w:noProof/>
              </w:rPr>
              <w:t>Motor Vehicles Act 1959</w:t>
            </w:r>
            <w:r w:rsidR="00A64351">
              <w:rPr>
                <w:noProof/>
                <w:webHidden/>
              </w:rPr>
              <w:tab/>
            </w:r>
            <w:r w:rsidR="00A64351">
              <w:rPr>
                <w:noProof/>
                <w:webHidden/>
              </w:rPr>
              <w:fldChar w:fldCharType="begin"/>
            </w:r>
            <w:r w:rsidR="00A64351">
              <w:rPr>
                <w:noProof/>
                <w:webHidden/>
              </w:rPr>
              <w:instrText xml:space="preserve"> PAGEREF _Toc58495550 \h </w:instrText>
            </w:r>
            <w:r w:rsidR="00A64351">
              <w:rPr>
                <w:noProof/>
                <w:webHidden/>
              </w:rPr>
            </w:r>
            <w:r w:rsidR="00A64351">
              <w:rPr>
                <w:noProof/>
                <w:webHidden/>
              </w:rPr>
              <w:fldChar w:fldCharType="separate"/>
            </w:r>
            <w:r w:rsidR="008236D2">
              <w:rPr>
                <w:noProof/>
                <w:webHidden/>
              </w:rPr>
              <w:t>5677</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51" w:history="1">
            <w:r w:rsidR="00A64351" w:rsidRPr="002F268A">
              <w:rPr>
                <w:rStyle w:val="Hyperlink"/>
                <w:noProof/>
              </w:rPr>
              <w:t>Opal Mining Act 1995</w:t>
            </w:r>
            <w:r w:rsidR="00A64351">
              <w:rPr>
                <w:noProof/>
                <w:webHidden/>
              </w:rPr>
              <w:tab/>
            </w:r>
            <w:r w:rsidR="00A64351">
              <w:rPr>
                <w:noProof/>
                <w:webHidden/>
              </w:rPr>
              <w:fldChar w:fldCharType="begin"/>
            </w:r>
            <w:r w:rsidR="00A64351">
              <w:rPr>
                <w:noProof/>
                <w:webHidden/>
              </w:rPr>
              <w:instrText xml:space="preserve"> PAGEREF _Toc58495551 \h </w:instrText>
            </w:r>
            <w:r w:rsidR="00A64351">
              <w:rPr>
                <w:noProof/>
                <w:webHidden/>
              </w:rPr>
            </w:r>
            <w:r w:rsidR="00A64351">
              <w:rPr>
                <w:noProof/>
                <w:webHidden/>
              </w:rPr>
              <w:fldChar w:fldCharType="separate"/>
            </w:r>
            <w:r w:rsidR="008236D2">
              <w:rPr>
                <w:noProof/>
                <w:webHidden/>
              </w:rPr>
              <w:t>5689</w:t>
            </w:r>
            <w:r w:rsidR="00A64351">
              <w:rPr>
                <w:noProof/>
                <w:webHidden/>
              </w:rPr>
              <w:fldChar w:fldCharType="end"/>
            </w:r>
          </w:hyperlink>
        </w:p>
        <w:p w:rsidR="00A64351" w:rsidRDefault="00796417" w:rsidP="00A64351">
          <w:pPr>
            <w:pStyle w:val="TOC2"/>
            <w:tabs>
              <w:tab w:val="right" w:leader="dot" w:pos="4550"/>
            </w:tabs>
            <w:rPr>
              <w:rFonts w:asciiTheme="minorHAnsi" w:eastAsiaTheme="minorEastAsia" w:hAnsiTheme="minorHAnsi" w:cstheme="minorBidi"/>
              <w:noProof/>
              <w:color w:val="auto"/>
              <w:sz w:val="22"/>
              <w:szCs w:val="22"/>
            </w:rPr>
          </w:pPr>
          <w:r>
            <w:rPr>
              <w:rStyle w:val="Hyperlink"/>
              <w:noProof/>
            </w:rPr>
            <w:br w:type="column"/>
          </w:r>
          <w:hyperlink w:anchor="_Toc58495552" w:history="1">
            <w:r w:rsidR="00A64351" w:rsidRPr="002F268A">
              <w:rPr>
                <w:rStyle w:val="Hyperlink"/>
                <w:noProof/>
              </w:rPr>
              <w:t>Opal Mining Regulations 2012</w:t>
            </w:r>
            <w:r w:rsidR="00A64351">
              <w:rPr>
                <w:noProof/>
                <w:webHidden/>
              </w:rPr>
              <w:tab/>
            </w:r>
            <w:r w:rsidR="00A64351">
              <w:rPr>
                <w:noProof/>
                <w:webHidden/>
              </w:rPr>
              <w:fldChar w:fldCharType="begin"/>
            </w:r>
            <w:r w:rsidR="00A64351">
              <w:rPr>
                <w:noProof/>
                <w:webHidden/>
              </w:rPr>
              <w:instrText xml:space="preserve"> PAGEREF _Toc58495552 \h </w:instrText>
            </w:r>
            <w:r w:rsidR="00A64351">
              <w:rPr>
                <w:noProof/>
                <w:webHidden/>
              </w:rPr>
            </w:r>
            <w:r w:rsidR="00A64351">
              <w:rPr>
                <w:noProof/>
                <w:webHidden/>
              </w:rPr>
              <w:fldChar w:fldCharType="separate"/>
            </w:r>
            <w:r w:rsidR="008236D2">
              <w:rPr>
                <w:noProof/>
                <w:webHidden/>
              </w:rPr>
              <w:t>5698</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53" w:history="1">
            <w:r w:rsidR="00A64351" w:rsidRPr="002F268A">
              <w:rPr>
                <w:rStyle w:val="Hyperlink"/>
                <w:noProof/>
              </w:rPr>
              <w:t>Passenger Transport Act 1994</w:t>
            </w:r>
            <w:r w:rsidR="00A64351">
              <w:rPr>
                <w:noProof/>
                <w:webHidden/>
              </w:rPr>
              <w:tab/>
            </w:r>
            <w:r w:rsidR="00A64351">
              <w:rPr>
                <w:noProof/>
                <w:webHidden/>
              </w:rPr>
              <w:fldChar w:fldCharType="begin"/>
            </w:r>
            <w:r w:rsidR="00A64351">
              <w:rPr>
                <w:noProof/>
                <w:webHidden/>
              </w:rPr>
              <w:instrText xml:space="preserve"> PAGEREF _Toc58495553 \h </w:instrText>
            </w:r>
            <w:r w:rsidR="00A64351">
              <w:rPr>
                <w:noProof/>
                <w:webHidden/>
              </w:rPr>
            </w:r>
            <w:r w:rsidR="00A64351">
              <w:rPr>
                <w:noProof/>
                <w:webHidden/>
              </w:rPr>
              <w:fldChar w:fldCharType="separate"/>
            </w:r>
            <w:r w:rsidR="008236D2">
              <w:rPr>
                <w:noProof/>
                <w:webHidden/>
              </w:rPr>
              <w:t>5701</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54" w:history="1">
            <w:r w:rsidR="00A64351" w:rsidRPr="002F268A">
              <w:rPr>
                <w:rStyle w:val="Hyperlink"/>
                <w:noProof/>
              </w:rPr>
              <w:t>Passenger Transport Regulations 2009</w:t>
            </w:r>
            <w:r w:rsidR="00A64351">
              <w:rPr>
                <w:noProof/>
                <w:webHidden/>
              </w:rPr>
              <w:tab/>
            </w:r>
            <w:r w:rsidR="00A64351">
              <w:rPr>
                <w:noProof/>
                <w:webHidden/>
              </w:rPr>
              <w:fldChar w:fldCharType="begin"/>
            </w:r>
            <w:r w:rsidR="00A64351">
              <w:rPr>
                <w:noProof/>
                <w:webHidden/>
              </w:rPr>
              <w:instrText xml:space="preserve"> PAGEREF _Toc58495554 \h </w:instrText>
            </w:r>
            <w:r w:rsidR="00A64351">
              <w:rPr>
                <w:noProof/>
                <w:webHidden/>
              </w:rPr>
            </w:r>
            <w:r w:rsidR="00A64351">
              <w:rPr>
                <w:noProof/>
                <w:webHidden/>
              </w:rPr>
              <w:fldChar w:fldCharType="separate"/>
            </w:r>
            <w:r w:rsidR="008236D2">
              <w:rPr>
                <w:noProof/>
                <w:webHidden/>
              </w:rPr>
              <w:t>5701</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55" w:history="1">
            <w:r w:rsidR="00A64351" w:rsidRPr="002F268A">
              <w:rPr>
                <w:rStyle w:val="Hyperlink"/>
                <w:noProof/>
              </w:rPr>
              <w:t>Petroleum and Geothermal Energy Act 2000</w:t>
            </w:r>
            <w:r w:rsidR="00A64351">
              <w:rPr>
                <w:noProof/>
                <w:webHidden/>
              </w:rPr>
              <w:tab/>
            </w:r>
            <w:r w:rsidR="00A64351">
              <w:rPr>
                <w:noProof/>
                <w:webHidden/>
              </w:rPr>
              <w:fldChar w:fldCharType="begin"/>
            </w:r>
            <w:r w:rsidR="00A64351">
              <w:rPr>
                <w:noProof/>
                <w:webHidden/>
              </w:rPr>
              <w:instrText xml:space="preserve"> PAGEREF _Toc58495555 \h </w:instrText>
            </w:r>
            <w:r w:rsidR="00A64351">
              <w:rPr>
                <w:noProof/>
                <w:webHidden/>
              </w:rPr>
            </w:r>
            <w:r w:rsidR="00A64351">
              <w:rPr>
                <w:noProof/>
                <w:webHidden/>
              </w:rPr>
              <w:fldChar w:fldCharType="separate"/>
            </w:r>
            <w:r w:rsidR="008236D2">
              <w:rPr>
                <w:noProof/>
                <w:webHidden/>
              </w:rPr>
              <w:t>5707</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56" w:history="1">
            <w:r w:rsidR="00A64351" w:rsidRPr="002F268A">
              <w:rPr>
                <w:rStyle w:val="Hyperlink"/>
                <w:noProof/>
              </w:rPr>
              <w:t>Professional Standards Act 2004</w:t>
            </w:r>
            <w:r w:rsidR="00A64351">
              <w:rPr>
                <w:noProof/>
                <w:webHidden/>
              </w:rPr>
              <w:tab/>
            </w:r>
            <w:r w:rsidR="00A64351">
              <w:rPr>
                <w:noProof/>
                <w:webHidden/>
              </w:rPr>
              <w:fldChar w:fldCharType="begin"/>
            </w:r>
            <w:r w:rsidR="00A64351">
              <w:rPr>
                <w:noProof/>
                <w:webHidden/>
              </w:rPr>
              <w:instrText xml:space="preserve"> PAGEREF _Toc58495556 \h </w:instrText>
            </w:r>
            <w:r w:rsidR="00A64351">
              <w:rPr>
                <w:noProof/>
                <w:webHidden/>
              </w:rPr>
            </w:r>
            <w:r w:rsidR="00A64351">
              <w:rPr>
                <w:noProof/>
                <w:webHidden/>
              </w:rPr>
              <w:fldChar w:fldCharType="separate"/>
            </w:r>
            <w:r w:rsidR="008236D2">
              <w:rPr>
                <w:noProof/>
                <w:webHidden/>
              </w:rPr>
              <w:t>5707</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57" w:history="1">
            <w:r w:rsidR="00A64351" w:rsidRPr="002F268A">
              <w:rPr>
                <w:rStyle w:val="Hyperlink"/>
                <w:noProof/>
              </w:rPr>
              <w:t>The Remuneration Tribunal</w:t>
            </w:r>
            <w:r w:rsidR="00A64351">
              <w:rPr>
                <w:noProof/>
                <w:webHidden/>
              </w:rPr>
              <w:tab/>
            </w:r>
            <w:r w:rsidR="00A64351">
              <w:rPr>
                <w:noProof/>
                <w:webHidden/>
              </w:rPr>
              <w:fldChar w:fldCharType="begin"/>
            </w:r>
            <w:r w:rsidR="00A64351">
              <w:rPr>
                <w:noProof/>
                <w:webHidden/>
              </w:rPr>
              <w:instrText xml:space="preserve"> PAGEREF _Toc58495557 \h </w:instrText>
            </w:r>
            <w:r w:rsidR="00A64351">
              <w:rPr>
                <w:noProof/>
                <w:webHidden/>
              </w:rPr>
            </w:r>
            <w:r w:rsidR="00A64351">
              <w:rPr>
                <w:noProof/>
                <w:webHidden/>
              </w:rPr>
              <w:fldChar w:fldCharType="separate"/>
            </w:r>
            <w:r w:rsidR="008236D2">
              <w:rPr>
                <w:noProof/>
                <w:webHidden/>
              </w:rPr>
              <w:t>5707</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58" w:history="1">
            <w:r w:rsidR="00A64351" w:rsidRPr="002F268A">
              <w:rPr>
                <w:rStyle w:val="Hyperlink"/>
                <w:noProof/>
              </w:rPr>
              <w:t>Retail and Commercial Leases Act 1995</w:t>
            </w:r>
            <w:r w:rsidR="00A64351">
              <w:rPr>
                <w:noProof/>
                <w:webHidden/>
              </w:rPr>
              <w:tab/>
            </w:r>
            <w:r w:rsidR="00A64351">
              <w:rPr>
                <w:noProof/>
                <w:webHidden/>
              </w:rPr>
              <w:fldChar w:fldCharType="begin"/>
            </w:r>
            <w:r w:rsidR="00A64351">
              <w:rPr>
                <w:noProof/>
                <w:webHidden/>
              </w:rPr>
              <w:instrText xml:space="preserve"> PAGEREF _Toc58495558 \h </w:instrText>
            </w:r>
            <w:r w:rsidR="00A64351">
              <w:rPr>
                <w:noProof/>
                <w:webHidden/>
              </w:rPr>
            </w:r>
            <w:r w:rsidR="00A64351">
              <w:rPr>
                <w:noProof/>
                <w:webHidden/>
              </w:rPr>
              <w:fldChar w:fldCharType="separate"/>
            </w:r>
            <w:r w:rsidR="008236D2">
              <w:rPr>
                <w:noProof/>
                <w:webHidden/>
              </w:rPr>
              <w:t>5714</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59" w:history="1">
            <w:r w:rsidR="00A64351" w:rsidRPr="002F268A">
              <w:rPr>
                <w:rStyle w:val="Hyperlink"/>
                <w:noProof/>
              </w:rPr>
              <w:t>Return to Work Act 2014</w:t>
            </w:r>
            <w:r w:rsidR="00A64351">
              <w:rPr>
                <w:noProof/>
                <w:webHidden/>
              </w:rPr>
              <w:tab/>
            </w:r>
            <w:r w:rsidR="00A64351">
              <w:rPr>
                <w:noProof/>
                <w:webHidden/>
              </w:rPr>
              <w:fldChar w:fldCharType="begin"/>
            </w:r>
            <w:r w:rsidR="00A64351">
              <w:rPr>
                <w:noProof/>
                <w:webHidden/>
              </w:rPr>
              <w:instrText xml:space="preserve"> PAGEREF _Toc58495559 \h </w:instrText>
            </w:r>
            <w:r w:rsidR="00A64351">
              <w:rPr>
                <w:noProof/>
                <w:webHidden/>
              </w:rPr>
            </w:r>
            <w:r w:rsidR="00A64351">
              <w:rPr>
                <w:noProof/>
                <w:webHidden/>
              </w:rPr>
              <w:fldChar w:fldCharType="separate"/>
            </w:r>
            <w:r w:rsidR="008236D2">
              <w:rPr>
                <w:noProof/>
                <w:webHidden/>
              </w:rPr>
              <w:t>5714</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60" w:history="1">
            <w:r w:rsidR="00A64351" w:rsidRPr="002F268A">
              <w:rPr>
                <w:rStyle w:val="Hyperlink"/>
                <w:noProof/>
              </w:rPr>
              <w:t>South Australian Water Corporation Act 1994</w:t>
            </w:r>
            <w:r w:rsidR="00A64351">
              <w:rPr>
                <w:noProof/>
                <w:webHidden/>
              </w:rPr>
              <w:tab/>
            </w:r>
            <w:r w:rsidR="00A64351">
              <w:rPr>
                <w:noProof/>
                <w:webHidden/>
              </w:rPr>
              <w:fldChar w:fldCharType="begin"/>
            </w:r>
            <w:r w:rsidR="00A64351">
              <w:rPr>
                <w:noProof/>
                <w:webHidden/>
              </w:rPr>
              <w:instrText xml:space="preserve"> PAGEREF _Toc58495560 \h </w:instrText>
            </w:r>
            <w:r w:rsidR="00A64351">
              <w:rPr>
                <w:noProof/>
                <w:webHidden/>
              </w:rPr>
            </w:r>
            <w:r w:rsidR="00A64351">
              <w:rPr>
                <w:noProof/>
                <w:webHidden/>
              </w:rPr>
              <w:fldChar w:fldCharType="separate"/>
            </w:r>
            <w:r w:rsidR="008236D2">
              <w:rPr>
                <w:noProof/>
                <w:webHidden/>
              </w:rPr>
              <w:t>5714</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61" w:history="1">
            <w:r w:rsidR="00A64351" w:rsidRPr="002F268A">
              <w:rPr>
                <w:rStyle w:val="Hyperlink"/>
                <w:noProof/>
              </w:rPr>
              <w:t>South Australian Water Corporation</w:t>
            </w:r>
            <w:r w:rsidR="00A64351">
              <w:rPr>
                <w:noProof/>
                <w:webHidden/>
              </w:rPr>
              <w:tab/>
            </w:r>
            <w:r w:rsidR="00A64351">
              <w:rPr>
                <w:noProof/>
                <w:webHidden/>
              </w:rPr>
              <w:fldChar w:fldCharType="begin"/>
            </w:r>
            <w:r w:rsidR="00A64351">
              <w:rPr>
                <w:noProof/>
                <w:webHidden/>
              </w:rPr>
              <w:instrText xml:space="preserve"> PAGEREF _Toc58495561 \h </w:instrText>
            </w:r>
            <w:r w:rsidR="00A64351">
              <w:rPr>
                <w:noProof/>
                <w:webHidden/>
              </w:rPr>
            </w:r>
            <w:r w:rsidR="00A64351">
              <w:rPr>
                <w:noProof/>
                <w:webHidden/>
              </w:rPr>
              <w:fldChar w:fldCharType="separate"/>
            </w:r>
            <w:r w:rsidR="008236D2">
              <w:rPr>
                <w:noProof/>
                <w:webHidden/>
              </w:rPr>
              <w:t>5715</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62" w:history="1">
            <w:r w:rsidR="00A64351" w:rsidRPr="002F268A">
              <w:rPr>
                <w:rStyle w:val="Hyperlink"/>
                <w:noProof/>
              </w:rPr>
              <w:t>Summary Offences Act 1953</w:t>
            </w:r>
            <w:r w:rsidR="00A64351">
              <w:rPr>
                <w:noProof/>
                <w:webHidden/>
              </w:rPr>
              <w:tab/>
            </w:r>
            <w:r w:rsidR="00A64351">
              <w:rPr>
                <w:noProof/>
                <w:webHidden/>
              </w:rPr>
              <w:fldChar w:fldCharType="begin"/>
            </w:r>
            <w:r w:rsidR="00A64351">
              <w:rPr>
                <w:noProof/>
                <w:webHidden/>
              </w:rPr>
              <w:instrText xml:space="preserve"> PAGEREF _Toc58495562 \h </w:instrText>
            </w:r>
            <w:r w:rsidR="00A64351">
              <w:rPr>
                <w:noProof/>
                <w:webHidden/>
              </w:rPr>
            </w:r>
            <w:r w:rsidR="00A64351">
              <w:rPr>
                <w:noProof/>
                <w:webHidden/>
              </w:rPr>
              <w:fldChar w:fldCharType="separate"/>
            </w:r>
            <w:r w:rsidR="008236D2">
              <w:rPr>
                <w:noProof/>
                <w:webHidden/>
              </w:rPr>
              <w:t>5715</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63" w:history="1">
            <w:r w:rsidR="00A64351" w:rsidRPr="002F268A">
              <w:rPr>
                <w:rStyle w:val="Hyperlink"/>
                <w:noProof/>
              </w:rPr>
              <w:t>Training and Skills Development Act 2008</w:t>
            </w:r>
            <w:r w:rsidR="00A64351">
              <w:rPr>
                <w:noProof/>
                <w:webHidden/>
              </w:rPr>
              <w:tab/>
            </w:r>
            <w:r w:rsidR="00A64351">
              <w:rPr>
                <w:noProof/>
                <w:webHidden/>
              </w:rPr>
              <w:fldChar w:fldCharType="begin"/>
            </w:r>
            <w:r w:rsidR="00A64351">
              <w:rPr>
                <w:noProof/>
                <w:webHidden/>
              </w:rPr>
              <w:instrText xml:space="preserve"> PAGEREF _Toc58495563 \h </w:instrText>
            </w:r>
            <w:r w:rsidR="00A64351">
              <w:rPr>
                <w:noProof/>
                <w:webHidden/>
              </w:rPr>
            </w:r>
            <w:r w:rsidR="00A64351">
              <w:rPr>
                <w:noProof/>
                <w:webHidden/>
              </w:rPr>
              <w:fldChar w:fldCharType="separate"/>
            </w:r>
            <w:r w:rsidR="008236D2">
              <w:rPr>
                <w:noProof/>
                <w:webHidden/>
              </w:rPr>
              <w:t>5717</w:t>
            </w:r>
            <w:r w:rsidR="00A64351">
              <w:rPr>
                <w:noProof/>
                <w:webHidden/>
              </w:rPr>
              <w:fldChar w:fldCharType="end"/>
            </w:r>
          </w:hyperlink>
        </w:p>
        <w:p w:rsidR="00A64351" w:rsidRDefault="002800F9" w:rsidP="00796417">
          <w:pPr>
            <w:pStyle w:val="Heading5"/>
            <w:spacing w:before="80"/>
            <w:rPr>
              <w:rFonts w:asciiTheme="minorHAnsi" w:eastAsiaTheme="minorEastAsia" w:hAnsiTheme="minorHAnsi" w:cstheme="minorBidi"/>
              <w:noProof/>
              <w:sz w:val="22"/>
              <w:szCs w:val="22"/>
            </w:rPr>
          </w:pPr>
          <w:hyperlink w:anchor="_Toc58495564" w:history="1">
            <w:r w:rsidR="00A64351" w:rsidRPr="002F268A">
              <w:rPr>
                <w:rStyle w:val="Hyperlink"/>
                <w:noProof/>
              </w:rPr>
              <w:t>Local Government Instruments</w:t>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65" w:history="1">
            <w:r w:rsidR="00A64351" w:rsidRPr="002F268A">
              <w:rPr>
                <w:rStyle w:val="Hyperlink"/>
                <w:noProof/>
              </w:rPr>
              <w:t>City of Victor Harbor</w:t>
            </w:r>
            <w:r w:rsidR="00A64351">
              <w:rPr>
                <w:noProof/>
                <w:webHidden/>
              </w:rPr>
              <w:tab/>
            </w:r>
            <w:r w:rsidR="00A64351">
              <w:rPr>
                <w:noProof/>
                <w:webHidden/>
              </w:rPr>
              <w:fldChar w:fldCharType="begin"/>
            </w:r>
            <w:r w:rsidR="00A64351">
              <w:rPr>
                <w:noProof/>
                <w:webHidden/>
              </w:rPr>
              <w:instrText xml:space="preserve"> PAGEREF _Toc58495565 \h </w:instrText>
            </w:r>
            <w:r w:rsidR="00A64351">
              <w:rPr>
                <w:noProof/>
                <w:webHidden/>
              </w:rPr>
            </w:r>
            <w:r w:rsidR="00A64351">
              <w:rPr>
                <w:noProof/>
                <w:webHidden/>
              </w:rPr>
              <w:fldChar w:fldCharType="separate"/>
            </w:r>
            <w:r w:rsidR="008236D2">
              <w:rPr>
                <w:noProof/>
                <w:webHidden/>
              </w:rPr>
              <w:t>5720</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66" w:history="1">
            <w:r w:rsidR="00A64351" w:rsidRPr="002F268A">
              <w:rPr>
                <w:rStyle w:val="Hyperlink"/>
                <w:noProof/>
              </w:rPr>
              <w:t>City of Whyalla</w:t>
            </w:r>
            <w:r w:rsidR="00A64351">
              <w:rPr>
                <w:noProof/>
                <w:webHidden/>
              </w:rPr>
              <w:tab/>
            </w:r>
            <w:r w:rsidR="00A64351">
              <w:rPr>
                <w:noProof/>
                <w:webHidden/>
              </w:rPr>
              <w:fldChar w:fldCharType="begin"/>
            </w:r>
            <w:r w:rsidR="00A64351">
              <w:rPr>
                <w:noProof/>
                <w:webHidden/>
              </w:rPr>
              <w:instrText xml:space="preserve"> PAGEREF _Toc58495566 \h </w:instrText>
            </w:r>
            <w:r w:rsidR="00A64351">
              <w:rPr>
                <w:noProof/>
                <w:webHidden/>
              </w:rPr>
            </w:r>
            <w:r w:rsidR="00A64351">
              <w:rPr>
                <w:noProof/>
                <w:webHidden/>
              </w:rPr>
              <w:fldChar w:fldCharType="separate"/>
            </w:r>
            <w:r w:rsidR="008236D2">
              <w:rPr>
                <w:noProof/>
                <w:webHidden/>
              </w:rPr>
              <w:t>5720</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67" w:history="1">
            <w:r w:rsidR="00A64351" w:rsidRPr="002F268A">
              <w:rPr>
                <w:rStyle w:val="Hyperlink"/>
                <w:noProof/>
              </w:rPr>
              <w:t>Kangaroo Island Council</w:t>
            </w:r>
            <w:r w:rsidR="00A64351">
              <w:rPr>
                <w:noProof/>
                <w:webHidden/>
              </w:rPr>
              <w:tab/>
            </w:r>
            <w:r w:rsidR="00A64351">
              <w:rPr>
                <w:noProof/>
                <w:webHidden/>
              </w:rPr>
              <w:fldChar w:fldCharType="begin"/>
            </w:r>
            <w:r w:rsidR="00A64351">
              <w:rPr>
                <w:noProof/>
                <w:webHidden/>
              </w:rPr>
              <w:instrText xml:space="preserve"> PAGEREF _Toc58495567 \h </w:instrText>
            </w:r>
            <w:r w:rsidR="00A64351">
              <w:rPr>
                <w:noProof/>
                <w:webHidden/>
              </w:rPr>
            </w:r>
            <w:r w:rsidR="00A64351">
              <w:rPr>
                <w:noProof/>
                <w:webHidden/>
              </w:rPr>
              <w:fldChar w:fldCharType="separate"/>
            </w:r>
            <w:r w:rsidR="008236D2">
              <w:rPr>
                <w:noProof/>
                <w:webHidden/>
              </w:rPr>
              <w:t>5723</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68" w:history="1">
            <w:r w:rsidR="00A64351" w:rsidRPr="002F268A">
              <w:rPr>
                <w:rStyle w:val="Hyperlink"/>
                <w:noProof/>
              </w:rPr>
              <w:t>Light Regional Council</w:t>
            </w:r>
            <w:r w:rsidR="00A64351">
              <w:rPr>
                <w:noProof/>
                <w:webHidden/>
              </w:rPr>
              <w:tab/>
            </w:r>
            <w:r w:rsidR="00A64351">
              <w:rPr>
                <w:noProof/>
                <w:webHidden/>
              </w:rPr>
              <w:fldChar w:fldCharType="begin"/>
            </w:r>
            <w:r w:rsidR="00A64351">
              <w:rPr>
                <w:noProof/>
                <w:webHidden/>
              </w:rPr>
              <w:instrText xml:space="preserve"> PAGEREF _Toc58495568 \h </w:instrText>
            </w:r>
            <w:r w:rsidR="00A64351">
              <w:rPr>
                <w:noProof/>
                <w:webHidden/>
              </w:rPr>
            </w:r>
            <w:r w:rsidR="00A64351">
              <w:rPr>
                <w:noProof/>
                <w:webHidden/>
              </w:rPr>
              <w:fldChar w:fldCharType="separate"/>
            </w:r>
            <w:r w:rsidR="008236D2">
              <w:rPr>
                <w:noProof/>
                <w:webHidden/>
              </w:rPr>
              <w:t>5723</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69" w:history="1">
            <w:r w:rsidR="00A64351" w:rsidRPr="002F268A">
              <w:rPr>
                <w:rStyle w:val="Hyperlink"/>
                <w:noProof/>
              </w:rPr>
              <w:t>Renmark Paringa Council</w:t>
            </w:r>
            <w:r w:rsidR="00A64351">
              <w:rPr>
                <w:noProof/>
                <w:webHidden/>
              </w:rPr>
              <w:tab/>
            </w:r>
            <w:r w:rsidR="00A64351">
              <w:rPr>
                <w:noProof/>
                <w:webHidden/>
              </w:rPr>
              <w:fldChar w:fldCharType="begin"/>
            </w:r>
            <w:r w:rsidR="00A64351">
              <w:rPr>
                <w:noProof/>
                <w:webHidden/>
              </w:rPr>
              <w:instrText xml:space="preserve"> PAGEREF _Toc58495569 \h </w:instrText>
            </w:r>
            <w:r w:rsidR="00A64351">
              <w:rPr>
                <w:noProof/>
                <w:webHidden/>
              </w:rPr>
            </w:r>
            <w:r w:rsidR="00A64351">
              <w:rPr>
                <w:noProof/>
                <w:webHidden/>
              </w:rPr>
              <w:fldChar w:fldCharType="separate"/>
            </w:r>
            <w:r w:rsidR="008236D2">
              <w:rPr>
                <w:noProof/>
                <w:webHidden/>
              </w:rPr>
              <w:t>5723</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70" w:history="1">
            <w:r w:rsidR="00A64351" w:rsidRPr="002F268A">
              <w:rPr>
                <w:rStyle w:val="Hyperlink"/>
                <w:noProof/>
              </w:rPr>
              <w:t>Wattle Range Council</w:t>
            </w:r>
            <w:r w:rsidR="00A64351">
              <w:rPr>
                <w:noProof/>
                <w:webHidden/>
              </w:rPr>
              <w:tab/>
            </w:r>
            <w:r w:rsidR="00A64351">
              <w:rPr>
                <w:noProof/>
                <w:webHidden/>
              </w:rPr>
              <w:fldChar w:fldCharType="begin"/>
            </w:r>
            <w:r w:rsidR="00A64351">
              <w:rPr>
                <w:noProof/>
                <w:webHidden/>
              </w:rPr>
              <w:instrText xml:space="preserve"> PAGEREF _Toc58495570 \h </w:instrText>
            </w:r>
            <w:r w:rsidR="00A64351">
              <w:rPr>
                <w:noProof/>
                <w:webHidden/>
              </w:rPr>
            </w:r>
            <w:r w:rsidR="00A64351">
              <w:rPr>
                <w:noProof/>
                <w:webHidden/>
              </w:rPr>
              <w:fldChar w:fldCharType="separate"/>
            </w:r>
            <w:r w:rsidR="008236D2">
              <w:rPr>
                <w:noProof/>
                <w:webHidden/>
              </w:rPr>
              <w:t>5723</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71" w:history="1">
            <w:r w:rsidR="00A64351" w:rsidRPr="002F268A">
              <w:rPr>
                <w:rStyle w:val="Hyperlink"/>
                <w:noProof/>
              </w:rPr>
              <w:t>District Council of Grant</w:t>
            </w:r>
            <w:r w:rsidR="00A64351">
              <w:rPr>
                <w:noProof/>
                <w:webHidden/>
              </w:rPr>
              <w:tab/>
            </w:r>
            <w:r w:rsidR="00A64351">
              <w:rPr>
                <w:noProof/>
                <w:webHidden/>
              </w:rPr>
              <w:fldChar w:fldCharType="begin"/>
            </w:r>
            <w:r w:rsidR="00A64351">
              <w:rPr>
                <w:noProof/>
                <w:webHidden/>
              </w:rPr>
              <w:instrText xml:space="preserve"> PAGEREF _Toc58495571 \h </w:instrText>
            </w:r>
            <w:r w:rsidR="00A64351">
              <w:rPr>
                <w:noProof/>
                <w:webHidden/>
              </w:rPr>
            </w:r>
            <w:r w:rsidR="00A64351">
              <w:rPr>
                <w:noProof/>
                <w:webHidden/>
              </w:rPr>
              <w:fldChar w:fldCharType="separate"/>
            </w:r>
            <w:r w:rsidR="008236D2">
              <w:rPr>
                <w:noProof/>
                <w:webHidden/>
              </w:rPr>
              <w:t>5723</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72" w:history="1">
            <w:r w:rsidR="00A64351" w:rsidRPr="002F268A">
              <w:rPr>
                <w:rStyle w:val="Hyperlink"/>
                <w:noProof/>
              </w:rPr>
              <w:t>Mid Murray Council</w:t>
            </w:r>
            <w:r w:rsidR="00A64351">
              <w:rPr>
                <w:noProof/>
                <w:webHidden/>
              </w:rPr>
              <w:tab/>
            </w:r>
            <w:r w:rsidR="00A64351">
              <w:rPr>
                <w:noProof/>
                <w:webHidden/>
              </w:rPr>
              <w:fldChar w:fldCharType="begin"/>
            </w:r>
            <w:r w:rsidR="00A64351">
              <w:rPr>
                <w:noProof/>
                <w:webHidden/>
              </w:rPr>
              <w:instrText xml:space="preserve"> PAGEREF _Toc58495572 \h </w:instrText>
            </w:r>
            <w:r w:rsidR="00A64351">
              <w:rPr>
                <w:noProof/>
                <w:webHidden/>
              </w:rPr>
            </w:r>
            <w:r w:rsidR="00A64351">
              <w:rPr>
                <w:noProof/>
                <w:webHidden/>
              </w:rPr>
              <w:fldChar w:fldCharType="separate"/>
            </w:r>
            <w:r w:rsidR="008236D2">
              <w:rPr>
                <w:noProof/>
                <w:webHidden/>
              </w:rPr>
              <w:t>5724</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73" w:history="1">
            <w:r w:rsidR="00A64351" w:rsidRPr="002F268A">
              <w:rPr>
                <w:rStyle w:val="Hyperlink"/>
                <w:noProof/>
              </w:rPr>
              <w:t>District Council of Tumby Bay</w:t>
            </w:r>
            <w:r w:rsidR="00A64351">
              <w:rPr>
                <w:noProof/>
                <w:webHidden/>
              </w:rPr>
              <w:tab/>
            </w:r>
            <w:r w:rsidR="00A64351">
              <w:rPr>
                <w:noProof/>
                <w:webHidden/>
              </w:rPr>
              <w:fldChar w:fldCharType="begin"/>
            </w:r>
            <w:r w:rsidR="00A64351">
              <w:rPr>
                <w:noProof/>
                <w:webHidden/>
              </w:rPr>
              <w:instrText xml:space="preserve"> PAGEREF _Toc58495573 \h </w:instrText>
            </w:r>
            <w:r w:rsidR="00A64351">
              <w:rPr>
                <w:noProof/>
                <w:webHidden/>
              </w:rPr>
            </w:r>
            <w:r w:rsidR="00A64351">
              <w:rPr>
                <w:noProof/>
                <w:webHidden/>
              </w:rPr>
              <w:fldChar w:fldCharType="separate"/>
            </w:r>
            <w:r w:rsidR="008236D2">
              <w:rPr>
                <w:noProof/>
                <w:webHidden/>
              </w:rPr>
              <w:t>5733</w:t>
            </w:r>
            <w:r w:rsidR="00A64351">
              <w:rPr>
                <w:noProof/>
                <w:webHidden/>
              </w:rPr>
              <w:fldChar w:fldCharType="end"/>
            </w:r>
          </w:hyperlink>
        </w:p>
        <w:p w:rsidR="00A64351" w:rsidRDefault="002800F9" w:rsidP="00796417">
          <w:pPr>
            <w:pStyle w:val="Heading5"/>
            <w:spacing w:before="70"/>
            <w:rPr>
              <w:rFonts w:asciiTheme="minorHAnsi" w:eastAsiaTheme="minorEastAsia" w:hAnsiTheme="minorHAnsi" w:cstheme="minorBidi"/>
              <w:noProof/>
              <w:sz w:val="22"/>
              <w:szCs w:val="22"/>
            </w:rPr>
          </w:pPr>
          <w:hyperlink w:anchor="_Toc58495574" w:history="1">
            <w:r w:rsidR="00A64351" w:rsidRPr="002F268A">
              <w:rPr>
                <w:rStyle w:val="Hyperlink"/>
                <w:noProof/>
              </w:rPr>
              <w:t>Public Notices</w:t>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75" w:history="1">
            <w:r w:rsidR="00A64351" w:rsidRPr="002F268A">
              <w:rPr>
                <w:rStyle w:val="Hyperlink"/>
                <w:noProof/>
              </w:rPr>
              <w:t>Trustee Act 1936</w:t>
            </w:r>
            <w:r w:rsidR="00A64351">
              <w:rPr>
                <w:noProof/>
                <w:webHidden/>
              </w:rPr>
              <w:tab/>
            </w:r>
            <w:r w:rsidR="00A64351">
              <w:rPr>
                <w:noProof/>
                <w:webHidden/>
              </w:rPr>
              <w:fldChar w:fldCharType="begin"/>
            </w:r>
            <w:r w:rsidR="00A64351">
              <w:rPr>
                <w:noProof/>
                <w:webHidden/>
              </w:rPr>
              <w:instrText xml:space="preserve"> PAGEREF _Toc58495575 \h </w:instrText>
            </w:r>
            <w:r w:rsidR="00A64351">
              <w:rPr>
                <w:noProof/>
                <w:webHidden/>
              </w:rPr>
            </w:r>
            <w:r w:rsidR="00A64351">
              <w:rPr>
                <w:noProof/>
                <w:webHidden/>
              </w:rPr>
              <w:fldChar w:fldCharType="separate"/>
            </w:r>
            <w:r w:rsidR="008236D2">
              <w:rPr>
                <w:noProof/>
                <w:webHidden/>
              </w:rPr>
              <w:t>5736</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76" w:history="1">
            <w:r w:rsidR="00A64351" w:rsidRPr="002F268A">
              <w:rPr>
                <w:rStyle w:val="Hyperlink"/>
                <w:noProof/>
              </w:rPr>
              <w:t>Corporations Act 2001</w:t>
            </w:r>
            <w:r w:rsidR="00A64351">
              <w:rPr>
                <w:noProof/>
                <w:webHidden/>
              </w:rPr>
              <w:tab/>
            </w:r>
            <w:r w:rsidR="00A64351">
              <w:rPr>
                <w:noProof/>
                <w:webHidden/>
              </w:rPr>
              <w:fldChar w:fldCharType="begin"/>
            </w:r>
            <w:r w:rsidR="00A64351">
              <w:rPr>
                <w:noProof/>
                <w:webHidden/>
              </w:rPr>
              <w:instrText xml:space="preserve"> PAGEREF _Toc58495576 \h </w:instrText>
            </w:r>
            <w:r w:rsidR="00A64351">
              <w:rPr>
                <w:noProof/>
                <w:webHidden/>
              </w:rPr>
            </w:r>
            <w:r w:rsidR="00A64351">
              <w:rPr>
                <w:noProof/>
                <w:webHidden/>
              </w:rPr>
              <w:fldChar w:fldCharType="separate"/>
            </w:r>
            <w:r w:rsidR="008236D2">
              <w:rPr>
                <w:noProof/>
                <w:webHidden/>
              </w:rPr>
              <w:t>5736</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77" w:history="1">
            <w:r w:rsidR="00A64351" w:rsidRPr="002F268A">
              <w:rPr>
                <w:rStyle w:val="Hyperlink"/>
                <w:noProof/>
              </w:rPr>
              <w:t>Associations Incorporations Act 1985</w:t>
            </w:r>
            <w:r w:rsidR="00A64351">
              <w:rPr>
                <w:noProof/>
                <w:webHidden/>
              </w:rPr>
              <w:tab/>
            </w:r>
            <w:r w:rsidR="00A64351">
              <w:rPr>
                <w:noProof/>
                <w:webHidden/>
              </w:rPr>
              <w:fldChar w:fldCharType="begin"/>
            </w:r>
            <w:r w:rsidR="00A64351">
              <w:rPr>
                <w:noProof/>
                <w:webHidden/>
              </w:rPr>
              <w:instrText xml:space="preserve"> PAGEREF _Toc58495577 \h </w:instrText>
            </w:r>
            <w:r w:rsidR="00A64351">
              <w:rPr>
                <w:noProof/>
                <w:webHidden/>
              </w:rPr>
            </w:r>
            <w:r w:rsidR="00A64351">
              <w:rPr>
                <w:noProof/>
                <w:webHidden/>
              </w:rPr>
              <w:fldChar w:fldCharType="separate"/>
            </w:r>
            <w:r w:rsidR="008236D2">
              <w:rPr>
                <w:noProof/>
                <w:webHidden/>
              </w:rPr>
              <w:t>5736</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78" w:history="1">
            <w:r w:rsidR="00A64351" w:rsidRPr="002F268A">
              <w:rPr>
                <w:rStyle w:val="Hyperlink"/>
                <w:noProof/>
              </w:rPr>
              <w:t>National Electricity Law</w:t>
            </w:r>
            <w:r w:rsidR="00A64351">
              <w:rPr>
                <w:noProof/>
                <w:webHidden/>
              </w:rPr>
              <w:tab/>
            </w:r>
            <w:r w:rsidR="00A64351">
              <w:rPr>
                <w:noProof/>
                <w:webHidden/>
              </w:rPr>
              <w:fldChar w:fldCharType="begin"/>
            </w:r>
            <w:r w:rsidR="00A64351">
              <w:rPr>
                <w:noProof/>
                <w:webHidden/>
              </w:rPr>
              <w:instrText xml:space="preserve"> PAGEREF _Toc58495578 \h </w:instrText>
            </w:r>
            <w:r w:rsidR="00A64351">
              <w:rPr>
                <w:noProof/>
                <w:webHidden/>
              </w:rPr>
            </w:r>
            <w:r w:rsidR="00A64351">
              <w:rPr>
                <w:noProof/>
                <w:webHidden/>
              </w:rPr>
              <w:fldChar w:fldCharType="separate"/>
            </w:r>
            <w:r w:rsidR="008236D2">
              <w:rPr>
                <w:noProof/>
                <w:webHidden/>
              </w:rPr>
              <w:t>5737</w:t>
            </w:r>
            <w:r w:rsidR="00A64351">
              <w:rPr>
                <w:noProof/>
                <w:webHidden/>
              </w:rPr>
              <w:fldChar w:fldCharType="end"/>
            </w:r>
          </w:hyperlink>
        </w:p>
        <w:p w:rsidR="00A64351" w:rsidRDefault="002800F9" w:rsidP="00A64351">
          <w:pPr>
            <w:pStyle w:val="TOC2"/>
            <w:tabs>
              <w:tab w:val="right" w:leader="dot" w:pos="4550"/>
            </w:tabs>
            <w:rPr>
              <w:rFonts w:asciiTheme="minorHAnsi" w:eastAsiaTheme="minorEastAsia" w:hAnsiTheme="minorHAnsi" w:cstheme="minorBidi"/>
              <w:noProof/>
              <w:color w:val="auto"/>
              <w:sz w:val="22"/>
              <w:szCs w:val="22"/>
            </w:rPr>
          </w:pPr>
          <w:hyperlink w:anchor="_Toc58495579" w:history="1">
            <w:r w:rsidR="00A64351" w:rsidRPr="002F268A">
              <w:rPr>
                <w:rStyle w:val="Hyperlink"/>
                <w:noProof/>
              </w:rPr>
              <w:t>Riverbank Act 1997</w:t>
            </w:r>
            <w:r w:rsidR="00A64351">
              <w:rPr>
                <w:noProof/>
                <w:webHidden/>
              </w:rPr>
              <w:tab/>
            </w:r>
            <w:r w:rsidR="00A64351">
              <w:rPr>
                <w:noProof/>
                <w:webHidden/>
              </w:rPr>
              <w:fldChar w:fldCharType="begin"/>
            </w:r>
            <w:r w:rsidR="00A64351">
              <w:rPr>
                <w:noProof/>
                <w:webHidden/>
              </w:rPr>
              <w:instrText xml:space="preserve"> PAGEREF _Toc58495579 \h </w:instrText>
            </w:r>
            <w:r w:rsidR="00A64351">
              <w:rPr>
                <w:noProof/>
                <w:webHidden/>
              </w:rPr>
            </w:r>
            <w:r w:rsidR="00A64351">
              <w:rPr>
                <w:noProof/>
                <w:webHidden/>
              </w:rPr>
              <w:fldChar w:fldCharType="separate"/>
            </w:r>
            <w:r w:rsidR="008236D2">
              <w:rPr>
                <w:noProof/>
                <w:webHidden/>
              </w:rPr>
              <w:t>5737</w:t>
            </w:r>
            <w:r w:rsidR="00A64351">
              <w:rPr>
                <w:noProof/>
                <w:webHidden/>
              </w:rPr>
              <w:fldChar w:fldCharType="end"/>
            </w:r>
          </w:hyperlink>
        </w:p>
        <w:p w:rsidR="0035604B" w:rsidRDefault="00B7443C" w:rsidP="00FA2798">
          <w:r>
            <w:rPr>
              <w:b/>
              <w:bCs/>
              <w:noProof/>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footnotePr>
            <w:numRestart w:val="eachPage"/>
          </w:footnotePr>
          <w:type w:val="continuous"/>
          <w:pgSz w:w="11906" w:h="16838"/>
          <w:pgMar w:top="1134" w:right="1256" w:bottom="1134" w:left="1290" w:header="708" w:footer="708" w:gutter="0"/>
          <w:cols w:num="2" w:space="240"/>
          <w:docGrid w:linePitch="360"/>
        </w:sectPr>
      </w:pPr>
    </w:p>
    <w:p w:rsidR="009D1E2E" w:rsidRPr="00C32E4F" w:rsidRDefault="009D1E2E" w:rsidP="009D3E12">
      <w:pPr>
        <w:pStyle w:val="Heading1"/>
        <w:spacing w:before="0"/>
      </w:pPr>
      <w:bookmarkStart w:id="1" w:name="_Toc33707977"/>
      <w:bookmarkStart w:id="2" w:name="_Toc33708148"/>
      <w:bookmarkStart w:id="3" w:name="_Toc58495529"/>
      <w:r w:rsidRPr="009D1E2E">
        <w:lastRenderedPageBreak/>
        <w:t>Governor’s Instruments</w:t>
      </w:r>
      <w:bookmarkEnd w:id="1"/>
      <w:bookmarkEnd w:id="2"/>
      <w:bookmarkEnd w:id="3"/>
    </w:p>
    <w:p w:rsidR="007F38B3" w:rsidRPr="004639C5" w:rsidRDefault="004639C5" w:rsidP="004639C5">
      <w:pPr>
        <w:pStyle w:val="Heading2"/>
      </w:pPr>
      <w:bookmarkStart w:id="4" w:name="_Toc58495530"/>
      <w:r w:rsidRPr="004639C5">
        <w:t>Acts</w:t>
      </w:r>
      <w:bookmarkEnd w:id="4"/>
    </w:p>
    <w:p w:rsidR="007F38B3" w:rsidRPr="007F38B3" w:rsidRDefault="007F38B3" w:rsidP="007F38B3">
      <w:pPr>
        <w:spacing w:after="0"/>
        <w:jc w:val="right"/>
        <w:rPr>
          <w:rFonts w:eastAsia="Times New Roman"/>
          <w:szCs w:val="17"/>
        </w:rPr>
      </w:pPr>
      <w:r w:rsidRPr="007F38B3">
        <w:rPr>
          <w:rFonts w:eastAsia="Times New Roman"/>
          <w:szCs w:val="17"/>
        </w:rPr>
        <w:t>Department of the Premier and Cabinet</w:t>
      </w:r>
    </w:p>
    <w:p w:rsidR="007F38B3" w:rsidRPr="007F38B3" w:rsidRDefault="007F38B3" w:rsidP="007F38B3">
      <w:pPr>
        <w:jc w:val="right"/>
        <w:rPr>
          <w:rFonts w:eastAsia="Times New Roman"/>
          <w:szCs w:val="17"/>
        </w:rPr>
      </w:pPr>
      <w:r w:rsidRPr="007F38B3">
        <w:rPr>
          <w:rFonts w:eastAsia="Times New Roman"/>
          <w:szCs w:val="17"/>
        </w:rPr>
        <w:t>Adelaide, 10 December 2020</w:t>
      </w:r>
    </w:p>
    <w:p w:rsidR="007F38B3" w:rsidRPr="007F38B3" w:rsidRDefault="007F38B3" w:rsidP="007F38B3">
      <w:pPr>
        <w:rPr>
          <w:rFonts w:eastAsia="Times New Roman"/>
          <w:szCs w:val="17"/>
        </w:rPr>
      </w:pPr>
      <w:r w:rsidRPr="007F38B3">
        <w:rPr>
          <w:rFonts w:eastAsia="Times New Roman"/>
          <w:szCs w:val="17"/>
        </w:rPr>
        <w:t>His Excellency the Governor directs it to be notified for general information that he has in the name and on behalf of Her Majesty The Queen, this day assented to the undermentioned Acts passed by the Legislative Council and House of Assembly in Parliament assembled, viz.:</w:t>
      </w:r>
    </w:p>
    <w:p w:rsidR="007F38B3" w:rsidRPr="007F38B3" w:rsidRDefault="007F38B3" w:rsidP="007F38B3">
      <w:pPr>
        <w:spacing w:after="0"/>
        <w:ind w:left="142"/>
        <w:rPr>
          <w:szCs w:val="17"/>
        </w:rPr>
      </w:pPr>
      <w:r w:rsidRPr="007F38B3">
        <w:rPr>
          <w:szCs w:val="17"/>
        </w:rPr>
        <w:t>No. 42 of 2020—Spent Convictions (Decriminalised Offences) Amendment Act 2020</w:t>
      </w:r>
    </w:p>
    <w:p w:rsidR="007F38B3" w:rsidRPr="007F38B3" w:rsidRDefault="007F38B3" w:rsidP="007F38B3">
      <w:pPr>
        <w:ind w:left="284"/>
        <w:rPr>
          <w:szCs w:val="17"/>
        </w:rPr>
      </w:pPr>
      <w:r w:rsidRPr="007F38B3">
        <w:rPr>
          <w:szCs w:val="17"/>
        </w:rPr>
        <w:t>An Act to amend the Spent Convictions Act 2009</w:t>
      </w:r>
    </w:p>
    <w:p w:rsidR="007F38B3" w:rsidRPr="007F38B3" w:rsidRDefault="007F38B3" w:rsidP="007F38B3">
      <w:pPr>
        <w:spacing w:after="0"/>
        <w:ind w:left="142"/>
        <w:rPr>
          <w:szCs w:val="17"/>
        </w:rPr>
      </w:pPr>
      <w:r w:rsidRPr="007F38B3">
        <w:rPr>
          <w:szCs w:val="17"/>
        </w:rPr>
        <w:t>No. 43 of 2020—Statutes Amendment (Abolition of Defence of Provocation and Related Matters) Act 2020</w:t>
      </w:r>
    </w:p>
    <w:p w:rsidR="007F38B3" w:rsidRPr="007F38B3" w:rsidRDefault="007F38B3" w:rsidP="007F38B3">
      <w:pPr>
        <w:ind w:left="284"/>
        <w:rPr>
          <w:szCs w:val="17"/>
        </w:rPr>
      </w:pPr>
      <w:r w:rsidRPr="007F38B3">
        <w:rPr>
          <w:szCs w:val="17"/>
        </w:rPr>
        <w:t>An Act to amend the Bail Act 1985, the Criminal Law Consolidation Act 1935, the Evidence Act 1929 and the Sentencing Act 2017</w:t>
      </w:r>
    </w:p>
    <w:p w:rsidR="007F38B3" w:rsidRPr="007F38B3" w:rsidRDefault="007F38B3" w:rsidP="007F38B3">
      <w:pPr>
        <w:spacing w:after="0"/>
        <w:ind w:left="142"/>
        <w:rPr>
          <w:szCs w:val="17"/>
        </w:rPr>
      </w:pPr>
      <w:r w:rsidRPr="007F38B3">
        <w:rPr>
          <w:szCs w:val="17"/>
        </w:rPr>
        <w:t>No. 44 of 2020—Appropriation Act 2020</w:t>
      </w:r>
    </w:p>
    <w:p w:rsidR="007F38B3" w:rsidRPr="007F38B3" w:rsidRDefault="007F38B3" w:rsidP="007F38B3">
      <w:pPr>
        <w:ind w:left="284"/>
        <w:rPr>
          <w:szCs w:val="17"/>
        </w:rPr>
      </w:pPr>
      <w:r w:rsidRPr="007F38B3">
        <w:rPr>
          <w:szCs w:val="17"/>
        </w:rPr>
        <w:t>An Act for the appropriation of money from the Consolidated Account for the year ending 30 June 2021 and for other purposes</w:t>
      </w:r>
    </w:p>
    <w:p w:rsidR="007F38B3" w:rsidRPr="007F38B3" w:rsidRDefault="007F38B3" w:rsidP="007F38B3">
      <w:pPr>
        <w:spacing w:after="0"/>
        <w:ind w:left="142"/>
        <w:rPr>
          <w:szCs w:val="17"/>
        </w:rPr>
      </w:pPr>
      <w:r w:rsidRPr="007F38B3">
        <w:rPr>
          <w:szCs w:val="17"/>
        </w:rPr>
        <w:t>No. 45 of 2020—Evidence (Vulnerable Witnesses) Amendment Act 2020</w:t>
      </w:r>
    </w:p>
    <w:p w:rsidR="007F38B3" w:rsidRPr="007F38B3" w:rsidRDefault="007F38B3" w:rsidP="007F38B3">
      <w:pPr>
        <w:ind w:left="284"/>
        <w:rPr>
          <w:szCs w:val="17"/>
        </w:rPr>
      </w:pPr>
      <w:r w:rsidRPr="007F38B3">
        <w:rPr>
          <w:szCs w:val="17"/>
        </w:rPr>
        <w:t>An Act to amend the Evidence Act 1929</w:t>
      </w:r>
    </w:p>
    <w:p w:rsidR="007F38B3" w:rsidRPr="007F38B3" w:rsidRDefault="007F38B3" w:rsidP="007F38B3">
      <w:pPr>
        <w:spacing w:after="0"/>
        <w:jc w:val="center"/>
        <w:rPr>
          <w:szCs w:val="17"/>
        </w:rPr>
      </w:pPr>
      <w:r w:rsidRPr="007F38B3">
        <w:rPr>
          <w:szCs w:val="17"/>
        </w:rPr>
        <w:t>By command,</w:t>
      </w:r>
    </w:p>
    <w:p w:rsidR="007F38B3" w:rsidRPr="007F38B3" w:rsidRDefault="007F38B3" w:rsidP="007F38B3">
      <w:pPr>
        <w:spacing w:after="0"/>
        <w:jc w:val="right"/>
        <w:rPr>
          <w:smallCaps/>
          <w:szCs w:val="17"/>
        </w:rPr>
      </w:pPr>
      <w:r w:rsidRPr="007F38B3">
        <w:rPr>
          <w:smallCaps/>
          <w:szCs w:val="17"/>
        </w:rPr>
        <w:t>Steven Spence Marshall</w:t>
      </w:r>
    </w:p>
    <w:p w:rsidR="007F38B3" w:rsidRPr="007F38B3" w:rsidRDefault="007F38B3" w:rsidP="007F38B3">
      <w:pPr>
        <w:spacing w:after="0"/>
        <w:jc w:val="right"/>
        <w:rPr>
          <w:szCs w:val="17"/>
        </w:rPr>
      </w:pPr>
      <w:r w:rsidRPr="007F38B3">
        <w:rPr>
          <w:szCs w:val="17"/>
        </w:rPr>
        <w:t>Premier</w:t>
      </w:r>
    </w:p>
    <w:p w:rsidR="007F38B3" w:rsidRPr="007F38B3" w:rsidRDefault="007F38B3" w:rsidP="007F38B3">
      <w:pPr>
        <w:pBdr>
          <w:bottom w:val="single" w:sz="4" w:space="1" w:color="auto"/>
        </w:pBdr>
        <w:tabs>
          <w:tab w:val="left" w:pos="5910"/>
        </w:tabs>
        <w:spacing w:after="0" w:line="52" w:lineRule="exact"/>
        <w:jc w:val="center"/>
        <w:rPr>
          <w:rFonts w:ascii="Segoe UI Light" w:hAnsi="Segoe UI Light"/>
          <w:sz w:val="22"/>
          <w:szCs w:val="17"/>
        </w:rPr>
      </w:pPr>
    </w:p>
    <w:p w:rsidR="007F38B3" w:rsidRPr="007F38B3" w:rsidRDefault="007F38B3" w:rsidP="007F38B3">
      <w:pPr>
        <w:pBdr>
          <w:top w:val="single" w:sz="4" w:space="1" w:color="auto"/>
        </w:pBdr>
        <w:spacing w:before="34" w:after="0" w:line="14" w:lineRule="exact"/>
        <w:jc w:val="center"/>
        <w:rPr>
          <w:rFonts w:ascii="Segoe UI Light" w:hAnsi="Segoe UI Light"/>
          <w:sz w:val="22"/>
          <w:szCs w:val="17"/>
        </w:rPr>
      </w:pPr>
    </w:p>
    <w:p w:rsidR="007F38B3" w:rsidRPr="007F38B3" w:rsidRDefault="007F38B3" w:rsidP="007F38B3">
      <w:pPr>
        <w:spacing w:after="0"/>
        <w:rPr>
          <w:rFonts w:eastAsia="Times New Roman"/>
          <w:szCs w:val="17"/>
        </w:rPr>
      </w:pPr>
    </w:p>
    <w:p w:rsidR="007F38B3" w:rsidRPr="007F38B3" w:rsidRDefault="004639C5" w:rsidP="004639C5">
      <w:pPr>
        <w:pStyle w:val="Heading2"/>
      </w:pPr>
      <w:bookmarkStart w:id="5" w:name="_Toc58495531"/>
      <w:r w:rsidRPr="007F38B3">
        <w:t>Appointments</w:t>
      </w:r>
      <w:bookmarkEnd w:id="5"/>
    </w:p>
    <w:p w:rsidR="007F38B3" w:rsidRPr="007F38B3" w:rsidRDefault="007F38B3" w:rsidP="007F38B3">
      <w:pPr>
        <w:spacing w:after="0"/>
        <w:jc w:val="right"/>
        <w:rPr>
          <w:szCs w:val="17"/>
        </w:rPr>
      </w:pPr>
      <w:r w:rsidRPr="007F38B3">
        <w:rPr>
          <w:szCs w:val="17"/>
        </w:rPr>
        <w:t>Department of the Premier and Cabinet</w:t>
      </w:r>
    </w:p>
    <w:p w:rsidR="007F38B3" w:rsidRPr="007F38B3" w:rsidRDefault="007F38B3" w:rsidP="007F38B3">
      <w:pPr>
        <w:jc w:val="right"/>
        <w:rPr>
          <w:szCs w:val="17"/>
        </w:rPr>
      </w:pPr>
      <w:r w:rsidRPr="007F38B3">
        <w:rPr>
          <w:szCs w:val="17"/>
        </w:rPr>
        <w:t>Adelaide, 10 December 2020</w:t>
      </w:r>
    </w:p>
    <w:p w:rsidR="007F38B3" w:rsidRPr="007F38B3" w:rsidRDefault="007F38B3" w:rsidP="007F38B3">
      <w:pPr>
        <w:rPr>
          <w:rFonts w:eastAsia="Times New Roman"/>
          <w:szCs w:val="17"/>
        </w:rPr>
      </w:pPr>
      <w:r w:rsidRPr="007F38B3">
        <w:rPr>
          <w:rFonts w:eastAsia="Times New Roman"/>
          <w:szCs w:val="17"/>
        </w:rPr>
        <w:t>His Excellency the Governor in Executive Council has revoked the appointment of Tammy Moffatt as a Deputy Member to Brett Loughlin of the State Bushfire Coordination Committee, effective from 10 December 2020 - pursuant to the provisions of the Fire and Emergency Services Act 2005 and section 36 of the Acts Interpretation Act 1915.</w:t>
      </w:r>
    </w:p>
    <w:p w:rsidR="007F38B3" w:rsidRPr="007F38B3" w:rsidRDefault="007F38B3" w:rsidP="007F38B3">
      <w:pPr>
        <w:spacing w:after="0"/>
        <w:jc w:val="center"/>
        <w:rPr>
          <w:rFonts w:eastAsia="Times New Roman"/>
          <w:szCs w:val="17"/>
        </w:rPr>
      </w:pPr>
      <w:r w:rsidRPr="007F38B3">
        <w:rPr>
          <w:szCs w:val="17"/>
        </w:rPr>
        <w:t>By</w:t>
      </w:r>
      <w:r w:rsidRPr="007F38B3">
        <w:rPr>
          <w:rFonts w:eastAsia="Times New Roman"/>
          <w:szCs w:val="17"/>
        </w:rPr>
        <w:t xml:space="preserve"> command,</w:t>
      </w:r>
    </w:p>
    <w:p w:rsidR="007F38B3" w:rsidRPr="007F38B3" w:rsidRDefault="007F38B3" w:rsidP="007F38B3">
      <w:pPr>
        <w:spacing w:after="0"/>
        <w:jc w:val="right"/>
        <w:rPr>
          <w:smallCaps/>
          <w:szCs w:val="17"/>
        </w:rPr>
      </w:pPr>
      <w:r w:rsidRPr="007F38B3">
        <w:rPr>
          <w:smallCaps/>
          <w:szCs w:val="17"/>
        </w:rPr>
        <w:t>Steven Spence Marshall</w:t>
      </w:r>
    </w:p>
    <w:p w:rsidR="007F38B3" w:rsidRPr="007F38B3" w:rsidRDefault="007F38B3" w:rsidP="007F38B3">
      <w:pPr>
        <w:spacing w:after="0"/>
        <w:jc w:val="right"/>
        <w:rPr>
          <w:szCs w:val="17"/>
        </w:rPr>
      </w:pPr>
      <w:r w:rsidRPr="007F38B3">
        <w:rPr>
          <w:szCs w:val="17"/>
        </w:rPr>
        <w:t>Premier</w:t>
      </w:r>
    </w:p>
    <w:p w:rsidR="007F38B3" w:rsidRPr="007F38B3" w:rsidRDefault="007F38B3" w:rsidP="007F38B3">
      <w:pPr>
        <w:spacing w:after="0"/>
        <w:jc w:val="left"/>
        <w:rPr>
          <w:szCs w:val="17"/>
        </w:rPr>
      </w:pPr>
      <w:r w:rsidRPr="007F38B3">
        <w:rPr>
          <w:szCs w:val="17"/>
        </w:rPr>
        <w:t>CS-EMS015CS</w:t>
      </w:r>
    </w:p>
    <w:p w:rsidR="007F38B3" w:rsidRPr="007F38B3" w:rsidRDefault="007F38B3" w:rsidP="007F38B3">
      <w:pPr>
        <w:pBdr>
          <w:top w:val="single" w:sz="4" w:space="1" w:color="auto"/>
        </w:pBdr>
        <w:spacing w:before="100" w:after="0" w:line="14" w:lineRule="exact"/>
        <w:jc w:val="center"/>
        <w:rPr>
          <w:rFonts w:ascii="Segoe UI Light" w:hAnsi="Segoe UI Light"/>
          <w:sz w:val="22"/>
        </w:rPr>
      </w:pPr>
    </w:p>
    <w:p w:rsidR="007F38B3" w:rsidRPr="007F38B3" w:rsidRDefault="007F38B3" w:rsidP="007F38B3">
      <w:pPr>
        <w:spacing w:after="0"/>
        <w:rPr>
          <w:szCs w:val="17"/>
        </w:rPr>
      </w:pPr>
    </w:p>
    <w:p w:rsidR="007F38B3" w:rsidRPr="007F38B3" w:rsidRDefault="007F38B3" w:rsidP="007F38B3">
      <w:pPr>
        <w:spacing w:after="0"/>
        <w:jc w:val="right"/>
        <w:rPr>
          <w:rFonts w:eastAsia="Times New Roman"/>
          <w:szCs w:val="17"/>
        </w:rPr>
      </w:pPr>
      <w:r w:rsidRPr="007F38B3">
        <w:rPr>
          <w:rFonts w:eastAsia="Times New Roman"/>
          <w:szCs w:val="17"/>
        </w:rPr>
        <w:t>Department of the Premier and Cabinet</w:t>
      </w:r>
    </w:p>
    <w:p w:rsidR="007F38B3" w:rsidRPr="007F38B3" w:rsidRDefault="007F38B3" w:rsidP="007F38B3">
      <w:pPr>
        <w:jc w:val="right"/>
        <w:rPr>
          <w:rFonts w:eastAsia="Times New Roman"/>
          <w:szCs w:val="17"/>
        </w:rPr>
      </w:pPr>
      <w:r w:rsidRPr="007F38B3">
        <w:rPr>
          <w:rFonts w:eastAsia="Times New Roman"/>
          <w:szCs w:val="17"/>
        </w:rPr>
        <w:t>Adelaide, 10 December 2020</w:t>
      </w:r>
    </w:p>
    <w:p w:rsidR="007F38B3" w:rsidRPr="007F38B3" w:rsidRDefault="007F38B3" w:rsidP="007F38B3">
      <w:pPr>
        <w:rPr>
          <w:rFonts w:eastAsia="Times New Roman"/>
          <w:szCs w:val="17"/>
        </w:rPr>
      </w:pPr>
      <w:r w:rsidRPr="007F38B3">
        <w:rPr>
          <w:rFonts w:eastAsia="Times New Roman"/>
          <w:szCs w:val="17"/>
        </w:rPr>
        <w:t>His Excellency the Governor in Executive Council has been pleased to appoint the undermentioned to the Veterinary Surgeons Board of South Australia, pursuant to the provisions of the Veterinary Practice Act 2003:</w:t>
      </w:r>
    </w:p>
    <w:p w:rsidR="007F38B3" w:rsidRPr="007F38B3" w:rsidRDefault="007F38B3" w:rsidP="007F38B3">
      <w:pPr>
        <w:spacing w:after="0"/>
        <w:ind w:left="142"/>
        <w:jc w:val="left"/>
        <w:rPr>
          <w:szCs w:val="17"/>
        </w:rPr>
      </w:pPr>
      <w:r w:rsidRPr="007F38B3">
        <w:rPr>
          <w:szCs w:val="17"/>
        </w:rPr>
        <w:t>Member: from 1 January 2021 until 31 December 2023</w:t>
      </w:r>
    </w:p>
    <w:p w:rsidR="007F38B3" w:rsidRPr="007F38B3" w:rsidRDefault="007F38B3" w:rsidP="007F38B3">
      <w:pPr>
        <w:ind w:left="284"/>
        <w:rPr>
          <w:szCs w:val="17"/>
        </w:rPr>
      </w:pPr>
      <w:r w:rsidRPr="007F38B3">
        <w:rPr>
          <w:szCs w:val="17"/>
        </w:rPr>
        <w:t>Kiro Risto Petrovski</w:t>
      </w:r>
    </w:p>
    <w:p w:rsidR="007F38B3" w:rsidRPr="007F38B3" w:rsidRDefault="007F38B3" w:rsidP="007F38B3">
      <w:pPr>
        <w:spacing w:after="0"/>
        <w:jc w:val="center"/>
        <w:rPr>
          <w:szCs w:val="17"/>
        </w:rPr>
      </w:pPr>
      <w:r w:rsidRPr="007F38B3">
        <w:rPr>
          <w:szCs w:val="17"/>
        </w:rPr>
        <w:t>By command,</w:t>
      </w:r>
    </w:p>
    <w:p w:rsidR="007F38B3" w:rsidRPr="007F38B3" w:rsidRDefault="007F38B3" w:rsidP="007F38B3">
      <w:pPr>
        <w:spacing w:after="0"/>
        <w:jc w:val="right"/>
        <w:rPr>
          <w:smallCaps/>
          <w:szCs w:val="17"/>
        </w:rPr>
      </w:pPr>
      <w:r w:rsidRPr="007F38B3">
        <w:rPr>
          <w:smallCaps/>
          <w:szCs w:val="17"/>
        </w:rPr>
        <w:t>Steven Spence Marshall</w:t>
      </w:r>
    </w:p>
    <w:p w:rsidR="007F38B3" w:rsidRPr="007F38B3" w:rsidRDefault="007F38B3" w:rsidP="007F38B3">
      <w:pPr>
        <w:spacing w:after="0"/>
        <w:jc w:val="right"/>
        <w:rPr>
          <w:szCs w:val="17"/>
        </w:rPr>
      </w:pPr>
      <w:r w:rsidRPr="007F38B3">
        <w:rPr>
          <w:szCs w:val="17"/>
        </w:rPr>
        <w:t>Premier</w:t>
      </w:r>
    </w:p>
    <w:p w:rsidR="007F38B3" w:rsidRPr="007F38B3" w:rsidRDefault="007F38B3" w:rsidP="007F38B3">
      <w:pPr>
        <w:spacing w:after="0"/>
        <w:jc w:val="left"/>
        <w:rPr>
          <w:szCs w:val="17"/>
        </w:rPr>
      </w:pPr>
      <w:r w:rsidRPr="007F38B3">
        <w:rPr>
          <w:szCs w:val="17"/>
        </w:rPr>
        <w:t>MPI20/0038</w:t>
      </w:r>
    </w:p>
    <w:p w:rsidR="007F38B3" w:rsidRPr="007F38B3" w:rsidRDefault="007F38B3" w:rsidP="007F38B3">
      <w:pPr>
        <w:pBdr>
          <w:top w:val="single" w:sz="4" w:space="1" w:color="auto"/>
        </w:pBdr>
        <w:spacing w:before="100" w:after="0" w:line="14" w:lineRule="exact"/>
        <w:jc w:val="center"/>
        <w:rPr>
          <w:rFonts w:ascii="Segoe UI Light" w:hAnsi="Segoe UI Light"/>
          <w:sz w:val="22"/>
        </w:rPr>
      </w:pPr>
    </w:p>
    <w:p w:rsidR="007F38B3" w:rsidRPr="007F38B3" w:rsidRDefault="007F38B3" w:rsidP="007F38B3">
      <w:pPr>
        <w:spacing w:after="0"/>
        <w:rPr>
          <w:rFonts w:eastAsia="Times New Roman"/>
          <w:szCs w:val="17"/>
        </w:rPr>
      </w:pPr>
    </w:p>
    <w:p w:rsidR="007F38B3" w:rsidRPr="007F38B3" w:rsidRDefault="007F38B3" w:rsidP="007F38B3">
      <w:pPr>
        <w:spacing w:after="0"/>
        <w:jc w:val="right"/>
        <w:rPr>
          <w:rFonts w:eastAsia="Times New Roman"/>
          <w:szCs w:val="17"/>
        </w:rPr>
      </w:pPr>
      <w:r w:rsidRPr="007F38B3">
        <w:rPr>
          <w:rFonts w:eastAsia="Times New Roman"/>
          <w:szCs w:val="17"/>
        </w:rPr>
        <w:t>Department of the Premier and Cabinet</w:t>
      </w:r>
    </w:p>
    <w:p w:rsidR="007F38B3" w:rsidRPr="007F38B3" w:rsidRDefault="007F38B3" w:rsidP="007F38B3">
      <w:pPr>
        <w:jc w:val="right"/>
        <w:rPr>
          <w:rFonts w:eastAsia="Times New Roman"/>
          <w:szCs w:val="17"/>
        </w:rPr>
      </w:pPr>
      <w:r w:rsidRPr="007F38B3">
        <w:rPr>
          <w:rFonts w:eastAsia="Times New Roman"/>
          <w:szCs w:val="17"/>
        </w:rPr>
        <w:t>Adelaide, 10 December 2020</w:t>
      </w:r>
    </w:p>
    <w:p w:rsidR="007F38B3" w:rsidRPr="007F38B3" w:rsidRDefault="007F38B3" w:rsidP="007F38B3">
      <w:pPr>
        <w:rPr>
          <w:rFonts w:eastAsia="Times New Roman"/>
          <w:szCs w:val="17"/>
        </w:rPr>
      </w:pPr>
      <w:r w:rsidRPr="007F38B3">
        <w:rPr>
          <w:rFonts w:eastAsia="Times New Roman"/>
          <w:szCs w:val="17"/>
        </w:rPr>
        <w:t>His Excellency the Governor in Executive Council has been pleased to appoint the undermentioned to the State Bushfire Coordination Committee, pursuant to the provisions of the Fire and Emergency Services Act 2005:</w:t>
      </w:r>
    </w:p>
    <w:p w:rsidR="007F38B3" w:rsidRPr="007F38B3" w:rsidRDefault="007F38B3" w:rsidP="007F38B3">
      <w:pPr>
        <w:spacing w:after="0"/>
        <w:ind w:left="142"/>
        <w:jc w:val="left"/>
        <w:rPr>
          <w:szCs w:val="17"/>
        </w:rPr>
      </w:pPr>
      <w:r w:rsidRPr="007F38B3">
        <w:rPr>
          <w:szCs w:val="17"/>
        </w:rPr>
        <w:t>Deputy Member: from 10 December 2020 until 13 November 2023</w:t>
      </w:r>
    </w:p>
    <w:p w:rsidR="007F38B3" w:rsidRPr="007F38B3" w:rsidRDefault="007F38B3" w:rsidP="007F38B3">
      <w:pPr>
        <w:ind w:left="284"/>
        <w:rPr>
          <w:szCs w:val="17"/>
        </w:rPr>
      </w:pPr>
      <w:r w:rsidRPr="007F38B3">
        <w:rPr>
          <w:szCs w:val="17"/>
        </w:rPr>
        <w:t>Tammy Moffat (Deputy to Loughlin)</w:t>
      </w:r>
    </w:p>
    <w:p w:rsidR="007F38B3" w:rsidRPr="007F38B3" w:rsidRDefault="007F38B3" w:rsidP="007F38B3">
      <w:pPr>
        <w:spacing w:after="0"/>
        <w:jc w:val="center"/>
        <w:rPr>
          <w:szCs w:val="17"/>
        </w:rPr>
      </w:pPr>
      <w:r w:rsidRPr="007F38B3">
        <w:rPr>
          <w:szCs w:val="17"/>
        </w:rPr>
        <w:t>By command,</w:t>
      </w:r>
    </w:p>
    <w:p w:rsidR="007F38B3" w:rsidRPr="007F38B3" w:rsidRDefault="007F38B3" w:rsidP="007F38B3">
      <w:pPr>
        <w:spacing w:after="0"/>
        <w:jc w:val="right"/>
        <w:rPr>
          <w:smallCaps/>
          <w:szCs w:val="17"/>
        </w:rPr>
      </w:pPr>
      <w:r w:rsidRPr="007F38B3">
        <w:rPr>
          <w:smallCaps/>
          <w:szCs w:val="17"/>
        </w:rPr>
        <w:t>Steven Spence Marshall</w:t>
      </w:r>
    </w:p>
    <w:p w:rsidR="007F38B3" w:rsidRPr="007F38B3" w:rsidRDefault="007F38B3" w:rsidP="007F38B3">
      <w:pPr>
        <w:spacing w:after="0"/>
        <w:jc w:val="right"/>
        <w:rPr>
          <w:szCs w:val="17"/>
        </w:rPr>
      </w:pPr>
      <w:r w:rsidRPr="007F38B3">
        <w:rPr>
          <w:szCs w:val="17"/>
        </w:rPr>
        <w:t>Premier</w:t>
      </w:r>
    </w:p>
    <w:p w:rsidR="007F38B3" w:rsidRPr="007F38B3" w:rsidRDefault="007F38B3" w:rsidP="007F38B3">
      <w:pPr>
        <w:spacing w:after="0"/>
        <w:jc w:val="left"/>
        <w:rPr>
          <w:szCs w:val="17"/>
        </w:rPr>
      </w:pPr>
      <w:r w:rsidRPr="007F38B3">
        <w:rPr>
          <w:szCs w:val="17"/>
        </w:rPr>
        <w:t>CS-EMS015CS</w:t>
      </w:r>
    </w:p>
    <w:p w:rsidR="007F38B3" w:rsidRPr="007F38B3" w:rsidRDefault="007F38B3" w:rsidP="007F38B3">
      <w:pPr>
        <w:pBdr>
          <w:top w:val="single" w:sz="4" w:space="1" w:color="auto"/>
        </w:pBdr>
        <w:spacing w:before="100" w:after="0" w:line="14" w:lineRule="exact"/>
        <w:jc w:val="center"/>
        <w:rPr>
          <w:rFonts w:ascii="Segoe UI Light" w:hAnsi="Segoe UI Light"/>
          <w:sz w:val="22"/>
        </w:rPr>
      </w:pPr>
    </w:p>
    <w:p w:rsidR="007F38B3" w:rsidRPr="007F38B3" w:rsidRDefault="007F38B3" w:rsidP="007F38B3">
      <w:pPr>
        <w:spacing w:after="0"/>
        <w:rPr>
          <w:rFonts w:eastAsia="Times New Roman"/>
          <w:szCs w:val="17"/>
        </w:rPr>
      </w:pPr>
    </w:p>
    <w:p w:rsidR="007F38B3" w:rsidRPr="007F38B3" w:rsidRDefault="007F38B3" w:rsidP="007F38B3">
      <w:pPr>
        <w:spacing w:after="0"/>
        <w:jc w:val="right"/>
        <w:rPr>
          <w:szCs w:val="17"/>
        </w:rPr>
      </w:pPr>
      <w:r w:rsidRPr="007F38B3">
        <w:rPr>
          <w:szCs w:val="17"/>
        </w:rPr>
        <w:t>Department of the Premier and Cabinet</w:t>
      </w:r>
    </w:p>
    <w:p w:rsidR="007F38B3" w:rsidRPr="007F38B3" w:rsidRDefault="007F38B3" w:rsidP="007F38B3">
      <w:pPr>
        <w:jc w:val="right"/>
        <w:rPr>
          <w:szCs w:val="17"/>
        </w:rPr>
      </w:pPr>
      <w:r w:rsidRPr="007F38B3">
        <w:rPr>
          <w:szCs w:val="17"/>
        </w:rPr>
        <w:t>Adelaide, 10 December 2020</w:t>
      </w:r>
    </w:p>
    <w:p w:rsidR="007F38B3" w:rsidRPr="007F38B3" w:rsidRDefault="007F38B3" w:rsidP="007F38B3">
      <w:pPr>
        <w:rPr>
          <w:rFonts w:eastAsia="Times New Roman"/>
          <w:szCs w:val="17"/>
        </w:rPr>
      </w:pPr>
      <w:r w:rsidRPr="007F38B3">
        <w:rPr>
          <w:rFonts w:eastAsia="Times New Roman"/>
          <w:szCs w:val="17"/>
        </w:rPr>
        <w:t>His Excellency the Governor in Executive Council has been pleased to appoint the Honourable Patricia Kelly, a Judge of the Supreme Court of South Australia, as the President of the Court of Appeal of South Australia, pursuant to section 9B of the Supreme Court Act 1935, as amended by the Supreme Court (Court of Appeal) Amendment Act 2019 and section 14C of the Acts Interpretation Act 1915, effective from 1 January 2021.</w:t>
      </w:r>
    </w:p>
    <w:p w:rsidR="007F38B3" w:rsidRPr="007F38B3" w:rsidRDefault="007F38B3" w:rsidP="007F38B3">
      <w:pPr>
        <w:spacing w:after="0"/>
        <w:jc w:val="center"/>
        <w:rPr>
          <w:rFonts w:eastAsia="Times New Roman"/>
          <w:szCs w:val="17"/>
        </w:rPr>
      </w:pPr>
      <w:r w:rsidRPr="007F38B3">
        <w:rPr>
          <w:rFonts w:eastAsia="Times New Roman"/>
          <w:szCs w:val="17"/>
        </w:rPr>
        <w:t xml:space="preserve">By </w:t>
      </w:r>
      <w:r w:rsidRPr="007F38B3">
        <w:rPr>
          <w:szCs w:val="17"/>
        </w:rPr>
        <w:t>command</w:t>
      </w:r>
      <w:r w:rsidRPr="007F38B3">
        <w:rPr>
          <w:rFonts w:eastAsia="Times New Roman"/>
          <w:szCs w:val="17"/>
        </w:rPr>
        <w:t>,</w:t>
      </w:r>
    </w:p>
    <w:p w:rsidR="007F38B3" w:rsidRPr="007F38B3" w:rsidRDefault="007F38B3" w:rsidP="007F38B3">
      <w:pPr>
        <w:spacing w:after="0"/>
        <w:jc w:val="right"/>
        <w:rPr>
          <w:smallCaps/>
          <w:szCs w:val="17"/>
        </w:rPr>
      </w:pPr>
      <w:r w:rsidRPr="007F38B3">
        <w:rPr>
          <w:smallCaps/>
          <w:szCs w:val="17"/>
        </w:rPr>
        <w:t>Steven Spence Marshall</w:t>
      </w:r>
    </w:p>
    <w:p w:rsidR="007F38B3" w:rsidRPr="007F38B3" w:rsidRDefault="007F38B3" w:rsidP="007F38B3">
      <w:pPr>
        <w:spacing w:after="0"/>
        <w:jc w:val="right"/>
        <w:rPr>
          <w:szCs w:val="17"/>
        </w:rPr>
      </w:pPr>
      <w:r w:rsidRPr="007F38B3">
        <w:rPr>
          <w:szCs w:val="17"/>
        </w:rPr>
        <w:t>Premier</w:t>
      </w:r>
    </w:p>
    <w:p w:rsidR="007F38B3" w:rsidRPr="007F38B3" w:rsidRDefault="007F38B3" w:rsidP="007F38B3">
      <w:pPr>
        <w:spacing w:after="0"/>
        <w:jc w:val="left"/>
        <w:rPr>
          <w:szCs w:val="17"/>
        </w:rPr>
      </w:pPr>
      <w:r w:rsidRPr="007F38B3">
        <w:rPr>
          <w:szCs w:val="17"/>
        </w:rPr>
        <w:t>AGO0190-20CS</w:t>
      </w:r>
    </w:p>
    <w:p w:rsidR="007F38B3" w:rsidRPr="007F38B3" w:rsidRDefault="007F38B3" w:rsidP="007F38B3">
      <w:pPr>
        <w:pBdr>
          <w:top w:val="single" w:sz="4" w:space="1" w:color="auto"/>
        </w:pBdr>
        <w:spacing w:before="100" w:after="0" w:line="14" w:lineRule="exact"/>
        <w:jc w:val="center"/>
        <w:rPr>
          <w:rFonts w:ascii="Segoe UI Light" w:hAnsi="Segoe UI Light"/>
          <w:sz w:val="22"/>
        </w:rPr>
      </w:pPr>
    </w:p>
    <w:p w:rsidR="007F38B3" w:rsidRPr="007F38B3" w:rsidRDefault="007F38B3" w:rsidP="007F38B3">
      <w:pPr>
        <w:spacing w:after="0"/>
        <w:rPr>
          <w:rFonts w:eastAsia="Times New Roman"/>
          <w:szCs w:val="17"/>
        </w:rPr>
      </w:pPr>
    </w:p>
    <w:p w:rsidR="007F38B3" w:rsidRPr="007F38B3" w:rsidRDefault="007F38B3" w:rsidP="007F38B3">
      <w:pPr>
        <w:rPr>
          <w:szCs w:val="17"/>
        </w:rPr>
      </w:pPr>
      <w:r w:rsidRPr="007F38B3">
        <w:rPr>
          <w:szCs w:val="17"/>
        </w:rPr>
        <w:br w:type="page"/>
      </w:r>
    </w:p>
    <w:p w:rsidR="007F38B3" w:rsidRPr="007F38B3" w:rsidRDefault="007F38B3" w:rsidP="007F38B3">
      <w:pPr>
        <w:spacing w:after="0"/>
        <w:jc w:val="right"/>
        <w:rPr>
          <w:szCs w:val="17"/>
        </w:rPr>
      </w:pPr>
      <w:r w:rsidRPr="007F38B3">
        <w:rPr>
          <w:szCs w:val="17"/>
        </w:rPr>
        <w:lastRenderedPageBreak/>
        <w:t>Department of the Premier and Cabinet</w:t>
      </w:r>
    </w:p>
    <w:p w:rsidR="007F38B3" w:rsidRPr="007F38B3" w:rsidRDefault="007F38B3" w:rsidP="007F38B3">
      <w:pPr>
        <w:jc w:val="right"/>
        <w:rPr>
          <w:szCs w:val="17"/>
        </w:rPr>
      </w:pPr>
      <w:r w:rsidRPr="007F38B3">
        <w:rPr>
          <w:szCs w:val="17"/>
        </w:rPr>
        <w:t>Adelaide, 10 December 2020</w:t>
      </w:r>
    </w:p>
    <w:p w:rsidR="007F38B3" w:rsidRPr="007F38B3" w:rsidRDefault="007F38B3" w:rsidP="007F38B3">
      <w:pPr>
        <w:rPr>
          <w:rFonts w:eastAsia="Times New Roman"/>
          <w:szCs w:val="17"/>
        </w:rPr>
      </w:pPr>
      <w:r w:rsidRPr="007F38B3">
        <w:rPr>
          <w:rFonts w:eastAsia="Times New Roman"/>
          <w:szCs w:val="17"/>
        </w:rPr>
        <w:t>His Excellency the Governor in Executive Council has been pleased to appoint the Honourable Justice David Cameron Lovell and the Honourable Justice Samuel John Doyle, Puisne Judges of the Supreme Court of South Australia, as Judges of the Court of Appeal of South Australia, pursuant to section 9 of the Supreme Court Act 1935, as amended by the Supreme Court (Court of Appeal) Amendment Act 2019 and section 14C of the Acts Interpretation Act 1915, effective from 1 January 2021.</w:t>
      </w:r>
    </w:p>
    <w:p w:rsidR="007F38B3" w:rsidRPr="007F38B3" w:rsidRDefault="007F38B3" w:rsidP="007F38B3">
      <w:pPr>
        <w:spacing w:after="0"/>
        <w:jc w:val="center"/>
        <w:rPr>
          <w:rFonts w:eastAsia="Times New Roman"/>
          <w:szCs w:val="17"/>
        </w:rPr>
      </w:pPr>
      <w:r w:rsidRPr="007F38B3">
        <w:rPr>
          <w:szCs w:val="17"/>
        </w:rPr>
        <w:t>By</w:t>
      </w:r>
      <w:r w:rsidRPr="007F38B3">
        <w:rPr>
          <w:rFonts w:eastAsia="Times New Roman"/>
          <w:szCs w:val="17"/>
        </w:rPr>
        <w:t xml:space="preserve"> command,</w:t>
      </w:r>
    </w:p>
    <w:p w:rsidR="007F38B3" w:rsidRPr="007F38B3" w:rsidRDefault="007F38B3" w:rsidP="007F38B3">
      <w:pPr>
        <w:spacing w:after="0"/>
        <w:jc w:val="right"/>
        <w:rPr>
          <w:smallCaps/>
          <w:szCs w:val="17"/>
        </w:rPr>
      </w:pPr>
      <w:r w:rsidRPr="007F38B3">
        <w:rPr>
          <w:smallCaps/>
          <w:szCs w:val="17"/>
        </w:rPr>
        <w:t>Steven Spence Marshall</w:t>
      </w:r>
    </w:p>
    <w:p w:rsidR="007F38B3" w:rsidRPr="007F38B3" w:rsidRDefault="007F38B3" w:rsidP="007F38B3">
      <w:pPr>
        <w:spacing w:after="0"/>
        <w:jc w:val="right"/>
        <w:rPr>
          <w:szCs w:val="17"/>
        </w:rPr>
      </w:pPr>
      <w:r w:rsidRPr="007F38B3">
        <w:rPr>
          <w:szCs w:val="17"/>
        </w:rPr>
        <w:t>Premier</w:t>
      </w:r>
    </w:p>
    <w:p w:rsidR="007F38B3" w:rsidRPr="007F38B3" w:rsidRDefault="007F38B3" w:rsidP="007F38B3">
      <w:pPr>
        <w:spacing w:after="0"/>
        <w:jc w:val="left"/>
        <w:rPr>
          <w:szCs w:val="17"/>
        </w:rPr>
      </w:pPr>
      <w:r w:rsidRPr="007F38B3">
        <w:rPr>
          <w:szCs w:val="17"/>
        </w:rPr>
        <w:t>AGO0190-20CS</w:t>
      </w:r>
    </w:p>
    <w:p w:rsidR="007F38B3" w:rsidRPr="007F38B3" w:rsidRDefault="007F38B3" w:rsidP="007F38B3">
      <w:pPr>
        <w:pBdr>
          <w:top w:val="single" w:sz="4" w:space="1" w:color="auto"/>
        </w:pBdr>
        <w:spacing w:before="100" w:after="0" w:line="14" w:lineRule="exact"/>
        <w:jc w:val="center"/>
        <w:rPr>
          <w:rFonts w:ascii="Segoe UI Light" w:hAnsi="Segoe UI Light"/>
          <w:sz w:val="22"/>
        </w:rPr>
      </w:pPr>
    </w:p>
    <w:p w:rsidR="007F38B3" w:rsidRPr="007F38B3" w:rsidRDefault="007F38B3" w:rsidP="007F38B3">
      <w:pPr>
        <w:spacing w:after="0"/>
        <w:rPr>
          <w:rFonts w:eastAsia="Times New Roman"/>
          <w:szCs w:val="17"/>
        </w:rPr>
      </w:pPr>
    </w:p>
    <w:p w:rsidR="007F38B3" w:rsidRPr="007F38B3" w:rsidRDefault="007F38B3" w:rsidP="007F38B3">
      <w:pPr>
        <w:spacing w:after="0"/>
        <w:jc w:val="right"/>
        <w:rPr>
          <w:szCs w:val="17"/>
        </w:rPr>
      </w:pPr>
      <w:r w:rsidRPr="007F38B3">
        <w:rPr>
          <w:szCs w:val="17"/>
        </w:rPr>
        <w:t>Department of the Premier and Cabinet</w:t>
      </w:r>
    </w:p>
    <w:p w:rsidR="007F38B3" w:rsidRPr="007F38B3" w:rsidRDefault="007F38B3" w:rsidP="007F38B3">
      <w:pPr>
        <w:jc w:val="right"/>
        <w:rPr>
          <w:szCs w:val="17"/>
        </w:rPr>
      </w:pPr>
      <w:r w:rsidRPr="007F38B3">
        <w:rPr>
          <w:szCs w:val="17"/>
        </w:rPr>
        <w:t>Adelaide, 10 December 2020</w:t>
      </w:r>
    </w:p>
    <w:p w:rsidR="007F38B3" w:rsidRPr="007F38B3" w:rsidRDefault="007F38B3" w:rsidP="007F38B3">
      <w:pPr>
        <w:rPr>
          <w:rFonts w:eastAsia="Times New Roman"/>
          <w:szCs w:val="17"/>
        </w:rPr>
      </w:pPr>
      <w:r w:rsidRPr="007F38B3">
        <w:rPr>
          <w:rFonts w:eastAsia="Times New Roman"/>
          <w:szCs w:val="17"/>
        </w:rPr>
        <w:t>His Excellency the Governor in Executive Council has been pleased to designate the office of Puisne Judge of the Supreme Court of South Australia as the primary judicial office of the Honourable Patricia Kelly, the Honourable Justice David Cameron Lovell and the Honourable Justice Samuel John Doyle, until the commencement of the Supreme Court (Court of Appeal) Amendment Act 2019 on 1 January 2021, and the office of Judge of the Court of Appeal of South Australia as the primary judicial office from 1 January 2021 - pursuant to section 6 of the Judicial Administration (Auxiliary Appointments and Powers) Act 1988.</w:t>
      </w:r>
    </w:p>
    <w:p w:rsidR="007F38B3" w:rsidRPr="007F38B3" w:rsidRDefault="007F38B3" w:rsidP="007F38B3">
      <w:pPr>
        <w:spacing w:after="0"/>
        <w:jc w:val="center"/>
        <w:rPr>
          <w:rFonts w:eastAsia="Times New Roman"/>
          <w:szCs w:val="17"/>
        </w:rPr>
      </w:pPr>
      <w:r w:rsidRPr="007F38B3">
        <w:rPr>
          <w:rFonts w:eastAsia="Times New Roman"/>
          <w:szCs w:val="17"/>
        </w:rPr>
        <w:t xml:space="preserve">By </w:t>
      </w:r>
      <w:r w:rsidRPr="007F38B3">
        <w:rPr>
          <w:szCs w:val="17"/>
        </w:rPr>
        <w:t>command</w:t>
      </w:r>
      <w:r w:rsidRPr="007F38B3">
        <w:rPr>
          <w:rFonts w:eastAsia="Times New Roman"/>
          <w:szCs w:val="17"/>
        </w:rPr>
        <w:t>,</w:t>
      </w:r>
    </w:p>
    <w:p w:rsidR="007F38B3" w:rsidRPr="007F38B3" w:rsidRDefault="007F38B3" w:rsidP="007F38B3">
      <w:pPr>
        <w:spacing w:after="0"/>
        <w:jc w:val="right"/>
        <w:rPr>
          <w:smallCaps/>
          <w:szCs w:val="17"/>
        </w:rPr>
      </w:pPr>
      <w:r w:rsidRPr="007F38B3">
        <w:rPr>
          <w:smallCaps/>
          <w:szCs w:val="17"/>
        </w:rPr>
        <w:t>Steven Spence Marshall</w:t>
      </w:r>
    </w:p>
    <w:p w:rsidR="007F38B3" w:rsidRPr="007F38B3" w:rsidRDefault="007F38B3" w:rsidP="007F38B3">
      <w:pPr>
        <w:spacing w:after="0"/>
        <w:jc w:val="right"/>
        <w:rPr>
          <w:szCs w:val="17"/>
        </w:rPr>
      </w:pPr>
      <w:r w:rsidRPr="007F38B3">
        <w:rPr>
          <w:szCs w:val="17"/>
        </w:rPr>
        <w:t>Premier</w:t>
      </w:r>
    </w:p>
    <w:p w:rsidR="007F38B3" w:rsidRPr="007F38B3" w:rsidRDefault="007F38B3" w:rsidP="007F38B3">
      <w:pPr>
        <w:spacing w:after="0"/>
        <w:jc w:val="left"/>
        <w:rPr>
          <w:szCs w:val="17"/>
        </w:rPr>
      </w:pPr>
      <w:r w:rsidRPr="007F38B3">
        <w:rPr>
          <w:szCs w:val="17"/>
        </w:rPr>
        <w:t>AGO0190-20CS</w:t>
      </w:r>
    </w:p>
    <w:p w:rsidR="007F38B3" w:rsidRPr="007F38B3" w:rsidRDefault="007F38B3" w:rsidP="007F38B3">
      <w:pPr>
        <w:pBdr>
          <w:top w:val="single" w:sz="4" w:space="1" w:color="auto"/>
        </w:pBdr>
        <w:spacing w:before="100" w:after="0" w:line="14" w:lineRule="exact"/>
        <w:jc w:val="center"/>
        <w:rPr>
          <w:rFonts w:ascii="Segoe UI Light" w:hAnsi="Segoe UI Light"/>
          <w:sz w:val="22"/>
        </w:rPr>
      </w:pPr>
    </w:p>
    <w:p w:rsidR="007F38B3" w:rsidRPr="007F38B3" w:rsidRDefault="007F38B3" w:rsidP="007F38B3">
      <w:pPr>
        <w:spacing w:after="0"/>
        <w:rPr>
          <w:rFonts w:eastAsia="Times New Roman"/>
          <w:szCs w:val="17"/>
        </w:rPr>
      </w:pPr>
    </w:p>
    <w:p w:rsidR="007F38B3" w:rsidRPr="007F38B3" w:rsidRDefault="007F38B3" w:rsidP="007F38B3">
      <w:pPr>
        <w:spacing w:after="0"/>
        <w:jc w:val="right"/>
        <w:rPr>
          <w:szCs w:val="17"/>
        </w:rPr>
      </w:pPr>
      <w:r w:rsidRPr="007F38B3">
        <w:rPr>
          <w:szCs w:val="17"/>
        </w:rPr>
        <w:t>Department of the Premier and Cabinet</w:t>
      </w:r>
    </w:p>
    <w:p w:rsidR="007F38B3" w:rsidRPr="007F38B3" w:rsidRDefault="007F38B3" w:rsidP="007F38B3">
      <w:pPr>
        <w:jc w:val="right"/>
        <w:rPr>
          <w:szCs w:val="17"/>
        </w:rPr>
      </w:pPr>
      <w:r w:rsidRPr="007F38B3">
        <w:rPr>
          <w:szCs w:val="17"/>
        </w:rPr>
        <w:t>Adelaide, 10 December 2020</w:t>
      </w:r>
    </w:p>
    <w:p w:rsidR="007F38B3" w:rsidRPr="007F38B3" w:rsidRDefault="007F38B3" w:rsidP="007F38B3">
      <w:pPr>
        <w:rPr>
          <w:rFonts w:eastAsia="Times New Roman"/>
          <w:szCs w:val="17"/>
        </w:rPr>
      </w:pPr>
      <w:r w:rsidRPr="007F38B3">
        <w:rPr>
          <w:rFonts w:eastAsia="Times New Roman"/>
          <w:szCs w:val="17"/>
        </w:rPr>
        <w:t>His Excellency the Governor in Executive Council has been pleased to appoint Anne Gale to the position of Public Advocate for a period of five years commencing on 17 December 2020 and expiring on 16 December 2025 - pursuant to the provisions of the Guardianship and Administration Act 1993.</w:t>
      </w:r>
    </w:p>
    <w:p w:rsidR="007F38B3" w:rsidRPr="007F38B3" w:rsidRDefault="007F38B3" w:rsidP="007F38B3">
      <w:pPr>
        <w:spacing w:after="0"/>
        <w:jc w:val="center"/>
        <w:rPr>
          <w:rFonts w:eastAsia="Times New Roman"/>
          <w:szCs w:val="17"/>
        </w:rPr>
      </w:pPr>
      <w:r w:rsidRPr="007F38B3">
        <w:rPr>
          <w:rFonts w:eastAsia="Times New Roman"/>
          <w:szCs w:val="17"/>
        </w:rPr>
        <w:t xml:space="preserve">By </w:t>
      </w:r>
      <w:r w:rsidRPr="007F38B3">
        <w:rPr>
          <w:szCs w:val="17"/>
        </w:rPr>
        <w:t>command</w:t>
      </w:r>
      <w:r w:rsidRPr="007F38B3">
        <w:rPr>
          <w:rFonts w:eastAsia="Times New Roman"/>
          <w:szCs w:val="17"/>
        </w:rPr>
        <w:t>,</w:t>
      </w:r>
    </w:p>
    <w:p w:rsidR="007F38B3" w:rsidRPr="007F38B3" w:rsidRDefault="007F38B3" w:rsidP="007F38B3">
      <w:pPr>
        <w:spacing w:after="0"/>
        <w:jc w:val="right"/>
        <w:rPr>
          <w:smallCaps/>
          <w:szCs w:val="17"/>
        </w:rPr>
      </w:pPr>
      <w:r w:rsidRPr="007F38B3">
        <w:rPr>
          <w:smallCaps/>
          <w:szCs w:val="17"/>
        </w:rPr>
        <w:t>Steven Spence Marshall</w:t>
      </w:r>
    </w:p>
    <w:p w:rsidR="007F38B3" w:rsidRPr="007F38B3" w:rsidRDefault="007F38B3" w:rsidP="007F38B3">
      <w:pPr>
        <w:spacing w:after="0"/>
        <w:jc w:val="right"/>
        <w:rPr>
          <w:szCs w:val="17"/>
        </w:rPr>
      </w:pPr>
      <w:r w:rsidRPr="007F38B3">
        <w:rPr>
          <w:szCs w:val="17"/>
        </w:rPr>
        <w:t>Premier</w:t>
      </w:r>
    </w:p>
    <w:p w:rsidR="007F38B3" w:rsidRPr="007F38B3" w:rsidRDefault="007F38B3" w:rsidP="007F38B3">
      <w:pPr>
        <w:spacing w:after="0"/>
        <w:jc w:val="left"/>
        <w:rPr>
          <w:szCs w:val="17"/>
        </w:rPr>
      </w:pPr>
      <w:r w:rsidRPr="007F38B3">
        <w:rPr>
          <w:szCs w:val="17"/>
        </w:rPr>
        <w:t>AGO0183-20CS</w:t>
      </w:r>
    </w:p>
    <w:p w:rsidR="007F38B3" w:rsidRPr="007F38B3" w:rsidRDefault="007F38B3" w:rsidP="007F38B3">
      <w:pPr>
        <w:pBdr>
          <w:top w:val="single" w:sz="4" w:space="1" w:color="auto"/>
        </w:pBdr>
        <w:spacing w:before="100" w:after="0" w:line="14" w:lineRule="exact"/>
        <w:jc w:val="center"/>
        <w:rPr>
          <w:rFonts w:ascii="Segoe UI Light" w:hAnsi="Segoe UI Light"/>
          <w:sz w:val="22"/>
        </w:rPr>
      </w:pPr>
    </w:p>
    <w:p w:rsidR="007F38B3" w:rsidRPr="007F38B3" w:rsidRDefault="007F38B3" w:rsidP="007F38B3">
      <w:pPr>
        <w:spacing w:after="0"/>
        <w:rPr>
          <w:rFonts w:eastAsia="Times New Roman"/>
          <w:szCs w:val="17"/>
        </w:rPr>
      </w:pPr>
    </w:p>
    <w:p w:rsidR="007F38B3" w:rsidRPr="007F38B3" w:rsidRDefault="007F38B3" w:rsidP="007F38B3">
      <w:pPr>
        <w:spacing w:after="0"/>
        <w:jc w:val="right"/>
        <w:rPr>
          <w:szCs w:val="17"/>
        </w:rPr>
      </w:pPr>
      <w:r w:rsidRPr="007F38B3">
        <w:rPr>
          <w:szCs w:val="17"/>
        </w:rPr>
        <w:t>Department of the Premier and Cabinet</w:t>
      </w:r>
    </w:p>
    <w:p w:rsidR="007F38B3" w:rsidRPr="007F38B3" w:rsidRDefault="007F38B3" w:rsidP="007F38B3">
      <w:pPr>
        <w:jc w:val="right"/>
        <w:rPr>
          <w:szCs w:val="17"/>
        </w:rPr>
      </w:pPr>
      <w:r w:rsidRPr="007F38B3">
        <w:rPr>
          <w:szCs w:val="17"/>
        </w:rPr>
        <w:t>Adelaide, 10 December 2020</w:t>
      </w:r>
    </w:p>
    <w:p w:rsidR="007F38B3" w:rsidRPr="007F38B3" w:rsidRDefault="007F38B3" w:rsidP="007F38B3">
      <w:pPr>
        <w:rPr>
          <w:rFonts w:eastAsia="Times New Roman"/>
          <w:szCs w:val="17"/>
        </w:rPr>
      </w:pPr>
      <w:r w:rsidRPr="007F38B3">
        <w:rPr>
          <w:rFonts w:eastAsia="Times New Roman"/>
          <w:szCs w:val="17"/>
        </w:rPr>
        <w:t>His Excellency the Governor in Executive Council has been pleased to appoint the people listed to the position of Community Visitor for the terms specified - pursuant to the provisions of the Mental Health Act 2009.</w:t>
      </w:r>
    </w:p>
    <w:p w:rsidR="007F38B3" w:rsidRPr="007F38B3" w:rsidRDefault="007F38B3" w:rsidP="007F38B3">
      <w:pPr>
        <w:ind w:left="142"/>
        <w:rPr>
          <w:szCs w:val="17"/>
        </w:rPr>
      </w:pPr>
      <w:r w:rsidRPr="007F38B3">
        <w:rPr>
          <w:szCs w:val="17"/>
        </w:rPr>
        <w:t>Jacy Bree Arthur for a term of three years commencing on 15 December 2020 and expiring on 14 December 2023</w:t>
      </w:r>
    </w:p>
    <w:p w:rsidR="007F38B3" w:rsidRPr="007F38B3" w:rsidRDefault="007F38B3" w:rsidP="007F38B3">
      <w:pPr>
        <w:ind w:left="142"/>
        <w:rPr>
          <w:szCs w:val="17"/>
        </w:rPr>
      </w:pPr>
      <w:r w:rsidRPr="007F38B3">
        <w:rPr>
          <w:szCs w:val="17"/>
        </w:rPr>
        <w:t>Cecil Stephen Camilleri for a term of three years commencing on 20 December 2020 and expiring on 19 December 2023</w:t>
      </w:r>
    </w:p>
    <w:p w:rsidR="007F38B3" w:rsidRPr="007F38B3" w:rsidRDefault="007F38B3" w:rsidP="007F38B3">
      <w:pPr>
        <w:ind w:left="142"/>
        <w:rPr>
          <w:szCs w:val="17"/>
        </w:rPr>
      </w:pPr>
      <w:r w:rsidRPr="007F38B3">
        <w:rPr>
          <w:szCs w:val="17"/>
        </w:rPr>
        <w:t>Jennifer Fay Kendal for a term of three years commencing on 10 December 2020 and expiring on 9 December 2023</w:t>
      </w:r>
    </w:p>
    <w:p w:rsidR="007F38B3" w:rsidRPr="007F38B3" w:rsidRDefault="007F38B3" w:rsidP="007F38B3">
      <w:pPr>
        <w:ind w:left="142"/>
        <w:rPr>
          <w:szCs w:val="17"/>
        </w:rPr>
      </w:pPr>
      <w:r w:rsidRPr="007F38B3">
        <w:rPr>
          <w:szCs w:val="17"/>
        </w:rPr>
        <w:t>John Leonard Munro for a term of three years commencing on 10 December 2020 and expiring on 9 December 2023</w:t>
      </w:r>
    </w:p>
    <w:p w:rsidR="007F38B3" w:rsidRPr="007F38B3" w:rsidRDefault="007F38B3" w:rsidP="007F38B3">
      <w:pPr>
        <w:ind w:left="142"/>
        <w:rPr>
          <w:szCs w:val="17"/>
        </w:rPr>
      </w:pPr>
      <w:r w:rsidRPr="007F38B3">
        <w:rPr>
          <w:szCs w:val="17"/>
        </w:rPr>
        <w:t>Adele Amanda Querzoli for a term of three years commencing on 10 December 2020 and expiring on 9 December 2023</w:t>
      </w:r>
    </w:p>
    <w:p w:rsidR="007F38B3" w:rsidRPr="007F38B3" w:rsidRDefault="007F38B3" w:rsidP="007F38B3">
      <w:pPr>
        <w:ind w:left="142"/>
        <w:rPr>
          <w:szCs w:val="17"/>
        </w:rPr>
      </w:pPr>
      <w:r w:rsidRPr="007F38B3">
        <w:rPr>
          <w:szCs w:val="17"/>
        </w:rPr>
        <w:t>Angelika Szulborska for a term of three years commencing on 10 December 2020 and expiring on 9 December 2023</w:t>
      </w:r>
    </w:p>
    <w:p w:rsidR="007F38B3" w:rsidRPr="007F38B3" w:rsidRDefault="007F38B3" w:rsidP="007F38B3">
      <w:pPr>
        <w:ind w:left="142"/>
        <w:rPr>
          <w:szCs w:val="17"/>
        </w:rPr>
      </w:pPr>
      <w:r w:rsidRPr="007F38B3">
        <w:rPr>
          <w:szCs w:val="17"/>
        </w:rPr>
        <w:t>Lindy Thai for a term of three years commencing on 10 December 2020 and expiring on 9 December 2023</w:t>
      </w:r>
    </w:p>
    <w:p w:rsidR="007F38B3" w:rsidRPr="007F38B3" w:rsidRDefault="007F38B3" w:rsidP="007F38B3">
      <w:pPr>
        <w:spacing w:after="0"/>
        <w:jc w:val="center"/>
        <w:rPr>
          <w:rFonts w:eastAsia="Times New Roman"/>
          <w:szCs w:val="17"/>
        </w:rPr>
      </w:pPr>
      <w:r w:rsidRPr="007F38B3">
        <w:rPr>
          <w:rFonts w:eastAsia="Times New Roman"/>
          <w:szCs w:val="17"/>
        </w:rPr>
        <w:t>By command,</w:t>
      </w:r>
    </w:p>
    <w:p w:rsidR="007F38B3" w:rsidRPr="007F38B3" w:rsidRDefault="007F38B3" w:rsidP="007F38B3">
      <w:pPr>
        <w:spacing w:after="0"/>
        <w:jc w:val="right"/>
        <w:rPr>
          <w:smallCaps/>
          <w:szCs w:val="17"/>
        </w:rPr>
      </w:pPr>
      <w:r w:rsidRPr="007F38B3">
        <w:rPr>
          <w:smallCaps/>
          <w:szCs w:val="17"/>
        </w:rPr>
        <w:t>Steven Spence Marshall</w:t>
      </w:r>
    </w:p>
    <w:p w:rsidR="007F38B3" w:rsidRPr="007F38B3" w:rsidRDefault="007F38B3" w:rsidP="007F38B3">
      <w:pPr>
        <w:spacing w:after="0"/>
        <w:jc w:val="right"/>
        <w:rPr>
          <w:szCs w:val="17"/>
        </w:rPr>
      </w:pPr>
      <w:r w:rsidRPr="007F38B3">
        <w:rPr>
          <w:szCs w:val="17"/>
        </w:rPr>
        <w:t>Premier</w:t>
      </w:r>
    </w:p>
    <w:p w:rsidR="007F38B3" w:rsidRPr="007F38B3" w:rsidRDefault="007F38B3" w:rsidP="007F38B3">
      <w:pPr>
        <w:spacing w:after="0"/>
        <w:jc w:val="left"/>
        <w:rPr>
          <w:szCs w:val="17"/>
        </w:rPr>
      </w:pPr>
      <w:r w:rsidRPr="007F38B3">
        <w:rPr>
          <w:szCs w:val="17"/>
        </w:rPr>
        <w:t>HEAC-2020-00063</w:t>
      </w:r>
    </w:p>
    <w:p w:rsidR="007F38B3" w:rsidRPr="007F38B3" w:rsidRDefault="007F38B3" w:rsidP="007F38B3">
      <w:pPr>
        <w:pBdr>
          <w:bottom w:val="single" w:sz="4" w:space="1" w:color="auto"/>
        </w:pBdr>
        <w:spacing w:after="0" w:line="52" w:lineRule="exact"/>
        <w:jc w:val="center"/>
        <w:rPr>
          <w:rFonts w:ascii="Segoe UI Light" w:hAnsi="Segoe UI Light"/>
          <w:sz w:val="22"/>
        </w:rPr>
      </w:pPr>
    </w:p>
    <w:p w:rsidR="007F38B3" w:rsidRPr="007F38B3" w:rsidRDefault="007F38B3" w:rsidP="007F38B3">
      <w:pPr>
        <w:pBdr>
          <w:top w:val="single" w:sz="4" w:space="1" w:color="auto"/>
        </w:pBdr>
        <w:spacing w:before="34" w:after="0" w:line="14" w:lineRule="exact"/>
        <w:jc w:val="center"/>
        <w:rPr>
          <w:rFonts w:ascii="Segoe UI Light" w:hAnsi="Segoe UI Light"/>
          <w:sz w:val="22"/>
        </w:rPr>
      </w:pPr>
    </w:p>
    <w:p w:rsidR="007F38B3" w:rsidRPr="007F38B3" w:rsidRDefault="007F38B3" w:rsidP="007F38B3">
      <w:pPr>
        <w:spacing w:after="0"/>
        <w:rPr>
          <w:szCs w:val="17"/>
          <w:lang w:eastAsia="en-AU"/>
        </w:rPr>
      </w:pPr>
    </w:p>
    <w:p w:rsidR="00763476" w:rsidRPr="00763476" w:rsidRDefault="00763476" w:rsidP="0076347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jc w:val="right"/>
        <w:rPr>
          <w:rFonts w:eastAsia="Times New Roman"/>
          <w:szCs w:val="17"/>
        </w:rPr>
      </w:pPr>
      <w:r w:rsidRPr="00763476">
        <w:rPr>
          <w:rFonts w:eastAsia="Times New Roman"/>
          <w:szCs w:val="17"/>
        </w:rPr>
        <w:t>Legislative Council Office</w:t>
      </w:r>
    </w:p>
    <w:p w:rsidR="00763476" w:rsidRPr="00763476" w:rsidRDefault="00763476" w:rsidP="0076347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right"/>
        <w:rPr>
          <w:rFonts w:eastAsia="Times New Roman"/>
          <w:szCs w:val="17"/>
        </w:rPr>
      </w:pPr>
      <w:r w:rsidRPr="00763476">
        <w:rPr>
          <w:rFonts w:eastAsia="Times New Roman"/>
          <w:szCs w:val="17"/>
        </w:rPr>
        <w:t>Adelaide, 2 December 2020</w:t>
      </w:r>
    </w:p>
    <w:p w:rsidR="00763476" w:rsidRPr="00763476" w:rsidRDefault="00763476" w:rsidP="00763476">
      <w:pPr>
        <w:rPr>
          <w:rFonts w:eastAsia="Times New Roman"/>
          <w:szCs w:val="17"/>
        </w:rPr>
      </w:pPr>
      <w:r w:rsidRPr="00763476">
        <w:rPr>
          <w:rFonts w:eastAsia="Times New Roman"/>
          <w:szCs w:val="17"/>
        </w:rPr>
        <w:t>Forwarded to the Honourable the Premier, the following Resolution, passed by the Legislative Council on 2 December 2020:</w:t>
      </w:r>
    </w:p>
    <w:p w:rsidR="00763476" w:rsidRPr="00763476" w:rsidRDefault="00763476" w:rsidP="00763476">
      <w:pPr>
        <w:rPr>
          <w:rFonts w:eastAsia="Times New Roman"/>
          <w:smallCaps/>
          <w:szCs w:val="17"/>
        </w:rPr>
      </w:pPr>
      <w:r w:rsidRPr="00763476">
        <w:rPr>
          <w:rFonts w:eastAsia="Times New Roman"/>
          <w:spacing w:val="-4"/>
          <w:szCs w:val="17"/>
        </w:rPr>
        <w:t xml:space="preserve">That the General Regulations under the Planning, Development and Infrastructure Act 2016, concerning Planning and Development Fund (No. 2), </w:t>
      </w:r>
      <w:r w:rsidRPr="00763476">
        <w:rPr>
          <w:rFonts w:eastAsia="Times New Roman"/>
          <w:szCs w:val="17"/>
        </w:rPr>
        <w:t>made on 12 November 2020 and laid on the Table of this Council on 17 November 2020, be disallowed</w:t>
      </w:r>
      <w:r w:rsidRPr="00763476">
        <w:rPr>
          <w:rFonts w:eastAsia="Times New Roman"/>
          <w:smallCaps/>
          <w:szCs w:val="17"/>
        </w:rPr>
        <w:t>.</w:t>
      </w:r>
    </w:p>
    <w:p w:rsidR="00763476" w:rsidRPr="00763476" w:rsidRDefault="00763476" w:rsidP="00763476">
      <w:pPr>
        <w:spacing w:after="0"/>
        <w:jc w:val="right"/>
        <w:rPr>
          <w:rFonts w:eastAsia="Times New Roman"/>
          <w:smallCaps/>
          <w:szCs w:val="20"/>
        </w:rPr>
      </w:pPr>
      <w:r w:rsidRPr="00763476">
        <w:rPr>
          <w:rFonts w:eastAsia="Times New Roman"/>
          <w:smallCaps/>
          <w:szCs w:val="20"/>
        </w:rPr>
        <w:t>Chris Schwarz</w:t>
      </w:r>
    </w:p>
    <w:p w:rsidR="00763476" w:rsidRPr="00763476" w:rsidRDefault="00763476" w:rsidP="00763476">
      <w:pPr>
        <w:spacing w:after="0"/>
        <w:jc w:val="right"/>
        <w:rPr>
          <w:rFonts w:eastAsia="Times New Roman"/>
          <w:szCs w:val="17"/>
        </w:rPr>
      </w:pPr>
      <w:r w:rsidRPr="00763476">
        <w:rPr>
          <w:rFonts w:eastAsia="Times New Roman"/>
          <w:szCs w:val="17"/>
        </w:rPr>
        <w:t>Clerk of the Legislative Council</w:t>
      </w:r>
    </w:p>
    <w:p w:rsidR="00763476" w:rsidRPr="00763476" w:rsidRDefault="00763476" w:rsidP="00763476">
      <w:pPr>
        <w:pBdr>
          <w:bottom w:val="single" w:sz="4" w:space="1" w:color="auto"/>
        </w:pBdr>
        <w:spacing w:after="0" w:line="52" w:lineRule="exact"/>
        <w:jc w:val="center"/>
        <w:rPr>
          <w:rFonts w:eastAsia="Times New Roman"/>
          <w:szCs w:val="17"/>
        </w:rPr>
      </w:pPr>
    </w:p>
    <w:p w:rsidR="00763476" w:rsidRPr="00763476" w:rsidRDefault="00763476" w:rsidP="00763476">
      <w:pPr>
        <w:pBdr>
          <w:top w:val="single" w:sz="4" w:space="1" w:color="auto"/>
        </w:pBdr>
        <w:spacing w:before="34" w:after="0" w:line="14" w:lineRule="exact"/>
        <w:jc w:val="center"/>
        <w:rPr>
          <w:rFonts w:eastAsia="Times New Roman"/>
          <w:szCs w:val="17"/>
        </w:rPr>
      </w:pPr>
    </w:p>
    <w:p w:rsidR="00763476" w:rsidRPr="00763476" w:rsidRDefault="00763476" w:rsidP="0076347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763476" w:rsidRDefault="00763476">
      <w:pPr>
        <w:spacing w:after="0" w:line="240" w:lineRule="auto"/>
        <w:jc w:val="left"/>
        <w:rPr>
          <w:caps/>
          <w:szCs w:val="17"/>
        </w:rPr>
      </w:pPr>
      <w:r>
        <w:rPr>
          <w:caps/>
          <w:szCs w:val="17"/>
        </w:rPr>
        <w:br w:type="page"/>
      </w:r>
    </w:p>
    <w:p w:rsidR="00763476" w:rsidRPr="00763476" w:rsidRDefault="00763476" w:rsidP="00763476">
      <w:pPr>
        <w:jc w:val="center"/>
        <w:rPr>
          <w:caps/>
          <w:szCs w:val="17"/>
        </w:rPr>
      </w:pPr>
      <w:r w:rsidRPr="00763476">
        <w:rPr>
          <w:caps/>
          <w:szCs w:val="17"/>
        </w:rPr>
        <w:lastRenderedPageBreak/>
        <w:t>Emergency Management Act 2004</w:t>
      </w:r>
    </w:p>
    <w:p w:rsidR="00763476" w:rsidRPr="00763476" w:rsidRDefault="00763476" w:rsidP="00763476">
      <w:pPr>
        <w:jc w:val="center"/>
        <w:rPr>
          <w:smallCaps/>
          <w:szCs w:val="17"/>
        </w:rPr>
      </w:pPr>
      <w:r w:rsidRPr="00763476">
        <w:rPr>
          <w:smallCaps/>
          <w:szCs w:val="17"/>
        </w:rPr>
        <w:t>Section 23</w:t>
      </w:r>
    </w:p>
    <w:p w:rsidR="00763476" w:rsidRPr="00763476" w:rsidRDefault="00763476" w:rsidP="00763476">
      <w:pPr>
        <w:jc w:val="center"/>
        <w:rPr>
          <w:i/>
          <w:szCs w:val="17"/>
        </w:rPr>
      </w:pPr>
      <w:r w:rsidRPr="00763476">
        <w:rPr>
          <w:i/>
          <w:szCs w:val="17"/>
        </w:rPr>
        <w:t>Approval of the Governor—Extension of a Major Emergency Declaration</w:t>
      </w:r>
    </w:p>
    <w:p w:rsidR="00763476" w:rsidRPr="00763476" w:rsidRDefault="00763476" w:rsidP="00763476">
      <w:pPr>
        <w:rPr>
          <w:rFonts w:eastAsia="Times New Roman"/>
          <w:i/>
          <w:szCs w:val="17"/>
        </w:rPr>
      </w:pPr>
      <w:r w:rsidRPr="00763476">
        <w:rPr>
          <w:rFonts w:eastAsia="Times New Roman"/>
          <w:i/>
          <w:szCs w:val="17"/>
        </w:rPr>
        <w:t>Recital</w:t>
      </w:r>
    </w:p>
    <w:p w:rsidR="00763476" w:rsidRPr="00763476" w:rsidRDefault="00763476" w:rsidP="00763476">
      <w:pPr>
        <w:rPr>
          <w:rFonts w:eastAsia="Times New Roman"/>
          <w:szCs w:val="17"/>
        </w:rPr>
      </w:pPr>
      <w:r w:rsidRPr="00763476">
        <w:rPr>
          <w:rFonts w:eastAsia="Times New Roman"/>
          <w:szCs w:val="17"/>
        </w:rPr>
        <w:t xml:space="preserve">The State Co-ordinator declared a Major Emergency on 22 March 2020 under section 23 (1) of the </w:t>
      </w:r>
      <w:r w:rsidRPr="00763476">
        <w:rPr>
          <w:rFonts w:eastAsia="Times New Roman"/>
          <w:i/>
          <w:szCs w:val="17"/>
        </w:rPr>
        <w:t>Emergency Management Act 2004</w:t>
      </w:r>
      <w:r w:rsidRPr="00763476">
        <w:rPr>
          <w:rFonts w:eastAsia="Times New Roman"/>
          <w:szCs w:val="17"/>
        </w:rPr>
        <w:t xml:space="preserve"> (</w:t>
      </w:r>
      <w:r w:rsidRPr="00763476">
        <w:rPr>
          <w:rFonts w:eastAsia="Times New Roman"/>
          <w:b/>
          <w:szCs w:val="17"/>
        </w:rPr>
        <w:t>the Act</w:t>
      </w:r>
      <w:r w:rsidRPr="00763476">
        <w:rPr>
          <w:rFonts w:eastAsia="Times New Roman"/>
          <w:szCs w:val="17"/>
        </w:rPr>
        <w:t>) in respect of the outbreak of the human disease named COVID-19 within South Australia (</w:t>
      </w:r>
      <w:r w:rsidRPr="00763476">
        <w:rPr>
          <w:rFonts w:eastAsia="Times New Roman"/>
          <w:b/>
          <w:szCs w:val="17"/>
        </w:rPr>
        <w:t>the Declaration</w:t>
      </w:r>
      <w:r w:rsidRPr="00763476">
        <w:rPr>
          <w:rFonts w:eastAsia="Times New Roman"/>
          <w:szCs w:val="17"/>
        </w:rPr>
        <w:t>).</w:t>
      </w:r>
    </w:p>
    <w:p w:rsidR="00763476" w:rsidRPr="00763476" w:rsidRDefault="00763476" w:rsidP="00763476">
      <w:pPr>
        <w:rPr>
          <w:rFonts w:eastAsia="Times New Roman"/>
          <w:szCs w:val="17"/>
        </w:rPr>
      </w:pPr>
      <w:r w:rsidRPr="00763476">
        <w:rPr>
          <w:rFonts w:eastAsia="Times New Roman"/>
          <w:szCs w:val="17"/>
        </w:rPr>
        <w:t>With the advice and consent of the Executive Council and pursuant to section 23 (2) of the Act, on the days and for the periods set out in the Schedule to this Approval, I approved an extension of the Declaration.</w:t>
      </w:r>
    </w:p>
    <w:p w:rsidR="00763476" w:rsidRPr="00763476" w:rsidRDefault="00763476" w:rsidP="00763476">
      <w:pPr>
        <w:rPr>
          <w:rFonts w:eastAsia="Times New Roman"/>
          <w:szCs w:val="17"/>
        </w:rPr>
      </w:pPr>
      <w:r w:rsidRPr="00763476">
        <w:rPr>
          <w:rFonts w:eastAsia="Times New Roman"/>
          <w:szCs w:val="17"/>
        </w:rPr>
        <w:t>PURSUANT to section 23 (2) of the Act and with the advice and consent of the Executive Council, I NOW approve a further extension of the Declaration for a period of 28 days commencing on 12 December 2020.</w:t>
      </w:r>
    </w:p>
    <w:p w:rsidR="00763476" w:rsidRPr="00763476" w:rsidRDefault="00763476" w:rsidP="00763476">
      <w:pPr>
        <w:rPr>
          <w:rFonts w:eastAsia="Times New Roman"/>
          <w:szCs w:val="17"/>
        </w:rPr>
      </w:pPr>
      <w:r w:rsidRPr="00763476">
        <w:rPr>
          <w:rFonts w:eastAsia="Times New Roman"/>
          <w:szCs w:val="17"/>
        </w:rPr>
        <w:t>Given under my hand and the Public Seal of South Australia at Adelaide.</w:t>
      </w:r>
    </w:p>
    <w:p w:rsidR="00763476" w:rsidRPr="00763476" w:rsidRDefault="00763476" w:rsidP="00763476">
      <w:pPr>
        <w:spacing w:after="0"/>
        <w:rPr>
          <w:rFonts w:eastAsia="Times New Roman"/>
          <w:szCs w:val="17"/>
        </w:rPr>
      </w:pPr>
      <w:r w:rsidRPr="00763476">
        <w:rPr>
          <w:rFonts w:eastAsia="Times New Roman"/>
          <w:szCs w:val="17"/>
        </w:rPr>
        <w:t>Dated: 10 December 2020</w:t>
      </w:r>
    </w:p>
    <w:p w:rsidR="00763476" w:rsidRPr="00763476" w:rsidRDefault="00763476" w:rsidP="00763476">
      <w:pPr>
        <w:spacing w:after="0"/>
        <w:jc w:val="right"/>
        <w:rPr>
          <w:rFonts w:eastAsia="Times New Roman"/>
          <w:smallCaps/>
          <w:szCs w:val="17"/>
        </w:rPr>
      </w:pPr>
      <w:r w:rsidRPr="00763476">
        <w:rPr>
          <w:rFonts w:eastAsia="Times New Roman"/>
          <w:smallCaps/>
          <w:szCs w:val="17"/>
        </w:rPr>
        <w:t>Hieu Van Le</w:t>
      </w:r>
    </w:p>
    <w:p w:rsidR="00763476" w:rsidRPr="00763476" w:rsidRDefault="00763476" w:rsidP="00763476">
      <w:pPr>
        <w:spacing w:after="0"/>
        <w:jc w:val="right"/>
        <w:rPr>
          <w:rFonts w:eastAsia="Times New Roman"/>
          <w:szCs w:val="17"/>
        </w:rPr>
      </w:pPr>
      <w:r w:rsidRPr="00763476">
        <w:rPr>
          <w:rFonts w:eastAsia="Times New Roman"/>
          <w:szCs w:val="17"/>
        </w:rPr>
        <w:t>Governor</w:t>
      </w:r>
    </w:p>
    <w:p w:rsidR="00763476" w:rsidRPr="00763476" w:rsidRDefault="00763476" w:rsidP="00763476">
      <w:pPr>
        <w:pBdr>
          <w:top w:val="single" w:sz="4" w:space="1" w:color="auto"/>
        </w:pBdr>
        <w:spacing w:before="100" w:line="14" w:lineRule="exact"/>
        <w:ind w:left="1080" w:right="1080"/>
        <w:jc w:val="center"/>
        <w:rPr>
          <w:rFonts w:eastAsia="Times New Roman"/>
          <w:szCs w:val="17"/>
        </w:rPr>
      </w:pPr>
    </w:p>
    <w:p w:rsidR="00763476" w:rsidRPr="00763476" w:rsidRDefault="00763476" w:rsidP="00763476">
      <w:pPr>
        <w:jc w:val="center"/>
        <w:rPr>
          <w:smallCaps/>
          <w:szCs w:val="17"/>
        </w:rPr>
      </w:pPr>
      <w:r w:rsidRPr="00763476">
        <w:rPr>
          <w:smallCaps/>
          <w:szCs w:val="17"/>
        </w:rPr>
        <w:t>Schedule</w:t>
      </w:r>
    </w:p>
    <w:p w:rsidR="00763476" w:rsidRPr="00763476" w:rsidRDefault="00763476" w:rsidP="00763476">
      <w:pPr>
        <w:spacing w:after="40"/>
        <w:ind w:left="142"/>
        <w:rPr>
          <w:rFonts w:eastAsia="Times New Roman"/>
          <w:szCs w:val="17"/>
        </w:rPr>
      </w:pPr>
      <w:r w:rsidRPr="00763476">
        <w:rPr>
          <w:rFonts w:eastAsia="Times New Roman"/>
          <w:szCs w:val="17"/>
        </w:rPr>
        <w:t>•</w:t>
      </w:r>
      <w:r w:rsidRPr="00763476">
        <w:rPr>
          <w:rFonts w:eastAsia="Times New Roman"/>
          <w:szCs w:val="17"/>
        </w:rPr>
        <w:tab/>
        <w:t>On 2 April 2020, for a period of 28 days to commence on 4 April 2020.</w:t>
      </w:r>
    </w:p>
    <w:p w:rsidR="00763476" w:rsidRPr="00763476" w:rsidRDefault="00763476" w:rsidP="00763476">
      <w:pPr>
        <w:spacing w:after="40"/>
        <w:ind w:left="142"/>
        <w:rPr>
          <w:rFonts w:eastAsia="Times New Roman"/>
          <w:szCs w:val="17"/>
        </w:rPr>
      </w:pPr>
      <w:r w:rsidRPr="00763476">
        <w:rPr>
          <w:rFonts w:eastAsia="Times New Roman"/>
          <w:szCs w:val="17"/>
        </w:rPr>
        <w:t>•</w:t>
      </w:r>
      <w:r w:rsidRPr="00763476">
        <w:rPr>
          <w:rFonts w:eastAsia="Times New Roman"/>
          <w:szCs w:val="17"/>
        </w:rPr>
        <w:tab/>
        <w:t>On 30 April 2020 for a period of 28 days to commence on 2 May 2020.</w:t>
      </w:r>
    </w:p>
    <w:p w:rsidR="00763476" w:rsidRPr="00763476" w:rsidRDefault="00763476" w:rsidP="00763476">
      <w:pPr>
        <w:spacing w:after="40"/>
        <w:ind w:left="142"/>
        <w:rPr>
          <w:rFonts w:eastAsia="Times New Roman"/>
          <w:szCs w:val="17"/>
        </w:rPr>
      </w:pPr>
      <w:r w:rsidRPr="00763476">
        <w:rPr>
          <w:rFonts w:eastAsia="Times New Roman"/>
          <w:szCs w:val="17"/>
        </w:rPr>
        <w:t>•</w:t>
      </w:r>
      <w:r w:rsidRPr="00763476">
        <w:rPr>
          <w:rFonts w:eastAsia="Times New Roman"/>
          <w:szCs w:val="17"/>
        </w:rPr>
        <w:tab/>
        <w:t>On 28 May 2020 for a period of 28 days to commence on 30 May 2020.</w:t>
      </w:r>
    </w:p>
    <w:p w:rsidR="00763476" w:rsidRPr="00763476" w:rsidRDefault="00763476" w:rsidP="00763476">
      <w:pPr>
        <w:spacing w:after="40"/>
        <w:ind w:left="142"/>
        <w:rPr>
          <w:rFonts w:eastAsia="Times New Roman"/>
          <w:szCs w:val="17"/>
        </w:rPr>
      </w:pPr>
      <w:r w:rsidRPr="00763476">
        <w:rPr>
          <w:rFonts w:eastAsia="Times New Roman"/>
          <w:szCs w:val="17"/>
        </w:rPr>
        <w:t>•</w:t>
      </w:r>
      <w:r w:rsidRPr="00763476">
        <w:rPr>
          <w:rFonts w:eastAsia="Times New Roman"/>
          <w:szCs w:val="17"/>
        </w:rPr>
        <w:tab/>
        <w:t>On 27 June 2020 for a period of 28 days to commence on 27 June 2020.</w:t>
      </w:r>
    </w:p>
    <w:p w:rsidR="00763476" w:rsidRPr="00763476" w:rsidRDefault="00763476" w:rsidP="00763476">
      <w:pPr>
        <w:spacing w:after="40"/>
        <w:ind w:left="142"/>
        <w:rPr>
          <w:rFonts w:eastAsia="Times New Roman"/>
          <w:szCs w:val="17"/>
        </w:rPr>
      </w:pPr>
      <w:r w:rsidRPr="00763476">
        <w:rPr>
          <w:rFonts w:eastAsia="Times New Roman"/>
          <w:szCs w:val="17"/>
        </w:rPr>
        <w:t>•</w:t>
      </w:r>
      <w:r w:rsidRPr="00763476">
        <w:rPr>
          <w:rFonts w:eastAsia="Times New Roman"/>
          <w:szCs w:val="17"/>
        </w:rPr>
        <w:tab/>
        <w:t>On 23 July 2020 for a period of 28 days to commence on 25 July 2020.</w:t>
      </w:r>
    </w:p>
    <w:p w:rsidR="00763476" w:rsidRPr="00763476" w:rsidRDefault="00763476" w:rsidP="00763476">
      <w:pPr>
        <w:spacing w:after="40"/>
        <w:ind w:left="142"/>
        <w:rPr>
          <w:rFonts w:eastAsia="Times New Roman"/>
          <w:szCs w:val="17"/>
        </w:rPr>
      </w:pPr>
      <w:r w:rsidRPr="00763476">
        <w:rPr>
          <w:rFonts w:eastAsia="Times New Roman"/>
          <w:szCs w:val="17"/>
        </w:rPr>
        <w:t>•</w:t>
      </w:r>
      <w:r w:rsidRPr="00763476">
        <w:rPr>
          <w:rFonts w:eastAsia="Times New Roman"/>
          <w:szCs w:val="17"/>
        </w:rPr>
        <w:tab/>
        <w:t>On 20 August 2020 for a period of 28 days to commence on 22 August 2020.</w:t>
      </w:r>
    </w:p>
    <w:p w:rsidR="00763476" w:rsidRPr="00763476" w:rsidRDefault="00763476" w:rsidP="00763476">
      <w:pPr>
        <w:spacing w:after="40"/>
        <w:ind w:left="142"/>
        <w:rPr>
          <w:rFonts w:eastAsia="Times New Roman"/>
          <w:szCs w:val="17"/>
        </w:rPr>
      </w:pPr>
      <w:r w:rsidRPr="00763476">
        <w:rPr>
          <w:rFonts w:eastAsia="Times New Roman"/>
          <w:szCs w:val="17"/>
        </w:rPr>
        <w:t>•</w:t>
      </w:r>
      <w:r w:rsidRPr="00763476">
        <w:rPr>
          <w:rFonts w:eastAsia="Times New Roman"/>
          <w:szCs w:val="17"/>
        </w:rPr>
        <w:tab/>
        <w:t>On 17 September 2020 for a period of 28 days to commence on 19 September 2020.</w:t>
      </w:r>
    </w:p>
    <w:p w:rsidR="00763476" w:rsidRPr="00763476" w:rsidRDefault="00763476" w:rsidP="00763476">
      <w:pPr>
        <w:spacing w:after="40"/>
        <w:ind w:left="142"/>
        <w:rPr>
          <w:rFonts w:eastAsia="Times New Roman"/>
          <w:szCs w:val="17"/>
        </w:rPr>
      </w:pPr>
      <w:r w:rsidRPr="00763476">
        <w:rPr>
          <w:rFonts w:eastAsia="Times New Roman"/>
          <w:szCs w:val="17"/>
        </w:rPr>
        <w:t>•</w:t>
      </w:r>
      <w:r w:rsidRPr="00763476">
        <w:rPr>
          <w:rFonts w:eastAsia="Times New Roman"/>
          <w:szCs w:val="17"/>
        </w:rPr>
        <w:tab/>
        <w:t>On 15 October 2020 for a period of 28 days to commence on 17 October 2020.</w:t>
      </w:r>
    </w:p>
    <w:p w:rsidR="00763476" w:rsidRPr="00763476" w:rsidRDefault="00763476" w:rsidP="00763476">
      <w:pPr>
        <w:ind w:left="142"/>
        <w:rPr>
          <w:rFonts w:eastAsia="Times New Roman"/>
          <w:szCs w:val="17"/>
        </w:rPr>
      </w:pPr>
      <w:r w:rsidRPr="00763476">
        <w:rPr>
          <w:rFonts w:eastAsia="Times New Roman"/>
          <w:szCs w:val="17"/>
        </w:rPr>
        <w:t>•</w:t>
      </w:r>
      <w:r w:rsidRPr="00763476">
        <w:rPr>
          <w:rFonts w:eastAsia="Times New Roman"/>
          <w:szCs w:val="17"/>
        </w:rPr>
        <w:tab/>
        <w:t>On 12 November 2020 for a period of 28 days to commence on 14 November 2020.</w:t>
      </w:r>
    </w:p>
    <w:p w:rsidR="00763476" w:rsidRPr="00763476" w:rsidRDefault="00763476" w:rsidP="00763476">
      <w:pPr>
        <w:pBdr>
          <w:bottom w:val="single" w:sz="4" w:space="1" w:color="auto"/>
        </w:pBdr>
        <w:spacing w:after="0" w:line="52" w:lineRule="exact"/>
        <w:jc w:val="center"/>
        <w:rPr>
          <w:rFonts w:eastAsia="Times New Roman"/>
          <w:szCs w:val="17"/>
        </w:rPr>
      </w:pPr>
    </w:p>
    <w:p w:rsidR="00763476" w:rsidRPr="00763476" w:rsidRDefault="00763476" w:rsidP="00763476">
      <w:pPr>
        <w:pBdr>
          <w:top w:val="single" w:sz="4" w:space="1" w:color="auto"/>
        </w:pBdr>
        <w:spacing w:before="34" w:after="0" w:line="14" w:lineRule="exact"/>
        <w:jc w:val="center"/>
        <w:rPr>
          <w:rFonts w:eastAsia="Times New Roman"/>
          <w:szCs w:val="17"/>
        </w:rPr>
      </w:pPr>
    </w:p>
    <w:p w:rsidR="00763476" w:rsidRPr="00763476" w:rsidRDefault="00763476" w:rsidP="0076347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694D0A" w:rsidRDefault="00694D0A" w:rsidP="00694D0A">
      <w:pPr>
        <w:pStyle w:val="Heading2"/>
      </w:pPr>
      <w:bookmarkStart w:id="6" w:name="_Toc33707979"/>
      <w:bookmarkStart w:id="7" w:name="_Toc33708150"/>
      <w:bookmarkStart w:id="8" w:name="_Toc58495532"/>
      <w:r>
        <w:t>Proclamation</w:t>
      </w:r>
      <w:bookmarkEnd w:id="6"/>
      <w:bookmarkEnd w:id="7"/>
      <w:bookmarkEnd w:id="8"/>
    </w:p>
    <w:p w:rsidR="000D2E0E" w:rsidRPr="000D2E0E" w:rsidRDefault="000D2E0E" w:rsidP="000D2E0E">
      <w:pPr>
        <w:keepLines/>
        <w:autoSpaceDE w:val="0"/>
        <w:autoSpaceDN w:val="0"/>
        <w:adjustRightInd w:val="0"/>
        <w:spacing w:before="240" w:after="0" w:line="240" w:lineRule="auto"/>
        <w:jc w:val="left"/>
        <w:rPr>
          <w:rFonts w:eastAsia="Times New Roman"/>
          <w:color w:val="000000"/>
          <w:sz w:val="28"/>
          <w:szCs w:val="28"/>
          <w:lang w:eastAsia="en-AU"/>
        </w:rPr>
      </w:pPr>
      <w:r w:rsidRPr="000D2E0E">
        <w:rPr>
          <w:rFonts w:eastAsia="Times New Roman"/>
          <w:color w:val="000000"/>
          <w:sz w:val="28"/>
          <w:szCs w:val="28"/>
          <w:lang w:eastAsia="en-AU"/>
        </w:rPr>
        <w:t>South Australia</w:t>
      </w:r>
    </w:p>
    <w:p w:rsidR="000D2E0E" w:rsidRPr="000D2E0E" w:rsidRDefault="000D2E0E" w:rsidP="004639C5">
      <w:pPr>
        <w:pStyle w:val="Heading3"/>
        <w:rPr>
          <w:lang w:eastAsia="en-AU"/>
        </w:rPr>
      </w:pPr>
      <w:bookmarkStart w:id="9" w:name="_Toc58495533"/>
      <w:r w:rsidRPr="000D2E0E">
        <w:rPr>
          <w:lang w:eastAsia="en-AU"/>
        </w:rPr>
        <w:t>Supreme Court (Court of Appeal) Amendment Act (Commencement) Proclamation 2020</w:t>
      </w:r>
      <w:bookmarkEnd w:id="9"/>
    </w:p>
    <w:p w:rsidR="000D2E0E" w:rsidRPr="000D2E0E" w:rsidRDefault="000D2E0E" w:rsidP="000D2E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D2E0E">
        <w:rPr>
          <w:rFonts w:eastAsia="Times New Roman"/>
          <w:b/>
          <w:bCs/>
          <w:color w:val="000000"/>
          <w:sz w:val="26"/>
          <w:szCs w:val="26"/>
          <w:lang w:eastAsia="en-AU"/>
        </w:rPr>
        <w:t>1—Short title</w:t>
      </w:r>
    </w:p>
    <w:p w:rsidR="000D2E0E" w:rsidRPr="000D2E0E" w:rsidRDefault="000D2E0E" w:rsidP="000D2E0E">
      <w:pPr>
        <w:keepLines/>
        <w:autoSpaceDE w:val="0"/>
        <w:autoSpaceDN w:val="0"/>
        <w:adjustRightInd w:val="0"/>
        <w:spacing w:before="120" w:after="0" w:line="240" w:lineRule="auto"/>
        <w:ind w:left="794"/>
        <w:jc w:val="left"/>
        <w:rPr>
          <w:rFonts w:eastAsia="Times New Roman"/>
          <w:color w:val="000000"/>
          <w:sz w:val="23"/>
          <w:szCs w:val="23"/>
          <w:lang w:eastAsia="en-AU"/>
        </w:rPr>
      </w:pPr>
      <w:r w:rsidRPr="000D2E0E">
        <w:rPr>
          <w:rFonts w:eastAsia="Times New Roman"/>
          <w:color w:val="000000"/>
          <w:sz w:val="23"/>
          <w:szCs w:val="23"/>
          <w:lang w:eastAsia="en-AU"/>
        </w:rPr>
        <w:t xml:space="preserve">This proclamation may be cited as the </w:t>
      </w:r>
      <w:r w:rsidRPr="000D2E0E">
        <w:rPr>
          <w:rFonts w:eastAsia="Times New Roman"/>
          <w:i/>
          <w:iCs/>
          <w:color w:val="000000"/>
          <w:sz w:val="23"/>
          <w:szCs w:val="23"/>
          <w:lang w:eastAsia="en-AU"/>
        </w:rPr>
        <w:t>Supreme Court (Court of Appeal) Amendment Act (Commencement) Proclamation 2020</w:t>
      </w:r>
      <w:r w:rsidRPr="000D2E0E">
        <w:rPr>
          <w:rFonts w:eastAsia="Times New Roman"/>
          <w:color w:val="000000"/>
          <w:sz w:val="23"/>
          <w:szCs w:val="23"/>
          <w:lang w:eastAsia="en-AU"/>
        </w:rPr>
        <w:t>.</w:t>
      </w:r>
    </w:p>
    <w:p w:rsidR="000D2E0E" w:rsidRPr="000D2E0E" w:rsidRDefault="000D2E0E" w:rsidP="000D2E0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D2E0E">
        <w:rPr>
          <w:rFonts w:eastAsia="Times New Roman"/>
          <w:b/>
          <w:bCs/>
          <w:color w:val="000000"/>
          <w:sz w:val="26"/>
          <w:szCs w:val="26"/>
          <w:lang w:eastAsia="en-AU"/>
        </w:rPr>
        <w:t>2—Commencement of Act</w:t>
      </w:r>
    </w:p>
    <w:p w:rsidR="000D2E0E" w:rsidRPr="000D2E0E" w:rsidRDefault="000D2E0E" w:rsidP="000D2E0E">
      <w:pPr>
        <w:keepLines/>
        <w:autoSpaceDE w:val="0"/>
        <w:autoSpaceDN w:val="0"/>
        <w:adjustRightInd w:val="0"/>
        <w:spacing w:before="120" w:after="0" w:line="240" w:lineRule="auto"/>
        <w:ind w:left="794"/>
        <w:jc w:val="left"/>
        <w:rPr>
          <w:rFonts w:eastAsia="Times New Roman"/>
          <w:color w:val="000000"/>
          <w:sz w:val="23"/>
          <w:szCs w:val="23"/>
          <w:lang w:eastAsia="en-AU"/>
        </w:rPr>
      </w:pPr>
      <w:r w:rsidRPr="000D2E0E">
        <w:rPr>
          <w:rFonts w:eastAsia="Times New Roman"/>
          <w:color w:val="000000"/>
          <w:sz w:val="23"/>
          <w:szCs w:val="23"/>
          <w:lang w:eastAsia="en-AU"/>
        </w:rPr>
        <w:t xml:space="preserve">The </w:t>
      </w:r>
      <w:hyperlink r:id="rId18" w:history="1">
        <w:r w:rsidRPr="000D2E0E">
          <w:rPr>
            <w:rFonts w:eastAsia="Times New Roman"/>
            <w:i/>
            <w:iCs/>
            <w:color w:val="000000"/>
            <w:sz w:val="23"/>
            <w:szCs w:val="23"/>
            <w:lang w:eastAsia="en-AU"/>
          </w:rPr>
          <w:t>Supreme Court (Court of Appeal) Amendment Act 2019</w:t>
        </w:r>
      </w:hyperlink>
      <w:r w:rsidRPr="000D2E0E">
        <w:rPr>
          <w:rFonts w:eastAsia="Times New Roman"/>
          <w:color w:val="000000"/>
          <w:sz w:val="23"/>
          <w:szCs w:val="23"/>
          <w:lang w:eastAsia="en-AU"/>
        </w:rPr>
        <w:t xml:space="preserve"> comes into operation on 1 January 2021.</w:t>
      </w:r>
    </w:p>
    <w:p w:rsidR="000D2E0E" w:rsidRPr="000D2E0E" w:rsidRDefault="000D2E0E" w:rsidP="000D2E0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D2E0E">
        <w:rPr>
          <w:rFonts w:eastAsia="Times New Roman"/>
          <w:b/>
          <w:bCs/>
          <w:color w:val="000000"/>
          <w:sz w:val="26"/>
          <w:szCs w:val="26"/>
          <w:lang w:eastAsia="en-AU"/>
        </w:rPr>
        <w:t>Made by the Governor</w:t>
      </w:r>
    </w:p>
    <w:p w:rsidR="000D2E0E" w:rsidRPr="000D2E0E" w:rsidRDefault="000D2E0E" w:rsidP="000D2E0E">
      <w:pPr>
        <w:keepNext/>
        <w:keepLines/>
        <w:autoSpaceDE w:val="0"/>
        <w:autoSpaceDN w:val="0"/>
        <w:adjustRightInd w:val="0"/>
        <w:spacing w:before="120" w:after="0" w:line="240" w:lineRule="auto"/>
        <w:jc w:val="left"/>
        <w:rPr>
          <w:rFonts w:eastAsia="Times New Roman"/>
          <w:color w:val="000000"/>
          <w:sz w:val="23"/>
          <w:szCs w:val="23"/>
          <w:lang w:eastAsia="en-AU"/>
        </w:rPr>
      </w:pPr>
      <w:r w:rsidRPr="000D2E0E">
        <w:rPr>
          <w:rFonts w:eastAsia="Times New Roman"/>
          <w:color w:val="000000"/>
          <w:sz w:val="23"/>
          <w:szCs w:val="23"/>
          <w:lang w:eastAsia="en-AU"/>
        </w:rPr>
        <w:t>with the advice and consent of the Executive Council</w:t>
      </w:r>
    </w:p>
    <w:p w:rsidR="000D2E0E" w:rsidRDefault="000D2E0E" w:rsidP="000D2E0E">
      <w:pPr>
        <w:keepNext/>
        <w:keepLines/>
        <w:autoSpaceDE w:val="0"/>
        <w:autoSpaceDN w:val="0"/>
        <w:adjustRightInd w:val="0"/>
        <w:spacing w:line="240" w:lineRule="auto"/>
        <w:jc w:val="left"/>
        <w:rPr>
          <w:rFonts w:eastAsia="Times New Roman"/>
          <w:color w:val="000000"/>
          <w:sz w:val="23"/>
          <w:szCs w:val="23"/>
          <w:lang w:eastAsia="en-AU"/>
        </w:rPr>
      </w:pPr>
      <w:r w:rsidRPr="000D2E0E">
        <w:rPr>
          <w:rFonts w:eastAsia="Times New Roman"/>
          <w:color w:val="000000"/>
          <w:sz w:val="23"/>
          <w:szCs w:val="23"/>
          <w:lang w:eastAsia="en-AU"/>
        </w:rPr>
        <w:t>on 10 December 2020</w:t>
      </w:r>
    </w:p>
    <w:p w:rsidR="000D2E0E" w:rsidRDefault="000D2E0E" w:rsidP="000D2E0E">
      <w:pPr>
        <w:pBdr>
          <w:bottom w:val="single" w:sz="4" w:space="1" w:color="auto"/>
        </w:pBdr>
        <w:spacing w:after="0" w:line="52" w:lineRule="exact"/>
        <w:jc w:val="center"/>
        <w:rPr>
          <w:rFonts w:eastAsia="Times New Roman"/>
          <w:color w:val="000000"/>
          <w:sz w:val="23"/>
          <w:szCs w:val="23"/>
          <w:lang w:eastAsia="en-AU"/>
        </w:rPr>
      </w:pPr>
    </w:p>
    <w:p w:rsidR="000D2E0E" w:rsidRDefault="000D2E0E" w:rsidP="000D2E0E">
      <w:pPr>
        <w:pBdr>
          <w:top w:val="single" w:sz="4" w:space="1" w:color="auto"/>
        </w:pBdr>
        <w:spacing w:before="34" w:after="0" w:line="14" w:lineRule="exact"/>
        <w:jc w:val="center"/>
        <w:rPr>
          <w:rFonts w:eastAsia="Times New Roman"/>
          <w:color w:val="000000"/>
          <w:sz w:val="23"/>
          <w:szCs w:val="23"/>
          <w:lang w:eastAsia="en-AU"/>
        </w:rPr>
      </w:pPr>
    </w:p>
    <w:p w:rsidR="00694D0A" w:rsidRDefault="00694D0A" w:rsidP="0016463B">
      <w:pPr>
        <w:pStyle w:val="GG-body"/>
        <w:rPr>
          <w:lang w:val="en-US"/>
        </w:rPr>
      </w:pPr>
    </w:p>
    <w:p w:rsidR="00694D0A" w:rsidRDefault="00694D0A" w:rsidP="00694D0A">
      <w:pPr>
        <w:pStyle w:val="Heading2"/>
      </w:pPr>
      <w:r>
        <w:br w:type="page"/>
      </w:r>
      <w:bookmarkStart w:id="10" w:name="_Toc33707980"/>
      <w:bookmarkStart w:id="11" w:name="_Toc33708151"/>
      <w:bookmarkStart w:id="12" w:name="_Toc58495534"/>
      <w:r>
        <w:lastRenderedPageBreak/>
        <w:t>Regulations</w:t>
      </w:r>
      <w:bookmarkEnd w:id="10"/>
      <w:bookmarkEnd w:id="11"/>
      <w:bookmarkEnd w:id="12"/>
    </w:p>
    <w:p w:rsidR="00220314" w:rsidRPr="00220314" w:rsidRDefault="00220314" w:rsidP="00220314">
      <w:pPr>
        <w:keepLines/>
        <w:autoSpaceDE w:val="0"/>
        <w:autoSpaceDN w:val="0"/>
        <w:adjustRightInd w:val="0"/>
        <w:spacing w:before="240" w:after="0" w:line="240" w:lineRule="auto"/>
        <w:jc w:val="left"/>
        <w:rPr>
          <w:rFonts w:eastAsia="Times New Roman"/>
          <w:color w:val="000000"/>
          <w:sz w:val="28"/>
          <w:szCs w:val="28"/>
          <w:lang w:eastAsia="en-AU"/>
        </w:rPr>
      </w:pPr>
      <w:r w:rsidRPr="00220314">
        <w:rPr>
          <w:rFonts w:eastAsia="Times New Roman"/>
          <w:color w:val="000000"/>
          <w:sz w:val="28"/>
          <w:szCs w:val="28"/>
          <w:lang w:eastAsia="en-AU"/>
        </w:rPr>
        <w:t>South Australia</w:t>
      </w:r>
    </w:p>
    <w:p w:rsidR="00220314" w:rsidRPr="00220314" w:rsidRDefault="00220314" w:rsidP="004639C5">
      <w:pPr>
        <w:pStyle w:val="Heading3"/>
        <w:rPr>
          <w:lang w:eastAsia="en-AU"/>
        </w:rPr>
      </w:pPr>
      <w:bookmarkStart w:id="13" w:name="_Toc58495535"/>
      <w:r w:rsidRPr="00220314">
        <w:rPr>
          <w:lang w:eastAsia="en-AU"/>
        </w:rPr>
        <w:t>Environment Protection (Mass Balance Reporting and Other Measures) Variation Regulations 2020</w:t>
      </w:r>
      <w:bookmarkEnd w:id="13"/>
    </w:p>
    <w:p w:rsidR="00220314" w:rsidRPr="00220314" w:rsidRDefault="00220314" w:rsidP="00220314">
      <w:pPr>
        <w:keepLines/>
        <w:autoSpaceDE w:val="0"/>
        <w:autoSpaceDN w:val="0"/>
        <w:adjustRightInd w:val="0"/>
        <w:spacing w:before="80" w:after="240" w:line="240" w:lineRule="auto"/>
        <w:jc w:val="left"/>
        <w:rPr>
          <w:rFonts w:eastAsia="Times New Roman"/>
          <w:color w:val="000000"/>
          <w:sz w:val="24"/>
          <w:szCs w:val="24"/>
          <w:lang w:eastAsia="en-AU"/>
        </w:rPr>
      </w:pPr>
      <w:r w:rsidRPr="00220314">
        <w:rPr>
          <w:rFonts w:eastAsia="Times New Roman"/>
          <w:color w:val="000000"/>
          <w:sz w:val="24"/>
          <w:szCs w:val="24"/>
          <w:lang w:eastAsia="en-AU"/>
        </w:rPr>
        <w:t xml:space="preserve">under the </w:t>
      </w:r>
      <w:r w:rsidRPr="00220314">
        <w:rPr>
          <w:rFonts w:eastAsia="Times New Roman"/>
          <w:i/>
          <w:iCs/>
          <w:color w:val="000000"/>
          <w:sz w:val="24"/>
          <w:szCs w:val="24"/>
          <w:lang w:eastAsia="en-AU"/>
        </w:rPr>
        <w:t>Environment Protection Act 1993</w:t>
      </w:r>
    </w:p>
    <w:p w:rsidR="00220314" w:rsidRPr="00220314" w:rsidRDefault="00220314" w:rsidP="0022031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20314" w:rsidRPr="00220314" w:rsidRDefault="00220314" w:rsidP="00220314">
      <w:pPr>
        <w:keepLines/>
        <w:autoSpaceDE w:val="0"/>
        <w:autoSpaceDN w:val="0"/>
        <w:adjustRightInd w:val="0"/>
        <w:spacing w:before="120" w:after="0" w:line="240" w:lineRule="auto"/>
        <w:jc w:val="left"/>
        <w:rPr>
          <w:rFonts w:eastAsia="Times New Roman"/>
          <w:b/>
          <w:bCs/>
          <w:color w:val="000000"/>
          <w:sz w:val="32"/>
          <w:szCs w:val="32"/>
          <w:lang w:eastAsia="en-AU"/>
        </w:rPr>
      </w:pPr>
      <w:r w:rsidRPr="00220314">
        <w:rPr>
          <w:rFonts w:eastAsia="Times New Roman"/>
          <w:b/>
          <w:bCs/>
          <w:color w:val="000000"/>
          <w:sz w:val="32"/>
          <w:szCs w:val="32"/>
          <w:lang w:eastAsia="en-AU"/>
        </w:rPr>
        <w:t>Contents</w:t>
      </w:r>
    </w:p>
    <w:p w:rsidR="00220314" w:rsidRPr="00220314" w:rsidRDefault="002800F9" w:rsidP="0022031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220314" w:rsidRPr="00220314">
          <w:rPr>
            <w:rFonts w:eastAsia="Times New Roman"/>
            <w:color w:val="000000"/>
            <w:sz w:val="28"/>
            <w:szCs w:val="28"/>
            <w:lang w:eastAsia="en-AU"/>
          </w:rPr>
          <w:t>Part 1—Preliminary</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20314" w:rsidRPr="00220314">
          <w:rPr>
            <w:rFonts w:eastAsia="Times New Roman"/>
            <w:color w:val="000000"/>
            <w:sz w:val="22"/>
            <w:lang w:eastAsia="en-AU"/>
          </w:rPr>
          <w:t>1</w:t>
        </w:r>
        <w:r w:rsidR="00220314" w:rsidRPr="00220314">
          <w:rPr>
            <w:rFonts w:eastAsia="Times New Roman"/>
            <w:color w:val="000000"/>
            <w:sz w:val="22"/>
            <w:lang w:eastAsia="en-AU"/>
          </w:rPr>
          <w:tab/>
          <w:t>Short title</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20314" w:rsidRPr="00220314">
          <w:rPr>
            <w:rFonts w:eastAsia="Times New Roman"/>
            <w:color w:val="000000"/>
            <w:sz w:val="22"/>
            <w:lang w:eastAsia="en-AU"/>
          </w:rPr>
          <w:t>2</w:t>
        </w:r>
        <w:r w:rsidR="00220314" w:rsidRPr="00220314">
          <w:rPr>
            <w:rFonts w:eastAsia="Times New Roman"/>
            <w:color w:val="000000"/>
            <w:sz w:val="22"/>
            <w:lang w:eastAsia="en-AU"/>
          </w:rPr>
          <w:tab/>
          <w:t>Commencement</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220314" w:rsidRPr="00220314">
          <w:rPr>
            <w:rFonts w:eastAsia="Times New Roman"/>
            <w:color w:val="000000"/>
            <w:sz w:val="22"/>
            <w:lang w:eastAsia="en-AU"/>
          </w:rPr>
          <w:t>3</w:t>
        </w:r>
        <w:r w:rsidR="00220314" w:rsidRPr="00220314">
          <w:rPr>
            <w:rFonts w:eastAsia="Times New Roman"/>
            <w:color w:val="000000"/>
            <w:sz w:val="22"/>
            <w:lang w:eastAsia="en-AU"/>
          </w:rPr>
          <w:tab/>
          <w:t>Variation provisions</w:t>
        </w:r>
      </w:hyperlink>
    </w:p>
    <w:p w:rsidR="00220314" w:rsidRPr="00220314" w:rsidRDefault="002800F9" w:rsidP="0022031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220314" w:rsidRPr="00220314">
          <w:rPr>
            <w:rFonts w:eastAsia="Times New Roman"/>
            <w:color w:val="000000"/>
            <w:sz w:val="28"/>
            <w:szCs w:val="28"/>
            <w:lang w:eastAsia="en-AU"/>
          </w:rPr>
          <w:t xml:space="preserve">Part 2—Variation of </w:t>
        </w:r>
        <w:r w:rsidR="00220314" w:rsidRPr="00220314">
          <w:rPr>
            <w:rFonts w:eastAsia="Times New Roman"/>
            <w:i/>
            <w:iCs/>
            <w:color w:val="000000"/>
            <w:sz w:val="28"/>
            <w:szCs w:val="28"/>
            <w:lang w:eastAsia="en-AU"/>
          </w:rPr>
          <w:t>Environment Protection Regulations 2009</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220314" w:rsidRPr="00220314">
          <w:rPr>
            <w:rFonts w:eastAsia="Times New Roman"/>
            <w:color w:val="000000"/>
            <w:sz w:val="22"/>
            <w:lang w:eastAsia="en-AU"/>
          </w:rPr>
          <w:t>4</w:t>
        </w:r>
        <w:r w:rsidR="00220314" w:rsidRPr="00220314">
          <w:rPr>
            <w:rFonts w:eastAsia="Times New Roman"/>
            <w:color w:val="000000"/>
            <w:sz w:val="22"/>
            <w:lang w:eastAsia="en-AU"/>
          </w:rPr>
          <w:tab/>
          <w:t>Variation of heading to Part 6</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220314" w:rsidRPr="00220314">
          <w:rPr>
            <w:rFonts w:eastAsia="Times New Roman"/>
            <w:color w:val="000000"/>
            <w:sz w:val="22"/>
            <w:lang w:eastAsia="en-AU"/>
          </w:rPr>
          <w:t>5</w:t>
        </w:r>
        <w:r w:rsidR="00220314" w:rsidRPr="00220314">
          <w:rPr>
            <w:rFonts w:eastAsia="Times New Roman"/>
            <w:color w:val="000000"/>
            <w:sz w:val="22"/>
            <w:lang w:eastAsia="en-AU"/>
          </w:rPr>
          <w:tab/>
          <w:t>Insertion of heading to Part 6 Division 1 and regulations 68A and 68B</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220314" w:rsidRPr="00220314">
          <w:rPr>
            <w:rFonts w:eastAsia="Times New Roman"/>
            <w:color w:val="000000"/>
            <w:sz w:val="18"/>
            <w:szCs w:val="18"/>
            <w:lang w:eastAsia="en-AU"/>
          </w:rPr>
          <w:t>68A</w:t>
        </w:r>
        <w:r w:rsidR="00220314" w:rsidRPr="00220314">
          <w:rPr>
            <w:rFonts w:eastAsia="Times New Roman"/>
            <w:color w:val="000000"/>
            <w:sz w:val="18"/>
            <w:szCs w:val="18"/>
            <w:lang w:eastAsia="en-AU"/>
          </w:rPr>
          <w:tab/>
          <w:t>Interpretation</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00220314" w:rsidRPr="00220314">
          <w:rPr>
            <w:rFonts w:eastAsia="Times New Roman"/>
            <w:color w:val="000000"/>
            <w:sz w:val="18"/>
            <w:szCs w:val="18"/>
            <w:lang w:eastAsia="en-AU"/>
          </w:rPr>
          <w:t>68B</w:t>
        </w:r>
        <w:r w:rsidR="00220314" w:rsidRPr="00220314">
          <w:rPr>
            <w:rFonts w:eastAsia="Times New Roman"/>
            <w:color w:val="000000"/>
            <w:sz w:val="18"/>
            <w:szCs w:val="18"/>
            <w:lang w:eastAsia="en-AU"/>
          </w:rPr>
          <w:tab/>
          <w:t>Sharing of information with other persons or bodies</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220314" w:rsidRPr="00220314">
          <w:rPr>
            <w:rFonts w:eastAsia="Times New Roman"/>
            <w:color w:val="000000"/>
            <w:sz w:val="22"/>
            <w:lang w:eastAsia="en-AU"/>
          </w:rPr>
          <w:t>6</w:t>
        </w:r>
        <w:r w:rsidR="00220314" w:rsidRPr="00220314">
          <w:rPr>
            <w:rFonts w:eastAsia="Times New Roman"/>
            <w:color w:val="000000"/>
            <w:sz w:val="22"/>
            <w:lang w:eastAsia="en-AU"/>
          </w:rPr>
          <w:tab/>
          <w:t>Variation of regulation 69—Approval of weighbridges</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220314" w:rsidRPr="00220314">
          <w:rPr>
            <w:rFonts w:eastAsia="Times New Roman"/>
            <w:color w:val="000000"/>
            <w:sz w:val="22"/>
            <w:lang w:eastAsia="en-AU"/>
          </w:rPr>
          <w:t>7</w:t>
        </w:r>
        <w:r w:rsidR="00220314" w:rsidRPr="00220314">
          <w:rPr>
            <w:rFonts w:eastAsia="Times New Roman"/>
            <w:color w:val="000000"/>
            <w:sz w:val="22"/>
            <w:lang w:eastAsia="en-AU"/>
          </w:rPr>
          <w:tab/>
          <w:t>Insertion of heading to Part 6 Division 2</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220314" w:rsidRPr="00220314">
          <w:rPr>
            <w:rFonts w:eastAsia="Times New Roman"/>
            <w:color w:val="000000"/>
            <w:sz w:val="22"/>
            <w:lang w:eastAsia="en-AU"/>
          </w:rPr>
          <w:t>8</w:t>
        </w:r>
        <w:r w:rsidR="00220314" w:rsidRPr="00220314">
          <w:rPr>
            <w:rFonts w:eastAsia="Times New Roman"/>
            <w:color w:val="000000"/>
            <w:sz w:val="22"/>
            <w:lang w:eastAsia="en-AU"/>
          </w:rPr>
          <w:tab/>
          <w:t>Insertion of heading to Part 6 Division 3 and regulation 70A</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3" w:history="1">
        <w:r w:rsidR="00220314" w:rsidRPr="00220314">
          <w:rPr>
            <w:rFonts w:eastAsia="Times New Roman"/>
            <w:color w:val="000000"/>
            <w:sz w:val="18"/>
            <w:szCs w:val="18"/>
            <w:lang w:eastAsia="en-AU"/>
          </w:rPr>
          <w:t>70A</w:t>
        </w:r>
        <w:r w:rsidR="00220314" w:rsidRPr="00220314">
          <w:rPr>
            <w:rFonts w:eastAsia="Times New Roman"/>
            <w:color w:val="000000"/>
            <w:sz w:val="18"/>
            <w:szCs w:val="18"/>
            <w:lang w:eastAsia="en-AU"/>
          </w:rPr>
          <w:tab/>
          <w:t>Interpretation</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220314" w:rsidRPr="00220314">
          <w:rPr>
            <w:rFonts w:eastAsia="Times New Roman"/>
            <w:color w:val="000000"/>
            <w:sz w:val="22"/>
            <w:lang w:eastAsia="en-AU"/>
          </w:rPr>
          <w:t>9</w:t>
        </w:r>
        <w:r w:rsidR="00220314" w:rsidRPr="00220314">
          <w:rPr>
            <w:rFonts w:eastAsia="Times New Roman"/>
            <w:color w:val="000000"/>
            <w:sz w:val="22"/>
            <w:lang w:eastAsia="en-AU"/>
          </w:rPr>
          <w:tab/>
          <w:t>Substitution of regulation 71</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5" w:history="1">
        <w:r w:rsidR="00220314" w:rsidRPr="00220314">
          <w:rPr>
            <w:rFonts w:eastAsia="Times New Roman"/>
            <w:color w:val="000000"/>
            <w:sz w:val="18"/>
            <w:szCs w:val="18"/>
            <w:lang w:eastAsia="en-AU"/>
          </w:rPr>
          <w:t>71</w:t>
        </w:r>
        <w:r w:rsidR="00220314" w:rsidRPr="00220314">
          <w:rPr>
            <w:rFonts w:eastAsia="Times New Roman"/>
            <w:color w:val="000000"/>
            <w:sz w:val="18"/>
            <w:szCs w:val="18"/>
            <w:lang w:eastAsia="en-AU"/>
          </w:rPr>
          <w:tab/>
          <w:t>Provision of monthly returns by waste depots</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14c92968_47f4_40a6_87af_d5ee959155" w:history="1">
        <w:r w:rsidR="00220314" w:rsidRPr="00220314">
          <w:rPr>
            <w:rFonts w:eastAsia="Times New Roman"/>
            <w:color w:val="000000"/>
            <w:sz w:val="18"/>
            <w:szCs w:val="18"/>
            <w:lang w:eastAsia="en-AU"/>
          </w:rPr>
          <w:t>71A</w:t>
        </w:r>
        <w:r w:rsidR="00220314" w:rsidRPr="00220314">
          <w:rPr>
            <w:rFonts w:eastAsia="Times New Roman"/>
            <w:color w:val="000000"/>
            <w:sz w:val="18"/>
            <w:szCs w:val="18"/>
            <w:lang w:eastAsia="en-AU"/>
          </w:rPr>
          <w:tab/>
          <w:t>Measurement of waste and other matter for purposes of monthly returns</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8" w:history="1">
        <w:r w:rsidR="00220314" w:rsidRPr="00220314">
          <w:rPr>
            <w:rFonts w:eastAsia="Times New Roman"/>
            <w:color w:val="000000"/>
            <w:sz w:val="18"/>
            <w:szCs w:val="18"/>
            <w:lang w:eastAsia="en-AU"/>
          </w:rPr>
          <w:t>71B</w:t>
        </w:r>
        <w:r w:rsidR="00220314" w:rsidRPr="00220314">
          <w:rPr>
            <w:rFonts w:eastAsia="Times New Roman"/>
            <w:color w:val="000000"/>
            <w:sz w:val="18"/>
            <w:szCs w:val="18"/>
            <w:lang w:eastAsia="en-AU"/>
          </w:rPr>
          <w:tab/>
          <w:t>Exemption from requirements relating to mass balance report</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220314" w:rsidRPr="00220314">
          <w:rPr>
            <w:rFonts w:eastAsia="Times New Roman"/>
            <w:color w:val="000000"/>
            <w:sz w:val="22"/>
            <w:lang w:eastAsia="en-AU"/>
          </w:rPr>
          <w:t>10</w:t>
        </w:r>
        <w:r w:rsidR="00220314" w:rsidRPr="00220314">
          <w:rPr>
            <w:rFonts w:eastAsia="Times New Roman"/>
            <w:color w:val="000000"/>
            <w:sz w:val="22"/>
            <w:lang w:eastAsia="en-AU"/>
          </w:rPr>
          <w:tab/>
          <w:t>Variation of regulation 72—Certain depots must have approved weighbridge</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00220314" w:rsidRPr="00220314">
          <w:rPr>
            <w:rFonts w:eastAsia="Times New Roman"/>
            <w:color w:val="000000"/>
            <w:sz w:val="22"/>
            <w:lang w:eastAsia="en-AU"/>
          </w:rPr>
          <w:t>11</w:t>
        </w:r>
        <w:r w:rsidR="00220314" w:rsidRPr="00220314">
          <w:rPr>
            <w:rFonts w:eastAsia="Times New Roman"/>
            <w:color w:val="000000"/>
            <w:sz w:val="22"/>
            <w:lang w:eastAsia="en-AU"/>
          </w:rPr>
          <w:tab/>
          <w:t>Variation of regulation 73—Exemptions from approved weighbridge requirements</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333e1502_e8aa_417d_a9b1_49fbbd0035" w:history="1">
        <w:r w:rsidR="00220314" w:rsidRPr="00220314">
          <w:rPr>
            <w:rFonts w:eastAsia="Times New Roman"/>
            <w:color w:val="000000"/>
            <w:sz w:val="22"/>
            <w:lang w:eastAsia="en-AU"/>
          </w:rPr>
          <w:t>12</w:t>
        </w:r>
        <w:r w:rsidR="00220314" w:rsidRPr="00220314">
          <w:rPr>
            <w:rFonts w:eastAsia="Times New Roman"/>
            <w:color w:val="000000"/>
            <w:sz w:val="22"/>
            <w:lang w:eastAsia="en-AU"/>
          </w:rPr>
          <w:tab/>
          <w:t>Substitution of regulation 74</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42e2ab6b_1481_42ee_b0a4_c291c41ba5" w:history="1">
        <w:r w:rsidR="00220314" w:rsidRPr="00220314">
          <w:rPr>
            <w:rFonts w:eastAsia="Times New Roman"/>
            <w:color w:val="000000"/>
            <w:sz w:val="18"/>
            <w:szCs w:val="18"/>
            <w:lang w:eastAsia="en-AU"/>
          </w:rPr>
          <w:t>74</w:t>
        </w:r>
        <w:r w:rsidR="00220314" w:rsidRPr="00220314">
          <w:rPr>
            <w:rFonts w:eastAsia="Times New Roman"/>
            <w:color w:val="000000"/>
            <w:sz w:val="18"/>
            <w:szCs w:val="18"/>
            <w:lang w:eastAsia="en-AU"/>
          </w:rPr>
          <w:tab/>
          <w:t>Provision of baseline survey or stocktake by holder of waste depot licence</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5" w:history="1">
        <w:r w:rsidR="00220314" w:rsidRPr="00220314">
          <w:rPr>
            <w:rFonts w:eastAsia="Times New Roman"/>
            <w:color w:val="000000"/>
            <w:sz w:val="18"/>
            <w:szCs w:val="18"/>
            <w:lang w:eastAsia="en-AU"/>
          </w:rPr>
          <w:t>74A</w:t>
        </w:r>
        <w:r w:rsidR="00220314" w:rsidRPr="00220314">
          <w:rPr>
            <w:rFonts w:eastAsia="Times New Roman"/>
            <w:color w:val="000000"/>
            <w:sz w:val="18"/>
            <w:szCs w:val="18"/>
            <w:lang w:eastAsia="en-AU"/>
          </w:rPr>
          <w:tab/>
          <w:t>Verification of returns by survey</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6" w:history="1">
        <w:r w:rsidR="00220314" w:rsidRPr="00220314">
          <w:rPr>
            <w:rFonts w:eastAsia="Times New Roman"/>
            <w:color w:val="000000"/>
            <w:sz w:val="18"/>
            <w:szCs w:val="18"/>
            <w:lang w:eastAsia="en-AU"/>
          </w:rPr>
          <w:t>74B</w:t>
        </w:r>
        <w:r w:rsidR="00220314" w:rsidRPr="00220314">
          <w:rPr>
            <w:rFonts w:eastAsia="Times New Roman"/>
            <w:color w:val="000000"/>
            <w:sz w:val="18"/>
            <w:szCs w:val="18"/>
            <w:lang w:eastAsia="en-AU"/>
          </w:rPr>
          <w:tab/>
          <w:t>Verification of returns by stocktake</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00220314" w:rsidRPr="00220314">
          <w:rPr>
            <w:rFonts w:eastAsia="Times New Roman"/>
            <w:color w:val="000000"/>
            <w:sz w:val="22"/>
            <w:lang w:eastAsia="en-AU"/>
          </w:rPr>
          <w:t>13</w:t>
        </w:r>
        <w:r w:rsidR="00220314" w:rsidRPr="00220314">
          <w:rPr>
            <w:rFonts w:eastAsia="Times New Roman"/>
            <w:color w:val="000000"/>
            <w:sz w:val="22"/>
            <w:lang w:eastAsia="en-AU"/>
          </w:rPr>
          <w:tab/>
          <w:t>Variation of regulation 75—Special provision for certain councils for waste fees</w:t>
        </w:r>
      </w:hyperlink>
    </w:p>
    <w:p w:rsidR="00220314" w:rsidRPr="00220314" w:rsidRDefault="002800F9" w:rsidP="0022031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00220314" w:rsidRPr="00220314">
          <w:rPr>
            <w:rFonts w:eastAsia="Times New Roman"/>
            <w:color w:val="000000"/>
            <w:sz w:val="22"/>
            <w:lang w:eastAsia="en-AU"/>
          </w:rPr>
          <w:t>14</w:t>
        </w:r>
        <w:r w:rsidR="00220314" w:rsidRPr="00220314">
          <w:rPr>
            <w:rFonts w:eastAsia="Times New Roman"/>
            <w:color w:val="000000"/>
            <w:sz w:val="22"/>
            <w:lang w:eastAsia="en-AU"/>
          </w:rPr>
          <w:tab/>
          <w:t>Insertion of Part 6 Divisions 4 to 6</w:t>
        </w:r>
      </w:hyperlink>
    </w:p>
    <w:p w:rsidR="00220314" w:rsidRPr="00220314" w:rsidRDefault="002800F9" w:rsidP="00220314">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29" w:history="1">
        <w:r w:rsidR="00220314" w:rsidRPr="00220314">
          <w:rPr>
            <w:rFonts w:eastAsia="Times New Roman"/>
            <w:color w:val="000000"/>
            <w:sz w:val="22"/>
            <w:lang w:eastAsia="en-AU"/>
          </w:rPr>
          <w:t>Division 4—Record keeping</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0" w:history="1">
        <w:r w:rsidR="00220314" w:rsidRPr="00220314">
          <w:rPr>
            <w:rFonts w:eastAsia="Times New Roman"/>
            <w:color w:val="000000"/>
            <w:sz w:val="18"/>
            <w:szCs w:val="18"/>
            <w:lang w:eastAsia="en-AU"/>
          </w:rPr>
          <w:t>75A</w:t>
        </w:r>
        <w:r w:rsidR="00220314" w:rsidRPr="00220314">
          <w:rPr>
            <w:rFonts w:eastAsia="Times New Roman"/>
            <w:color w:val="000000"/>
            <w:sz w:val="18"/>
            <w:szCs w:val="18"/>
            <w:lang w:eastAsia="en-AU"/>
          </w:rPr>
          <w:tab/>
          <w:t>Records on measurement of waste by method other than weighbridge</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1" w:history="1">
        <w:r w:rsidR="00220314" w:rsidRPr="00220314">
          <w:rPr>
            <w:rFonts w:eastAsia="Times New Roman"/>
            <w:color w:val="000000"/>
            <w:sz w:val="18"/>
            <w:szCs w:val="18"/>
            <w:lang w:eastAsia="en-AU"/>
          </w:rPr>
          <w:t>75B</w:t>
        </w:r>
        <w:r w:rsidR="00220314" w:rsidRPr="00220314">
          <w:rPr>
            <w:rFonts w:eastAsia="Times New Roman"/>
            <w:color w:val="000000"/>
            <w:sz w:val="18"/>
            <w:szCs w:val="18"/>
            <w:lang w:eastAsia="en-AU"/>
          </w:rPr>
          <w:tab/>
          <w:t>Records on measurement of waste by use of approved weighbridge</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2" w:history="1">
        <w:r w:rsidR="00220314" w:rsidRPr="00220314">
          <w:rPr>
            <w:rFonts w:eastAsia="Times New Roman"/>
            <w:color w:val="000000"/>
            <w:sz w:val="18"/>
            <w:szCs w:val="18"/>
            <w:lang w:eastAsia="en-AU"/>
          </w:rPr>
          <w:t>75C</w:t>
        </w:r>
        <w:r w:rsidR="00220314" w:rsidRPr="00220314">
          <w:rPr>
            <w:rFonts w:eastAsia="Times New Roman"/>
            <w:color w:val="000000"/>
            <w:sz w:val="18"/>
            <w:szCs w:val="18"/>
            <w:lang w:eastAsia="en-AU"/>
          </w:rPr>
          <w:tab/>
          <w:t>Records of waste and other matter received at waste depot</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3" w:history="1">
        <w:r w:rsidR="00220314" w:rsidRPr="00220314">
          <w:rPr>
            <w:rFonts w:eastAsia="Times New Roman"/>
            <w:color w:val="000000"/>
            <w:sz w:val="18"/>
            <w:szCs w:val="18"/>
            <w:lang w:eastAsia="en-AU"/>
          </w:rPr>
          <w:t>75D</w:t>
        </w:r>
        <w:r w:rsidR="00220314" w:rsidRPr="00220314">
          <w:rPr>
            <w:rFonts w:eastAsia="Times New Roman"/>
            <w:color w:val="000000"/>
            <w:sz w:val="18"/>
            <w:szCs w:val="18"/>
            <w:lang w:eastAsia="en-AU"/>
          </w:rPr>
          <w:tab/>
          <w:t>Records of waste and other matter transported from waste depot for use, recovery, recycling, processing or disposal</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4" w:history="1">
        <w:r w:rsidR="00220314" w:rsidRPr="00220314">
          <w:rPr>
            <w:rFonts w:eastAsia="Times New Roman"/>
            <w:color w:val="000000"/>
            <w:sz w:val="18"/>
            <w:szCs w:val="18"/>
            <w:lang w:eastAsia="en-AU"/>
          </w:rPr>
          <w:t>75E</w:t>
        </w:r>
        <w:r w:rsidR="00220314" w:rsidRPr="00220314">
          <w:rPr>
            <w:rFonts w:eastAsia="Times New Roman"/>
            <w:color w:val="000000"/>
            <w:sz w:val="18"/>
            <w:szCs w:val="18"/>
            <w:lang w:eastAsia="en-AU"/>
          </w:rPr>
          <w:tab/>
          <w:t>Records in relation to vehicles</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5" w:history="1">
        <w:r w:rsidR="00220314" w:rsidRPr="00220314">
          <w:rPr>
            <w:rFonts w:eastAsia="Times New Roman"/>
            <w:color w:val="000000"/>
            <w:sz w:val="18"/>
            <w:szCs w:val="18"/>
            <w:lang w:eastAsia="en-AU"/>
          </w:rPr>
          <w:t>75F</w:t>
        </w:r>
        <w:r w:rsidR="00220314" w:rsidRPr="00220314">
          <w:rPr>
            <w:rFonts w:eastAsia="Times New Roman"/>
            <w:color w:val="000000"/>
            <w:sz w:val="18"/>
            <w:szCs w:val="18"/>
            <w:lang w:eastAsia="en-AU"/>
          </w:rPr>
          <w:tab/>
          <w:t>Records of waste and other matter used for operational purposes</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6" w:history="1">
        <w:r w:rsidR="00220314" w:rsidRPr="00220314">
          <w:rPr>
            <w:rFonts w:eastAsia="Times New Roman"/>
            <w:color w:val="000000"/>
            <w:sz w:val="18"/>
            <w:szCs w:val="18"/>
            <w:lang w:eastAsia="en-AU"/>
          </w:rPr>
          <w:t>75G</w:t>
        </w:r>
        <w:r w:rsidR="00220314" w:rsidRPr="00220314">
          <w:rPr>
            <w:rFonts w:eastAsia="Times New Roman"/>
            <w:color w:val="000000"/>
            <w:sz w:val="18"/>
            <w:szCs w:val="18"/>
            <w:lang w:eastAsia="en-AU"/>
          </w:rPr>
          <w:tab/>
          <w:t>Additional requirements in relation to making, retention and availability of records</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7" w:history="1">
        <w:r w:rsidR="00220314" w:rsidRPr="00220314">
          <w:rPr>
            <w:rFonts w:eastAsia="Times New Roman"/>
            <w:color w:val="000000"/>
            <w:sz w:val="18"/>
            <w:szCs w:val="18"/>
            <w:lang w:eastAsia="en-AU"/>
          </w:rPr>
          <w:t>75H</w:t>
        </w:r>
        <w:r w:rsidR="00220314" w:rsidRPr="00220314">
          <w:rPr>
            <w:rFonts w:eastAsia="Times New Roman"/>
            <w:color w:val="000000"/>
            <w:sz w:val="18"/>
            <w:szCs w:val="18"/>
            <w:lang w:eastAsia="en-AU"/>
          </w:rPr>
          <w:tab/>
          <w:t>Exemption from record keeping requirements</w:t>
        </w:r>
      </w:hyperlink>
    </w:p>
    <w:p w:rsidR="00220314" w:rsidRPr="00220314" w:rsidRDefault="002800F9" w:rsidP="00220314">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38" w:history="1">
        <w:r w:rsidR="00220314" w:rsidRPr="00220314">
          <w:rPr>
            <w:rFonts w:eastAsia="Times New Roman"/>
            <w:color w:val="000000"/>
            <w:sz w:val="22"/>
            <w:lang w:eastAsia="en-AU"/>
          </w:rPr>
          <w:t>Division 5—Video monitoring</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67477900_ee6d_4894_a356_316d70e3fc" w:history="1">
        <w:r w:rsidR="00220314" w:rsidRPr="00220314">
          <w:rPr>
            <w:rFonts w:eastAsia="Times New Roman"/>
            <w:color w:val="000000"/>
            <w:sz w:val="18"/>
            <w:szCs w:val="18"/>
            <w:lang w:eastAsia="en-AU"/>
          </w:rPr>
          <w:t>75I</w:t>
        </w:r>
        <w:r w:rsidR="00220314" w:rsidRPr="00220314">
          <w:rPr>
            <w:rFonts w:eastAsia="Times New Roman"/>
            <w:color w:val="000000"/>
            <w:sz w:val="18"/>
            <w:szCs w:val="18"/>
            <w:lang w:eastAsia="en-AU"/>
          </w:rPr>
          <w:tab/>
          <w:t>Video monitoring systems</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3b75ed98_3fc1_4784_b606_cc8d1efcae" w:history="1">
        <w:r w:rsidR="00220314" w:rsidRPr="00220314">
          <w:rPr>
            <w:rFonts w:eastAsia="Times New Roman"/>
            <w:color w:val="000000"/>
            <w:sz w:val="18"/>
            <w:szCs w:val="18"/>
            <w:lang w:eastAsia="en-AU"/>
          </w:rPr>
          <w:t>75J</w:t>
        </w:r>
        <w:r w:rsidR="00220314" w:rsidRPr="00220314">
          <w:rPr>
            <w:rFonts w:eastAsia="Times New Roman"/>
            <w:color w:val="000000"/>
            <w:sz w:val="18"/>
            <w:szCs w:val="18"/>
            <w:lang w:eastAsia="en-AU"/>
          </w:rPr>
          <w:tab/>
          <w:t>Exemption from video monitoring system requirements</w:t>
        </w:r>
      </w:hyperlink>
    </w:p>
    <w:p w:rsidR="00220314" w:rsidRPr="00220314" w:rsidRDefault="002800F9" w:rsidP="00220314">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43" w:history="1">
        <w:r w:rsidR="00220314" w:rsidRPr="00220314">
          <w:rPr>
            <w:rFonts w:eastAsia="Times New Roman"/>
            <w:color w:val="000000"/>
            <w:sz w:val="22"/>
            <w:lang w:eastAsia="en-AU"/>
          </w:rPr>
          <w:t>Division 6—Vehicle flow plans</w:t>
        </w:r>
      </w:hyperlink>
    </w:p>
    <w:p w:rsidR="00220314" w:rsidRPr="00220314" w:rsidRDefault="002800F9" w:rsidP="0022031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4" w:history="1">
        <w:r w:rsidR="00220314" w:rsidRPr="00220314">
          <w:rPr>
            <w:rFonts w:eastAsia="Times New Roman"/>
            <w:color w:val="000000"/>
            <w:sz w:val="18"/>
            <w:szCs w:val="18"/>
            <w:lang w:eastAsia="en-AU"/>
          </w:rPr>
          <w:t>75K</w:t>
        </w:r>
        <w:r w:rsidR="00220314" w:rsidRPr="00220314">
          <w:rPr>
            <w:rFonts w:eastAsia="Times New Roman"/>
            <w:color w:val="000000"/>
            <w:sz w:val="18"/>
            <w:szCs w:val="18"/>
            <w:lang w:eastAsia="en-AU"/>
          </w:rPr>
          <w:tab/>
          <w:t>Vehicle flow plans</w:t>
        </w:r>
      </w:hyperlink>
    </w:p>
    <w:p w:rsidR="00220314" w:rsidRPr="00220314" w:rsidRDefault="00220314" w:rsidP="0022031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20314" w:rsidRPr="00220314" w:rsidRDefault="00220314" w:rsidP="0022031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 w:name="Elkera_Print_TOC1"/>
      <w:bookmarkStart w:id="15" w:name="Elkera_Print_BK1"/>
      <w:r w:rsidRPr="00220314">
        <w:rPr>
          <w:rFonts w:eastAsia="Times New Roman"/>
          <w:b/>
          <w:bCs/>
          <w:color w:val="000000"/>
          <w:sz w:val="32"/>
          <w:szCs w:val="32"/>
          <w:lang w:eastAsia="en-AU"/>
        </w:rPr>
        <w:lastRenderedPageBreak/>
        <w:t>Part 1—Preliminary</w:t>
      </w:r>
      <w:bookmarkEnd w:id="14"/>
      <w:bookmarkEnd w:id="15"/>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2"/>
      <w:bookmarkStart w:id="17" w:name="Elkera_Print_BK2"/>
      <w:r w:rsidRPr="00220314">
        <w:rPr>
          <w:rFonts w:eastAsia="Times New Roman"/>
          <w:b/>
          <w:bCs/>
          <w:color w:val="000000"/>
          <w:sz w:val="26"/>
          <w:szCs w:val="26"/>
          <w:lang w:eastAsia="en-AU"/>
        </w:rPr>
        <w:t>1—Short title</w:t>
      </w:r>
      <w:bookmarkEnd w:id="16"/>
      <w:bookmarkEnd w:id="17"/>
    </w:p>
    <w:p w:rsidR="00220314" w:rsidRPr="00220314" w:rsidRDefault="00220314" w:rsidP="00220314">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0314">
        <w:rPr>
          <w:rFonts w:eastAsia="Times New Roman"/>
          <w:color w:val="000000"/>
          <w:sz w:val="23"/>
          <w:szCs w:val="23"/>
          <w:lang w:eastAsia="en-AU"/>
        </w:rPr>
        <w:t xml:space="preserve">These regulations may be cited as the </w:t>
      </w:r>
      <w:r w:rsidRPr="00220314">
        <w:rPr>
          <w:rFonts w:eastAsia="Times New Roman"/>
          <w:i/>
          <w:iCs/>
          <w:color w:val="000000"/>
          <w:sz w:val="23"/>
          <w:szCs w:val="23"/>
          <w:lang w:eastAsia="en-AU"/>
        </w:rPr>
        <w:t>Environment Protection (Mass Balance Reporting and Other Measures) Variation Regulations 2020</w:t>
      </w:r>
      <w:r w:rsidRPr="00220314">
        <w:rPr>
          <w:rFonts w:eastAsia="Times New Roman"/>
          <w:color w:val="000000"/>
          <w:sz w:val="23"/>
          <w:szCs w:val="23"/>
          <w:lang w:eastAsia="en-AU"/>
        </w:rPr>
        <w:t>.</w:t>
      </w:r>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3"/>
      <w:bookmarkStart w:id="19" w:name="Elkera_Print_BK3"/>
      <w:r w:rsidRPr="00220314">
        <w:rPr>
          <w:rFonts w:eastAsia="Times New Roman"/>
          <w:b/>
          <w:bCs/>
          <w:color w:val="000000"/>
          <w:sz w:val="26"/>
          <w:szCs w:val="26"/>
          <w:lang w:eastAsia="en-AU"/>
        </w:rPr>
        <w:t>2—Commencement</w:t>
      </w:r>
      <w:bookmarkEnd w:id="18"/>
      <w:bookmarkEnd w:id="19"/>
    </w:p>
    <w:p w:rsidR="00220314" w:rsidRPr="00220314" w:rsidRDefault="00220314" w:rsidP="00220314">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0314">
        <w:rPr>
          <w:rFonts w:eastAsia="Times New Roman"/>
          <w:color w:val="000000"/>
          <w:sz w:val="23"/>
          <w:szCs w:val="23"/>
          <w:lang w:eastAsia="en-AU"/>
        </w:rPr>
        <w:t>These regulations come into operation on 1 July 2021.</w:t>
      </w:r>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4"/>
      <w:bookmarkStart w:id="21" w:name="Elkera_Print_BK4"/>
      <w:r w:rsidRPr="00220314">
        <w:rPr>
          <w:rFonts w:eastAsia="Times New Roman"/>
          <w:b/>
          <w:bCs/>
          <w:color w:val="000000"/>
          <w:sz w:val="26"/>
          <w:szCs w:val="26"/>
          <w:lang w:eastAsia="en-AU"/>
        </w:rPr>
        <w:t>3—Variation provisions</w:t>
      </w:r>
      <w:bookmarkEnd w:id="20"/>
      <w:bookmarkEnd w:id="21"/>
    </w:p>
    <w:p w:rsidR="00220314" w:rsidRPr="00220314" w:rsidRDefault="00220314" w:rsidP="00220314">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0314">
        <w:rPr>
          <w:rFonts w:eastAsia="Times New Roman"/>
          <w:color w:val="000000"/>
          <w:sz w:val="23"/>
          <w:szCs w:val="23"/>
          <w:lang w:eastAsia="en-AU"/>
        </w:rPr>
        <w:t>In these regulations, a provision under a heading referring to the variation of specified regulations varies the regulations so specified.</w:t>
      </w:r>
    </w:p>
    <w:p w:rsidR="00220314" w:rsidRPr="00220314" w:rsidRDefault="00220314" w:rsidP="0022031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 w:name="Elkera_Print_TOC5"/>
      <w:bookmarkStart w:id="23" w:name="Elkera_Print_BK5"/>
      <w:r w:rsidRPr="00220314">
        <w:rPr>
          <w:rFonts w:eastAsia="Times New Roman"/>
          <w:b/>
          <w:bCs/>
          <w:color w:val="000000"/>
          <w:sz w:val="32"/>
          <w:szCs w:val="32"/>
          <w:lang w:eastAsia="en-AU"/>
        </w:rPr>
        <w:t xml:space="preserve">Part 2—Variation of </w:t>
      </w:r>
      <w:r w:rsidRPr="00220314">
        <w:rPr>
          <w:rFonts w:eastAsia="Times New Roman"/>
          <w:b/>
          <w:bCs/>
          <w:i/>
          <w:iCs/>
          <w:color w:val="000000"/>
          <w:sz w:val="32"/>
          <w:szCs w:val="32"/>
          <w:lang w:eastAsia="en-AU"/>
        </w:rPr>
        <w:t>Environment Protection Regulations 2009</w:t>
      </w:r>
      <w:bookmarkEnd w:id="22"/>
      <w:bookmarkEnd w:id="23"/>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6"/>
      <w:bookmarkStart w:id="25" w:name="Elkera_Print_BK6"/>
      <w:r w:rsidRPr="00220314">
        <w:rPr>
          <w:rFonts w:eastAsia="Times New Roman"/>
          <w:b/>
          <w:bCs/>
          <w:color w:val="000000"/>
          <w:sz w:val="26"/>
          <w:szCs w:val="26"/>
          <w:lang w:eastAsia="en-AU"/>
        </w:rPr>
        <w:t>4—Variation of heading to Part 6</w:t>
      </w:r>
      <w:bookmarkEnd w:id="24"/>
      <w:bookmarkEnd w:id="25"/>
    </w:p>
    <w:p w:rsidR="00220314" w:rsidRPr="00220314" w:rsidRDefault="00220314" w:rsidP="0022031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20314">
        <w:rPr>
          <w:rFonts w:eastAsia="Times New Roman"/>
          <w:color w:val="000000"/>
          <w:sz w:val="23"/>
          <w:szCs w:val="23"/>
          <w:lang w:eastAsia="en-AU"/>
        </w:rPr>
        <w:t>Heading to Part 6—after "levy" insert:</w:t>
      </w:r>
    </w:p>
    <w:p w:rsidR="00220314" w:rsidRPr="00220314" w:rsidRDefault="00220314" w:rsidP="0022031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20314">
        <w:rPr>
          <w:rFonts w:eastAsia="Times New Roman"/>
          <w:color w:val="000000"/>
          <w:sz w:val="23"/>
          <w:szCs w:val="23"/>
          <w:lang w:eastAsia="en-AU"/>
        </w:rPr>
        <w:t>, records, reports and measurement of waste etc</w:t>
      </w:r>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7"/>
      <w:bookmarkStart w:id="27" w:name="Elkera_Print_BK7"/>
      <w:r w:rsidRPr="00220314">
        <w:rPr>
          <w:rFonts w:eastAsia="Times New Roman"/>
          <w:b/>
          <w:bCs/>
          <w:color w:val="000000"/>
          <w:sz w:val="26"/>
          <w:szCs w:val="26"/>
          <w:lang w:eastAsia="en-AU"/>
        </w:rPr>
        <w:t>5—Insertion of heading to Part 6 Division 1 and regulations 68A and 68B</w:t>
      </w:r>
      <w:bookmarkEnd w:id="26"/>
      <w:bookmarkEnd w:id="27"/>
    </w:p>
    <w:p w:rsidR="00220314" w:rsidRPr="00220314" w:rsidRDefault="00220314" w:rsidP="0022031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20314">
        <w:rPr>
          <w:rFonts w:eastAsia="Times New Roman"/>
          <w:color w:val="000000"/>
          <w:sz w:val="23"/>
          <w:szCs w:val="23"/>
          <w:lang w:eastAsia="en-AU"/>
        </w:rPr>
        <w:t>Before regulation 69 insert:</w:t>
      </w:r>
    </w:p>
    <w:p w:rsidR="00220314" w:rsidRPr="00220314" w:rsidRDefault="00220314" w:rsidP="00220314">
      <w:pPr>
        <w:keepLines/>
        <w:autoSpaceDE w:val="0"/>
        <w:autoSpaceDN w:val="0"/>
        <w:adjustRightInd w:val="0"/>
        <w:spacing w:before="120" w:after="0" w:line="240" w:lineRule="auto"/>
        <w:ind w:left="2155" w:hanging="567"/>
        <w:jc w:val="left"/>
        <w:rPr>
          <w:rFonts w:eastAsia="Times New Roman"/>
          <w:b/>
          <w:bCs/>
          <w:color w:val="000000"/>
          <w:sz w:val="28"/>
          <w:szCs w:val="28"/>
          <w:lang w:eastAsia="en-AU"/>
        </w:rPr>
      </w:pPr>
      <w:r w:rsidRPr="00220314">
        <w:rPr>
          <w:rFonts w:eastAsia="Times New Roman"/>
          <w:b/>
          <w:bCs/>
          <w:color w:val="000000"/>
          <w:sz w:val="28"/>
          <w:szCs w:val="28"/>
          <w:lang w:eastAsia="en-AU"/>
        </w:rPr>
        <w:t>Division 1—Preliminary</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68A—Interpretation</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(1)</w:t>
      </w:r>
      <w:r w:rsidRPr="00220314">
        <w:rPr>
          <w:rFonts w:eastAsia="Times New Roman"/>
          <w:color w:val="000000"/>
          <w:sz w:val="23"/>
          <w:szCs w:val="23"/>
          <w:lang w:eastAsia="en-AU"/>
        </w:rPr>
        <w:tab/>
        <w:t>In this Part—</w:t>
      </w:r>
    </w:p>
    <w:p w:rsidR="00220314" w:rsidRPr="00220314" w:rsidRDefault="00220314" w:rsidP="0022031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b/>
          <w:bCs/>
          <w:i/>
          <w:iCs/>
          <w:color w:val="000000"/>
          <w:sz w:val="23"/>
          <w:szCs w:val="23"/>
          <w:lang w:eastAsia="en-AU"/>
        </w:rPr>
        <w:t>mass balance report</w:t>
      </w:r>
      <w:r w:rsidRPr="00220314">
        <w:rPr>
          <w:rFonts w:eastAsia="Times New Roman"/>
          <w:color w:val="000000"/>
          <w:sz w:val="23"/>
          <w:szCs w:val="23"/>
          <w:lang w:eastAsia="en-AU"/>
        </w:rPr>
        <w:t>—see regulation 71(2);</w:t>
      </w:r>
    </w:p>
    <w:p w:rsidR="00220314" w:rsidRPr="00220314" w:rsidRDefault="00220314" w:rsidP="0022031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b/>
          <w:bCs/>
          <w:i/>
          <w:iCs/>
          <w:color w:val="000000"/>
          <w:sz w:val="23"/>
          <w:szCs w:val="23"/>
          <w:lang w:eastAsia="en-AU"/>
        </w:rPr>
        <w:t>Waste Reporting, Record Keeping and Measurement Standard</w:t>
      </w:r>
      <w:r w:rsidRPr="00220314">
        <w:rPr>
          <w:rFonts w:eastAsia="Times New Roman"/>
          <w:color w:val="000000"/>
          <w:sz w:val="23"/>
          <w:szCs w:val="23"/>
          <w:lang w:eastAsia="en-AU"/>
        </w:rPr>
        <w:t xml:space="preserve"> means the document of that name published by the Authority, as in force from time to time.</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(2)</w:t>
      </w:r>
      <w:r w:rsidRPr="00220314">
        <w:rPr>
          <w:rFonts w:eastAsia="Times New Roman"/>
          <w:color w:val="000000"/>
          <w:sz w:val="23"/>
          <w:szCs w:val="23"/>
          <w:lang w:eastAsia="en-AU"/>
        </w:rPr>
        <w:tab/>
        <w:t xml:space="preserve">For the purposes of this Part, the </w:t>
      </w:r>
      <w:r w:rsidRPr="00220314">
        <w:rPr>
          <w:rFonts w:eastAsia="Times New Roman"/>
          <w:b/>
          <w:bCs/>
          <w:i/>
          <w:iCs/>
          <w:color w:val="000000"/>
          <w:sz w:val="23"/>
          <w:szCs w:val="23"/>
          <w:lang w:eastAsia="en-AU"/>
        </w:rPr>
        <w:t>waste and matter type</w:t>
      </w:r>
      <w:r w:rsidRPr="00220314">
        <w:rPr>
          <w:rFonts w:eastAsia="Times New Roman"/>
          <w:color w:val="000000"/>
          <w:sz w:val="23"/>
          <w:szCs w:val="23"/>
          <w:lang w:eastAsia="en-AU"/>
        </w:rPr>
        <w:t xml:space="preserve"> of waste and matter is to be determined in accordance with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(3)</w:t>
      </w:r>
      <w:r w:rsidRPr="00220314">
        <w:rPr>
          <w:rFonts w:eastAsia="Times New Roman"/>
          <w:color w:val="000000"/>
          <w:sz w:val="23"/>
          <w:szCs w:val="23"/>
          <w:lang w:eastAsia="en-AU"/>
        </w:rPr>
        <w:tab/>
        <w:t xml:space="preserve">For the purposes of this Part, the </w:t>
      </w:r>
      <w:r w:rsidRPr="00220314">
        <w:rPr>
          <w:rFonts w:eastAsia="Times New Roman"/>
          <w:b/>
          <w:bCs/>
          <w:i/>
          <w:iCs/>
          <w:color w:val="000000"/>
          <w:sz w:val="23"/>
          <w:szCs w:val="23"/>
          <w:lang w:eastAsia="en-AU"/>
        </w:rPr>
        <w:t>waste and matter stream</w:t>
      </w:r>
      <w:r w:rsidRPr="00220314">
        <w:rPr>
          <w:rFonts w:eastAsia="Times New Roman"/>
          <w:color w:val="000000"/>
          <w:sz w:val="23"/>
          <w:szCs w:val="23"/>
          <w:lang w:eastAsia="en-AU"/>
        </w:rPr>
        <w:t xml:space="preserve"> of waste and matter is a reference to the waste and matter stream and waste and matter sub-stream (if applicable) that best describes the source of the waste and matter and is to be determined in accordance with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w:t>
      </w:r>
    </w:p>
    <w:p w:rsidR="002D0A39" w:rsidRDefault="002D0A39">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lastRenderedPageBreak/>
        <w:t>68B—Sharing of information with other persons or bodies</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8" w:name="id6c917b34_b133_4380_87e9_88ae63be2e"/>
      <w:r w:rsidRPr="00220314">
        <w:rPr>
          <w:rFonts w:eastAsia="Times New Roman"/>
          <w:color w:val="000000"/>
          <w:sz w:val="23"/>
          <w:szCs w:val="23"/>
          <w:lang w:eastAsia="en-AU"/>
        </w:rPr>
        <w:tab/>
        <w:t>(1)</w:t>
      </w:r>
      <w:r w:rsidRPr="00220314">
        <w:rPr>
          <w:rFonts w:eastAsia="Times New Roman"/>
          <w:color w:val="000000"/>
          <w:sz w:val="23"/>
          <w:szCs w:val="23"/>
          <w:lang w:eastAsia="en-AU"/>
        </w:rPr>
        <w:tab/>
        <w:t>The Authority may disclose information collected by, or provided to, the Authority under this Part to—</w:t>
      </w:r>
      <w:bookmarkEnd w:id="28"/>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 xml:space="preserve">Green Industries SA for the purposes of assisting or supporting the proper performance of its functions under the </w:t>
      </w:r>
      <w:hyperlink r:id="rId19" w:history="1">
        <w:r w:rsidRPr="00220314">
          <w:rPr>
            <w:rFonts w:eastAsia="Times New Roman"/>
            <w:i/>
            <w:iCs/>
            <w:color w:val="000000"/>
            <w:sz w:val="23"/>
            <w:szCs w:val="23"/>
            <w:lang w:eastAsia="en-AU"/>
          </w:rPr>
          <w:t>Green Industries SA Act 2004</w:t>
        </w:r>
      </w:hyperlink>
      <w:r w:rsidRPr="00220314">
        <w:rPr>
          <w:rFonts w:eastAsia="Times New Roman"/>
          <w:color w:val="000000"/>
          <w:sz w:val="23"/>
          <w:szCs w:val="23"/>
          <w:lang w:eastAsia="en-AU"/>
        </w:rPr>
        <w:t>;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9" w:name="ide537bc40_37cc_4e83_8209_87a8566e4a"/>
      <w:r w:rsidRPr="00220314">
        <w:rPr>
          <w:rFonts w:eastAsia="Times New Roman"/>
          <w:color w:val="000000"/>
          <w:sz w:val="23"/>
          <w:szCs w:val="23"/>
          <w:lang w:eastAsia="en-AU"/>
        </w:rPr>
        <w:tab/>
        <w:t>(b)</w:t>
      </w:r>
      <w:r w:rsidRPr="00220314">
        <w:rPr>
          <w:rFonts w:eastAsia="Times New Roman"/>
          <w:color w:val="000000"/>
          <w:sz w:val="23"/>
          <w:szCs w:val="23"/>
          <w:lang w:eastAsia="en-AU"/>
        </w:rPr>
        <w:tab/>
        <w:t>an agency or instrumentality of this State for the purposes of supporting and facilitating market development for waste management and resource recovery; and</w:t>
      </w:r>
      <w:bookmarkEnd w:id="29"/>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30" w:name="idfb18cd15_77fd_47df_8e2c_caec81ab35"/>
      <w:r w:rsidRPr="00220314">
        <w:rPr>
          <w:rFonts w:eastAsia="Times New Roman"/>
          <w:color w:val="000000"/>
          <w:sz w:val="23"/>
          <w:szCs w:val="23"/>
          <w:lang w:eastAsia="en-AU"/>
        </w:rPr>
        <w:tab/>
        <w:t>(c)</w:t>
      </w:r>
      <w:r w:rsidRPr="00220314">
        <w:rPr>
          <w:rFonts w:eastAsia="Times New Roman"/>
          <w:color w:val="000000"/>
          <w:sz w:val="23"/>
          <w:szCs w:val="23"/>
          <w:lang w:eastAsia="en-AU"/>
        </w:rPr>
        <w:tab/>
        <w:t>an agency or instrumentality of the Commonwealth or another State or Territory of the Commonwealth for the purposes of—</w:t>
      </w:r>
      <w:bookmarkEnd w:id="30"/>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national waste reporting; or</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supporting and facilitating market development for waste management and resource recovery.</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(2)</w:t>
      </w:r>
      <w:r w:rsidRPr="00220314">
        <w:rPr>
          <w:rFonts w:eastAsia="Times New Roman"/>
          <w:color w:val="000000"/>
          <w:sz w:val="23"/>
          <w:szCs w:val="23"/>
          <w:lang w:eastAsia="en-AU"/>
        </w:rPr>
        <w:tab/>
        <w:t xml:space="preserve">For the avoidance of doubt, and without limiting the circumstances in which information received directly or indirectly pursuant to </w:t>
      </w:r>
      <w:hyperlink w:anchor="id6c917b34_b133_4380_87e9_88ae63be2e" w:history="1">
        <w:r w:rsidRPr="00220314">
          <w:rPr>
            <w:rFonts w:eastAsia="Times New Roman"/>
            <w:color w:val="000000"/>
            <w:sz w:val="23"/>
            <w:szCs w:val="23"/>
            <w:lang w:eastAsia="en-AU"/>
          </w:rPr>
          <w:t>subregulation (1)</w:t>
        </w:r>
      </w:hyperlink>
      <w:r w:rsidRPr="00220314">
        <w:rPr>
          <w:rFonts w:eastAsia="Times New Roman"/>
          <w:color w:val="000000"/>
          <w:sz w:val="23"/>
          <w:szCs w:val="23"/>
          <w:lang w:eastAsia="en-AU"/>
        </w:rPr>
        <w:t xml:space="preserve"> may be disclosed to another person or body, a person or body who receives such information (the </w:t>
      </w:r>
      <w:r w:rsidRPr="00220314">
        <w:rPr>
          <w:rFonts w:eastAsia="Times New Roman"/>
          <w:b/>
          <w:bCs/>
          <w:i/>
          <w:iCs/>
          <w:color w:val="000000"/>
          <w:sz w:val="23"/>
          <w:szCs w:val="23"/>
          <w:lang w:eastAsia="en-AU"/>
        </w:rPr>
        <w:t>recipient</w:t>
      </w:r>
      <w:r w:rsidRPr="00220314">
        <w:rPr>
          <w:rFonts w:eastAsia="Times New Roman"/>
          <w:color w:val="000000"/>
          <w:sz w:val="23"/>
          <w:szCs w:val="23"/>
          <w:lang w:eastAsia="en-AU"/>
        </w:rPr>
        <w:t>) may disclose the information to another person or body if the disclosure is made for a purpose for which the information was received by the recipient and is required to assist the recipient in the proper performance of official functions or duties.</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(3)</w:t>
      </w:r>
      <w:r w:rsidRPr="00220314">
        <w:rPr>
          <w:rFonts w:eastAsia="Times New Roman"/>
          <w:color w:val="000000"/>
          <w:sz w:val="23"/>
          <w:szCs w:val="23"/>
          <w:lang w:eastAsia="en-AU"/>
        </w:rPr>
        <w:tab/>
        <w:t>A person or body that receives information of a commercially sensitive nature directly or indirectly pursuant to this regulation must take reasonable steps to protect the information.</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(4)</w:t>
      </w:r>
      <w:r w:rsidRPr="00220314">
        <w:rPr>
          <w:rFonts w:eastAsia="Times New Roman"/>
          <w:color w:val="000000"/>
          <w:sz w:val="23"/>
          <w:szCs w:val="23"/>
          <w:lang w:eastAsia="en-AU"/>
        </w:rPr>
        <w:tab/>
        <w:t>This regulation does not limit disclosure of statistical or other data that is not of a commercially sensitive nature or that could not reasonably be expected to lead to the identification of any person to whom it relates.</w:t>
      </w:r>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10"/>
      <w:bookmarkStart w:id="32" w:name="Elkera_Print_BK10"/>
      <w:r w:rsidRPr="00220314">
        <w:rPr>
          <w:rFonts w:eastAsia="Times New Roman"/>
          <w:b/>
          <w:bCs/>
          <w:color w:val="000000"/>
          <w:sz w:val="26"/>
          <w:szCs w:val="26"/>
          <w:lang w:eastAsia="en-AU"/>
        </w:rPr>
        <w:t>6—Variation of regulation 69—Approval of weighbridges</w:t>
      </w:r>
      <w:bookmarkEnd w:id="31"/>
      <w:bookmarkEnd w:id="32"/>
    </w:p>
    <w:p w:rsidR="00220314" w:rsidRPr="00220314" w:rsidRDefault="00220314" w:rsidP="0022031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20314">
        <w:rPr>
          <w:rFonts w:eastAsia="Times New Roman"/>
          <w:color w:val="000000"/>
          <w:sz w:val="23"/>
          <w:szCs w:val="23"/>
          <w:lang w:eastAsia="en-AU"/>
        </w:rPr>
        <w:tab/>
        <w:t>(1)</w:t>
      </w:r>
      <w:r w:rsidRPr="00220314">
        <w:rPr>
          <w:rFonts w:eastAsia="Times New Roman"/>
          <w:color w:val="000000"/>
          <w:sz w:val="23"/>
          <w:szCs w:val="23"/>
          <w:lang w:eastAsia="en-AU"/>
        </w:rPr>
        <w:tab/>
        <w:t>Regulation 69(1)—delete subregulation (1) and substitute:</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(1)</w:t>
      </w:r>
      <w:r w:rsidRPr="00220314">
        <w:rPr>
          <w:rFonts w:eastAsia="Times New Roman"/>
          <w:color w:val="000000"/>
          <w:sz w:val="23"/>
          <w:szCs w:val="23"/>
          <w:lang w:eastAsia="en-AU"/>
        </w:rPr>
        <w:tab/>
        <w:t>The Authority may, on application, or on its own initiative, approve a weighbridge by notice in writing subject to such conditions as it thinks fit.</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(1a)</w:t>
      </w:r>
      <w:r w:rsidRPr="00220314">
        <w:rPr>
          <w:rFonts w:eastAsia="Times New Roman"/>
          <w:color w:val="000000"/>
          <w:sz w:val="23"/>
          <w:szCs w:val="23"/>
          <w:lang w:eastAsia="en-AU"/>
        </w:rPr>
        <w:tab/>
        <w:t>The Authority may, on its own initiative at any time, or on application by the holder of the approval, vary or revoke an approval by further notice in writing (including by varying or revoking any conditions of the approval, or by imposing new conditions).</w:t>
      </w:r>
    </w:p>
    <w:p w:rsidR="00220314" w:rsidRPr="00220314" w:rsidRDefault="00220314" w:rsidP="0022031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20314">
        <w:rPr>
          <w:rFonts w:eastAsia="Times New Roman"/>
          <w:color w:val="000000"/>
          <w:sz w:val="23"/>
          <w:szCs w:val="23"/>
          <w:lang w:eastAsia="en-AU"/>
        </w:rPr>
        <w:tab/>
        <w:t>(2)</w:t>
      </w:r>
      <w:r w:rsidRPr="00220314">
        <w:rPr>
          <w:rFonts w:eastAsia="Times New Roman"/>
          <w:color w:val="000000"/>
          <w:sz w:val="23"/>
          <w:szCs w:val="23"/>
          <w:lang w:eastAsia="en-AU"/>
        </w:rPr>
        <w:tab/>
        <w:t>Regulation 69—after subregulation (2) insert:</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(3)</w:t>
      </w:r>
      <w:r w:rsidRPr="00220314">
        <w:rPr>
          <w:rFonts w:eastAsia="Times New Roman"/>
          <w:color w:val="000000"/>
          <w:sz w:val="23"/>
          <w:szCs w:val="23"/>
          <w:lang w:eastAsia="en-AU"/>
        </w:rPr>
        <w:tab/>
        <w:t>The holder of an approval of a weighbridge must not contravene a condition of the approval.</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D0A39" w:rsidRDefault="002D0A39">
      <w:pPr>
        <w:spacing w:after="0" w:line="240" w:lineRule="auto"/>
        <w:jc w:val="left"/>
        <w:rPr>
          <w:rFonts w:eastAsia="Times New Roman"/>
          <w:b/>
          <w:bCs/>
          <w:color w:val="000000"/>
          <w:sz w:val="26"/>
          <w:szCs w:val="26"/>
          <w:lang w:eastAsia="en-AU"/>
        </w:rPr>
      </w:pPr>
      <w:bookmarkStart w:id="33" w:name="Elkera_Print_TOC11"/>
      <w:bookmarkStart w:id="34" w:name="Elkera_Print_BK11"/>
      <w:r>
        <w:rPr>
          <w:rFonts w:eastAsia="Times New Roman"/>
          <w:b/>
          <w:bCs/>
          <w:color w:val="000000"/>
          <w:sz w:val="26"/>
          <w:szCs w:val="26"/>
          <w:lang w:eastAsia="en-AU"/>
        </w:rPr>
        <w:br w:type="page"/>
      </w:r>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0314">
        <w:rPr>
          <w:rFonts w:eastAsia="Times New Roman"/>
          <w:b/>
          <w:bCs/>
          <w:color w:val="000000"/>
          <w:sz w:val="26"/>
          <w:szCs w:val="26"/>
          <w:lang w:eastAsia="en-AU"/>
        </w:rPr>
        <w:lastRenderedPageBreak/>
        <w:t>7—Insertion of heading to Part 6 Division 2</w:t>
      </w:r>
      <w:bookmarkEnd w:id="33"/>
      <w:bookmarkEnd w:id="34"/>
    </w:p>
    <w:p w:rsidR="00220314" w:rsidRPr="00220314" w:rsidRDefault="00220314" w:rsidP="0022031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20314">
        <w:rPr>
          <w:rFonts w:eastAsia="Times New Roman"/>
          <w:color w:val="000000"/>
          <w:sz w:val="23"/>
          <w:szCs w:val="23"/>
          <w:lang w:eastAsia="en-AU"/>
        </w:rPr>
        <w:t>Before regulation 70 insert:</w:t>
      </w:r>
    </w:p>
    <w:p w:rsidR="00220314" w:rsidRPr="00220314" w:rsidRDefault="00220314" w:rsidP="00220314">
      <w:pPr>
        <w:keepLines/>
        <w:autoSpaceDE w:val="0"/>
        <w:autoSpaceDN w:val="0"/>
        <w:adjustRightInd w:val="0"/>
        <w:spacing w:before="120" w:after="0" w:line="240" w:lineRule="auto"/>
        <w:ind w:left="2155" w:hanging="567"/>
        <w:jc w:val="left"/>
        <w:rPr>
          <w:rFonts w:eastAsia="Times New Roman"/>
          <w:b/>
          <w:bCs/>
          <w:color w:val="000000"/>
          <w:sz w:val="28"/>
          <w:szCs w:val="28"/>
          <w:lang w:eastAsia="en-AU"/>
        </w:rPr>
      </w:pPr>
      <w:r w:rsidRPr="00220314">
        <w:rPr>
          <w:rFonts w:eastAsia="Times New Roman"/>
          <w:b/>
          <w:bCs/>
          <w:color w:val="000000"/>
          <w:sz w:val="28"/>
          <w:szCs w:val="28"/>
          <w:lang w:eastAsia="en-AU"/>
        </w:rPr>
        <w:t>Division 2—Waste depot levy</w:t>
      </w:r>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 w:name="Elkera_Print_TOC12"/>
      <w:bookmarkStart w:id="36" w:name="Elkera_Print_BK12"/>
      <w:r w:rsidRPr="00220314">
        <w:rPr>
          <w:rFonts w:eastAsia="Times New Roman"/>
          <w:b/>
          <w:bCs/>
          <w:color w:val="000000"/>
          <w:sz w:val="26"/>
          <w:szCs w:val="26"/>
          <w:lang w:eastAsia="en-AU"/>
        </w:rPr>
        <w:t>8—Insertion of heading to Part 6 Division 3 and regulation 70A</w:t>
      </w:r>
      <w:bookmarkEnd w:id="35"/>
      <w:bookmarkEnd w:id="36"/>
    </w:p>
    <w:p w:rsidR="00220314" w:rsidRPr="00220314" w:rsidRDefault="00220314" w:rsidP="0022031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20314">
        <w:rPr>
          <w:rFonts w:eastAsia="Times New Roman"/>
          <w:color w:val="000000"/>
          <w:sz w:val="23"/>
          <w:szCs w:val="23"/>
          <w:lang w:eastAsia="en-AU"/>
        </w:rPr>
        <w:t>Before regulation 71 insert:</w:t>
      </w:r>
    </w:p>
    <w:p w:rsidR="00220314" w:rsidRPr="00220314" w:rsidRDefault="00220314" w:rsidP="00220314">
      <w:pPr>
        <w:keepLines/>
        <w:autoSpaceDE w:val="0"/>
        <w:autoSpaceDN w:val="0"/>
        <w:adjustRightInd w:val="0"/>
        <w:spacing w:before="120" w:after="0" w:line="240" w:lineRule="auto"/>
        <w:ind w:left="2155" w:hanging="567"/>
        <w:jc w:val="left"/>
        <w:rPr>
          <w:rFonts w:eastAsia="Times New Roman"/>
          <w:b/>
          <w:bCs/>
          <w:color w:val="000000"/>
          <w:sz w:val="28"/>
          <w:szCs w:val="28"/>
          <w:lang w:eastAsia="en-AU"/>
        </w:rPr>
      </w:pPr>
      <w:r w:rsidRPr="00220314">
        <w:rPr>
          <w:rFonts w:eastAsia="Times New Roman"/>
          <w:b/>
          <w:bCs/>
          <w:color w:val="000000"/>
          <w:sz w:val="28"/>
          <w:szCs w:val="28"/>
          <w:lang w:eastAsia="en-AU"/>
        </w:rPr>
        <w:t>Division 3—Reporting, measurement and verification of waste and other matter at waste depots</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70A—Interpretation</w:t>
      </w:r>
    </w:p>
    <w:p w:rsidR="00220314" w:rsidRPr="00220314" w:rsidRDefault="00220314" w:rsidP="0022031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In this Division, unless the contrary intention appears—</w:t>
      </w:r>
    </w:p>
    <w:p w:rsidR="00220314" w:rsidRPr="00220314" w:rsidRDefault="00220314" w:rsidP="0022031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b/>
          <w:bCs/>
          <w:i/>
          <w:iCs/>
          <w:color w:val="000000"/>
          <w:sz w:val="23"/>
          <w:szCs w:val="23"/>
          <w:lang w:eastAsia="en-AU"/>
        </w:rPr>
        <w:t>prescribed waste depot</w:t>
      </w:r>
      <w:r w:rsidRPr="00220314">
        <w:rPr>
          <w:rFonts w:eastAsia="Times New Roman"/>
          <w:color w:val="000000"/>
          <w:sz w:val="23"/>
          <w:szCs w:val="23"/>
          <w:lang w:eastAsia="en-AU"/>
        </w:rPr>
        <w:t xml:space="preserve"> means—</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a waste depot that has, in the preceding 12 month period, received 20 000 tonnes or more of solid waste and other matter;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if the holder of a licence to conduct a waste depot conducts more than 1 waste depot at the same site and the total amount of solid waste and other matter received by all the waste depots at that site in the preceding 12 month period was 20 000 tonnes or more—each waste depot conducted at the site;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if the holder of a licence to conduct a waste depot conducts 1 or more waste depots at adjacent sites and the total amount of solid waste and other matter received together at the sites of the waste depot or depots (as the case requires) in the preceding 12 month period was 20 000 tonnes or more—each such waste depot or depots;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(d)</w:t>
      </w:r>
      <w:r w:rsidRPr="00220314">
        <w:rPr>
          <w:rFonts w:eastAsia="Times New Roman"/>
          <w:color w:val="000000"/>
          <w:sz w:val="23"/>
          <w:szCs w:val="23"/>
          <w:lang w:eastAsia="en-AU"/>
        </w:rPr>
        <w:tab/>
        <w:t>if more than 1 waste depot is conducted at the same site by different licence holders who are associates of each other and the total amount of solid waste and other matter received by those waste depots at that site in the preceding 12 month period was 20 000 tonnes or more—each of those waste depots conducted at the site;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(e)</w:t>
      </w:r>
      <w:r w:rsidRPr="00220314">
        <w:rPr>
          <w:rFonts w:eastAsia="Times New Roman"/>
          <w:color w:val="000000"/>
          <w:sz w:val="23"/>
          <w:szCs w:val="23"/>
          <w:lang w:eastAsia="en-AU"/>
        </w:rPr>
        <w:tab/>
        <w:t>if waste depots are conducted at adjacent sites by different licence holders who are associates of each other and the total amount of solid waste and other matter received at the adjacent sites of the waste depots in the preceding 12 month period was 20 000 tonnes or more—each of those waste depots;</w:t>
      </w:r>
    </w:p>
    <w:p w:rsidR="00220314" w:rsidRPr="00220314" w:rsidRDefault="00220314" w:rsidP="0022031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b/>
          <w:bCs/>
          <w:i/>
          <w:iCs/>
          <w:color w:val="000000"/>
          <w:sz w:val="23"/>
          <w:szCs w:val="23"/>
          <w:lang w:eastAsia="en-AU"/>
        </w:rPr>
        <w:t>waste depot</w:t>
      </w:r>
      <w:r w:rsidRPr="00220314">
        <w:rPr>
          <w:rFonts w:eastAsia="Times New Roman"/>
          <w:color w:val="000000"/>
          <w:sz w:val="23"/>
          <w:szCs w:val="23"/>
          <w:lang w:eastAsia="en-AU"/>
        </w:rPr>
        <w:t xml:space="preserve"> means any depot, facility or works as described in Schedule 1 Part A clause 3 of the Act.</w:t>
      </w:r>
    </w:p>
    <w:p w:rsidR="002D0A39" w:rsidRDefault="002D0A39">
      <w:pPr>
        <w:spacing w:after="0" w:line="240" w:lineRule="auto"/>
        <w:jc w:val="left"/>
        <w:rPr>
          <w:rFonts w:eastAsia="Times New Roman"/>
          <w:b/>
          <w:bCs/>
          <w:color w:val="000000"/>
          <w:sz w:val="26"/>
          <w:szCs w:val="26"/>
          <w:lang w:eastAsia="en-AU"/>
        </w:rPr>
      </w:pPr>
      <w:bookmarkStart w:id="37" w:name="Elkera_Print_TOC14"/>
      <w:bookmarkStart w:id="38" w:name="Elkera_Print_BK14"/>
      <w:r>
        <w:rPr>
          <w:rFonts w:eastAsia="Times New Roman"/>
          <w:b/>
          <w:bCs/>
          <w:color w:val="000000"/>
          <w:sz w:val="26"/>
          <w:szCs w:val="26"/>
          <w:lang w:eastAsia="en-AU"/>
        </w:rPr>
        <w:br w:type="page"/>
      </w:r>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0314">
        <w:rPr>
          <w:rFonts w:eastAsia="Times New Roman"/>
          <w:b/>
          <w:bCs/>
          <w:color w:val="000000"/>
          <w:sz w:val="26"/>
          <w:szCs w:val="26"/>
          <w:lang w:eastAsia="en-AU"/>
        </w:rPr>
        <w:lastRenderedPageBreak/>
        <w:t>9—Substitution of regulation 71</w:t>
      </w:r>
      <w:bookmarkEnd w:id="37"/>
      <w:bookmarkEnd w:id="38"/>
    </w:p>
    <w:p w:rsidR="00220314" w:rsidRPr="00220314" w:rsidRDefault="00220314" w:rsidP="0022031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20314">
        <w:rPr>
          <w:rFonts w:eastAsia="Times New Roman"/>
          <w:color w:val="000000"/>
          <w:sz w:val="23"/>
          <w:szCs w:val="23"/>
          <w:lang w:eastAsia="en-AU"/>
        </w:rPr>
        <w:t>Regulation 71—delete the regulation and substitute:</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71—Provision of monthly returns by waste depots</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9" w:name="idd274664d_f08a_4e5b_b27e_b08fd53dfb7c_8"/>
      <w:r w:rsidRPr="00220314">
        <w:rPr>
          <w:rFonts w:eastAsia="Times New Roman"/>
          <w:color w:val="000000"/>
          <w:sz w:val="23"/>
          <w:szCs w:val="23"/>
          <w:lang w:eastAsia="en-AU"/>
        </w:rPr>
        <w:tab/>
        <w:t>(1)</w:t>
      </w:r>
      <w:r w:rsidRPr="00220314">
        <w:rPr>
          <w:rFonts w:eastAsia="Times New Roman"/>
          <w:color w:val="000000"/>
          <w:sz w:val="23"/>
          <w:szCs w:val="23"/>
          <w:lang w:eastAsia="en-AU"/>
        </w:rPr>
        <w:tab/>
        <w:t>Subject to regulation 75, a person licensed to conduct a waste depot must, no later than 28 days after the last day of each month, provide the Authority with a return (in the manner and form approved by the Authority) that contains the following information:</w:t>
      </w:r>
      <w:bookmarkEnd w:id="39"/>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in respect of solid waste disposed of at the depot (including any waste used as cover for landfill)—</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the total mass (in tonnes) of waste disposed of during each day of the month to which the return relates;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the total mass (in tonnes) of waste disposed of during the whole of the month to which the return relates;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(iii)</w:t>
      </w:r>
      <w:r w:rsidRPr="00220314">
        <w:rPr>
          <w:rFonts w:eastAsia="Times New Roman"/>
          <w:color w:val="000000"/>
          <w:sz w:val="23"/>
          <w:szCs w:val="23"/>
          <w:lang w:eastAsia="en-AU"/>
        </w:rPr>
        <w:tab/>
        <w:t>if the depot is situated outside of metropolitan Adelaide—the total mass (in tonnes) of waste disposed of during the whole of the month to which the return relates brought to the depot by or on behalf of premises where the waste was generated situated outside of metropolitan Adelaide;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40" w:name="id18fe3814_c695_4382_982f_76d2fd03ad"/>
      <w:r w:rsidRPr="00220314">
        <w:rPr>
          <w:rFonts w:eastAsia="Times New Roman"/>
          <w:color w:val="000000"/>
          <w:sz w:val="23"/>
          <w:szCs w:val="23"/>
          <w:lang w:eastAsia="en-AU"/>
        </w:rPr>
        <w:tab/>
        <w:t>(iv)</w:t>
      </w:r>
      <w:r w:rsidRPr="00220314">
        <w:rPr>
          <w:rFonts w:eastAsia="Times New Roman"/>
          <w:color w:val="000000"/>
          <w:sz w:val="23"/>
          <w:szCs w:val="23"/>
          <w:lang w:eastAsia="en-AU"/>
        </w:rPr>
        <w:tab/>
        <w:t>if the depot is situated within metropolitan Adelaide—the total mass (in tonnes) of waste disposed of during the whole of the month to which the return relates brought to the depot by or on behalf of a council the area of which lies wholly outside of metropolitan Adelaide; and</w:t>
      </w:r>
      <w:bookmarkEnd w:id="40"/>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(v)</w:t>
      </w:r>
      <w:r w:rsidRPr="00220314">
        <w:rPr>
          <w:rFonts w:eastAsia="Times New Roman"/>
          <w:color w:val="000000"/>
          <w:sz w:val="23"/>
          <w:szCs w:val="23"/>
          <w:lang w:eastAsia="en-AU"/>
        </w:rPr>
        <w:tab/>
        <w:t xml:space="preserve">if the mass of the waste disposed of is determined in accordance with </w:t>
      </w:r>
      <w:hyperlink w:anchor="id6adbaf84_8d1b_4b5e_8d24_f35ef7d4e7" w:history="1">
        <w:r w:rsidRPr="00220314">
          <w:rPr>
            <w:rFonts w:eastAsia="Times New Roman"/>
            <w:color w:val="000000"/>
            <w:sz w:val="23"/>
            <w:szCs w:val="23"/>
            <w:lang w:eastAsia="en-AU"/>
          </w:rPr>
          <w:t>regulation 71A(3)(b)(i)(B)</w:t>
        </w:r>
      </w:hyperlink>
      <w:r w:rsidRPr="00220314">
        <w:rPr>
          <w:rFonts w:eastAsia="Times New Roman"/>
          <w:color w:val="000000"/>
          <w:sz w:val="23"/>
          <w:szCs w:val="23"/>
          <w:lang w:eastAsia="en-AU"/>
        </w:rPr>
        <w:t>, details relating to the classes and numbers of vehicles on or in which waste was carried during each day of the month and during the whole of the month to which the return relates;</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in respect of liquid waste—the total volume (in kilolitres) of waste disposed of at the depot—</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during each day of the month to which the return relates; and</w:t>
      </w:r>
    </w:p>
    <w:p w:rsidR="00220314" w:rsidRPr="00220314" w:rsidRDefault="00220314" w:rsidP="00220314">
      <w:pPr>
        <w:keepNext/>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during the whole of the month to which the return relates.</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D3126D" w:rsidRDefault="00D3126D">
      <w:pPr>
        <w:spacing w:after="0" w:line="240" w:lineRule="auto"/>
        <w:jc w:val="left"/>
        <w:rPr>
          <w:rFonts w:eastAsia="Times New Roman"/>
          <w:color w:val="000000"/>
          <w:sz w:val="23"/>
          <w:szCs w:val="23"/>
          <w:lang w:eastAsia="en-AU"/>
        </w:rPr>
      </w:pPr>
      <w:bookmarkStart w:id="41" w:name="idf8c3fd81_bb88_4a40_93cf_4fe9b86ebd"/>
      <w:r>
        <w:rPr>
          <w:rFonts w:eastAsia="Times New Roman"/>
          <w:color w:val="000000"/>
          <w:sz w:val="23"/>
          <w:szCs w:val="23"/>
          <w:lang w:eastAsia="en-AU"/>
        </w:rPr>
        <w:br w:type="page"/>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lastRenderedPageBreak/>
        <w:tab/>
        <w:t>(2)</w:t>
      </w:r>
      <w:r w:rsidRPr="00220314">
        <w:rPr>
          <w:rFonts w:eastAsia="Times New Roman"/>
          <w:color w:val="000000"/>
          <w:sz w:val="23"/>
          <w:szCs w:val="23"/>
          <w:lang w:eastAsia="en-AU"/>
        </w:rPr>
        <w:tab/>
        <w:t>Subject to regulations 71B and 75, if a person is licensed to conduct a waste depot that is—</w:t>
      </w:r>
      <w:bookmarkEnd w:id="41"/>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a prescribed waste depot;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a waste depot that has, in the preceding 12 month period, received 5000 tonnes or more, but less than 20 000 tonnes, of solid waste and other matter, and the Authority has directed, by notice in writing to the licence holder, that the requirements of this subregulation are to apply to and in respect of that depot;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 xml:space="preserve">any other waste depot that receives waste or other matter of a kind determined in accordance with the requirements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w:t>
      </w:r>
    </w:p>
    <w:p w:rsidR="00220314" w:rsidRPr="00220314" w:rsidRDefault="00220314" w:rsidP="0022031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 xml:space="preserve">then the person must (in addition to information required to be provided under </w:t>
      </w:r>
      <w:hyperlink w:anchor="idd274664d_f08a_4e5b_b27e_b08fd53dfb7c_8" w:history="1">
        <w:r w:rsidRPr="00220314">
          <w:rPr>
            <w:rFonts w:eastAsia="Times New Roman"/>
            <w:color w:val="000000"/>
            <w:sz w:val="23"/>
            <w:szCs w:val="23"/>
            <w:lang w:eastAsia="en-AU"/>
          </w:rPr>
          <w:t>subregulation (1)</w:t>
        </w:r>
      </w:hyperlink>
      <w:r w:rsidRPr="00220314">
        <w:rPr>
          <w:rFonts w:eastAsia="Times New Roman"/>
          <w:color w:val="000000"/>
          <w:sz w:val="23"/>
          <w:szCs w:val="23"/>
          <w:lang w:eastAsia="en-AU"/>
        </w:rPr>
        <w:t xml:space="preserve">) no later than 28 days after the last day of each month, provide the Authority with a return (a </w:t>
      </w:r>
      <w:r w:rsidRPr="00220314">
        <w:rPr>
          <w:rFonts w:eastAsia="Times New Roman"/>
          <w:b/>
          <w:bCs/>
          <w:i/>
          <w:iCs/>
          <w:color w:val="000000"/>
          <w:sz w:val="23"/>
          <w:szCs w:val="23"/>
          <w:lang w:eastAsia="en-AU"/>
        </w:rPr>
        <w:t>mass balance report</w:t>
      </w:r>
      <w:r w:rsidRPr="00220314">
        <w:rPr>
          <w:rFonts w:eastAsia="Times New Roman"/>
          <w:color w:val="000000"/>
          <w:sz w:val="23"/>
          <w:szCs w:val="23"/>
          <w:lang w:eastAsia="en-AU"/>
        </w:rPr>
        <w:t xml:space="preserve">), in the manner and form approved by the Authority, that contains the information referred to in </w:t>
      </w:r>
      <w:hyperlink w:anchor="id61d319cd_e204_48d8_b8a1_ae5cde3bfc" w:history="1">
        <w:r w:rsidRPr="00220314">
          <w:rPr>
            <w:rFonts w:eastAsia="Times New Roman"/>
            <w:color w:val="000000"/>
            <w:sz w:val="23"/>
            <w:szCs w:val="23"/>
            <w:lang w:eastAsia="en-AU"/>
          </w:rPr>
          <w:t>subregulation (3)</w:t>
        </w:r>
      </w:hyperlink>
      <w:r w:rsidRPr="00220314">
        <w:rPr>
          <w:rFonts w:eastAsia="Times New Roman"/>
          <w:color w:val="000000"/>
          <w:sz w:val="23"/>
          <w:szCs w:val="23"/>
          <w:lang w:eastAsia="en-AU"/>
        </w:rPr>
        <w: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2" w:name="id61d319cd_e204_48d8_b8a1_ae5cde3bfc"/>
      <w:r w:rsidRPr="00220314">
        <w:rPr>
          <w:rFonts w:eastAsia="Times New Roman"/>
          <w:color w:val="000000"/>
          <w:sz w:val="23"/>
          <w:szCs w:val="23"/>
          <w:lang w:eastAsia="en-AU"/>
        </w:rPr>
        <w:tab/>
        <w:t>(3)</w:t>
      </w:r>
      <w:r w:rsidRPr="00220314">
        <w:rPr>
          <w:rFonts w:eastAsia="Times New Roman"/>
          <w:color w:val="000000"/>
          <w:sz w:val="23"/>
          <w:szCs w:val="23"/>
          <w:lang w:eastAsia="en-AU"/>
        </w:rPr>
        <w:tab/>
        <w:t>A mass balance report must contain the following information:</w:t>
      </w:r>
      <w:bookmarkEnd w:id="42"/>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the total mass (in tonnes) of waste and other matter received at the depot during the month to which the report relates in respect of—</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each waste and matter stream received;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each waste and matter type received;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if the depot is situated outside of metropolitan Adelaide—the total mass (in tonnes) of waste and other matter brought to the depot by or on behalf of premises where the waste was generated situated outside of metropolitan Adelaide during the month to which the report relates in respect of—</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each waste and matter stream received;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each waste and matter type received;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if the depot is situated within metropolitan Adelaide—the total mass (in tonnes) of waste and other matter brought to the depot by or on behalf of a council the area of which lies wholly outside of metropolitan Adelaide during the month to which the report relates in respect of—</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each waste and matter stream received;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each waste and matter type received;</w:t>
      </w:r>
    </w:p>
    <w:p w:rsidR="00D3126D" w:rsidRDefault="00D3126D">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lastRenderedPageBreak/>
        <w:tab/>
        <w:t>(d)</w:t>
      </w:r>
      <w:r w:rsidRPr="00220314">
        <w:rPr>
          <w:rFonts w:eastAsia="Times New Roman"/>
          <w:color w:val="000000"/>
          <w:sz w:val="23"/>
          <w:szCs w:val="23"/>
          <w:lang w:eastAsia="en-AU"/>
        </w:rPr>
        <w:tab/>
        <w:t>the total mass (in tonnes) of waste and other matter, in respect of each waste and matter type, transported from the depot during the month to which the report relates, and in relation to that waste and other matter—</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whether it is material recovered as a result of resource recovery processes or is being transported to another waste depot for further treatment;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whether it is to be transported to a place within the State, interstate or overseas;</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(e)</w:t>
      </w:r>
      <w:r w:rsidRPr="00220314">
        <w:rPr>
          <w:rFonts w:eastAsia="Times New Roman"/>
          <w:color w:val="000000"/>
          <w:sz w:val="23"/>
          <w:szCs w:val="23"/>
          <w:lang w:eastAsia="en-AU"/>
        </w:rPr>
        <w:tab/>
        <w:t>the total mass (in tonnes) of waste and other matter, in respect of each waste and matter type, used at the depot for operational purposes during the month to which the report relates;</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(f)</w:t>
      </w:r>
      <w:r w:rsidRPr="00220314">
        <w:rPr>
          <w:rFonts w:eastAsia="Times New Roman"/>
          <w:color w:val="000000"/>
          <w:sz w:val="23"/>
          <w:szCs w:val="23"/>
          <w:lang w:eastAsia="en-AU"/>
        </w:rPr>
        <w:tab/>
        <w:t>the total mass (in tonnes) of waste and other matter stockpiled at the depot on the final day of the month to which the report relates;</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43" w:name="id53a1fe85_9286_499e_b343_565d5803ac"/>
      <w:r w:rsidRPr="00220314">
        <w:rPr>
          <w:rFonts w:eastAsia="Times New Roman"/>
          <w:color w:val="000000"/>
          <w:sz w:val="23"/>
          <w:szCs w:val="23"/>
          <w:lang w:eastAsia="en-AU"/>
        </w:rPr>
        <w:tab/>
        <w:t>(g)</w:t>
      </w:r>
      <w:r w:rsidRPr="00220314">
        <w:rPr>
          <w:rFonts w:eastAsia="Times New Roman"/>
          <w:color w:val="000000"/>
          <w:sz w:val="23"/>
          <w:szCs w:val="23"/>
          <w:lang w:eastAsia="en-AU"/>
        </w:rPr>
        <w:tab/>
        <w:t>information relating to the method used to measure or calculate the amount of waste and other matter for the purposes of the report;</w:t>
      </w:r>
      <w:bookmarkEnd w:id="43"/>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(h)</w:t>
      </w:r>
      <w:r w:rsidRPr="00220314">
        <w:rPr>
          <w:rFonts w:eastAsia="Times New Roman"/>
          <w:color w:val="000000"/>
          <w:sz w:val="23"/>
          <w:szCs w:val="23"/>
          <w:lang w:eastAsia="en-AU"/>
        </w:rPr>
        <w:tab/>
        <w:t xml:space="preserve">in accordance with the requirements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—details of any change in the mass of waste and other matter at the depot that occurred during the month to which the report relates (including the reasons for the change and how the amount of change was determined).</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71A—Measurement of waste and other matter for purposes of monthly returns</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(1)</w:t>
      </w:r>
      <w:r w:rsidRPr="00220314">
        <w:rPr>
          <w:rFonts w:eastAsia="Times New Roman"/>
          <w:color w:val="000000"/>
          <w:sz w:val="23"/>
          <w:szCs w:val="23"/>
          <w:lang w:eastAsia="en-AU"/>
        </w:rPr>
        <w:tab/>
        <w:t>Subject to regulation 75, for the purposes of a return under regulation 71(1) and (2), the mass or volume of waste and other matter—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received at a waste depot;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used at a waste depot for operational purposes;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disposed of at a waste depot (including waste used as cover for landfill);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(d)</w:t>
      </w:r>
      <w:r w:rsidRPr="00220314">
        <w:rPr>
          <w:rFonts w:eastAsia="Times New Roman"/>
          <w:color w:val="000000"/>
          <w:sz w:val="23"/>
          <w:szCs w:val="23"/>
          <w:lang w:eastAsia="en-AU"/>
        </w:rPr>
        <w:tab/>
        <w:t>transported from a waste depot,</w:t>
      </w:r>
    </w:p>
    <w:p w:rsidR="00220314" w:rsidRPr="00220314" w:rsidRDefault="00220314" w:rsidP="0022031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must be determined in accordance with this regulation.</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D3126D" w:rsidRDefault="00D3126D">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lastRenderedPageBreak/>
        <w:tab/>
        <w:t>(2)</w:t>
      </w:r>
      <w:r w:rsidRPr="00220314">
        <w:rPr>
          <w:rFonts w:eastAsia="Times New Roman"/>
          <w:color w:val="000000"/>
          <w:sz w:val="23"/>
          <w:szCs w:val="23"/>
          <w:lang w:eastAsia="en-AU"/>
        </w:rPr>
        <w:tab/>
        <w:t>The mass or volume of waste and other matter received, used or disposed of at, or transported from, a waste depot (as the case requires), is to be calculated as the aggregate of the mass or volume of waste and other matter comprised of—</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waste and other matter received at the waste depot;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waste and other matter used for operational purposes at the depot;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waste and other matter disposed of at the depot (including waste used as cover for landfill);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(d)</w:t>
      </w:r>
      <w:r w:rsidRPr="00220314">
        <w:rPr>
          <w:rFonts w:eastAsia="Times New Roman"/>
          <w:color w:val="000000"/>
          <w:sz w:val="23"/>
          <w:szCs w:val="23"/>
          <w:lang w:eastAsia="en-AU"/>
        </w:rPr>
        <w:tab/>
        <w:t>waste and other matter transported from the waste depot.</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4" w:name="idc559a9f0_dc3e_411b_bddb_c8c535e966"/>
      <w:r w:rsidRPr="00220314">
        <w:rPr>
          <w:rFonts w:eastAsia="Times New Roman"/>
          <w:color w:val="000000"/>
          <w:sz w:val="23"/>
          <w:szCs w:val="23"/>
          <w:lang w:eastAsia="en-AU"/>
        </w:rPr>
        <w:tab/>
        <w:t>(3)</w:t>
      </w:r>
      <w:r w:rsidRPr="00220314">
        <w:rPr>
          <w:rFonts w:eastAsia="Times New Roman"/>
          <w:color w:val="000000"/>
          <w:sz w:val="23"/>
          <w:szCs w:val="23"/>
          <w:lang w:eastAsia="en-AU"/>
        </w:rPr>
        <w:tab/>
        <w:t>The mass of solid waste and other matter must be determined as follows:</w:t>
      </w:r>
      <w:bookmarkEnd w:id="44"/>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45" w:name="id3452798f_a449_433c_bbba_de1967ed39"/>
      <w:r w:rsidRPr="00220314">
        <w:rPr>
          <w:rFonts w:eastAsia="Times New Roman"/>
          <w:color w:val="000000"/>
          <w:sz w:val="23"/>
          <w:szCs w:val="23"/>
          <w:lang w:eastAsia="en-AU"/>
        </w:rPr>
        <w:tab/>
        <w:t>(a)</w:t>
      </w:r>
      <w:r w:rsidRPr="00220314">
        <w:rPr>
          <w:rFonts w:eastAsia="Times New Roman"/>
          <w:color w:val="000000"/>
          <w:sz w:val="23"/>
          <w:szCs w:val="23"/>
          <w:lang w:eastAsia="en-AU"/>
        </w:rPr>
        <w:tab/>
        <w:t xml:space="preserve">in the case of a landfill depot with an approved weighbridge (installed in accordance with regulation 72)—the mass of the waste and other matter received at the depot must, on its receipt and prior to its disposal (including waste used as cover for landfill), be determined by use of the approved weighbridge unless the Authority has, in accordance with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determined otherwise;</w:t>
      </w:r>
      <w:bookmarkEnd w:id="45"/>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46" w:name="id9fa549ce_3614_4690_9086_a3a6cd7d98e0_d"/>
      <w:r w:rsidRPr="00220314">
        <w:rPr>
          <w:rFonts w:eastAsia="Times New Roman"/>
          <w:color w:val="000000"/>
          <w:sz w:val="23"/>
          <w:szCs w:val="23"/>
          <w:lang w:eastAsia="en-AU"/>
        </w:rPr>
        <w:tab/>
        <w:t>(b)</w:t>
      </w:r>
      <w:r w:rsidRPr="00220314">
        <w:rPr>
          <w:rFonts w:eastAsia="Times New Roman"/>
          <w:color w:val="000000"/>
          <w:sz w:val="23"/>
          <w:szCs w:val="23"/>
          <w:lang w:eastAsia="en-AU"/>
        </w:rPr>
        <w:tab/>
        <w:t xml:space="preserve">if </w:t>
      </w:r>
      <w:hyperlink w:anchor="id3452798f_a449_433c_bbba_de1967ed39" w:history="1">
        <w:r w:rsidRPr="00220314">
          <w:rPr>
            <w:rFonts w:eastAsia="Times New Roman"/>
            <w:color w:val="000000"/>
            <w:sz w:val="23"/>
            <w:szCs w:val="23"/>
            <w:lang w:eastAsia="en-AU"/>
          </w:rPr>
          <w:t>paragraph (a)</w:t>
        </w:r>
      </w:hyperlink>
      <w:r w:rsidRPr="00220314">
        <w:rPr>
          <w:rFonts w:eastAsia="Times New Roman"/>
          <w:color w:val="000000"/>
          <w:sz w:val="23"/>
          <w:szCs w:val="23"/>
          <w:lang w:eastAsia="en-AU"/>
        </w:rPr>
        <w:t xml:space="preserve"> does not apply—</w:t>
      </w:r>
      <w:bookmarkEnd w:id="46"/>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47" w:name="idba5b5bbe_dac5_45ac_ba6e_61a02aa352"/>
      <w:r w:rsidRPr="00220314">
        <w:rPr>
          <w:rFonts w:eastAsia="Times New Roman"/>
          <w:color w:val="000000"/>
          <w:sz w:val="23"/>
          <w:szCs w:val="23"/>
          <w:lang w:eastAsia="en-AU"/>
        </w:rPr>
        <w:tab/>
        <w:t>(i)</w:t>
      </w:r>
      <w:r w:rsidRPr="00220314">
        <w:rPr>
          <w:rFonts w:eastAsia="Times New Roman"/>
          <w:color w:val="000000"/>
          <w:sz w:val="23"/>
          <w:szCs w:val="23"/>
          <w:lang w:eastAsia="en-AU"/>
        </w:rPr>
        <w:tab/>
        <w:t xml:space="preserve">in the case of waste and other matter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—the mass—</w:t>
      </w:r>
      <w:bookmarkEnd w:id="47"/>
    </w:p>
    <w:p w:rsidR="00220314" w:rsidRPr="00220314" w:rsidRDefault="00220314" w:rsidP="00220314">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may be determined by use of an approved weighbridge; or</w:t>
      </w:r>
    </w:p>
    <w:p w:rsidR="00220314" w:rsidRPr="00220314" w:rsidRDefault="00220314" w:rsidP="00220314">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bookmarkStart w:id="48" w:name="id6adbaf84_8d1b_4b5e_8d24_f35ef7d4e7"/>
      <w:r w:rsidRPr="00220314">
        <w:rPr>
          <w:rFonts w:eastAsia="Times New Roman"/>
          <w:color w:val="000000"/>
          <w:sz w:val="23"/>
          <w:szCs w:val="23"/>
          <w:lang w:eastAsia="en-AU"/>
        </w:rPr>
        <w:tab/>
        <w:t>(B)</w:t>
      </w:r>
      <w:r w:rsidRPr="00220314">
        <w:rPr>
          <w:rFonts w:eastAsia="Times New Roman"/>
          <w:color w:val="000000"/>
          <w:sz w:val="23"/>
          <w:szCs w:val="23"/>
          <w:lang w:eastAsia="en-AU"/>
        </w:rPr>
        <w:tab/>
        <w:t xml:space="preserve">if not so determined—will be taken to be the average net mass of waste and other matter, as determined for a relevant class of vehicle or if relevant, the type of waste or other matter, in accordance with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and</w:t>
      </w:r>
      <w:bookmarkEnd w:id="48"/>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in any other case—the mass must, subject to regulation 73, be determined by use of an approved weighbridge.</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(4)</w:t>
      </w:r>
      <w:r w:rsidRPr="00220314">
        <w:rPr>
          <w:rFonts w:eastAsia="Times New Roman"/>
          <w:color w:val="000000"/>
          <w:sz w:val="23"/>
          <w:szCs w:val="23"/>
          <w:lang w:eastAsia="en-AU"/>
        </w:rPr>
        <w:tab/>
        <w:t>If a weighbridge is used under this regulation to measure waste and other matter, it is to be measured—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in the case of waste weighed on a weighbridge installed before 1 September 2009—to the highest level of weighing accuracy for the particular design of weighbridge;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in any other case—to the nearest 0.02 tonnes or kilolitres.</w:t>
      </w:r>
    </w:p>
    <w:p w:rsidR="00D3126D" w:rsidRDefault="00D3126D">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lastRenderedPageBreak/>
        <w:tab/>
        <w:t>(5)</w:t>
      </w:r>
      <w:r w:rsidRPr="00220314">
        <w:rPr>
          <w:rFonts w:eastAsia="Times New Roman"/>
          <w:color w:val="000000"/>
          <w:sz w:val="23"/>
          <w:szCs w:val="23"/>
          <w:lang w:eastAsia="en-AU"/>
        </w:rPr>
        <w:tab/>
        <w:t>The volume of liquid waste disposed of at a waste depot—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may be determined by use of a dipstick pre</w:t>
      </w:r>
      <w:r w:rsidRPr="00220314">
        <w:rPr>
          <w:rFonts w:eastAsia="Times New Roman"/>
          <w:color w:val="000000"/>
          <w:sz w:val="23"/>
          <w:szCs w:val="23"/>
          <w:lang w:eastAsia="en-AU"/>
        </w:rPr>
        <w:noBreakHyphen/>
        <w:t>calibrated for the liquid waste container used to hold the liquid waste to be disposed of;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may be measured by means of a volume measuring device, which has been approved in writing by the Authority, installed at the depot;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may be calculated—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by measuring the net mass of the liquid waste by use of an approved weighbridge;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by dividing that measurement by the predetermined mass per kilolitre of the particular liquid waste;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(d)</w:t>
      </w:r>
      <w:r w:rsidRPr="00220314">
        <w:rPr>
          <w:rFonts w:eastAsia="Times New Roman"/>
          <w:color w:val="000000"/>
          <w:sz w:val="23"/>
          <w:szCs w:val="23"/>
          <w:lang w:eastAsia="en-AU"/>
        </w:rPr>
        <w:tab/>
        <w:t>may be taken to be that certified, in a cartnote signed by both the producer and transporter of the waste, to be the volume of liquid waste to be delivered to the depot;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(e)</w:t>
      </w:r>
      <w:r w:rsidRPr="00220314">
        <w:rPr>
          <w:rFonts w:eastAsia="Times New Roman"/>
          <w:color w:val="000000"/>
          <w:sz w:val="23"/>
          <w:szCs w:val="23"/>
          <w:lang w:eastAsia="en-AU"/>
        </w:rPr>
        <w:tab/>
        <w:t>if a liquid waste container used to hold the liquid waste to be disposed of is full—</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may be calculated from the dimensions of the container; or</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in the case of a container the capacity of which has been predetermined by a volume calibration method (approved in writing by the Authority) and marked on the container—may be taken to be that capacity.</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71B—Exemption from requirements relating to mass balance report</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9" w:name="id812dcffe_35df_4d52_a339_9f595a449e05_f"/>
      <w:r w:rsidRPr="00220314">
        <w:rPr>
          <w:rFonts w:eastAsia="Times New Roman"/>
          <w:color w:val="000000"/>
          <w:sz w:val="23"/>
          <w:szCs w:val="23"/>
          <w:lang w:eastAsia="en-AU"/>
        </w:rPr>
        <w:tab/>
        <w:t>(1)</w:t>
      </w:r>
      <w:r w:rsidRPr="00220314">
        <w:rPr>
          <w:rFonts w:eastAsia="Times New Roman"/>
          <w:color w:val="000000"/>
          <w:sz w:val="23"/>
          <w:szCs w:val="23"/>
          <w:lang w:eastAsia="en-AU"/>
        </w:rPr>
        <w:tab/>
        <w:t>The Authority may, on application by the holder of a waste depot licence or on its own initiative, exempt the holder from compliance with any (or all) of the requirements of, or relating to, a mass balance report under regulation 71.</w:t>
      </w:r>
      <w:bookmarkEnd w:id="49"/>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(2)</w:t>
      </w:r>
      <w:r w:rsidRPr="00220314">
        <w:rPr>
          <w:rFonts w:eastAsia="Times New Roman"/>
          <w:color w:val="000000"/>
          <w:sz w:val="23"/>
          <w:szCs w:val="23"/>
          <w:lang w:eastAsia="en-AU"/>
        </w:rPr>
        <w:tab/>
        <w:t xml:space="preserve">Before issuing an exemption under </w:t>
      </w:r>
      <w:hyperlink w:anchor="id812dcffe_35df_4d52_a339_9f595a449e05_f" w:history="1">
        <w:r w:rsidRPr="00220314">
          <w:rPr>
            <w:rFonts w:eastAsia="Times New Roman"/>
            <w:color w:val="000000"/>
            <w:sz w:val="23"/>
            <w:szCs w:val="23"/>
            <w:lang w:eastAsia="en-AU"/>
          </w:rPr>
          <w:t>subregulation (1)</w:t>
        </w:r>
      </w:hyperlink>
      <w:r w:rsidRPr="00220314">
        <w:rPr>
          <w:rFonts w:eastAsia="Times New Roman"/>
          <w:color w:val="000000"/>
          <w:sz w:val="23"/>
          <w:szCs w:val="23"/>
          <w:lang w:eastAsia="en-AU"/>
        </w:rPr>
        <w:t>, the Authority may consider—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the scale or location of the relevant waste depot;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the nature of the business or operation conducted at the waste depot by the licence holder;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any other matters or circumstances the Authority considers relevant.</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(3)</w:t>
      </w:r>
      <w:r w:rsidRPr="00220314">
        <w:rPr>
          <w:rFonts w:eastAsia="Times New Roman"/>
          <w:color w:val="000000"/>
          <w:sz w:val="23"/>
          <w:szCs w:val="23"/>
          <w:lang w:eastAsia="en-AU"/>
        </w:rPr>
        <w:tab/>
        <w:t>An exemption issued by the Authority under this regulation—</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must be by notice in writing;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may be subject to conditions;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may be varied or revoked by the Authority, by further notice in writing, at any time (including by varying or revoking any conditions of the exemption, or by imposing new conditions).</w:t>
      </w:r>
    </w:p>
    <w:p w:rsidR="00D3126D" w:rsidRDefault="00D3126D">
      <w:pPr>
        <w:spacing w:after="0" w:line="240" w:lineRule="auto"/>
        <w:jc w:val="left"/>
        <w:rPr>
          <w:rFonts w:eastAsia="Times New Roman"/>
          <w:b/>
          <w:bCs/>
          <w:color w:val="000000"/>
          <w:sz w:val="26"/>
          <w:szCs w:val="26"/>
          <w:lang w:eastAsia="en-AU"/>
        </w:rPr>
      </w:pPr>
      <w:bookmarkStart w:id="50" w:name="Elkera_Print_TOC19"/>
      <w:bookmarkStart w:id="51" w:name="Elkera_Print_BK19"/>
      <w:r>
        <w:rPr>
          <w:rFonts w:eastAsia="Times New Roman"/>
          <w:b/>
          <w:bCs/>
          <w:color w:val="000000"/>
          <w:sz w:val="26"/>
          <w:szCs w:val="26"/>
          <w:lang w:eastAsia="en-AU"/>
        </w:rPr>
        <w:br w:type="page"/>
      </w:r>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0314">
        <w:rPr>
          <w:rFonts w:eastAsia="Times New Roman"/>
          <w:b/>
          <w:bCs/>
          <w:color w:val="000000"/>
          <w:sz w:val="26"/>
          <w:szCs w:val="26"/>
          <w:lang w:eastAsia="en-AU"/>
        </w:rPr>
        <w:lastRenderedPageBreak/>
        <w:t>10—Variation of regulation 72—Certain depots must have approved weighbridge</w:t>
      </w:r>
      <w:bookmarkEnd w:id="50"/>
      <w:bookmarkEnd w:id="51"/>
    </w:p>
    <w:p w:rsidR="00220314" w:rsidRPr="00220314" w:rsidRDefault="00220314" w:rsidP="0022031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20314">
        <w:rPr>
          <w:rFonts w:eastAsia="Times New Roman"/>
          <w:color w:val="000000"/>
          <w:sz w:val="23"/>
          <w:szCs w:val="23"/>
          <w:lang w:eastAsia="en-AU"/>
        </w:rPr>
        <w:tab/>
        <w:t>(1)</w:t>
      </w:r>
      <w:r w:rsidRPr="00220314">
        <w:rPr>
          <w:rFonts w:eastAsia="Times New Roman"/>
          <w:color w:val="000000"/>
          <w:sz w:val="23"/>
          <w:szCs w:val="23"/>
          <w:lang w:eastAsia="en-AU"/>
        </w:rPr>
        <w:tab/>
        <w:t>Regulation 72(1)—delete subregulation (1) and substitute:</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(1)</w:t>
      </w:r>
      <w:r w:rsidRPr="00220314">
        <w:rPr>
          <w:rFonts w:eastAsia="Times New Roman"/>
          <w:color w:val="000000"/>
          <w:sz w:val="23"/>
          <w:szCs w:val="23"/>
          <w:lang w:eastAsia="en-AU"/>
        </w:rPr>
        <w:tab/>
        <w:t>Subject to this regulation and regulation 73, if a waste depot has, in a financial year—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received at the depot 20 000 tonnes or more of solid waste and other matter;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disposed of at the depot 10 000 tonnes or more of solid waste (including waste used as cover for landfill),</w:t>
      </w:r>
    </w:p>
    <w:p w:rsidR="00220314" w:rsidRPr="00220314" w:rsidRDefault="00220314" w:rsidP="0022031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the holder of the waste depot licence must ensure that an approved weighbridge is installed at the depot no later than 4 months after the end of that financial year, for weighing solid waste and other matter received, used or disposed of at, or transported from, the depot.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20314">
        <w:rPr>
          <w:rFonts w:eastAsia="Times New Roman"/>
          <w:color w:val="000000"/>
          <w:sz w:val="23"/>
          <w:szCs w:val="23"/>
          <w:lang w:eastAsia="en-AU"/>
        </w:rPr>
        <w:tab/>
        <w:t>(2)</w:t>
      </w:r>
      <w:r w:rsidRPr="00220314">
        <w:rPr>
          <w:rFonts w:eastAsia="Times New Roman"/>
          <w:color w:val="000000"/>
          <w:sz w:val="23"/>
          <w:szCs w:val="23"/>
          <w:lang w:eastAsia="en-AU"/>
        </w:rPr>
        <w:tab/>
        <w:t>Regulation 72(3)—delete subregulation (3) and substitute:</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(3)</w:t>
      </w:r>
      <w:r w:rsidRPr="00220314">
        <w:rPr>
          <w:rFonts w:eastAsia="Times New Roman"/>
          <w:color w:val="000000"/>
          <w:sz w:val="23"/>
          <w:szCs w:val="23"/>
          <w:lang w:eastAsia="en-AU"/>
        </w:rPr>
        <w:tab/>
        <w:t>Despite subregulation (1), the holder of a waste depot licence is not required to comply with the requirement to have a weighbridge installed at the depot if—</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a weighbridge located at a place other than the depot was used by the licence holder before 1 October 2000 for the purpose of weighing waste received for disposal at the depot;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the licence holder currently owns and operates the weighbridge for that purpose;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the depot conducted by the licence holder is not a landfill depot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a weighbridge located at a place other than that depot was used by the licence holder before 1 July 2021 for the purpose of weighing waste received for resource recovery at the depot;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the licence holder currently owns and operates the weighbridge for that purpose.</w:t>
      </w:r>
    </w:p>
    <w:p w:rsidR="00D3126D" w:rsidRDefault="00D3126D">
      <w:pPr>
        <w:spacing w:after="0" w:line="240" w:lineRule="auto"/>
        <w:jc w:val="left"/>
        <w:rPr>
          <w:rFonts w:eastAsia="Times New Roman"/>
          <w:b/>
          <w:bCs/>
          <w:color w:val="000000"/>
          <w:sz w:val="26"/>
          <w:szCs w:val="26"/>
          <w:lang w:eastAsia="en-AU"/>
        </w:rPr>
      </w:pPr>
      <w:bookmarkStart w:id="52" w:name="Elkera_Print_TOC20"/>
      <w:bookmarkStart w:id="53" w:name="Elkera_Print_BK20"/>
      <w:r>
        <w:rPr>
          <w:rFonts w:eastAsia="Times New Roman"/>
          <w:b/>
          <w:bCs/>
          <w:color w:val="000000"/>
          <w:sz w:val="26"/>
          <w:szCs w:val="26"/>
          <w:lang w:eastAsia="en-AU"/>
        </w:rPr>
        <w:br w:type="page"/>
      </w:r>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0314">
        <w:rPr>
          <w:rFonts w:eastAsia="Times New Roman"/>
          <w:b/>
          <w:bCs/>
          <w:color w:val="000000"/>
          <w:sz w:val="26"/>
          <w:szCs w:val="26"/>
          <w:lang w:eastAsia="en-AU"/>
        </w:rPr>
        <w:lastRenderedPageBreak/>
        <w:t>11—Variation of regulation 73—Exemptions from approved weighbridge requirements</w:t>
      </w:r>
      <w:bookmarkEnd w:id="52"/>
      <w:bookmarkEnd w:id="53"/>
    </w:p>
    <w:p w:rsidR="00220314" w:rsidRPr="00220314" w:rsidRDefault="00220314" w:rsidP="0022031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20314">
        <w:rPr>
          <w:rFonts w:eastAsia="Times New Roman"/>
          <w:color w:val="000000"/>
          <w:sz w:val="23"/>
          <w:szCs w:val="23"/>
          <w:lang w:eastAsia="en-AU"/>
        </w:rPr>
        <w:tab/>
        <w:t>(1)</w:t>
      </w:r>
      <w:r w:rsidRPr="00220314">
        <w:rPr>
          <w:rFonts w:eastAsia="Times New Roman"/>
          <w:color w:val="000000"/>
          <w:sz w:val="23"/>
          <w:szCs w:val="23"/>
          <w:lang w:eastAsia="en-AU"/>
        </w:rPr>
        <w:tab/>
        <w:t>Regulation 73(1)—delete subregulation (1) and substitute:</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(1)</w:t>
      </w:r>
      <w:r w:rsidRPr="00220314">
        <w:rPr>
          <w:rFonts w:eastAsia="Times New Roman"/>
          <w:color w:val="000000"/>
          <w:sz w:val="23"/>
          <w:szCs w:val="23"/>
          <w:lang w:eastAsia="en-AU"/>
        </w:rPr>
        <w:tab/>
        <w:t>The Authority may, on application by the holder of a waste depot licence, exempt the holder from compliance with the requirement in regulation 71A(3)(b)(ii) that the mass of solid waste and other matter is to be determined by use of an approved weighbridge if satisfied—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that—</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the depot will receive less than 10 000 tonnes of solid waste and other matter for disposal at the depot in each financial year;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the depot uses adequate alternative methods of measuring the mass of solid waste and other matter;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that—</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 xml:space="preserve">the depot satisfies circumstances or requirements specified in, or determined in accordance with,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 xml:space="preserve">the depot uses an alternative method of measuring the mass of solid waste and other matter in accordance with the requirements of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w:t>
      </w:r>
    </w:p>
    <w:p w:rsidR="00220314" w:rsidRPr="00220314" w:rsidRDefault="00220314" w:rsidP="0022031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20314">
        <w:rPr>
          <w:rFonts w:eastAsia="Times New Roman"/>
          <w:color w:val="000000"/>
          <w:sz w:val="23"/>
          <w:szCs w:val="23"/>
          <w:lang w:eastAsia="en-AU"/>
        </w:rPr>
        <w:tab/>
        <w:t>(2)</w:t>
      </w:r>
      <w:r w:rsidRPr="00220314">
        <w:rPr>
          <w:rFonts w:eastAsia="Times New Roman"/>
          <w:color w:val="000000"/>
          <w:sz w:val="23"/>
          <w:szCs w:val="23"/>
          <w:lang w:eastAsia="en-AU"/>
        </w:rPr>
        <w:tab/>
        <w:t>Regulation 73(3)(c)—after "time" insert:</w:t>
      </w:r>
    </w:p>
    <w:p w:rsidR="00220314" w:rsidRPr="00220314" w:rsidRDefault="00220314" w:rsidP="0022031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20314">
        <w:rPr>
          <w:rFonts w:eastAsia="Times New Roman"/>
          <w:color w:val="000000"/>
          <w:sz w:val="23"/>
          <w:szCs w:val="23"/>
          <w:lang w:eastAsia="en-AU"/>
        </w:rPr>
        <w:t>(including by varying or revoking any conditions of the exemption, or imposing new conditions)</w:t>
      </w:r>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4" w:name="Elkera_Print_TOC22"/>
      <w:bookmarkStart w:id="55" w:name="id333e1502_e8aa_417d_a9b1_49fbbd0035"/>
      <w:r w:rsidRPr="00220314">
        <w:rPr>
          <w:rFonts w:eastAsia="Times New Roman"/>
          <w:b/>
          <w:bCs/>
          <w:color w:val="000000"/>
          <w:sz w:val="26"/>
          <w:szCs w:val="26"/>
          <w:lang w:eastAsia="en-AU"/>
        </w:rPr>
        <w:t>12—Substitution of regulation 74</w:t>
      </w:r>
      <w:bookmarkEnd w:id="54"/>
      <w:bookmarkEnd w:id="55"/>
    </w:p>
    <w:p w:rsidR="00220314" w:rsidRPr="00220314" w:rsidRDefault="00220314" w:rsidP="0022031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20314">
        <w:rPr>
          <w:rFonts w:eastAsia="Times New Roman"/>
          <w:color w:val="000000"/>
          <w:sz w:val="23"/>
          <w:szCs w:val="23"/>
          <w:lang w:eastAsia="en-AU"/>
        </w:rPr>
        <w:t>Regulation 74—delete the regulation and substitute:</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74—Provision of baseline survey or stocktake by holder of waste depot licence</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6" w:name="ida2860850_976e_4e93_8b4e_c3a599ce2d"/>
      <w:r w:rsidRPr="00220314">
        <w:rPr>
          <w:rFonts w:eastAsia="Times New Roman"/>
          <w:color w:val="000000"/>
          <w:sz w:val="23"/>
          <w:szCs w:val="23"/>
          <w:lang w:eastAsia="en-AU"/>
        </w:rPr>
        <w:tab/>
        <w:t>(1)</w:t>
      </w:r>
      <w:r w:rsidRPr="00220314">
        <w:rPr>
          <w:rFonts w:eastAsia="Times New Roman"/>
          <w:color w:val="000000"/>
          <w:sz w:val="23"/>
          <w:szCs w:val="23"/>
          <w:lang w:eastAsia="en-AU"/>
        </w:rPr>
        <w:tab/>
        <w:t>The holder of a waste depot licence immediately before the commencement of this regulation must—</w:t>
      </w:r>
      <w:bookmarkEnd w:id="56"/>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7" w:name="idfad65855_a118_431f_a9ed_4f4ac8dfab"/>
      <w:r w:rsidRPr="00220314">
        <w:rPr>
          <w:rFonts w:eastAsia="Times New Roman"/>
          <w:color w:val="000000"/>
          <w:sz w:val="23"/>
          <w:szCs w:val="23"/>
          <w:lang w:eastAsia="en-AU"/>
        </w:rPr>
        <w:tab/>
        <w:t>(a)</w:t>
      </w:r>
      <w:r w:rsidRPr="00220314">
        <w:rPr>
          <w:rFonts w:eastAsia="Times New Roman"/>
          <w:color w:val="000000"/>
          <w:sz w:val="23"/>
          <w:szCs w:val="23"/>
          <w:lang w:eastAsia="en-AU"/>
        </w:rPr>
        <w:tab/>
        <w:t>if the depot conducted by the licence holder disposed of 10 000 tonnes or more of solid waste (including any waste used as cover for landfill) in the financial year immediately before that commencement, provide to the Authority a survey of the depot within 3 months of that commencement; or</w:t>
      </w:r>
      <w:bookmarkEnd w:id="57"/>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8" w:name="id09b73b64_8414_48a9_85d7_0605699a83"/>
      <w:r w:rsidRPr="00220314">
        <w:rPr>
          <w:rFonts w:eastAsia="Times New Roman"/>
          <w:color w:val="000000"/>
          <w:sz w:val="23"/>
          <w:szCs w:val="23"/>
          <w:lang w:eastAsia="en-AU"/>
        </w:rPr>
        <w:tab/>
        <w:t>(b)</w:t>
      </w:r>
      <w:r w:rsidRPr="00220314">
        <w:rPr>
          <w:rFonts w:eastAsia="Times New Roman"/>
          <w:color w:val="000000"/>
          <w:sz w:val="23"/>
          <w:szCs w:val="23"/>
          <w:lang w:eastAsia="en-AU"/>
        </w:rPr>
        <w:tab/>
        <w:t>if the depot conducted by the licence holder is a depot in respect of which regulation 71(2) applies (and the licence holder is not required to provide a survey under paragraph (a)), provide the Authority with a stocktake of waste and other matter at the depot within 3 months of that commencement; or</w:t>
      </w:r>
      <w:bookmarkEnd w:id="58"/>
    </w:p>
    <w:p w:rsidR="00D3126D" w:rsidRDefault="00D3126D">
      <w:pPr>
        <w:spacing w:after="0" w:line="240" w:lineRule="auto"/>
        <w:jc w:val="left"/>
        <w:rPr>
          <w:rFonts w:eastAsia="Times New Roman"/>
          <w:color w:val="000000"/>
          <w:sz w:val="23"/>
          <w:szCs w:val="23"/>
          <w:lang w:eastAsia="en-AU"/>
        </w:rPr>
      </w:pPr>
      <w:bookmarkStart w:id="59" w:name="id3a0644e6_1ff7_454f_9a9f_92d804948b"/>
      <w:r>
        <w:rPr>
          <w:rFonts w:eastAsia="Times New Roman"/>
          <w:color w:val="000000"/>
          <w:sz w:val="23"/>
          <w:szCs w:val="23"/>
          <w:lang w:eastAsia="en-AU"/>
        </w:rPr>
        <w:br w:type="page"/>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lastRenderedPageBreak/>
        <w:tab/>
        <w:t>(c)</w:t>
      </w:r>
      <w:r w:rsidRPr="00220314">
        <w:rPr>
          <w:rFonts w:eastAsia="Times New Roman"/>
          <w:color w:val="000000"/>
          <w:sz w:val="23"/>
          <w:szCs w:val="23"/>
          <w:lang w:eastAsia="en-AU"/>
        </w:rPr>
        <w:tab/>
        <w:t>if the licence holder is requested by notice in writing to do so by the Authority within 14 days of that commencement, provide to the Authority, within 3 months of receiving that notice—</w:t>
      </w:r>
      <w:bookmarkEnd w:id="59"/>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60" w:name="ide411c43d_3f1f_4d22_91f1_fa49ef87ea"/>
      <w:r w:rsidRPr="00220314">
        <w:rPr>
          <w:rFonts w:eastAsia="Times New Roman"/>
          <w:color w:val="000000"/>
          <w:sz w:val="23"/>
          <w:szCs w:val="23"/>
          <w:lang w:eastAsia="en-AU"/>
        </w:rPr>
        <w:tab/>
        <w:t>(i)</w:t>
      </w:r>
      <w:r w:rsidRPr="00220314">
        <w:rPr>
          <w:rFonts w:eastAsia="Times New Roman"/>
          <w:color w:val="000000"/>
          <w:sz w:val="23"/>
          <w:szCs w:val="23"/>
          <w:lang w:eastAsia="en-AU"/>
        </w:rPr>
        <w:tab/>
        <w:t>a survey of the depot; or</w:t>
      </w:r>
      <w:bookmarkEnd w:id="60"/>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61" w:name="idd5304c14_f462_4e8f_96b0_7db09a88df"/>
      <w:r w:rsidRPr="00220314">
        <w:rPr>
          <w:rFonts w:eastAsia="Times New Roman"/>
          <w:color w:val="000000"/>
          <w:sz w:val="23"/>
          <w:szCs w:val="23"/>
          <w:lang w:eastAsia="en-AU"/>
        </w:rPr>
        <w:tab/>
        <w:t>(ii)</w:t>
      </w:r>
      <w:r w:rsidRPr="00220314">
        <w:rPr>
          <w:rFonts w:eastAsia="Times New Roman"/>
          <w:color w:val="000000"/>
          <w:sz w:val="23"/>
          <w:szCs w:val="23"/>
          <w:lang w:eastAsia="en-AU"/>
        </w:rPr>
        <w:tab/>
        <w:t>a stocktake of waste and other matter at the depot,</w:t>
      </w:r>
      <w:bookmarkEnd w:id="61"/>
    </w:p>
    <w:p w:rsidR="00220314" w:rsidRPr="00220314" w:rsidRDefault="00220314" w:rsidP="00220314">
      <w:pPr>
        <w:keepNext/>
        <w:keepLines/>
        <w:autoSpaceDE w:val="0"/>
        <w:autoSpaceDN w:val="0"/>
        <w:adjustRightInd w:val="0"/>
        <w:spacing w:before="120" w:after="0" w:line="240" w:lineRule="auto"/>
        <w:ind w:left="3176"/>
        <w:jc w:val="left"/>
        <w:rPr>
          <w:rFonts w:eastAsia="Times New Roman"/>
          <w:color w:val="000000"/>
          <w:sz w:val="23"/>
          <w:szCs w:val="23"/>
          <w:lang w:eastAsia="en-AU"/>
        </w:rPr>
      </w:pPr>
      <w:r w:rsidRPr="00220314">
        <w:rPr>
          <w:rFonts w:eastAsia="Times New Roman"/>
          <w:color w:val="000000"/>
          <w:sz w:val="23"/>
          <w:szCs w:val="23"/>
          <w:lang w:eastAsia="en-AU"/>
        </w:rPr>
        <w:t>as specified in the notice.</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(2)</w:t>
      </w:r>
      <w:r w:rsidRPr="00220314">
        <w:rPr>
          <w:rFonts w:eastAsia="Times New Roman"/>
          <w:color w:val="000000"/>
          <w:sz w:val="23"/>
          <w:szCs w:val="23"/>
          <w:lang w:eastAsia="en-AU"/>
        </w:rPr>
        <w:tab/>
        <w:t xml:space="preserve">A survey required under </w:t>
      </w:r>
      <w:hyperlink w:anchor="idfad65855_a118_431f_a9ed_4f4ac8dfab" w:history="1">
        <w:r w:rsidRPr="00220314">
          <w:rPr>
            <w:rFonts w:eastAsia="Times New Roman"/>
            <w:color w:val="000000"/>
            <w:sz w:val="23"/>
            <w:szCs w:val="23"/>
            <w:lang w:eastAsia="en-AU"/>
          </w:rPr>
          <w:t>subregulation (1)(a)</w:t>
        </w:r>
      </w:hyperlink>
      <w:r w:rsidRPr="00220314">
        <w:rPr>
          <w:rFonts w:eastAsia="Times New Roman"/>
          <w:color w:val="000000"/>
          <w:sz w:val="23"/>
          <w:szCs w:val="23"/>
          <w:lang w:eastAsia="en-AU"/>
        </w:rPr>
        <w:t xml:space="preserve"> or </w:t>
      </w:r>
      <w:hyperlink w:anchor="ide411c43d_3f1f_4d22_91f1_fa49ef87ea" w:history="1">
        <w:r w:rsidRPr="00220314">
          <w:rPr>
            <w:rFonts w:eastAsia="Times New Roman"/>
            <w:color w:val="000000"/>
            <w:sz w:val="23"/>
            <w:szCs w:val="23"/>
            <w:lang w:eastAsia="en-AU"/>
          </w:rPr>
          <w:t>(1)(c)(i)</w:t>
        </w:r>
      </w:hyperlink>
      <w:r w:rsidRPr="00220314">
        <w:rPr>
          <w:rFonts w:eastAsia="Times New Roman"/>
          <w:color w:val="000000"/>
          <w:sz w:val="23"/>
          <w:szCs w:val="23"/>
          <w:lang w:eastAsia="en-AU"/>
        </w:rPr>
        <w:t xml:space="preserve"> must—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62" w:name="id393366c2_1b00_433c_b1b2_2b4bc9906bb4_5"/>
      <w:r w:rsidRPr="00220314">
        <w:rPr>
          <w:rFonts w:eastAsia="Times New Roman"/>
          <w:color w:val="000000"/>
          <w:sz w:val="23"/>
          <w:szCs w:val="23"/>
          <w:lang w:eastAsia="en-AU"/>
        </w:rPr>
        <w:tab/>
        <w:t>(a)</w:t>
      </w:r>
      <w:r w:rsidRPr="00220314">
        <w:rPr>
          <w:rFonts w:eastAsia="Times New Roman"/>
          <w:color w:val="000000"/>
          <w:sz w:val="23"/>
          <w:szCs w:val="23"/>
          <w:lang w:eastAsia="en-AU"/>
        </w:rPr>
        <w:tab/>
        <w:t>in the case of a depot that disposes of waste to landfill—include a topographic and a volumetric survey of the whole depot site; and</w:t>
      </w:r>
      <w:bookmarkEnd w:id="62"/>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in relation to the month in which the survey is conducted, include a report on the movement of waste and other matter at the depot (including, to the extent relevant, the volume of waste and other matter that has been received, disposed of or used for operational purposes or as cover for landfill at the depot, or transported from the depot) during the period of that month immediately preceding the day on which the survey is conducted;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 xml:space="preserve">subject to this subregulation, be undertaken in accordance with any other requirements of, and contain any other information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xml:space="preserve"> (which may, for example, require or specify the type of survey and the related elements, such as details regarding material type, to be included); and</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(d)</w:t>
      </w:r>
      <w:r w:rsidRPr="00220314">
        <w:rPr>
          <w:rFonts w:eastAsia="Times New Roman"/>
          <w:color w:val="000000"/>
          <w:sz w:val="23"/>
          <w:szCs w:val="23"/>
          <w:lang w:eastAsia="en-AU"/>
        </w:rPr>
        <w:tab/>
        <w:t xml:space="preserve">be prepared by a licensed or registered surveyor under the </w:t>
      </w:r>
      <w:hyperlink r:id="rId20" w:history="1">
        <w:r w:rsidRPr="00220314">
          <w:rPr>
            <w:rFonts w:eastAsia="Times New Roman"/>
            <w:i/>
            <w:iCs/>
            <w:color w:val="000000"/>
            <w:sz w:val="23"/>
            <w:szCs w:val="23"/>
            <w:lang w:eastAsia="en-AU"/>
          </w:rPr>
          <w:t>Survey Act 1992</w:t>
        </w:r>
      </w:hyperlink>
      <w:r w:rsidRPr="00220314">
        <w:rPr>
          <w:rFonts w:eastAsia="Times New Roman"/>
          <w:color w:val="000000"/>
          <w:sz w:val="23"/>
          <w:szCs w:val="23"/>
          <w:lang w:eastAsia="en-AU"/>
        </w:rPr>
        <w:t xml:space="preserve"> or a person, or person of a class,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(3)</w:t>
      </w:r>
      <w:r w:rsidRPr="00220314">
        <w:rPr>
          <w:rFonts w:eastAsia="Times New Roman"/>
          <w:color w:val="000000"/>
          <w:sz w:val="23"/>
          <w:szCs w:val="23"/>
          <w:lang w:eastAsia="en-AU"/>
        </w:rPr>
        <w:tab/>
        <w:t xml:space="preserve">A stocktake under </w:t>
      </w:r>
      <w:hyperlink w:anchor="id09b73b64_8414_48a9_85d7_0605699a83" w:history="1">
        <w:r w:rsidRPr="00220314">
          <w:rPr>
            <w:rFonts w:eastAsia="Times New Roman"/>
            <w:color w:val="000000"/>
            <w:sz w:val="23"/>
            <w:szCs w:val="23"/>
            <w:lang w:eastAsia="en-AU"/>
          </w:rPr>
          <w:t>subregulation (1)(b)</w:t>
        </w:r>
      </w:hyperlink>
      <w:r w:rsidRPr="00220314">
        <w:rPr>
          <w:rFonts w:eastAsia="Times New Roman"/>
          <w:color w:val="000000"/>
          <w:sz w:val="23"/>
          <w:szCs w:val="23"/>
          <w:lang w:eastAsia="en-AU"/>
        </w:rPr>
        <w:t xml:space="preserve"> or </w:t>
      </w:r>
      <w:hyperlink w:anchor="idd5304c14_f462_4e8f_96b0_7db09a88df" w:history="1">
        <w:r w:rsidRPr="00220314">
          <w:rPr>
            <w:rFonts w:eastAsia="Times New Roman"/>
            <w:color w:val="000000"/>
            <w:sz w:val="23"/>
            <w:szCs w:val="23"/>
            <w:lang w:eastAsia="en-AU"/>
          </w:rPr>
          <w:t>(1)(c)(ii)</w:t>
        </w:r>
      </w:hyperlink>
      <w:r w:rsidRPr="00220314">
        <w:rPr>
          <w:rFonts w:eastAsia="Times New Roman"/>
          <w:color w:val="000000"/>
          <w:sz w:val="23"/>
          <w:szCs w:val="23"/>
          <w:lang w:eastAsia="en-AU"/>
        </w:rPr>
        <w:t xml:space="preserve"> must be carried out—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 xml:space="preserve">by a person who holds the qualifications, or otherwise meets the requirements,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 xml:space="preserve">in accordance with the requirements of, and contain the information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(4)</w:t>
      </w:r>
      <w:r w:rsidRPr="00220314">
        <w:rPr>
          <w:rFonts w:eastAsia="Times New Roman"/>
          <w:color w:val="000000"/>
          <w:sz w:val="23"/>
          <w:szCs w:val="23"/>
          <w:lang w:eastAsia="en-AU"/>
        </w:rPr>
        <w:tab/>
        <w:t>The holder of a waste depot licence must—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ensure that the results of a survey or stocktake under this regulation are kept for at least 5 years after the survey or stocktake was carried out; and</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make the results available for inspection and copying by an authorised officer on request.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lastRenderedPageBreak/>
        <w:tab/>
        <w:t>(5)</w:t>
      </w:r>
      <w:r w:rsidRPr="00220314">
        <w:rPr>
          <w:rFonts w:eastAsia="Times New Roman"/>
          <w:color w:val="000000"/>
          <w:sz w:val="23"/>
          <w:szCs w:val="23"/>
          <w:lang w:eastAsia="en-AU"/>
        </w:rPr>
        <w:tab/>
        <w:t>The Authority may, on application by the holder of a waste depot licence or on its own initiative, exempt the holder from compliance with any (or all) of the requirements of this regulation.</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(6)</w:t>
      </w:r>
      <w:r w:rsidRPr="00220314">
        <w:rPr>
          <w:rFonts w:eastAsia="Times New Roman"/>
          <w:color w:val="000000"/>
          <w:sz w:val="23"/>
          <w:szCs w:val="23"/>
          <w:lang w:eastAsia="en-AU"/>
        </w:rPr>
        <w:tab/>
        <w:t>An exemption issued by the Authority under this regulation—</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must be by notice in writing;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may be subject to conditions;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may be varied or revoked by the Authority, by further notice in writing, at any time (including by varying or revoking any conditions of the exemption, or by imposing new conditions).</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74A—Verification of returns by survey</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(1)</w:t>
      </w:r>
      <w:r w:rsidRPr="00220314">
        <w:rPr>
          <w:rFonts w:eastAsia="Times New Roman"/>
          <w:color w:val="000000"/>
          <w:sz w:val="23"/>
          <w:szCs w:val="23"/>
          <w:lang w:eastAsia="en-AU"/>
        </w:rPr>
        <w:tab/>
        <w:t>The holder of a waste depot licence must—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in the case of a landfill depot that has, during a preceding financial year, disposed of at the depot 10 000 tonnes or more of solid waste (including any waste used as cover for landfill);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in any other case, if requested in writing by the Authority during a financial year,</w:t>
      </w:r>
    </w:p>
    <w:p w:rsidR="00220314" w:rsidRPr="00220314" w:rsidRDefault="00220314" w:rsidP="0022031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 xml:space="preserve">provide the Authority with a survey (as determined, subject to this regulation, in accordance with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xml:space="preserve">) within the prescribed period for the licence that falls in the next financial year. </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3" w:name="idafadd93f_c6db_4651_9739_f7a64eb389"/>
      <w:r w:rsidRPr="00220314">
        <w:rPr>
          <w:rFonts w:eastAsia="Times New Roman"/>
          <w:color w:val="000000"/>
          <w:sz w:val="23"/>
          <w:szCs w:val="23"/>
          <w:lang w:eastAsia="en-AU"/>
        </w:rPr>
        <w:tab/>
        <w:t>(2)</w:t>
      </w:r>
      <w:r w:rsidRPr="00220314">
        <w:rPr>
          <w:rFonts w:eastAsia="Times New Roman"/>
          <w:color w:val="000000"/>
          <w:sz w:val="23"/>
          <w:szCs w:val="23"/>
          <w:lang w:eastAsia="en-AU"/>
        </w:rPr>
        <w:tab/>
        <w:t xml:space="preserve">The Authority may, by written notice to the holder of a waste depot licence, defer the application of a requirement to undertake and provide a survey under this regulation in respect of the licence holder, until the time specified in the notice, if the operation of </w:t>
      </w:r>
      <w:hyperlink w:anchor="id42e2ab6b_1481_42ee_b0a4_c291c41ba5" w:history="1">
        <w:r w:rsidRPr="00220314">
          <w:rPr>
            <w:rFonts w:eastAsia="Times New Roman"/>
            <w:color w:val="000000"/>
            <w:sz w:val="23"/>
            <w:szCs w:val="23"/>
            <w:lang w:eastAsia="en-AU"/>
          </w:rPr>
          <w:t>regulation 74</w:t>
        </w:r>
      </w:hyperlink>
      <w:r w:rsidRPr="00220314">
        <w:rPr>
          <w:rFonts w:eastAsia="Times New Roman"/>
          <w:color w:val="000000"/>
          <w:sz w:val="23"/>
          <w:szCs w:val="23"/>
          <w:lang w:eastAsia="en-AU"/>
        </w:rPr>
        <w:t xml:space="preserve"> and this regulation would require the licence holder to provide to the Authority more than 1 survey of the same kind within a 6 month period.</w:t>
      </w:r>
      <w:bookmarkEnd w:id="63"/>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(3)</w:t>
      </w:r>
      <w:r w:rsidRPr="00220314">
        <w:rPr>
          <w:rFonts w:eastAsia="Times New Roman"/>
          <w:color w:val="000000"/>
          <w:sz w:val="23"/>
          <w:szCs w:val="23"/>
          <w:lang w:eastAsia="en-AU"/>
        </w:rPr>
        <w:tab/>
        <w:t>A survey under this regulation must—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64" w:name="id7c13de2b_be10_400f_972c_f78f932e81"/>
      <w:r w:rsidRPr="00220314">
        <w:rPr>
          <w:rFonts w:eastAsia="Times New Roman"/>
          <w:color w:val="000000"/>
          <w:sz w:val="23"/>
          <w:szCs w:val="23"/>
          <w:lang w:eastAsia="en-AU"/>
        </w:rPr>
        <w:tab/>
        <w:t>(a)</w:t>
      </w:r>
      <w:r w:rsidRPr="00220314">
        <w:rPr>
          <w:rFonts w:eastAsia="Times New Roman"/>
          <w:color w:val="000000"/>
          <w:sz w:val="23"/>
          <w:szCs w:val="23"/>
          <w:lang w:eastAsia="en-AU"/>
        </w:rPr>
        <w:tab/>
        <w:t>include a topographic and volumetric survey of the whole depot site; and</w:t>
      </w:r>
      <w:bookmarkEnd w:id="64"/>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in relation to the month in which the survey is conducted, include a report on the movement of waste and other matter at the depot (including, to the extent relevant, the volume of waste and other matter that has been received, disposed of or used for operational purposes or as cover for landfill at the depot, or transported from the depot) during the period of that month immediately preceding the day on which the survey is conducted;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include information on the change in the total volume of waste and other matter that has occurred at the depot since the preceding survey;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lastRenderedPageBreak/>
        <w:tab/>
        <w:t>(d)</w:t>
      </w:r>
      <w:r w:rsidRPr="00220314">
        <w:rPr>
          <w:rFonts w:eastAsia="Times New Roman"/>
          <w:color w:val="000000"/>
          <w:sz w:val="23"/>
          <w:szCs w:val="23"/>
          <w:lang w:eastAsia="en-AU"/>
        </w:rPr>
        <w:tab/>
        <w:t xml:space="preserve">subject to this subregulation, be undertaken in accordance with any other requirements of, and contain any other information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xml:space="preserve"> (which may, for example, require or specify the type of survey and the related elements, such as details regarding material type, to be included); and</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(e)</w:t>
      </w:r>
      <w:r w:rsidRPr="00220314">
        <w:rPr>
          <w:rFonts w:eastAsia="Times New Roman"/>
          <w:color w:val="000000"/>
          <w:sz w:val="23"/>
          <w:szCs w:val="23"/>
          <w:lang w:eastAsia="en-AU"/>
        </w:rPr>
        <w:tab/>
        <w:t xml:space="preserve">be prepared by a licensed or registered surveyor under the </w:t>
      </w:r>
      <w:hyperlink r:id="rId21" w:history="1">
        <w:r w:rsidRPr="00220314">
          <w:rPr>
            <w:rFonts w:eastAsia="Times New Roman"/>
            <w:i/>
            <w:iCs/>
            <w:color w:val="000000"/>
            <w:sz w:val="23"/>
            <w:szCs w:val="23"/>
            <w:lang w:eastAsia="en-AU"/>
          </w:rPr>
          <w:t>Survey Act 1992</w:t>
        </w:r>
      </w:hyperlink>
      <w:r w:rsidRPr="00220314">
        <w:rPr>
          <w:rFonts w:eastAsia="Times New Roman"/>
          <w:color w:val="000000"/>
          <w:sz w:val="23"/>
          <w:szCs w:val="23"/>
          <w:lang w:eastAsia="en-AU"/>
        </w:rPr>
        <w:t xml:space="preserve"> or a person, or person of a class,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(4)</w:t>
      </w:r>
      <w:r w:rsidRPr="00220314">
        <w:rPr>
          <w:rFonts w:eastAsia="Times New Roman"/>
          <w:color w:val="000000"/>
          <w:sz w:val="23"/>
          <w:szCs w:val="23"/>
          <w:lang w:eastAsia="en-AU"/>
        </w:rPr>
        <w:tab/>
        <w:t>The holder of a waste depot licence must—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ensure that the results of a survey under this regulation are kept for at least 5 years after the survey was carried out; and</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make the results available for inspection and copying by an authorised officer on request.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(5)</w:t>
      </w:r>
      <w:r w:rsidRPr="00220314">
        <w:rPr>
          <w:rFonts w:eastAsia="Times New Roman"/>
          <w:color w:val="000000"/>
          <w:sz w:val="23"/>
          <w:szCs w:val="23"/>
          <w:lang w:eastAsia="en-AU"/>
        </w:rPr>
        <w:tab/>
        <w:t>The Authority may, on application by the holder of a waste depot licence or on its own initiative, exempt the holder from compliance with any (or all) of the requirements of this regulation.</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(6)</w:t>
      </w:r>
      <w:r w:rsidRPr="00220314">
        <w:rPr>
          <w:rFonts w:eastAsia="Times New Roman"/>
          <w:color w:val="000000"/>
          <w:sz w:val="23"/>
          <w:szCs w:val="23"/>
          <w:lang w:eastAsia="en-AU"/>
        </w:rPr>
        <w:tab/>
        <w:t>An exemption issued by the Authority under this regulation—</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must be by notice in writing;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may be subject to conditions;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may be varied or revoked by the Authority, by further notice in writing, at any time (including by varying or revoking any conditions of the exemption, or by imposing new conditions).</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(7)</w:t>
      </w:r>
      <w:r w:rsidRPr="00220314">
        <w:rPr>
          <w:rFonts w:eastAsia="Times New Roman"/>
          <w:color w:val="000000"/>
          <w:sz w:val="23"/>
          <w:szCs w:val="23"/>
          <w:lang w:eastAsia="en-AU"/>
        </w:rPr>
        <w:tab/>
        <w:t>In this regulation—</w:t>
      </w:r>
    </w:p>
    <w:p w:rsidR="00220314" w:rsidRPr="00220314" w:rsidRDefault="00220314" w:rsidP="0022031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b/>
          <w:bCs/>
          <w:i/>
          <w:iCs/>
          <w:color w:val="000000"/>
          <w:sz w:val="23"/>
          <w:szCs w:val="23"/>
          <w:lang w:eastAsia="en-AU"/>
        </w:rPr>
        <w:t>prescribed period</w:t>
      </w:r>
      <w:r w:rsidRPr="00220314">
        <w:rPr>
          <w:rFonts w:eastAsia="Times New Roman"/>
          <w:color w:val="000000"/>
          <w:sz w:val="23"/>
          <w:szCs w:val="23"/>
          <w:lang w:eastAsia="en-AU"/>
        </w:rPr>
        <w:t>, in relation to a licence, means the period of time that is less than 6 months, but more than 3 months, before the first anniversary, and each subsequent anniversary, of the grant or renewal of the licence.</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74B—Verification of returns by stocktake</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5" w:name="id201da995_5c31_4eb1_bdb9_62ec76fbede4_5"/>
      <w:r w:rsidRPr="00220314">
        <w:rPr>
          <w:rFonts w:eastAsia="Times New Roman"/>
          <w:color w:val="000000"/>
          <w:sz w:val="23"/>
          <w:szCs w:val="23"/>
          <w:lang w:eastAsia="en-AU"/>
        </w:rPr>
        <w:tab/>
        <w:t>(1)</w:t>
      </w:r>
      <w:r w:rsidRPr="00220314">
        <w:rPr>
          <w:rFonts w:eastAsia="Times New Roman"/>
          <w:color w:val="000000"/>
          <w:sz w:val="23"/>
          <w:szCs w:val="23"/>
          <w:lang w:eastAsia="en-AU"/>
        </w:rPr>
        <w:tab/>
        <w:t>The holder of a waste depot licence who is required to provide a mass balance report under regulation 71(2) must, if the licence holder is not required to undertake a survey under regulation 74A in a given financial year, cause a stocktake of waste and other matter at the depot to be carried out and the results provided to the Authority within the prescribed period for the licence that falls in the next financial year.</w:t>
      </w:r>
      <w:bookmarkEnd w:id="65"/>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6" w:name="ide64f57b8_5b57_450e_9814_5da049446f34_3"/>
      <w:r w:rsidRPr="00220314">
        <w:rPr>
          <w:rFonts w:eastAsia="Times New Roman"/>
          <w:color w:val="000000"/>
          <w:sz w:val="23"/>
          <w:szCs w:val="23"/>
          <w:lang w:eastAsia="en-AU"/>
        </w:rPr>
        <w:lastRenderedPageBreak/>
        <w:tab/>
        <w:t>(2)</w:t>
      </w:r>
      <w:r w:rsidRPr="00220314">
        <w:rPr>
          <w:rFonts w:eastAsia="Times New Roman"/>
          <w:color w:val="000000"/>
          <w:sz w:val="23"/>
          <w:szCs w:val="23"/>
          <w:lang w:eastAsia="en-AU"/>
        </w:rPr>
        <w:tab/>
        <w:t>The Authority may, at any time in a financial year, by notice in writing to the holder of a waste depot licence who is required to provide a mass balance report under regulation 71(2), require that the licence holder cause a stocktake of waste and other matter at the depot to be carried out, and the results provided to the Authority, at such intervals (which may not be less than on a monthly basis), or within the period or periods, specified by the notice.</w:t>
      </w:r>
      <w:bookmarkEnd w:id="66"/>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(3)</w:t>
      </w:r>
      <w:r w:rsidRPr="00220314">
        <w:rPr>
          <w:rFonts w:eastAsia="Times New Roman"/>
          <w:color w:val="000000"/>
          <w:sz w:val="23"/>
          <w:szCs w:val="23"/>
          <w:lang w:eastAsia="en-AU"/>
        </w:rPr>
        <w:tab/>
        <w:t xml:space="preserve">To avoid doubt, a stocktake (or stocktakes) carried out in accordance with </w:t>
      </w:r>
      <w:hyperlink w:anchor="ide64f57b8_5b57_450e_9814_5da049446f34_3" w:history="1">
        <w:r w:rsidRPr="00220314">
          <w:rPr>
            <w:rFonts w:eastAsia="Times New Roman"/>
            <w:color w:val="000000"/>
            <w:sz w:val="23"/>
            <w:szCs w:val="23"/>
            <w:lang w:eastAsia="en-AU"/>
          </w:rPr>
          <w:t>subregulation (2)</w:t>
        </w:r>
      </w:hyperlink>
      <w:r w:rsidRPr="00220314">
        <w:rPr>
          <w:rFonts w:eastAsia="Times New Roman"/>
          <w:color w:val="000000"/>
          <w:sz w:val="23"/>
          <w:szCs w:val="23"/>
          <w:lang w:eastAsia="en-AU"/>
        </w:rPr>
        <w:t xml:space="preserve"> may be in addition to a stocktake required under </w:t>
      </w:r>
      <w:hyperlink w:anchor="id201da995_5c31_4eb1_bdb9_62ec76fbede4_5" w:history="1">
        <w:r w:rsidRPr="00220314">
          <w:rPr>
            <w:rFonts w:eastAsia="Times New Roman"/>
            <w:color w:val="000000"/>
            <w:sz w:val="23"/>
            <w:szCs w:val="23"/>
            <w:lang w:eastAsia="en-AU"/>
          </w:rPr>
          <w:t>subregulation (1)</w:t>
        </w:r>
      </w:hyperlink>
      <w:r w:rsidRPr="00220314">
        <w:rPr>
          <w:rFonts w:eastAsia="Times New Roman"/>
          <w:color w:val="000000"/>
          <w:sz w:val="23"/>
          <w:szCs w:val="23"/>
          <w:lang w:eastAsia="en-AU"/>
        </w:rPr>
        <w:t xml:space="preserve"> and may, if so specified in the notice, be required on an ongoing basis.</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(4)</w:t>
      </w:r>
      <w:r w:rsidRPr="00220314">
        <w:rPr>
          <w:rFonts w:eastAsia="Times New Roman"/>
          <w:color w:val="000000"/>
          <w:sz w:val="23"/>
          <w:szCs w:val="23"/>
          <w:lang w:eastAsia="en-AU"/>
        </w:rPr>
        <w:tab/>
        <w:t xml:space="preserve">The holder of a waste depot licence must comply with a notice under </w:t>
      </w:r>
      <w:hyperlink w:anchor="ide64f57b8_5b57_450e_9814_5da049446f34_3" w:history="1">
        <w:r w:rsidRPr="00220314">
          <w:rPr>
            <w:rFonts w:eastAsia="Times New Roman"/>
            <w:color w:val="000000"/>
            <w:sz w:val="23"/>
            <w:szCs w:val="23"/>
            <w:lang w:eastAsia="en-AU"/>
          </w:rPr>
          <w:t>subregulation (2)</w:t>
        </w:r>
      </w:hyperlink>
      <w:r w:rsidRPr="00220314">
        <w:rPr>
          <w:rFonts w:eastAsia="Times New Roman"/>
          <w:color w:val="000000"/>
          <w:sz w:val="23"/>
          <w:szCs w:val="23"/>
          <w:lang w:eastAsia="en-AU"/>
        </w:rPr>
        <w: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7" w:name="id9f858aaf_508f_4ea5_86e9_9031c0739459_9"/>
      <w:r w:rsidRPr="00220314">
        <w:rPr>
          <w:rFonts w:eastAsia="Times New Roman"/>
          <w:color w:val="000000"/>
          <w:sz w:val="23"/>
          <w:szCs w:val="23"/>
          <w:lang w:eastAsia="en-AU"/>
        </w:rPr>
        <w:tab/>
        <w:t>(5)</w:t>
      </w:r>
      <w:r w:rsidRPr="00220314">
        <w:rPr>
          <w:rFonts w:eastAsia="Times New Roman"/>
          <w:color w:val="000000"/>
          <w:sz w:val="23"/>
          <w:szCs w:val="23"/>
          <w:lang w:eastAsia="en-AU"/>
        </w:rPr>
        <w:tab/>
        <w:t>A stocktake under this regulation must—</w:t>
      </w:r>
      <w:bookmarkEnd w:id="67"/>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in relation to the month in which the stocktake is conducted, include a report on the movement of waste and other matter at the depot (including, to the extent relevant, the volume of waste and other matter that has been received, disposed of or used for operational purposes or as cover for landfill at the depot, or transported from the depot) during the period of that month immediately preceding the day on which the stocktake is conducted;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 xml:space="preserve">subject to this regulation, in the case of a stocktake under </w:t>
      </w:r>
      <w:hyperlink w:anchor="id201da995_5c31_4eb1_bdb9_62ec76fbede4_5" w:history="1">
        <w:r w:rsidRPr="00220314">
          <w:rPr>
            <w:rFonts w:eastAsia="Times New Roman"/>
            <w:color w:val="000000"/>
            <w:sz w:val="23"/>
            <w:szCs w:val="23"/>
            <w:lang w:eastAsia="en-AU"/>
          </w:rPr>
          <w:t>subregulation (1)</w:t>
        </w:r>
      </w:hyperlink>
      <w:r w:rsidRPr="00220314">
        <w:rPr>
          <w:rFonts w:eastAsia="Times New Roman"/>
          <w:color w:val="000000"/>
          <w:sz w:val="23"/>
          <w:szCs w:val="23"/>
          <w:lang w:eastAsia="en-AU"/>
        </w:rPr>
        <w:t xml:space="preserve">—be carried out in accordance with any other requirements of, and contain any other information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 xml:space="preserve">subject to this regulation, in the case of a stocktake under </w:t>
      </w:r>
      <w:hyperlink w:anchor="ide64f57b8_5b57_450e_9814_5da049446f34_3" w:history="1">
        <w:r w:rsidRPr="00220314">
          <w:rPr>
            <w:rFonts w:eastAsia="Times New Roman"/>
            <w:color w:val="000000"/>
            <w:sz w:val="23"/>
            <w:szCs w:val="23"/>
            <w:lang w:eastAsia="en-AU"/>
          </w:rPr>
          <w:t>subregulation (2)</w:t>
        </w:r>
      </w:hyperlink>
      <w:r w:rsidRPr="00220314">
        <w:rPr>
          <w:rFonts w:eastAsia="Times New Roman"/>
          <w:color w:val="000000"/>
          <w:sz w:val="23"/>
          <w:szCs w:val="23"/>
          <w:lang w:eastAsia="en-AU"/>
        </w:rPr>
        <w:t xml:space="preserve">—be carried out in accordance with any other requirements of, and contain any other information specified in, the notice (and if the notice so specifies, in accordance with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(d)</w:t>
      </w:r>
      <w:r w:rsidRPr="00220314">
        <w:rPr>
          <w:rFonts w:eastAsia="Times New Roman"/>
          <w:color w:val="000000"/>
          <w:sz w:val="23"/>
          <w:szCs w:val="23"/>
          <w:lang w:eastAsia="en-AU"/>
        </w:rPr>
        <w:tab/>
        <w:t xml:space="preserve">be carried out by a person who holds the qualifications, or otherwise meets the requirements,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8" w:name="id20e3b7e8_b74c_474c_8f37_d068ffd9f882_b"/>
      <w:r w:rsidRPr="00220314">
        <w:rPr>
          <w:rFonts w:eastAsia="Times New Roman"/>
          <w:color w:val="000000"/>
          <w:sz w:val="23"/>
          <w:szCs w:val="23"/>
          <w:lang w:eastAsia="en-AU"/>
        </w:rPr>
        <w:tab/>
        <w:t>(6)</w:t>
      </w:r>
      <w:r w:rsidRPr="00220314">
        <w:rPr>
          <w:rFonts w:eastAsia="Times New Roman"/>
          <w:color w:val="000000"/>
          <w:sz w:val="23"/>
          <w:szCs w:val="23"/>
          <w:lang w:eastAsia="en-AU"/>
        </w:rPr>
        <w:tab/>
        <w:t xml:space="preserve">The Authority may, by written notice to the holder of a waste depot licence, defer the application of a requirement to provide a stocktake under </w:t>
      </w:r>
      <w:hyperlink w:anchor="id201da995_5c31_4eb1_bdb9_62ec76fbede4_5" w:history="1">
        <w:r w:rsidRPr="00220314">
          <w:rPr>
            <w:rFonts w:eastAsia="Times New Roman"/>
            <w:color w:val="000000"/>
            <w:sz w:val="23"/>
            <w:szCs w:val="23"/>
            <w:lang w:eastAsia="en-AU"/>
          </w:rPr>
          <w:t>subregulation (1)</w:t>
        </w:r>
      </w:hyperlink>
      <w:r w:rsidRPr="00220314">
        <w:rPr>
          <w:rFonts w:eastAsia="Times New Roman"/>
          <w:color w:val="000000"/>
          <w:sz w:val="23"/>
          <w:szCs w:val="23"/>
          <w:lang w:eastAsia="en-AU"/>
        </w:rPr>
        <w:t xml:space="preserve"> in respect of the licence holder, until the time specified in the notice, if the operation of </w:t>
      </w:r>
      <w:hyperlink w:anchor="id42e2ab6b_1481_42ee_b0a4_c291c41ba5" w:history="1">
        <w:r w:rsidRPr="00220314">
          <w:rPr>
            <w:rFonts w:eastAsia="Times New Roman"/>
            <w:color w:val="000000"/>
            <w:sz w:val="23"/>
            <w:szCs w:val="23"/>
            <w:lang w:eastAsia="en-AU"/>
          </w:rPr>
          <w:t>regulation 74</w:t>
        </w:r>
      </w:hyperlink>
      <w:r w:rsidRPr="00220314">
        <w:rPr>
          <w:rFonts w:eastAsia="Times New Roman"/>
          <w:color w:val="000000"/>
          <w:sz w:val="23"/>
          <w:szCs w:val="23"/>
          <w:lang w:eastAsia="en-AU"/>
        </w:rPr>
        <w:t xml:space="preserve"> and this regulation would require the licence holder to provide to the Authority more than 1 stocktake within a 6 month period.</w:t>
      </w:r>
      <w:bookmarkEnd w:id="68"/>
    </w:p>
    <w:p w:rsidR="00D3126D" w:rsidRDefault="00D3126D">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lastRenderedPageBreak/>
        <w:tab/>
        <w:t>(7)</w:t>
      </w:r>
      <w:r w:rsidRPr="00220314">
        <w:rPr>
          <w:rFonts w:eastAsia="Times New Roman"/>
          <w:color w:val="000000"/>
          <w:sz w:val="23"/>
          <w:szCs w:val="23"/>
          <w:lang w:eastAsia="en-AU"/>
        </w:rPr>
        <w:tab/>
        <w:t>The holder of a waste depot licence must—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ensure that the results of a stocktake under this regulation are kept for at least 5 years after the stocktake was carried out; and</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make the results available for inspection and copying by an authorised officer on request.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(8)</w:t>
      </w:r>
      <w:r w:rsidRPr="00220314">
        <w:rPr>
          <w:rFonts w:eastAsia="Times New Roman"/>
          <w:color w:val="000000"/>
          <w:sz w:val="23"/>
          <w:szCs w:val="23"/>
          <w:lang w:eastAsia="en-AU"/>
        </w:rPr>
        <w:tab/>
        <w:t>The Authority may, on application by the holder of a waste depot licence or on its own initiative, exempt the holder from compliance with any (or all) of the requirements of this regulation.</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(9)</w:t>
      </w:r>
      <w:r w:rsidRPr="00220314">
        <w:rPr>
          <w:rFonts w:eastAsia="Times New Roman"/>
          <w:color w:val="000000"/>
          <w:sz w:val="23"/>
          <w:szCs w:val="23"/>
          <w:lang w:eastAsia="en-AU"/>
        </w:rPr>
        <w:tab/>
        <w:t>An exemption issued by the Authority under this regulation—</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must be by notice in writing;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may be subject to conditions;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may be varied or revoked by the Authority, by further notice in writing, at any time (including by varying or revoking any conditions of the exemption, or by imposing new conditions).</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(10)</w:t>
      </w:r>
      <w:r w:rsidRPr="00220314">
        <w:rPr>
          <w:rFonts w:eastAsia="Times New Roman"/>
          <w:color w:val="000000"/>
          <w:sz w:val="23"/>
          <w:szCs w:val="23"/>
          <w:lang w:eastAsia="en-AU"/>
        </w:rPr>
        <w:tab/>
        <w:t>In this regulation—</w:t>
      </w:r>
    </w:p>
    <w:p w:rsidR="00220314" w:rsidRPr="00220314" w:rsidRDefault="00220314" w:rsidP="0022031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b/>
          <w:bCs/>
          <w:i/>
          <w:iCs/>
          <w:color w:val="000000"/>
          <w:sz w:val="23"/>
          <w:szCs w:val="23"/>
          <w:lang w:eastAsia="en-AU"/>
        </w:rPr>
        <w:t>prescribed period</w:t>
      </w:r>
      <w:r w:rsidRPr="00220314">
        <w:rPr>
          <w:rFonts w:eastAsia="Times New Roman"/>
          <w:color w:val="000000"/>
          <w:sz w:val="23"/>
          <w:szCs w:val="23"/>
          <w:lang w:eastAsia="en-AU"/>
        </w:rPr>
        <w:t>, in relation to a licence, means the period of time that is less than 6 months, but more than 3 months, before the first anniversary, and each subsequent anniversary, of the grant or renewal of the licence.</w:t>
      </w:r>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9" w:name="Elkera_Print_TOC27"/>
      <w:bookmarkStart w:id="70" w:name="Elkera_Print_BK27"/>
      <w:r w:rsidRPr="00220314">
        <w:rPr>
          <w:rFonts w:eastAsia="Times New Roman"/>
          <w:b/>
          <w:bCs/>
          <w:color w:val="000000"/>
          <w:sz w:val="26"/>
          <w:szCs w:val="26"/>
          <w:lang w:eastAsia="en-AU"/>
        </w:rPr>
        <w:t>13—Variation of regulation 75—Special provision for certain councils for waste fees</w:t>
      </w:r>
      <w:bookmarkEnd w:id="69"/>
      <w:bookmarkEnd w:id="70"/>
    </w:p>
    <w:p w:rsidR="00220314" w:rsidRPr="00220314" w:rsidRDefault="00220314" w:rsidP="0022031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20314">
        <w:rPr>
          <w:rFonts w:eastAsia="Times New Roman"/>
          <w:color w:val="000000"/>
          <w:sz w:val="23"/>
          <w:szCs w:val="23"/>
          <w:lang w:eastAsia="en-AU"/>
        </w:rPr>
        <w:tab/>
        <w:t>(1)</w:t>
      </w:r>
      <w:r w:rsidRPr="00220314">
        <w:rPr>
          <w:rFonts w:eastAsia="Times New Roman"/>
          <w:color w:val="000000"/>
          <w:sz w:val="23"/>
          <w:szCs w:val="23"/>
          <w:lang w:eastAsia="en-AU"/>
        </w:rPr>
        <w:tab/>
        <w:t>Regulation 75(1)(b)—delete "received for disposal" and substitute:</w:t>
      </w:r>
    </w:p>
    <w:p w:rsidR="00220314" w:rsidRPr="00220314" w:rsidRDefault="00220314" w:rsidP="0022031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20314">
        <w:rPr>
          <w:rFonts w:eastAsia="Times New Roman"/>
          <w:color w:val="000000"/>
          <w:sz w:val="23"/>
          <w:szCs w:val="23"/>
          <w:lang w:eastAsia="en-AU"/>
        </w:rPr>
        <w:t>disposed of</w:t>
      </w:r>
    </w:p>
    <w:p w:rsidR="00220314" w:rsidRPr="00220314" w:rsidRDefault="00220314" w:rsidP="0022031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20314">
        <w:rPr>
          <w:rFonts w:eastAsia="Times New Roman"/>
          <w:color w:val="000000"/>
          <w:sz w:val="23"/>
          <w:szCs w:val="23"/>
          <w:lang w:eastAsia="en-AU"/>
        </w:rPr>
        <w:tab/>
        <w:t>(2)</w:t>
      </w:r>
      <w:r w:rsidRPr="00220314">
        <w:rPr>
          <w:rFonts w:eastAsia="Times New Roman"/>
          <w:color w:val="000000"/>
          <w:sz w:val="23"/>
          <w:szCs w:val="23"/>
          <w:lang w:eastAsia="en-AU"/>
        </w:rPr>
        <w:tab/>
        <w:t>Regulation 75(1)(c)—delete paragraph (c) and substitute:</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each depot operated by the council disposes of less than 10 000 tonnes of solid waste at the depot in any financial year.</w:t>
      </w:r>
    </w:p>
    <w:p w:rsidR="00220314" w:rsidRPr="00220314" w:rsidRDefault="00220314" w:rsidP="0022031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20314">
        <w:rPr>
          <w:rFonts w:eastAsia="Times New Roman"/>
          <w:color w:val="000000"/>
          <w:sz w:val="23"/>
          <w:szCs w:val="23"/>
          <w:lang w:eastAsia="en-AU"/>
        </w:rPr>
        <w:tab/>
        <w:t>(3)</w:t>
      </w:r>
      <w:r w:rsidRPr="00220314">
        <w:rPr>
          <w:rFonts w:eastAsia="Times New Roman"/>
          <w:color w:val="000000"/>
          <w:sz w:val="23"/>
          <w:szCs w:val="23"/>
          <w:lang w:eastAsia="en-AU"/>
        </w:rPr>
        <w:tab/>
        <w:t>Regulation 75(2)(a)—delete paragraph (a) and substitute:</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not to comply with regulations 71 and 71A in respect of solid waste disposed of at those depots; and</w:t>
      </w:r>
    </w:p>
    <w:p w:rsidR="00220314" w:rsidRPr="00220314" w:rsidRDefault="00220314" w:rsidP="0022031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20314">
        <w:rPr>
          <w:rFonts w:eastAsia="Times New Roman"/>
          <w:color w:val="000000"/>
          <w:sz w:val="23"/>
          <w:szCs w:val="23"/>
          <w:lang w:eastAsia="en-AU"/>
        </w:rPr>
        <w:tab/>
        <w:t>(4)</w:t>
      </w:r>
      <w:r w:rsidRPr="00220314">
        <w:rPr>
          <w:rFonts w:eastAsia="Times New Roman"/>
          <w:color w:val="000000"/>
          <w:sz w:val="23"/>
          <w:szCs w:val="23"/>
          <w:lang w:eastAsia="en-AU"/>
        </w:rPr>
        <w:tab/>
        <w:t>Regulation 75(3)—delete subregulation (3) and substitute:</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(3)</w:t>
      </w:r>
      <w:r w:rsidRPr="00220314">
        <w:rPr>
          <w:rFonts w:eastAsia="Times New Roman"/>
          <w:color w:val="000000"/>
          <w:sz w:val="23"/>
          <w:szCs w:val="23"/>
          <w:lang w:eastAsia="en-AU"/>
        </w:rPr>
        <w:tab/>
        <w:t>If a council makes an election under this regulation, regulations 71 and 71A do not apply in respect of solid waste and other matter received, used or disposed of at, or transported from, any depot operated by that council.</w:t>
      </w:r>
    </w:p>
    <w:p w:rsidR="00D3126D" w:rsidRDefault="00D3126D">
      <w:pPr>
        <w:spacing w:after="0" w:line="240" w:lineRule="auto"/>
        <w:jc w:val="left"/>
        <w:rPr>
          <w:rFonts w:eastAsia="Times New Roman"/>
          <w:b/>
          <w:bCs/>
          <w:color w:val="000000"/>
          <w:sz w:val="26"/>
          <w:szCs w:val="26"/>
          <w:lang w:eastAsia="en-AU"/>
        </w:rPr>
      </w:pPr>
      <w:bookmarkStart w:id="71" w:name="Elkera_Print_TOC28"/>
      <w:bookmarkStart w:id="72" w:name="Elkera_Print_BK28"/>
      <w:r>
        <w:rPr>
          <w:rFonts w:eastAsia="Times New Roman"/>
          <w:b/>
          <w:bCs/>
          <w:color w:val="000000"/>
          <w:sz w:val="26"/>
          <w:szCs w:val="26"/>
          <w:lang w:eastAsia="en-AU"/>
        </w:rPr>
        <w:br w:type="page"/>
      </w:r>
    </w:p>
    <w:p w:rsidR="00220314" w:rsidRPr="00220314" w:rsidRDefault="00220314" w:rsidP="0022031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0314">
        <w:rPr>
          <w:rFonts w:eastAsia="Times New Roman"/>
          <w:b/>
          <w:bCs/>
          <w:color w:val="000000"/>
          <w:sz w:val="26"/>
          <w:szCs w:val="26"/>
          <w:lang w:eastAsia="en-AU"/>
        </w:rPr>
        <w:lastRenderedPageBreak/>
        <w:t>14—Insertion of Part 6 Divisions 4 to 6</w:t>
      </w:r>
      <w:bookmarkEnd w:id="71"/>
      <w:bookmarkEnd w:id="72"/>
    </w:p>
    <w:p w:rsidR="00220314" w:rsidRPr="00220314" w:rsidRDefault="00220314" w:rsidP="0022031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20314">
        <w:rPr>
          <w:rFonts w:eastAsia="Times New Roman"/>
          <w:color w:val="000000"/>
          <w:sz w:val="23"/>
          <w:szCs w:val="23"/>
          <w:lang w:eastAsia="en-AU"/>
        </w:rPr>
        <w:t>After regulation 75 insert:</w:t>
      </w:r>
    </w:p>
    <w:p w:rsidR="00220314" w:rsidRPr="00220314" w:rsidRDefault="00220314" w:rsidP="00220314">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220314">
        <w:rPr>
          <w:rFonts w:eastAsia="Times New Roman"/>
          <w:b/>
          <w:bCs/>
          <w:color w:val="000000"/>
          <w:sz w:val="28"/>
          <w:szCs w:val="28"/>
          <w:lang w:eastAsia="en-AU"/>
        </w:rPr>
        <w:t>Division 4—Record keeping</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75A—Records on measurement of waste by method other than weighbridge</w:t>
      </w:r>
    </w:p>
    <w:p w:rsidR="00220314" w:rsidRPr="00220314" w:rsidRDefault="00220314" w:rsidP="0022031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 xml:space="preserve">For the purposes of this Division, a person licensed to conduct a waste depot who is not required to have installed an approved weighbridge under Division 3, or uses a method other than an approved weighbridge to measure and record the amount of waste and other matter received, used or disposed of at, or transported from, the depot in accordance with that Division, must record any information in relation to the method used by the licence holder in accordance with the requirements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75B—Records on measurement of waste by use of approved weighbridge</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(1)</w:t>
      </w:r>
      <w:r w:rsidRPr="00220314">
        <w:rPr>
          <w:rFonts w:eastAsia="Times New Roman"/>
          <w:color w:val="000000"/>
          <w:sz w:val="23"/>
          <w:szCs w:val="23"/>
          <w:lang w:eastAsia="en-AU"/>
        </w:rPr>
        <w:tab/>
        <w:t>A person licensed to conduct a waste disposal depot who is required to have installed or use an approved weighbridge under Division 3 must record the following information in relation to the waste and other matter measured by the weighbridge for the purposes of that Division:</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the date and time the load is measured;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the registration number of the vehicle on or in which the load is carried;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the business name of the person carrying the waste (if relevant);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(d)</w:t>
      </w:r>
      <w:r w:rsidRPr="00220314">
        <w:rPr>
          <w:rFonts w:eastAsia="Times New Roman"/>
          <w:color w:val="000000"/>
          <w:sz w:val="23"/>
          <w:szCs w:val="23"/>
          <w:lang w:eastAsia="en-AU"/>
        </w:rPr>
        <w:tab/>
        <w:t>the weight of the waste and other matter (in tonnes);</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(e)</w:t>
      </w:r>
      <w:r w:rsidRPr="00220314">
        <w:rPr>
          <w:rFonts w:eastAsia="Times New Roman"/>
          <w:color w:val="000000"/>
          <w:sz w:val="23"/>
          <w:szCs w:val="23"/>
          <w:lang w:eastAsia="en-AU"/>
        </w:rPr>
        <w:tab/>
        <w:t>the waste levy rate applied in respect of the waste and other matter in accordance with the waste or matter type and the source of the waste or other matter (for example, whether from within or outside of Metropolitan Adelaide);</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(f)</w:t>
      </w:r>
      <w:r w:rsidRPr="00220314">
        <w:rPr>
          <w:rFonts w:eastAsia="Times New Roman"/>
          <w:color w:val="000000"/>
          <w:sz w:val="23"/>
          <w:szCs w:val="23"/>
          <w:lang w:eastAsia="en-AU"/>
        </w:rPr>
        <w:tab/>
        <w:t>the name of the operator of the weighbridge.</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(2)</w:t>
      </w:r>
      <w:r w:rsidRPr="00220314">
        <w:rPr>
          <w:rFonts w:eastAsia="Times New Roman"/>
          <w:color w:val="000000"/>
          <w:sz w:val="23"/>
          <w:szCs w:val="23"/>
          <w:lang w:eastAsia="en-AU"/>
        </w:rPr>
        <w:tab/>
        <w:t>In this regulation—</w:t>
      </w:r>
    </w:p>
    <w:p w:rsidR="00220314" w:rsidRPr="00220314" w:rsidRDefault="00220314" w:rsidP="0022031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b/>
          <w:bCs/>
          <w:i/>
          <w:iCs/>
          <w:color w:val="000000"/>
          <w:sz w:val="23"/>
          <w:szCs w:val="23"/>
          <w:lang w:eastAsia="en-AU"/>
        </w:rPr>
        <w:t>waste disposal depot</w:t>
      </w:r>
      <w:r w:rsidRPr="00220314">
        <w:rPr>
          <w:rFonts w:eastAsia="Times New Roman"/>
          <w:color w:val="000000"/>
          <w:sz w:val="23"/>
          <w:szCs w:val="23"/>
          <w:lang w:eastAsia="en-AU"/>
        </w:rPr>
        <w:t xml:space="preserve"> means a depot referred to in Schedule 1 Part A clause 3(3) of the Act.</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lastRenderedPageBreak/>
        <w:t>75C—Records of waste and other matter received at waste depot</w:t>
      </w:r>
    </w:p>
    <w:p w:rsidR="00220314" w:rsidRPr="00220314" w:rsidRDefault="00220314" w:rsidP="0022031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A person licensed to conduct a waste depot who is required to provide a mass balance report under regulation 71(2) must record the following information in relation to each delivery of waste and other matter received at the depot: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the amount of any waste and other matter delivered, its waste and matter stream and, to the extent that it is reasonably practicable, its waste and matter type;</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whether the source of the waste and other matter is from premises situated outside metropolitan Adelaide or premises situated in metropolitan Adelaide;</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the amount of any waste and other matter delivered arising from a biological outbreak or natural or other disaster determined by the Authority;</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(d)</w:t>
      </w:r>
      <w:r w:rsidRPr="00220314">
        <w:rPr>
          <w:rFonts w:eastAsia="Times New Roman"/>
          <w:color w:val="000000"/>
          <w:sz w:val="23"/>
          <w:szCs w:val="23"/>
          <w:lang w:eastAsia="en-AU"/>
        </w:rPr>
        <w:tab/>
        <w:t>the date and time the delivery of waste and other matter is made;</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(e)</w:t>
      </w:r>
      <w:r w:rsidRPr="00220314">
        <w:rPr>
          <w:rFonts w:eastAsia="Times New Roman"/>
          <w:color w:val="000000"/>
          <w:sz w:val="23"/>
          <w:szCs w:val="23"/>
          <w:lang w:eastAsia="en-AU"/>
        </w:rPr>
        <w:tab/>
        <w:t>in the case of waste transported to the waste depot from another waste depot—the name and address of the other depot;</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(f)</w:t>
      </w:r>
      <w:r w:rsidRPr="00220314">
        <w:rPr>
          <w:rFonts w:eastAsia="Times New Roman"/>
          <w:color w:val="000000"/>
          <w:sz w:val="23"/>
          <w:szCs w:val="23"/>
          <w:lang w:eastAsia="en-AU"/>
        </w:rPr>
        <w:tab/>
        <w:t xml:space="preserve">any other information required under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75D—Records of waste and other matter transported from waste depot for use, recovery, recycling, processing or disposal</w:t>
      </w:r>
    </w:p>
    <w:p w:rsidR="00220314" w:rsidRPr="00220314" w:rsidRDefault="00220314" w:rsidP="0022031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A person licensed to conduct a waste depot who is required to provide a mass balance report under regulation 71(2) must record the following information in relation to each load of waste and other matter transported from the depot for use, recovery, recycling, processing or disposal at another place:</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the amount of any waste contained in the load and its waste type;</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the amount of any other matter contained in the load and a description of the nature of that other matter;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the amount of any waste and other matter in the load that arose from a biological outbreak or natural or other disaster determined by the Authority;</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(d)</w:t>
      </w:r>
      <w:r w:rsidRPr="00220314">
        <w:rPr>
          <w:rFonts w:eastAsia="Times New Roman"/>
          <w:color w:val="000000"/>
          <w:sz w:val="23"/>
          <w:szCs w:val="23"/>
          <w:lang w:eastAsia="en-AU"/>
        </w:rPr>
        <w:tab/>
        <w:t>the date and time the load is transported from the depot;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(e)</w:t>
      </w:r>
      <w:r w:rsidRPr="00220314">
        <w:rPr>
          <w:rFonts w:eastAsia="Times New Roman"/>
          <w:color w:val="000000"/>
          <w:sz w:val="23"/>
          <w:szCs w:val="23"/>
          <w:lang w:eastAsia="en-AU"/>
        </w:rPr>
        <w:tab/>
        <w:t>if the waste and other matter must, under the Act or any other Act or law, be transported to a particular place—</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whether it is material recovered as a result of resource recovery processes or is being transported to another waste depot for further treatment; and</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the name and address or location of the place to which the load is being transported;</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lastRenderedPageBreak/>
        <w:tab/>
        <w:t>(f)</w:t>
      </w:r>
      <w:r w:rsidRPr="00220314">
        <w:rPr>
          <w:rFonts w:eastAsia="Times New Roman"/>
          <w:color w:val="000000"/>
          <w:sz w:val="23"/>
          <w:szCs w:val="23"/>
          <w:lang w:eastAsia="en-AU"/>
        </w:rPr>
        <w:tab/>
        <w:t xml:space="preserve">any other information required under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75E—Records in relation to vehicles</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3" w:name="id05925e26_a8ab_4fd8_9584_8e0c79280d"/>
      <w:r w:rsidRPr="00220314">
        <w:rPr>
          <w:rFonts w:eastAsia="Times New Roman"/>
          <w:color w:val="000000"/>
          <w:sz w:val="23"/>
          <w:szCs w:val="23"/>
          <w:lang w:eastAsia="en-AU"/>
        </w:rPr>
        <w:tab/>
        <w:t>(1)</w:t>
      </w:r>
      <w:r w:rsidRPr="00220314">
        <w:rPr>
          <w:rFonts w:eastAsia="Times New Roman"/>
          <w:color w:val="000000"/>
          <w:sz w:val="23"/>
          <w:szCs w:val="23"/>
          <w:lang w:eastAsia="en-AU"/>
        </w:rPr>
        <w:tab/>
        <w:t>A person licensed to conduct a waste depot who is required to provide a mass balance report under regulation 71(2) must record the following particulars in relation to vehicles that enter the depot for a purpose directly related to the operation of the depot (whether or not the vehicle is being, or is intended to be, used to deliver or transport waste or other matter):</w:t>
      </w:r>
      <w:bookmarkEnd w:id="73"/>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the date on which the vehicle enters and leaves the depot;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the time at which the vehicle enters and leaves the depot;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in the case of a vehicle used by the holder of a licence to conduct a waste transport business—the registration number of the vehicle;</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(d)</w:t>
      </w:r>
      <w:r w:rsidRPr="00220314">
        <w:rPr>
          <w:rFonts w:eastAsia="Times New Roman"/>
          <w:color w:val="000000"/>
          <w:sz w:val="23"/>
          <w:szCs w:val="23"/>
          <w:lang w:eastAsia="en-AU"/>
        </w:rPr>
        <w:tab/>
        <w:t>the weight of the vehicle on entering and on leaving the depot;</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(e)</w:t>
      </w:r>
      <w:r w:rsidRPr="00220314">
        <w:rPr>
          <w:rFonts w:eastAsia="Times New Roman"/>
          <w:color w:val="000000"/>
          <w:sz w:val="23"/>
          <w:szCs w:val="23"/>
          <w:lang w:eastAsia="en-AU"/>
        </w:rPr>
        <w:tab/>
        <w:t xml:space="preserve">any other information required under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(2)</w:t>
      </w:r>
      <w:r w:rsidRPr="00220314">
        <w:rPr>
          <w:rFonts w:eastAsia="Times New Roman"/>
          <w:color w:val="000000"/>
          <w:sz w:val="23"/>
          <w:szCs w:val="23"/>
          <w:lang w:eastAsia="en-AU"/>
        </w:rPr>
        <w:tab/>
      </w:r>
      <w:hyperlink w:anchor="id05925e26_a8ab_4fd8_9584_8e0c79280d" w:history="1">
        <w:r w:rsidRPr="00220314">
          <w:rPr>
            <w:rFonts w:eastAsia="Times New Roman"/>
            <w:color w:val="000000"/>
            <w:sz w:val="23"/>
            <w:szCs w:val="23"/>
            <w:lang w:eastAsia="en-AU"/>
          </w:rPr>
          <w:t>Subregulation (1)</w:t>
        </w:r>
      </w:hyperlink>
      <w:r w:rsidRPr="00220314">
        <w:rPr>
          <w:rFonts w:eastAsia="Times New Roman"/>
          <w:color w:val="000000"/>
          <w:sz w:val="23"/>
          <w:szCs w:val="23"/>
          <w:lang w:eastAsia="en-AU"/>
        </w:rPr>
        <w:t xml:space="preserve"> does not apply to—</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a vehicle used by an authorised officer in the course of the officer's duties; or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 xml:space="preserve">a vehicle, or vehicle of a class declared by the Authority or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xml:space="preserve"> for the purposes of this subregulation.</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75F—Records of waste and other matter used for operational purposes</w:t>
      </w:r>
    </w:p>
    <w:p w:rsidR="00220314" w:rsidRPr="00220314" w:rsidRDefault="00220314" w:rsidP="0022031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A person licensed to conduct a waste depot who is required to provide a mass balance report under regulation 71(2) must record the following information in relation to any waste and other matter used for operational purposes:</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the amount of the waste and other matter and its waste and matter type;</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the location within the depot at which, and the purpose for which, the waste or other matter is used;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the date the waste or other matter is used;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(d)</w:t>
      </w:r>
      <w:r w:rsidRPr="00220314">
        <w:rPr>
          <w:rFonts w:eastAsia="Times New Roman"/>
          <w:color w:val="000000"/>
          <w:sz w:val="23"/>
          <w:szCs w:val="23"/>
          <w:lang w:eastAsia="en-AU"/>
        </w:rPr>
        <w:tab/>
        <w:t>the particulars of any approval of the Authority in relation to the use of the waste or other matter for operational purposes;</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(e)</w:t>
      </w:r>
      <w:r w:rsidRPr="00220314">
        <w:rPr>
          <w:rFonts w:eastAsia="Times New Roman"/>
          <w:color w:val="000000"/>
          <w:sz w:val="23"/>
          <w:szCs w:val="23"/>
          <w:lang w:eastAsia="en-AU"/>
        </w:rPr>
        <w:tab/>
        <w:t xml:space="preserve">any other information required under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D3126D" w:rsidRPr="00D3126D" w:rsidRDefault="00220314" w:rsidP="00D3126D">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r w:rsidR="00D3126D">
        <w:rPr>
          <w:rFonts w:eastAsia="Times New Roman"/>
          <w:b/>
          <w:bCs/>
          <w:color w:val="000000"/>
          <w:sz w:val="26"/>
          <w:szCs w:val="26"/>
          <w:lang w:eastAsia="en-AU"/>
        </w:rPr>
        <w:br w:type="page"/>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lastRenderedPageBreak/>
        <w:t>75G—Additional requirements in relation to making, retention and availability of records</w:t>
      </w:r>
    </w:p>
    <w:p w:rsidR="00220314" w:rsidRPr="00220314" w:rsidRDefault="00220314" w:rsidP="0022031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A person licensed to conduct a waste depot who is required to record information under this Division must—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 xml:space="preserve">record and keep the information in the manner and form required under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xml:space="preserve"> or as approved by the Authority by notice in writing;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ensure that each record is kept for at least 5 years after the record was made; and</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make any of the records available for inspection and copying by an authorised officer on request.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75H—Exemption from record keeping requirements</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4" w:name="id2e2ab605_4224_4080_abc7_bcacd9a3f9"/>
      <w:r w:rsidRPr="00220314">
        <w:rPr>
          <w:rFonts w:eastAsia="Times New Roman"/>
          <w:color w:val="000000"/>
          <w:sz w:val="23"/>
          <w:szCs w:val="23"/>
          <w:lang w:eastAsia="en-AU"/>
        </w:rPr>
        <w:tab/>
        <w:t>(1)</w:t>
      </w:r>
      <w:r w:rsidRPr="00220314">
        <w:rPr>
          <w:rFonts w:eastAsia="Times New Roman"/>
          <w:color w:val="000000"/>
          <w:sz w:val="23"/>
          <w:szCs w:val="23"/>
          <w:lang w:eastAsia="en-AU"/>
        </w:rPr>
        <w:tab/>
        <w:t>The Authority may, on application by the holder of a waste depot licence or on its own initiative, exempt the holder from compliance with any (or all) of the record keeping requirements under this Division.</w:t>
      </w:r>
      <w:bookmarkEnd w:id="74"/>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(2)</w:t>
      </w:r>
      <w:r w:rsidRPr="00220314">
        <w:rPr>
          <w:rFonts w:eastAsia="Times New Roman"/>
          <w:color w:val="000000"/>
          <w:sz w:val="23"/>
          <w:szCs w:val="23"/>
          <w:lang w:eastAsia="en-AU"/>
        </w:rPr>
        <w:tab/>
        <w:t xml:space="preserve">Before issuing an exemption under </w:t>
      </w:r>
      <w:hyperlink w:anchor="id2e2ab605_4224_4080_abc7_bcacd9a3f9" w:history="1">
        <w:r w:rsidRPr="00220314">
          <w:rPr>
            <w:rFonts w:eastAsia="Times New Roman"/>
            <w:color w:val="000000"/>
            <w:sz w:val="23"/>
            <w:szCs w:val="23"/>
            <w:lang w:eastAsia="en-AU"/>
          </w:rPr>
          <w:t>subregulation (1)</w:t>
        </w:r>
      </w:hyperlink>
      <w:r w:rsidRPr="00220314">
        <w:rPr>
          <w:rFonts w:eastAsia="Times New Roman"/>
          <w:color w:val="000000"/>
          <w:sz w:val="23"/>
          <w:szCs w:val="23"/>
          <w:lang w:eastAsia="en-AU"/>
        </w:rPr>
        <w:t>, the Authority may consider—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 xml:space="preserve">the scale or location of the relevant waste depot; and </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the nature of the business or operation conducted at the depot by the licence holder;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any other matters or circumstances the Authority considers relevant.</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(3)</w:t>
      </w:r>
      <w:r w:rsidRPr="00220314">
        <w:rPr>
          <w:rFonts w:eastAsia="Times New Roman"/>
          <w:color w:val="000000"/>
          <w:sz w:val="23"/>
          <w:szCs w:val="23"/>
          <w:lang w:eastAsia="en-AU"/>
        </w:rPr>
        <w:tab/>
        <w:t>An exemption issued by the Authority under this regulation—</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must be by notice in writing;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may be subject to conditions;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may be varied or revoked by the Authority at any time by further notice in writing (including by varying or revoking any conditions of the exemption, or by imposing new conditions).</w:t>
      </w:r>
    </w:p>
    <w:p w:rsidR="00220314" w:rsidRPr="00220314" w:rsidRDefault="00220314" w:rsidP="00220314">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220314">
        <w:rPr>
          <w:rFonts w:eastAsia="Times New Roman"/>
          <w:b/>
          <w:bCs/>
          <w:color w:val="000000"/>
          <w:sz w:val="28"/>
          <w:szCs w:val="28"/>
          <w:lang w:eastAsia="en-AU"/>
        </w:rPr>
        <w:t>Division 5—Video monitoring</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75I—Video monitoring systems</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5" w:name="id4818e25a_97af_4f53_aec4_c2b6861d9368_1"/>
      <w:r w:rsidRPr="00220314">
        <w:rPr>
          <w:rFonts w:eastAsia="Times New Roman"/>
          <w:color w:val="000000"/>
          <w:sz w:val="23"/>
          <w:szCs w:val="23"/>
          <w:lang w:eastAsia="en-AU"/>
        </w:rPr>
        <w:tab/>
        <w:t>(1)</w:t>
      </w:r>
      <w:r w:rsidRPr="00220314">
        <w:rPr>
          <w:rFonts w:eastAsia="Times New Roman"/>
          <w:color w:val="000000"/>
          <w:sz w:val="23"/>
          <w:szCs w:val="23"/>
          <w:lang w:eastAsia="en-AU"/>
        </w:rPr>
        <w:tab/>
        <w:t xml:space="preserve">Subject to </w:t>
      </w:r>
      <w:hyperlink w:anchor="id3b75ed98_3fc1_4784_b606_cc8d1efcae" w:history="1">
        <w:r w:rsidRPr="00220314">
          <w:rPr>
            <w:rFonts w:eastAsia="Times New Roman"/>
            <w:color w:val="000000"/>
            <w:sz w:val="23"/>
            <w:szCs w:val="23"/>
            <w:lang w:eastAsia="en-AU"/>
          </w:rPr>
          <w:t>regulation 75J</w:t>
        </w:r>
      </w:hyperlink>
      <w:r w:rsidRPr="00220314">
        <w:rPr>
          <w:rFonts w:eastAsia="Times New Roman"/>
          <w:color w:val="000000"/>
          <w:sz w:val="23"/>
          <w:szCs w:val="23"/>
          <w:lang w:eastAsia="en-AU"/>
        </w:rPr>
        <w:t>, the holder of a licence to conduct a landfill depot must, if the depot has, in the preceding 12 month period, received 20 000 tonnes or more of solid waste and other matter, within the period specified by the Authority by notice in writing to the licence holder—</w:t>
      </w:r>
      <w:bookmarkEnd w:id="75"/>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 xml:space="preserve">install, operate and maintain a video monitoring system at the landfill depot in accordance with the requirements specified in the notice or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and</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lastRenderedPageBreak/>
        <w:tab/>
        <w:t>(b)</w:t>
      </w:r>
      <w:r w:rsidRPr="00220314">
        <w:rPr>
          <w:rFonts w:eastAsia="Times New Roman"/>
          <w:color w:val="000000"/>
          <w:sz w:val="23"/>
          <w:szCs w:val="23"/>
          <w:lang w:eastAsia="en-AU"/>
        </w:rPr>
        <w:tab/>
        <w:t>operate the video monitoring system during the times specified in the notice (which may be at all times).</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6" w:name="idd50d4860_ed9a_4b36_a8d7_eace2f773e34_0"/>
      <w:r w:rsidRPr="00220314">
        <w:rPr>
          <w:rFonts w:eastAsia="Times New Roman"/>
          <w:color w:val="000000"/>
          <w:sz w:val="23"/>
          <w:szCs w:val="23"/>
          <w:lang w:eastAsia="en-AU"/>
        </w:rPr>
        <w:tab/>
        <w:t>(2)</w:t>
      </w:r>
      <w:r w:rsidRPr="00220314">
        <w:rPr>
          <w:rFonts w:eastAsia="Times New Roman"/>
          <w:color w:val="000000"/>
          <w:sz w:val="23"/>
          <w:szCs w:val="23"/>
          <w:lang w:eastAsia="en-AU"/>
        </w:rPr>
        <w:tab/>
        <w:t xml:space="preserve">The Authority may, by notice in writing, direct the holder of a licence to conduct a waste depot (other than a depot to which </w:t>
      </w:r>
      <w:hyperlink w:anchor="id4818e25a_97af_4f53_aec4_c2b6861d9368_1" w:history="1">
        <w:r w:rsidRPr="00220314">
          <w:rPr>
            <w:rFonts w:eastAsia="Times New Roman"/>
            <w:color w:val="000000"/>
            <w:sz w:val="23"/>
            <w:szCs w:val="23"/>
            <w:lang w:eastAsia="en-AU"/>
          </w:rPr>
          <w:t>subregulation (1)</w:t>
        </w:r>
      </w:hyperlink>
      <w:r w:rsidRPr="00220314">
        <w:rPr>
          <w:rFonts w:eastAsia="Times New Roman"/>
          <w:color w:val="000000"/>
          <w:sz w:val="23"/>
          <w:szCs w:val="23"/>
          <w:lang w:eastAsia="en-AU"/>
        </w:rPr>
        <w:t xml:space="preserve"> applies) to—</w:t>
      </w:r>
      <w:bookmarkEnd w:id="76"/>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 xml:space="preserve">install, operate and maintain a video monitoring system at the waste depot in accordance with the requirements specified in the notice or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operate the video monitoring system during the times specified in the notice (which may be at all times).</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(3)</w:t>
      </w:r>
      <w:r w:rsidRPr="00220314">
        <w:rPr>
          <w:rFonts w:eastAsia="Times New Roman"/>
          <w:color w:val="000000"/>
          <w:sz w:val="23"/>
          <w:szCs w:val="23"/>
          <w:lang w:eastAsia="en-AU"/>
        </w:rPr>
        <w:tab/>
        <w:t xml:space="preserve">A video monitoring system under </w:t>
      </w:r>
      <w:hyperlink w:anchor="id4818e25a_97af_4f53_aec4_c2b6861d9368_1" w:history="1">
        <w:r w:rsidRPr="00220314">
          <w:rPr>
            <w:rFonts w:eastAsia="Times New Roman"/>
            <w:color w:val="000000"/>
            <w:sz w:val="23"/>
            <w:szCs w:val="23"/>
            <w:lang w:eastAsia="en-AU"/>
          </w:rPr>
          <w:t>subregulations (1)</w:t>
        </w:r>
      </w:hyperlink>
      <w:r w:rsidRPr="00220314">
        <w:rPr>
          <w:rFonts w:eastAsia="Times New Roman"/>
          <w:color w:val="000000"/>
          <w:sz w:val="23"/>
          <w:szCs w:val="23"/>
          <w:lang w:eastAsia="en-AU"/>
        </w:rPr>
        <w:t xml:space="preserve"> and </w:t>
      </w:r>
      <w:hyperlink w:anchor="idd50d4860_ed9a_4b36_a8d7_eace2f773e34_0" w:history="1">
        <w:r w:rsidRPr="00220314">
          <w:rPr>
            <w:rFonts w:eastAsia="Times New Roman"/>
            <w:color w:val="000000"/>
            <w:sz w:val="23"/>
            <w:szCs w:val="23"/>
            <w:lang w:eastAsia="en-AU"/>
          </w:rPr>
          <w:t>(2)</w:t>
        </w:r>
      </w:hyperlink>
      <w:r w:rsidRPr="00220314">
        <w:rPr>
          <w:rFonts w:eastAsia="Times New Roman"/>
          <w:color w:val="000000"/>
          <w:sz w:val="23"/>
          <w:szCs w:val="23"/>
          <w:lang w:eastAsia="en-AU"/>
        </w:rPr>
        <w:t xml:space="preserve"> must comply with the specifications specified in the notice or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xml:space="preserve"> (as the case requires).</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(4)</w:t>
      </w:r>
      <w:r w:rsidRPr="00220314">
        <w:rPr>
          <w:rFonts w:eastAsia="Times New Roman"/>
          <w:color w:val="000000"/>
          <w:sz w:val="23"/>
          <w:szCs w:val="23"/>
          <w:lang w:eastAsia="en-AU"/>
        </w:rPr>
        <w:tab/>
        <w:t xml:space="preserve">A licence holder must, within the period specified in the notice, comply with a notice under </w:t>
      </w:r>
      <w:hyperlink w:anchor="idd50d4860_ed9a_4b36_a8d7_eace2f773e34_0" w:history="1">
        <w:r w:rsidRPr="00220314">
          <w:rPr>
            <w:rFonts w:eastAsia="Times New Roman"/>
            <w:color w:val="000000"/>
            <w:sz w:val="23"/>
            <w:szCs w:val="23"/>
            <w:lang w:eastAsia="en-AU"/>
          </w:rPr>
          <w:t>subregulation (2)</w:t>
        </w:r>
      </w:hyperlink>
      <w:r w:rsidRPr="00220314">
        <w:rPr>
          <w:rFonts w:eastAsia="Times New Roman"/>
          <w:color w:val="000000"/>
          <w:sz w:val="23"/>
          <w:szCs w:val="23"/>
          <w:lang w:eastAsia="en-AU"/>
        </w:rPr>
        <w: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(5)</w:t>
      </w:r>
      <w:r w:rsidRPr="00220314">
        <w:rPr>
          <w:rFonts w:eastAsia="Times New Roman"/>
          <w:color w:val="000000"/>
          <w:sz w:val="23"/>
          <w:szCs w:val="23"/>
          <w:lang w:eastAsia="en-AU"/>
        </w:rPr>
        <w:tab/>
        <w:t>The licence holder must—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ensure that video monitoring records under this regulation are kept—</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w:t>
      </w:r>
      <w:r w:rsidRPr="00220314">
        <w:rPr>
          <w:rFonts w:eastAsia="Times New Roman"/>
          <w:color w:val="000000"/>
          <w:sz w:val="23"/>
          <w:szCs w:val="23"/>
          <w:lang w:eastAsia="en-AU"/>
        </w:rPr>
        <w:tab/>
        <w:t>for at least 12 months after being made; or</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w:t>
      </w:r>
      <w:r w:rsidRPr="00220314">
        <w:rPr>
          <w:rFonts w:eastAsia="Times New Roman"/>
          <w:color w:val="000000"/>
          <w:sz w:val="23"/>
          <w:szCs w:val="23"/>
          <w:lang w:eastAsia="en-AU"/>
        </w:rPr>
        <w:tab/>
        <w:t>for such longer period as the Authority may direct by notice in writing to the licence holder; or</w:t>
      </w:r>
    </w:p>
    <w:p w:rsidR="00220314" w:rsidRPr="00220314" w:rsidRDefault="00220314" w:rsidP="0022031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20314">
        <w:rPr>
          <w:rFonts w:eastAsia="Times New Roman"/>
          <w:color w:val="000000"/>
          <w:sz w:val="23"/>
          <w:szCs w:val="23"/>
          <w:lang w:eastAsia="en-AU"/>
        </w:rPr>
        <w:tab/>
        <w:t>(iii)</w:t>
      </w:r>
      <w:r w:rsidRPr="00220314">
        <w:rPr>
          <w:rFonts w:eastAsia="Times New Roman"/>
          <w:color w:val="000000"/>
          <w:sz w:val="23"/>
          <w:szCs w:val="23"/>
          <w:lang w:eastAsia="en-AU"/>
        </w:rPr>
        <w:tab/>
        <w:t>if the Authority directs by notice in writing to the licence holder—until further notice; and</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make video monitoring records under this regulation available for inspection and copying by an authorised officer on request.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(6)</w:t>
      </w:r>
      <w:r w:rsidRPr="00220314">
        <w:rPr>
          <w:rFonts w:eastAsia="Times New Roman"/>
          <w:color w:val="000000"/>
          <w:sz w:val="23"/>
          <w:szCs w:val="23"/>
          <w:lang w:eastAsia="en-AU"/>
        </w:rPr>
        <w:tab/>
        <w:t>The Authority may, at any time by notice in writing to the licence holder, vary or revoke a notice under this regulation (including by varying or revoking any requirements or specifications specified in the notice or imposing new requirements or specifications).</w:t>
      </w:r>
    </w:p>
    <w:p w:rsidR="00D3126D" w:rsidRDefault="00D3126D">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lastRenderedPageBreak/>
        <w:t>75J—Exemption from video monitoring system requirements</w:t>
      </w:r>
    </w:p>
    <w:p w:rsidR="00220314" w:rsidRPr="00220314" w:rsidRDefault="00220314" w:rsidP="0022031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7" w:name="id03aec2da_1b49_4103_b131_b6ae9203cf67_8"/>
      <w:r w:rsidRPr="00220314">
        <w:rPr>
          <w:rFonts w:eastAsia="Times New Roman"/>
          <w:color w:val="000000"/>
          <w:sz w:val="23"/>
          <w:szCs w:val="23"/>
          <w:lang w:eastAsia="en-AU"/>
        </w:rPr>
        <w:tab/>
        <w:t>(1)</w:t>
      </w:r>
      <w:r w:rsidRPr="00220314">
        <w:rPr>
          <w:rFonts w:eastAsia="Times New Roman"/>
          <w:color w:val="000000"/>
          <w:sz w:val="23"/>
          <w:szCs w:val="23"/>
          <w:lang w:eastAsia="en-AU"/>
        </w:rPr>
        <w:tab/>
        <w:t xml:space="preserve">The Authority may, on application of the holder of a waste depot licence or on its own initiative, exempt the holder from compliance with any (or all) of the requirements under </w:t>
      </w:r>
      <w:hyperlink w:anchor="id67477900_ee6d_4894_a356_316d70e3fc" w:history="1">
        <w:r w:rsidRPr="00220314">
          <w:rPr>
            <w:rFonts w:eastAsia="Times New Roman"/>
            <w:color w:val="000000"/>
            <w:sz w:val="23"/>
            <w:szCs w:val="23"/>
            <w:lang w:eastAsia="en-AU"/>
          </w:rPr>
          <w:t>regulation 75I</w:t>
        </w:r>
      </w:hyperlink>
      <w:r w:rsidRPr="00220314">
        <w:rPr>
          <w:rFonts w:eastAsia="Times New Roman"/>
          <w:color w:val="000000"/>
          <w:sz w:val="23"/>
          <w:szCs w:val="23"/>
          <w:lang w:eastAsia="en-AU"/>
        </w:rPr>
        <w:t>.</w:t>
      </w:r>
      <w:bookmarkEnd w:id="77"/>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(2)</w:t>
      </w:r>
      <w:r w:rsidRPr="00220314">
        <w:rPr>
          <w:rFonts w:eastAsia="Times New Roman"/>
          <w:color w:val="000000"/>
          <w:sz w:val="23"/>
          <w:szCs w:val="23"/>
          <w:lang w:eastAsia="en-AU"/>
        </w:rPr>
        <w:tab/>
        <w:t xml:space="preserve">Before issuing an exemption under </w:t>
      </w:r>
      <w:hyperlink w:anchor="id03aec2da_1b49_4103_b131_b6ae9203cf67_8" w:history="1">
        <w:r w:rsidRPr="00220314">
          <w:rPr>
            <w:rFonts w:eastAsia="Times New Roman"/>
            <w:color w:val="000000"/>
            <w:sz w:val="23"/>
            <w:szCs w:val="23"/>
            <w:lang w:eastAsia="en-AU"/>
          </w:rPr>
          <w:t>subregulation (1)</w:t>
        </w:r>
      </w:hyperlink>
      <w:r w:rsidRPr="00220314">
        <w:rPr>
          <w:rFonts w:eastAsia="Times New Roman"/>
          <w:color w:val="000000"/>
          <w:sz w:val="23"/>
          <w:szCs w:val="23"/>
          <w:lang w:eastAsia="en-AU"/>
        </w:rPr>
        <w:t>, the Authority may consider—</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 xml:space="preserve">the scale or location of the relevant waste depot; and </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the nature of the business or operation conducted at the depot by the licence holder;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any other matters or circumstances the Authority considers relevant.</w:t>
      </w:r>
    </w:p>
    <w:p w:rsidR="00220314" w:rsidRPr="00220314" w:rsidRDefault="00220314" w:rsidP="0022031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20314">
        <w:rPr>
          <w:rFonts w:eastAsia="Times New Roman"/>
          <w:color w:val="000000"/>
          <w:sz w:val="23"/>
          <w:szCs w:val="23"/>
          <w:lang w:eastAsia="en-AU"/>
        </w:rPr>
        <w:tab/>
        <w:t>(3)</w:t>
      </w:r>
      <w:r w:rsidRPr="00220314">
        <w:rPr>
          <w:rFonts w:eastAsia="Times New Roman"/>
          <w:color w:val="000000"/>
          <w:sz w:val="23"/>
          <w:szCs w:val="23"/>
          <w:lang w:eastAsia="en-AU"/>
        </w:rPr>
        <w:tab/>
        <w:t>An exemption issued by the Authority under this regulation—</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must be by notice in writing;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may be subject to conditions; and</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(c)</w:t>
      </w:r>
      <w:r w:rsidRPr="00220314">
        <w:rPr>
          <w:rFonts w:eastAsia="Times New Roman"/>
          <w:color w:val="000000"/>
          <w:sz w:val="23"/>
          <w:szCs w:val="23"/>
          <w:lang w:eastAsia="en-AU"/>
        </w:rPr>
        <w:tab/>
        <w:t>may be varied or revoked by the Authority, by further notice in writing, at any time (including by varying or revoking any conditions of the exemption, or by imposing new conditions).</w:t>
      </w:r>
    </w:p>
    <w:p w:rsidR="00220314" w:rsidRPr="00220314" w:rsidRDefault="00220314" w:rsidP="00220314">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220314">
        <w:rPr>
          <w:rFonts w:eastAsia="Times New Roman"/>
          <w:b/>
          <w:bCs/>
          <w:color w:val="000000"/>
          <w:sz w:val="28"/>
          <w:szCs w:val="28"/>
          <w:lang w:eastAsia="en-AU"/>
        </w:rPr>
        <w:t>Division 6—Vehicle flow plans</w:t>
      </w:r>
    </w:p>
    <w:p w:rsidR="00220314" w:rsidRPr="00220314" w:rsidRDefault="00220314" w:rsidP="0022031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20314">
        <w:rPr>
          <w:rFonts w:eastAsia="Times New Roman"/>
          <w:b/>
          <w:bCs/>
          <w:color w:val="000000"/>
          <w:sz w:val="26"/>
          <w:szCs w:val="26"/>
          <w:lang w:eastAsia="en-AU"/>
        </w:rPr>
        <w:t>75K—Vehicle flow plans</w:t>
      </w:r>
    </w:p>
    <w:p w:rsidR="00220314" w:rsidRPr="00220314" w:rsidRDefault="00220314" w:rsidP="0022031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A person licensed to conduct a waste depot who is required to provide a mass balance report under regulation 71(2) must—</w:t>
      </w:r>
    </w:p>
    <w:p w:rsidR="00220314" w:rsidRPr="00220314" w:rsidRDefault="00220314" w:rsidP="0022031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(a)</w:t>
      </w:r>
      <w:r w:rsidRPr="00220314">
        <w:rPr>
          <w:rFonts w:eastAsia="Times New Roman"/>
          <w:color w:val="000000"/>
          <w:sz w:val="23"/>
          <w:szCs w:val="23"/>
          <w:lang w:eastAsia="en-AU"/>
        </w:rPr>
        <w:tab/>
        <w:t xml:space="preserve">if required by the Authority by notice in writing to the licence holder, within the time specified in the notice, prepare a vehicle flow plan in relation to vehicle movement at the depot in accordance with the requirements specified in the </w:t>
      </w:r>
      <w:r w:rsidRPr="00220314">
        <w:rPr>
          <w:rFonts w:eastAsia="Times New Roman"/>
          <w:i/>
          <w:iCs/>
          <w:color w:val="000000"/>
          <w:sz w:val="23"/>
          <w:szCs w:val="23"/>
          <w:lang w:eastAsia="en-AU"/>
        </w:rPr>
        <w:t>Waste Reporting, Record Keeping and Measurement Standard</w:t>
      </w:r>
      <w:r w:rsidRPr="00220314">
        <w:rPr>
          <w:rFonts w:eastAsia="Times New Roman"/>
          <w:color w:val="000000"/>
          <w:sz w:val="23"/>
          <w:szCs w:val="23"/>
          <w:lang w:eastAsia="en-AU"/>
        </w:rPr>
        <w:t>; and</w:t>
      </w:r>
    </w:p>
    <w:p w:rsidR="00220314" w:rsidRPr="00220314" w:rsidRDefault="00220314" w:rsidP="0022031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20314">
        <w:rPr>
          <w:rFonts w:eastAsia="Times New Roman"/>
          <w:color w:val="000000"/>
          <w:sz w:val="23"/>
          <w:szCs w:val="23"/>
          <w:lang w:eastAsia="en-AU"/>
        </w:rPr>
        <w:tab/>
        <w:t>(b)</w:t>
      </w:r>
      <w:r w:rsidRPr="00220314">
        <w:rPr>
          <w:rFonts w:eastAsia="Times New Roman"/>
          <w:color w:val="000000"/>
          <w:sz w:val="23"/>
          <w:szCs w:val="23"/>
          <w:lang w:eastAsia="en-AU"/>
        </w:rPr>
        <w:tab/>
        <w:t>make the plan available for inspection and copying by an authorised officer on request.</w:t>
      </w:r>
    </w:p>
    <w:p w:rsidR="00220314" w:rsidRPr="00220314" w:rsidRDefault="00220314" w:rsidP="00220314">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Maximum penalty: $4 000.</w:t>
      </w:r>
    </w:p>
    <w:p w:rsidR="00220314" w:rsidRPr="00220314" w:rsidRDefault="00220314" w:rsidP="00220314">
      <w:pPr>
        <w:keepLines/>
        <w:autoSpaceDE w:val="0"/>
        <w:autoSpaceDN w:val="0"/>
        <w:adjustRightInd w:val="0"/>
        <w:spacing w:before="80" w:after="0" w:line="240" w:lineRule="auto"/>
        <w:ind w:left="2382"/>
        <w:jc w:val="left"/>
        <w:rPr>
          <w:rFonts w:eastAsia="Times New Roman"/>
          <w:color w:val="000000"/>
          <w:sz w:val="23"/>
          <w:szCs w:val="23"/>
          <w:lang w:eastAsia="en-AU"/>
        </w:rPr>
      </w:pPr>
      <w:r w:rsidRPr="00220314">
        <w:rPr>
          <w:rFonts w:eastAsia="Times New Roman"/>
          <w:color w:val="000000"/>
          <w:sz w:val="23"/>
          <w:szCs w:val="23"/>
          <w:lang w:eastAsia="en-AU"/>
        </w:rPr>
        <w:t>Expiation fee: $300.</w:t>
      </w:r>
    </w:p>
    <w:p w:rsidR="00220314" w:rsidRPr="00220314" w:rsidRDefault="00220314" w:rsidP="0022031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20314">
        <w:rPr>
          <w:rFonts w:eastAsia="Times New Roman"/>
          <w:b/>
          <w:bCs/>
          <w:color w:val="000000"/>
          <w:sz w:val="26"/>
          <w:szCs w:val="26"/>
          <w:lang w:eastAsia="en-AU"/>
        </w:rPr>
        <w:t>Made by the Governor</w:t>
      </w:r>
    </w:p>
    <w:p w:rsidR="00220314" w:rsidRPr="00220314" w:rsidRDefault="00220314" w:rsidP="00220314">
      <w:pPr>
        <w:keepNext/>
        <w:keepLines/>
        <w:autoSpaceDE w:val="0"/>
        <w:autoSpaceDN w:val="0"/>
        <w:adjustRightInd w:val="0"/>
        <w:spacing w:before="120" w:after="0" w:line="240" w:lineRule="auto"/>
        <w:jc w:val="left"/>
        <w:rPr>
          <w:rFonts w:eastAsia="Times New Roman"/>
          <w:color w:val="000000"/>
          <w:sz w:val="23"/>
          <w:szCs w:val="23"/>
          <w:lang w:eastAsia="en-AU"/>
        </w:rPr>
      </w:pPr>
      <w:r w:rsidRPr="00220314">
        <w:rPr>
          <w:rFonts w:eastAsia="Times New Roman"/>
          <w:color w:val="000000"/>
          <w:sz w:val="23"/>
          <w:szCs w:val="23"/>
          <w:lang w:eastAsia="en-AU"/>
        </w:rPr>
        <w:t>with the advice and consent of the Executive Council</w:t>
      </w:r>
    </w:p>
    <w:p w:rsidR="00220314" w:rsidRPr="00220314" w:rsidRDefault="00220314" w:rsidP="00220314">
      <w:pPr>
        <w:keepNext/>
        <w:keepLines/>
        <w:autoSpaceDE w:val="0"/>
        <w:autoSpaceDN w:val="0"/>
        <w:adjustRightInd w:val="0"/>
        <w:spacing w:after="0" w:line="240" w:lineRule="auto"/>
        <w:jc w:val="left"/>
        <w:rPr>
          <w:rFonts w:eastAsia="Times New Roman"/>
          <w:color w:val="000000"/>
          <w:sz w:val="23"/>
          <w:szCs w:val="23"/>
          <w:lang w:eastAsia="en-AU"/>
        </w:rPr>
      </w:pPr>
      <w:r w:rsidRPr="00220314">
        <w:rPr>
          <w:rFonts w:eastAsia="Times New Roman"/>
          <w:color w:val="000000"/>
          <w:sz w:val="23"/>
          <w:szCs w:val="23"/>
          <w:lang w:eastAsia="en-AU"/>
        </w:rPr>
        <w:t>on 10 December 2020</w:t>
      </w:r>
    </w:p>
    <w:p w:rsidR="00220314" w:rsidRDefault="00220314" w:rsidP="00220314">
      <w:pPr>
        <w:keepNext/>
        <w:keepLines/>
        <w:autoSpaceDE w:val="0"/>
        <w:autoSpaceDN w:val="0"/>
        <w:adjustRightInd w:val="0"/>
        <w:spacing w:before="120" w:line="240" w:lineRule="auto"/>
        <w:jc w:val="left"/>
        <w:rPr>
          <w:rFonts w:eastAsia="Times New Roman"/>
          <w:color w:val="000000"/>
          <w:sz w:val="23"/>
          <w:szCs w:val="23"/>
          <w:lang w:eastAsia="en-AU"/>
        </w:rPr>
      </w:pPr>
      <w:r w:rsidRPr="00220314">
        <w:rPr>
          <w:rFonts w:eastAsia="Times New Roman"/>
          <w:color w:val="000000"/>
          <w:sz w:val="23"/>
          <w:szCs w:val="23"/>
          <w:lang w:eastAsia="en-AU"/>
        </w:rPr>
        <w:t>No 309 of 2020</w:t>
      </w:r>
    </w:p>
    <w:p w:rsidR="00220314" w:rsidRDefault="00220314" w:rsidP="00220314">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16463B" w:rsidRDefault="0016463B" w:rsidP="0016463B">
      <w:pPr>
        <w:pStyle w:val="GG-body"/>
      </w:pPr>
    </w:p>
    <w:p w:rsidR="000F33E5" w:rsidRDefault="000F33E5">
      <w:pPr>
        <w:spacing w:after="0" w:line="240" w:lineRule="auto"/>
        <w:jc w:val="left"/>
        <w:rPr>
          <w:rFonts w:eastAsia="Times New Roman"/>
          <w:szCs w:val="17"/>
        </w:rPr>
      </w:pPr>
      <w:r>
        <w:br w:type="page"/>
      </w:r>
    </w:p>
    <w:p w:rsidR="000F33E5" w:rsidRDefault="000F33E5" w:rsidP="000F33E5">
      <w:pPr>
        <w:pStyle w:val="RegSpace"/>
        <w:rPr>
          <w:lang w:eastAsia="en-AU"/>
        </w:rPr>
      </w:pPr>
    </w:p>
    <w:p w:rsidR="000F33E5" w:rsidRPr="000F33E5" w:rsidRDefault="000F33E5" w:rsidP="000F33E5">
      <w:pPr>
        <w:keepLines/>
        <w:autoSpaceDE w:val="0"/>
        <w:autoSpaceDN w:val="0"/>
        <w:adjustRightInd w:val="0"/>
        <w:spacing w:before="240" w:after="0" w:line="240" w:lineRule="auto"/>
        <w:jc w:val="left"/>
        <w:rPr>
          <w:rFonts w:eastAsia="Times New Roman"/>
          <w:color w:val="000000"/>
          <w:sz w:val="28"/>
          <w:szCs w:val="28"/>
          <w:lang w:eastAsia="en-AU"/>
        </w:rPr>
      </w:pPr>
      <w:r w:rsidRPr="000F33E5">
        <w:rPr>
          <w:rFonts w:eastAsia="Times New Roman"/>
          <w:color w:val="000000"/>
          <w:sz w:val="28"/>
          <w:szCs w:val="28"/>
          <w:lang w:eastAsia="en-AU"/>
        </w:rPr>
        <w:t>South Australia</w:t>
      </w:r>
    </w:p>
    <w:p w:rsidR="000F33E5" w:rsidRPr="000F33E5" w:rsidRDefault="000F33E5" w:rsidP="004639C5">
      <w:pPr>
        <w:pStyle w:val="Heading3"/>
        <w:rPr>
          <w:lang w:eastAsia="en-AU"/>
        </w:rPr>
      </w:pPr>
      <w:bookmarkStart w:id="78" w:name="_Toc58495536"/>
      <w:r w:rsidRPr="000F33E5">
        <w:rPr>
          <w:lang w:eastAsia="en-AU"/>
        </w:rPr>
        <w:t>Planning, Development and Infrastructure (General) (Planning and Development Fund) (No 3) Variation Regulations 2020</w:t>
      </w:r>
      <w:bookmarkEnd w:id="78"/>
    </w:p>
    <w:p w:rsidR="000F33E5" w:rsidRPr="000F33E5" w:rsidRDefault="000F33E5" w:rsidP="000F33E5">
      <w:pPr>
        <w:keepLines/>
        <w:autoSpaceDE w:val="0"/>
        <w:autoSpaceDN w:val="0"/>
        <w:adjustRightInd w:val="0"/>
        <w:spacing w:before="80" w:after="240" w:line="240" w:lineRule="auto"/>
        <w:jc w:val="left"/>
        <w:rPr>
          <w:rFonts w:eastAsia="Times New Roman"/>
          <w:color w:val="000000"/>
          <w:sz w:val="24"/>
          <w:szCs w:val="24"/>
          <w:lang w:eastAsia="en-AU"/>
        </w:rPr>
      </w:pPr>
      <w:r w:rsidRPr="000F33E5">
        <w:rPr>
          <w:rFonts w:eastAsia="Times New Roman"/>
          <w:color w:val="000000"/>
          <w:sz w:val="24"/>
          <w:szCs w:val="24"/>
          <w:lang w:eastAsia="en-AU"/>
        </w:rPr>
        <w:t xml:space="preserve">under the </w:t>
      </w:r>
      <w:r w:rsidRPr="000F33E5">
        <w:rPr>
          <w:rFonts w:eastAsia="Times New Roman"/>
          <w:i/>
          <w:iCs/>
          <w:color w:val="000000"/>
          <w:sz w:val="24"/>
          <w:szCs w:val="24"/>
          <w:lang w:eastAsia="en-AU"/>
        </w:rPr>
        <w:t>Planning, Development and Infrastructure Act 2016</w:t>
      </w:r>
    </w:p>
    <w:p w:rsidR="000F33E5" w:rsidRPr="000F33E5" w:rsidRDefault="000F33E5" w:rsidP="000F33E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F33E5" w:rsidRPr="000F33E5" w:rsidRDefault="000F33E5" w:rsidP="000F33E5">
      <w:pPr>
        <w:keepLines/>
        <w:autoSpaceDE w:val="0"/>
        <w:autoSpaceDN w:val="0"/>
        <w:adjustRightInd w:val="0"/>
        <w:spacing w:before="120" w:after="0" w:line="240" w:lineRule="auto"/>
        <w:jc w:val="left"/>
        <w:rPr>
          <w:rFonts w:eastAsia="Times New Roman"/>
          <w:b/>
          <w:bCs/>
          <w:color w:val="000000"/>
          <w:sz w:val="32"/>
          <w:szCs w:val="32"/>
          <w:lang w:eastAsia="en-AU"/>
        </w:rPr>
      </w:pPr>
      <w:r w:rsidRPr="000F33E5">
        <w:rPr>
          <w:rFonts w:eastAsia="Times New Roman"/>
          <w:b/>
          <w:bCs/>
          <w:color w:val="000000"/>
          <w:sz w:val="32"/>
          <w:szCs w:val="32"/>
          <w:lang w:eastAsia="en-AU"/>
        </w:rPr>
        <w:t>Contents</w:t>
      </w:r>
    </w:p>
    <w:p w:rsidR="000F33E5" w:rsidRPr="000F33E5" w:rsidRDefault="002800F9" w:rsidP="000F33E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F33E5" w:rsidRPr="000F33E5">
          <w:rPr>
            <w:rFonts w:eastAsia="Times New Roman"/>
            <w:color w:val="000000"/>
            <w:sz w:val="28"/>
            <w:szCs w:val="28"/>
            <w:lang w:eastAsia="en-AU"/>
          </w:rPr>
          <w:t>Part 1—Preliminary</w:t>
        </w:r>
      </w:hyperlink>
    </w:p>
    <w:p w:rsidR="000F33E5" w:rsidRPr="000F33E5" w:rsidRDefault="002800F9" w:rsidP="000F33E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F33E5" w:rsidRPr="000F33E5">
          <w:rPr>
            <w:rFonts w:eastAsia="Times New Roman"/>
            <w:color w:val="000000"/>
            <w:sz w:val="22"/>
            <w:lang w:eastAsia="en-AU"/>
          </w:rPr>
          <w:t>1</w:t>
        </w:r>
        <w:r w:rsidR="000F33E5" w:rsidRPr="000F33E5">
          <w:rPr>
            <w:rFonts w:eastAsia="Times New Roman"/>
            <w:color w:val="000000"/>
            <w:sz w:val="22"/>
            <w:lang w:eastAsia="en-AU"/>
          </w:rPr>
          <w:tab/>
          <w:t>Short title</w:t>
        </w:r>
      </w:hyperlink>
    </w:p>
    <w:p w:rsidR="000F33E5" w:rsidRPr="000F33E5" w:rsidRDefault="002800F9" w:rsidP="000F33E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F33E5" w:rsidRPr="000F33E5">
          <w:rPr>
            <w:rFonts w:eastAsia="Times New Roman"/>
            <w:color w:val="000000"/>
            <w:sz w:val="22"/>
            <w:lang w:eastAsia="en-AU"/>
          </w:rPr>
          <w:t>2</w:t>
        </w:r>
        <w:r w:rsidR="000F33E5" w:rsidRPr="000F33E5">
          <w:rPr>
            <w:rFonts w:eastAsia="Times New Roman"/>
            <w:color w:val="000000"/>
            <w:sz w:val="22"/>
            <w:lang w:eastAsia="en-AU"/>
          </w:rPr>
          <w:tab/>
          <w:t>Commencement</w:t>
        </w:r>
      </w:hyperlink>
    </w:p>
    <w:p w:rsidR="000F33E5" w:rsidRPr="000F33E5" w:rsidRDefault="002800F9" w:rsidP="000F33E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0F33E5" w:rsidRPr="000F33E5">
          <w:rPr>
            <w:rFonts w:eastAsia="Times New Roman"/>
            <w:color w:val="000000"/>
            <w:sz w:val="22"/>
            <w:lang w:eastAsia="en-AU"/>
          </w:rPr>
          <w:t>3</w:t>
        </w:r>
        <w:r w:rsidR="000F33E5" w:rsidRPr="000F33E5">
          <w:rPr>
            <w:rFonts w:eastAsia="Times New Roman"/>
            <w:color w:val="000000"/>
            <w:sz w:val="22"/>
            <w:lang w:eastAsia="en-AU"/>
          </w:rPr>
          <w:tab/>
          <w:t>Variation provisions</w:t>
        </w:r>
      </w:hyperlink>
    </w:p>
    <w:p w:rsidR="000F33E5" w:rsidRPr="000F33E5" w:rsidRDefault="002800F9" w:rsidP="000F33E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0F33E5" w:rsidRPr="000F33E5">
          <w:rPr>
            <w:rFonts w:eastAsia="Times New Roman"/>
            <w:color w:val="000000"/>
            <w:sz w:val="28"/>
            <w:szCs w:val="28"/>
            <w:lang w:eastAsia="en-AU"/>
          </w:rPr>
          <w:t xml:space="preserve">Part 2—Variation of </w:t>
        </w:r>
        <w:r w:rsidR="000F33E5" w:rsidRPr="000F33E5">
          <w:rPr>
            <w:rFonts w:eastAsia="Times New Roman"/>
            <w:i/>
            <w:iCs/>
            <w:color w:val="000000"/>
            <w:sz w:val="28"/>
            <w:szCs w:val="28"/>
            <w:lang w:eastAsia="en-AU"/>
          </w:rPr>
          <w:t>Planning, Development and Infrastructure (General) Regulations 2017</w:t>
        </w:r>
      </w:hyperlink>
    </w:p>
    <w:p w:rsidR="000F33E5" w:rsidRPr="000F33E5" w:rsidRDefault="002800F9" w:rsidP="000F33E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0F33E5" w:rsidRPr="000F33E5">
          <w:rPr>
            <w:rFonts w:eastAsia="Times New Roman"/>
            <w:color w:val="000000"/>
            <w:sz w:val="22"/>
            <w:lang w:eastAsia="en-AU"/>
          </w:rPr>
          <w:t>4</w:t>
        </w:r>
        <w:r w:rsidR="000F33E5" w:rsidRPr="000F33E5">
          <w:rPr>
            <w:rFonts w:eastAsia="Times New Roman"/>
            <w:color w:val="000000"/>
            <w:sz w:val="22"/>
            <w:lang w:eastAsia="en-AU"/>
          </w:rPr>
          <w:tab/>
          <w:t>Variation of regulation 119—Application of Fund</w:t>
        </w:r>
      </w:hyperlink>
    </w:p>
    <w:p w:rsidR="000F33E5" w:rsidRPr="000F33E5" w:rsidRDefault="000F33E5" w:rsidP="000F33E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F33E5" w:rsidRPr="000F33E5" w:rsidRDefault="000F33E5" w:rsidP="000F33E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F33E5">
        <w:rPr>
          <w:rFonts w:eastAsia="Times New Roman"/>
          <w:b/>
          <w:bCs/>
          <w:color w:val="000000"/>
          <w:sz w:val="32"/>
          <w:szCs w:val="32"/>
          <w:lang w:eastAsia="en-AU"/>
        </w:rPr>
        <w:t>Part 1—Preliminary</w:t>
      </w:r>
    </w:p>
    <w:p w:rsidR="000F33E5" w:rsidRPr="000F33E5" w:rsidRDefault="000F33E5" w:rsidP="000F3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F33E5">
        <w:rPr>
          <w:rFonts w:eastAsia="Times New Roman"/>
          <w:b/>
          <w:bCs/>
          <w:color w:val="000000"/>
          <w:sz w:val="26"/>
          <w:szCs w:val="26"/>
          <w:lang w:eastAsia="en-AU"/>
        </w:rPr>
        <w:t>1—Short title</w:t>
      </w:r>
    </w:p>
    <w:p w:rsidR="000F33E5" w:rsidRPr="000F33E5" w:rsidRDefault="000F33E5" w:rsidP="000F3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0F33E5">
        <w:rPr>
          <w:rFonts w:eastAsia="Times New Roman"/>
          <w:color w:val="000000"/>
          <w:sz w:val="23"/>
          <w:szCs w:val="23"/>
          <w:lang w:eastAsia="en-AU"/>
        </w:rPr>
        <w:t xml:space="preserve">These regulations may be cited as the </w:t>
      </w:r>
      <w:r w:rsidRPr="000F33E5">
        <w:rPr>
          <w:rFonts w:eastAsia="Times New Roman"/>
          <w:i/>
          <w:iCs/>
          <w:color w:val="000000"/>
          <w:sz w:val="23"/>
          <w:szCs w:val="23"/>
          <w:lang w:eastAsia="en-AU"/>
        </w:rPr>
        <w:t>Planning, Development and Infrastructure (General) (Planning and Development Fund) (No 3) Variation Regulations 2020</w:t>
      </w:r>
      <w:r w:rsidRPr="000F33E5">
        <w:rPr>
          <w:rFonts w:eastAsia="Times New Roman"/>
          <w:color w:val="000000"/>
          <w:sz w:val="23"/>
          <w:szCs w:val="23"/>
          <w:lang w:eastAsia="en-AU"/>
        </w:rPr>
        <w:t>.</w:t>
      </w:r>
    </w:p>
    <w:p w:rsidR="000F33E5" w:rsidRPr="000F33E5" w:rsidRDefault="000F33E5" w:rsidP="000F3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F33E5">
        <w:rPr>
          <w:rFonts w:eastAsia="Times New Roman"/>
          <w:b/>
          <w:bCs/>
          <w:color w:val="000000"/>
          <w:sz w:val="26"/>
          <w:szCs w:val="26"/>
          <w:lang w:eastAsia="en-AU"/>
        </w:rPr>
        <w:t>2—Commencement</w:t>
      </w:r>
    </w:p>
    <w:p w:rsidR="000F33E5" w:rsidRPr="000F33E5" w:rsidRDefault="000F33E5" w:rsidP="000F3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0F33E5">
        <w:rPr>
          <w:rFonts w:eastAsia="Times New Roman"/>
          <w:color w:val="000000"/>
          <w:sz w:val="23"/>
          <w:szCs w:val="23"/>
          <w:lang w:eastAsia="en-AU"/>
        </w:rPr>
        <w:t>These regulations come into operation on the day on which they are made.</w:t>
      </w:r>
    </w:p>
    <w:p w:rsidR="000F33E5" w:rsidRPr="000F33E5" w:rsidRDefault="000F33E5" w:rsidP="000F3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F33E5">
        <w:rPr>
          <w:rFonts w:eastAsia="Times New Roman"/>
          <w:b/>
          <w:bCs/>
          <w:color w:val="000000"/>
          <w:sz w:val="26"/>
          <w:szCs w:val="26"/>
          <w:lang w:eastAsia="en-AU"/>
        </w:rPr>
        <w:t>3—Variation provisions</w:t>
      </w:r>
    </w:p>
    <w:p w:rsidR="000F33E5" w:rsidRPr="000F33E5" w:rsidRDefault="000F33E5" w:rsidP="000F33E5">
      <w:pPr>
        <w:keepLines/>
        <w:autoSpaceDE w:val="0"/>
        <w:autoSpaceDN w:val="0"/>
        <w:adjustRightInd w:val="0"/>
        <w:spacing w:before="120" w:after="0" w:line="240" w:lineRule="auto"/>
        <w:ind w:left="794"/>
        <w:jc w:val="left"/>
        <w:rPr>
          <w:rFonts w:eastAsia="Times New Roman"/>
          <w:color w:val="000000"/>
          <w:sz w:val="23"/>
          <w:szCs w:val="23"/>
          <w:lang w:eastAsia="en-AU"/>
        </w:rPr>
      </w:pPr>
      <w:r w:rsidRPr="000F33E5">
        <w:rPr>
          <w:rFonts w:eastAsia="Times New Roman"/>
          <w:color w:val="000000"/>
          <w:sz w:val="23"/>
          <w:szCs w:val="23"/>
          <w:lang w:eastAsia="en-AU"/>
        </w:rPr>
        <w:t>In these regulations, a provision under a heading referring to the variation of specified regulations varies the regulations so specified.</w:t>
      </w:r>
    </w:p>
    <w:p w:rsidR="00287183" w:rsidRDefault="00287183">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rsidR="000F33E5" w:rsidRPr="000F33E5" w:rsidRDefault="000F33E5" w:rsidP="000F33E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F33E5">
        <w:rPr>
          <w:rFonts w:eastAsia="Times New Roman"/>
          <w:b/>
          <w:bCs/>
          <w:color w:val="000000"/>
          <w:sz w:val="32"/>
          <w:szCs w:val="32"/>
          <w:lang w:eastAsia="en-AU"/>
        </w:rPr>
        <w:lastRenderedPageBreak/>
        <w:t xml:space="preserve">Part 2—Variation of </w:t>
      </w:r>
      <w:r w:rsidRPr="000F33E5">
        <w:rPr>
          <w:rFonts w:eastAsia="Times New Roman"/>
          <w:b/>
          <w:bCs/>
          <w:i/>
          <w:iCs/>
          <w:color w:val="000000"/>
          <w:sz w:val="32"/>
          <w:szCs w:val="32"/>
          <w:lang w:eastAsia="en-AU"/>
        </w:rPr>
        <w:t>Planning, Development and Infrastructure (General) Regulations 2017</w:t>
      </w:r>
    </w:p>
    <w:p w:rsidR="000F33E5" w:rsidRPr="000F33E5" w:rsidRDefault="000F33E5" w:rsidP="000F33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F33E5">
        <w:rPr>
          <w:rFonts w:eastAsia="Times New Roman"/>
          <w:b/>
          <w:bCs/>
          <w:color w:val="000000"/>
          <w:sz w:val="26"/>
          <w:szCs w:val="26"/>
          <w:lang w:eastAsia="en-AU"/>
        </w:rPr>
        <w:t>4—Variation of regulation 119—Application of Fund</w:t>
      </w:r>
    </w:p>
    <w:p w:rsidR="000F33E5" w:rsidRPr="000F33E5" w:rsidRDefault="000F33E5" w:rsidP="000F33E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F33E5">
        <w:rPr>
          <w:rFonts w:eastAsia="Times New Roman"/>
          <w:color w:val="000000"/>
          <w:sz w:val="23"/>
          <w:szCs w:val="23"/>
          <w:lang w:eastAsia="en-AU"/>
        </w:rPr>
        <w:tab/>
        <w:t>(1)</w:t>
      </w:r>
      <w:r w:rsidRPr="000F33E5">
        <w:rPr>
          <w:rFonts w:eastAsia="Times New Roman"/>
          <w:color w:val="000000"/>
          <w:sz w:val="23"/>
          <w:szCs w:val="23"/>
          <w:lang w:eastAsia="en-AU"/>
        </w:rPr>
        <w:tab/>
        <w:t>Regulation 119—delete "a public work or public purpose that promotes or complements a policy or strategy contained in a state planning policy is authorised as a purpose for which the Planning and Development Fund may be applied." and substitute:</w:t>
      </w:r>
    </w:p>
    <w:p w:rsidR="000F33E5" w:rsidRPr="000F33E5" w:rsidRDefault="000F33E5" w:rsidP="000F33E5">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0F33E5">
        <w:rPr>
          <w:rFonts w:eastAsia="Times New Roman"/>
          <w:color w:val="000000"/>
          <w:sz w:val="23"/>
          <w:szCs w:val="23"/>
          <w:lang w:eastAsia="en-AU"/>
        </w:rPr>
        <w:t>the Planning and Development Fund may be applied for the following purposes:</w:t>
      </w:r>
    </w:p>
    <w:p w:rsidR="000F33E5" w:rsidRPr="000F33E5" w:rsidRDefault="000F33E5" w:rsidP="000F33E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F33E5">
        <w:rPr>
          <w:rFonts w:eastAsia="Times New Roman"/>
          <w:color w:val="000000"/>
          <w:sz w:val="23"/>
          <w:szCs w:val="23"/>
          <w:lang w:eastAsia="en-AU"/>
        </w:rPr>
        <w:tab/>
        <w:t>(a)</w:t>
      </w:r>
      <w:r w:rsidRPr="000F33E5">
        <w:rPr>
          <w:rFonts w:eastAsia="Times New Roman"/>
          <w:color w:val="000000"/>
          <w:sz w:val="23"/>
          <w:szCs w:val="23"/>
          <w:lang w:eastAsia="en-AU"/>
        </w:rPr>
        <w:tab/>
        <w:t>a public work or public purpose that promotes or complements a policy or strategy contained in a state planning policy;</w:t>
      </w:r>
    </w:p>
    <w:p w:rsidR="000F33E5" w:rsidRPr="000F33E5" w:rsidRDefault="000F33E5" w:rsidP="000F33E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F33E5">
        <w:rPr>
          <w:rFonts w:eastAsia="Times New Roman"/>
          <w:color w:val="000000"/>
          <w:sz w:val="23"/>
          <w:szCs w:val="23"/>
          <w:lang w:eastAsia="en-AU"/>
        </w:rPr>
        <w:tab/>
        <w:t>(b)</w:t>
      </w:r>
      <w:r w:rsidRPr="000F33E5">
        <w:rPr>
          <w:rFonts w:eastAsia="Times New Roman"/>
          <w:color w:val="000000"/>
          <w:sz w:val="23"/>
          <w:szCs w:val="23"/>
          <w:lang w:eastAsia="en-AU"/>
        </w:rPr>
        <w:tab/>
        <w:t>the establishment (in connection with the object set out in section 12(2)(b) of the Act) of a system that enables people who use or interact with the planning system to access planning information, and to undertake processes and transactions, by digital means.</w:t>
      </w:r>
    </w:p>
    <w:p w:rsidR="000F33E5" w:rsidRPr="000F33E5" w:rsidRDefault="000F33E5" w:rsidP="000F33E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F33E5">
        <w:rPr>
          <w:rFonts w:eastAsia="Times New Roman"/>
          <w:color w:val="000000"/>
          <w:sz w:val="23"/>
          <w:szCs w:val="23"/>
          <w:lang w:eastAsia="en-AU"/>
        </w:rPr>
        <w:tab/>
        <w:t>(2)</w:t>
      </w:r>
      <w:r w:rsidRPr="000F33E5">
        <w:rPr>
          <w:rFonts w:eastAsia="Times New Roman"/>
          <w:color w:val="000000"/>
          <w:sz w:val="23"/>
          <w:szCs w:val="23"/>
          <w:lang w:eastAsia="en-AU"/>
        </w:rPr>
        <w:tab/>
        <w:t>Regulation 119—after its present contents as varied by this regulation (now to be designated as subregulation (1)) insert:</w:t>
      </w:r>
    </w:p>
    <w:p w:rsidR="000F33E5" w:rsidRPr="000F33E5" w:rsidRDefault="000F33E5" w:rsidP="000F33E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F33E5">
        <w:rPr>
          <w:rFonts w:eastAsia="Times New Roman"/>
          <w:color w:val="000000"/>
          <w:sz w:val="23"/>
          <w:szCs w:val="23"/>
          <w:lang w:eastAsia="en-AU"/>
        </w:rPr>
        <w:tab/>
        <w:t>(2)</w:t>
      </w:r>
      <w:r w:rsidRPr="000F33E5">
        <w:rPr>
          <w:rFonts w:eastAsia="Times New Roman"/>
          <w:color w:val="000000"/>
          <w:sz w:val="23"/>
          <w:szCs w:val="23"/>
          <w:lang w:eastAsia="en-AU"/>
        </w:rPr>
        <w:tab/>
        <w:t>Subregulation (1)(b) expires on 1 July 2021.</w:t>
      </w:r>
    </w:p>
    <w:p w:rsidR="000F33E5" w:rsidRPr="000F33E5" w:rsidRDefault="000F33E5" w:rsidP="000F33E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F33E5">
        <w:rPr>
          <w:rFonts w:eastAsia="Times New Roman"/>
          <w:b/>
          <w:bCs/>
          <w:color w:val="000000"/>
          <w:sz w:val="20"/>
          <w:szCs w:val="20"/>
          <w:lang w:eastAsia="en-AU"/>
        </w:rPr>
        <w:t>Note—</w:t>
      </w:r>
    </w:p>
    <w:p w:rsidR="000F33E5" w:rsidRPr="000F33E5" w:rsidRDefault="000F33E5" w:rsidP="000F33E5">
      <w:pPr>
        <w:keepLines/>
        <w:autoSpaceDE w:val="0"/>
        <w:autoSpaceDN w:val="0"/>
        <w:adjustRightInd w:val="0"/>
        <w:spacing w:before="120" w:after="0" w:line="240" w:lineRule="auto"/>
        <w:ind w:left="794"/>
        <w:jc w:val="left"/>
        <w:rPr>
          <w:rFonts w:eastAsia="Times New Roman"/>
          <w:color w:val="000000"/>
          <w:sz w:val="20"/>
          <w:szCs w:val="20"/>
          <w:lang w:eastAsia="en-AU"/>
        </w:rPr>
      </w:pPr>
      <w:r w:rsidRPr="000F33E5">
        <w:rPr>
          <w:rFonts w:eastAsia="Times New Roman"/>
          <w:color w:val="000000"/>
          <w:sz w:val="20"/>
          <w:szCs w:val="20"/>
          <w:lang w:eastAsia="en-AU"/>
        </w:rPr>
        <w:t xml:space="preserve">As required by section 10AA(2) of the </w:t>
      </w:r>
      <w:hyperlink r:id="rId22" w:history="1">
        <w:r w:rsidRPr="000F33E5">
          <w:rPr>
            <w:rFonts w:eastAsia="Times New Roman"/>
            <w:i/>
            <w:iCs/>
            <w:color w:val="000000"/>
            <w:sz w:val="20"/>
            <w:szCs w:val="20"/>
            <w:lang w:eastAsia="en-AU"/>
          </w:rPr>
          <w:t>Subordinate Legislation Act 1978</w:t>
        </w:r>
      </w:hyperlink>
      <w:r w:rsidRPr="000F33E5">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0F33E5" w:rsidRPr="000F33E5" w:rsidRDefault="000F33E5" w:rsidP="000F33E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F33E5">
        <w:rPr>
          <w:rFonts w:eastAsia="Times New Roman"/>
          <w:b/>
          <w:bCs/>
          <w:color w:val="000000"/>
          <w:sz w:val="26"/>
          <w:szCs w:val="26"/>
          <w:lang w:eastAsia="en-AU"/>
        </w:rPr>
        <w:t>Made by the Governor</w:t>
      </w:r>
    </w:p>
    <w:p w:rsidR="000F33E5" w:rsidRPr="000F33E5" w:rsidRDefault="000F33E5" w:rsidP="000F33E5">
      <w:pPr>
        <w:keepNext/>
        <w:keepLines/>
        <w:autoSpaceDE w:val="0"/>
        <w:autoSpaceDN w:val="0"/>
        <w:adjustRightInd w:val="0"/>
        <w:spacing w:before="120" w:after="0" w:line="240" w:lineRule="auto"/>
        <w:jc w:val="left"/>
        <w:rPr>
          <w:rFonts w:eastAsia="Times New Roman"/>
          <w:color w:val="000000"/>
          <w:sz w:val="23"/>
          <w:szCs w:val="23"/>
          <w:lang w:eastAsia="en-AU"/>
        </w:rPr>
      </w:pPr>
      <w:r w:rsidRPr="000F33E5">
        <w:rPr>
          <w:rFonts w:eastAsia="Times New Roman"/>
          <w:color w:val="000000"/>
          <w:sz w:val="23"/>
          <w:szCs w:val="23"/>
          <w:lang w:eastAsia="en-AU"/>
        </w:rPr>
        <w:t>with the advice and consent of the Executive Council</w:t>
      </w:r>
    </w:p>
    <w:p w:rsidR="000F33E5" w:rsidRPr="000F33E5" w:rsidRDefault="000F33E5" w:rsidP="000F33E5">
      <w:pPr>
        <w:keepNext/>
        <w:keepLines/>
        <w:autoSpaceDE w:val="0"/>
        <w:autoSpaceDN w:val="0"/>
        <w:adjustRightInd w:val="0"/>
        <w:spacing w:after="0" w:line="240" w:lineRule="auto"/>
        <w:jc w:val="left"/>
        <w:rPr>
          <w:rFonts w:eastAsia="Times New Roman"/>
          <w:color w:val="000000"/>
          <w:sz w:val="23"/>
          <w:szCs w:val="23"/>
          <w:lang w:eastAsia="en-AU"/>
        </w:rPr>
      </w:pPr>
      <w:r w:rsidRPr="000F33E5">
        <w:rPr>
          <w:rFonts w:eastAsia="Times New Roman"/>
          <w:color w:val="000000"/>
          <w:sz w:val="23"/>
          <w:szCs w:val="23"/>
          <w:lang w:eastAsia="en-AU"/>
        </w:rPr>
        <w:t>on 10 December 2020</w:t>
      </w:r>
    </w:p>
    <w:p w:rsidR="000F33E5" w:rsidRDefault="000F33E5" w:rsidP="000F33E5">
      <w:pPr>
        <w:keepNext/>
        <w:keepLines/>
        <w:autoSpaceDE w:val="0"/>
        <w:autoSpaceDN w:val="0"/>
        <w:adjustRightInd w:val="0"/>
        <w:spacing w:before="120" w:line="240" w:lineRule="auto"/>
        <w:jc w:val="left"/>
        <w:rPr>
          <w:rFonts w:eastAsia="Times New Roman"/>
          <w:color w:val="000000"/>
          <w:sz w:val="23"/>
          <w:szCs w:val="23"/>
          <w:lang w:eastAsia="en-AU"/>
        </w:rPr>
      </w:pPr>
      <w:r w:rsidRPr="000F33E5">
        <w:rPr>
          <w:rFonts w:eastAsia="Times New Roman"/>
          <w:color w:val="000000"/>
          <w:sz w:val="23"/>
          <w:szCs w:val="23"/>
          <w:lang w:eastAsia="en-AU"/>
        </w:rPr>
        <w:t>No 310 of 2020</w:t>
      </w:r>
    </w:p>
    <w:p w:rsidR="000F33E5" w:rsidRDefault="000F33E5" w:rsidP="000F33E5">
      <w:pPr>
        <w:pBdr>
          <w:bottom w:val="single" w:sz="4" w:space="1" w:color="auto"/>
        </w:pBdr>
        <w:spacing w:after="0" w:line="52" w:lineRule="exact"/>
        <w:jc w:val="center"/>
        <w:rPr>
          <w:rFonts w:eastAsia="Times New Roman"/>
          <w:color w:val="000000"/>
          <w:sz w:val="23"/>
          <w:szCs w:val="23"/>
          <w:lang w:eastAsia="en-AU"/>
        </w:rPr>
      </w:pPr>
    </w:p>
    <w:p w:rsidR="000F33E5" w:rsidRDefault="000F33E5" w:rsidP="000F33E5">
      <w:pPr>
        <w:pBdr>
          <w:top w:val="single" w:sz="4" w:space="1" w:color="auto"/>
        </w:pBdr>
        <w:spacing w:before="34" w:after="0" w:line="14" w:lineRule="exact"/>
        <w:jc w:val="center"/>
        <w:rPr>
          <w:rFonts w:eastAsia="Times New Roman"/>
          <w:color w:val="000000"/>
          <w:sz w:val="23"/>
          <w:szCs w:val="23"/>
          <w:lang w:eastAsia="en-AU"/>
        </w:rPr>
      </w:pPr>
    </w:p>
    <w:p w:rsidR="000F33E5" w:rsidRPr="0016463B" w:rsidRDefault="000F33E5" w:rsidP="0016463B">
      <w:pPr>
        <w:pStyle w:val="GG-body"/>
      </w:pPr>
    </w:p>
    <w:p w:rsidR="009D1E2E" w:rsidRPr="009D1E2E" w:rsidRDefault="009D1E2E" w:rsidP="009D3E12">
      <w:pPr>
        <w:pStyle w:val="Heading1"/>
        <w:spacing w:before="0"/>
      </w:pPr>
      <w:r>
        <w:rPr>
          <w:lang w:val="en-US"/>
        </w:rPr>
        <w:br w:type="page"/>
      </w:r>
      <w:bookmarkStart w:id="79" w:name="_Toc33707981"/>
      <w:bookmarkStart w:id="80" w:name="_Toc33708152"/>
      <w:bookmarkStart w:id="81" w:name="_Toc58495537"/>
      <w:r w:rsidRPr="009D1E2E">
        <w:lastRenderedPageBreak/>
        <w:t>Rules of Court</w:t>
      </w:r>
      <w:bookmarkEnd w:id="79"/>
      <w:bookmarkEnd w:id="80"/>
      <w:bookmarkEnd w:id="81"/>
    </w:p>
    <w:p w:rsidR="00C764F7" w:rsidRPr="00C764F7" w:rsidRDefault="004639C5" w:rsidP="004639C5">
      <w:pPr>
        <w:pStyle w:val="Heading2"/>
      </w:pPr>
      <w:bookmarkStart w:id="82" w:name="_Toc58495538"/>
      <w:r w:rsidRPr="00C764F7">
        <w:t xml:space="preserve">Supreme Court </w:t>
      </w:r>
      <w:r>
        <w:t>o</w:t>
      </w:r>
      <w:r w:rsidRPr="00C764F7">
        <w:t>f South Australia</w:t>
      </w:r>
      <w:bookmarkEnd w:id="82"/>
    </w:p>
    <w:p w:rsidR="00C764F7" w:rsidRPr="00C764F7" w:rsidRDefault="00C764F7" w:rsidP="00C764F7">
      <w:pPr>
        <w:jc w:val="center"/>
        <w:rPr>
          <w:i/>
          <w:szCs w:val="17"/>
        </w:rPr>
      </w:pPr>
      <w:r w:rsidRPr="00C764F7">
        <w:rPr>
          <w:i/>
          <w:szCs w:val="17"/>
        </w:rPr>
        <w:t>Notice Pursuant to Rule 263.7(2) of the Uniform Civil Rules 2020 (SA)</w:t>
      </w:r>
    </w:p>
    <w:p w:rsidR="00C764F7" w:rsidRPr="00C764F7" w:rsidRDefault="00C764F7" w:rsidP="00C764F7">
      <w:pPr>
        <w:rPr>
          <w:rFonts w:eastAsia="Times New Roman"/>
          <w:spacing w:val="-4"/>
          <w:szCs w:val="17"/>
        </w:rPr>
      </w:pPr>
      <w:r w:rsidRPr="00C764F7">
        <w:rPr>
          <w:rFonts w:eastAsia="Times New Roman"/>
          <w:spacing w:val="-4"/>
          <w:szCs w:val="17"/>
        </w:rPr>
        <w:t xml:space="preserve">PURSUANT to Rule 263.7 (2) of the </w:t>
      </w:r>
      <w:r w:rsidRPr="00C764F7">
        <w:rPr>
          <w:rFonts w:eastAsia="Times New Roman"/>
          <w:i/>
          <w:spacing w:val="-4"/>
          <w:szCs w:val="17"/>
        </w:rPr>
        <w:t>Uniform Civil Rules 2020</w:t>
      </w:r>
      <w:r w:rsidRPr="00C764F7">
        <w:rPr>
          <w:rFonts w:eastAsia="Times New Roman"/>
          <w:spacing w:val="-4"/>
          <w:szCs w:val="17"/>
        </w:rPr>
        <w:t xml:space="preserve"> (SA), I give notice that I appointed the following persons as Senior Counsel on:</w:t>
      </w:r>
    </w:p>
    <w:p w:rsidR="00C764F7" w:rsidRPr="00C764F7" w:rsidRDefault="00C764F7" w:rsidP="00C764F7">
      <w:pPr>
        <w:ind w:left="142"/>
        <w:rPr>
          <w:rFonts w:eastAsia="Times New Roman"/>
          <w:szCs w:val="17"/>
        </w:rPr>
      </w:pPr>
      <w:r w:rsidRPr="00C764F7">
        <w:rPr>
          <w:rFonts w:eastAsia="Times New Roman"/>
          <w:szCs w:val="17"/>
        </w:rPr>
        <w:t>1 December 2020</w:t>
      </w:r>
    </w:p>
    <w:p w:rsidR="00C764F7" w:rsidRPr="00C764F7" w:rsidRDefault="00C764F7" w:rsidP="00C764F7">
      <w:pPr>
        <w:spacing w:after="40"/>
        <w:ind w:left="426" w:hanging="142"/>
        <w:rPr>
          <w:rFonts w:eastAsia="Times New Roman"/>
          <w:szCs w:val="17"/>
        </w:rPr>
      </w:pPr>
      <w:r w:rsidRPr="00C764F7">
        <w:rPr>
          <w:rFonts w:eastAsia="Times New Roman"/>
          <w:szCs w:val="17"/>
        </w:rPr>
        <w:t>•</w:t>
      </w:r>
      <w:r w:rsidRPr="00C764F7">
        <w:rPr>
          <w:rFonts w:eastAsia="Times New Roman"/>
          <w:szCs w:val="17"/>
        </w:rPr>
        <w:tab/>
        <w:t>Ms Meredith DICKSON SC</w:t>
      </w:r>
    </w:p>
    <w:p w:rsidR="00C764F7" w:rsidRPr="00C764F7" w:rsidRDefault="00C764F7" w:rsidP="00C764F7">
      <w:pPr>
        <w:ind w:left="426" w:hanging="142"/>
        <w:rPr>
          <w:rFonts w:eastAsia="Times New Roman"/>
          <w:szCs w:val="17"/>
        </w:rPr>
      </w:pPr>
      <w:r w:rsidRPr="00C764F7">
        <w:rPr>
          <w:rFonts w:eastAsia="Times New Roman"/>
          <w:szCs w:val="17"/>
        </w:rPr>
        <w:t>•</w:t>
      </w:r>
      <w:r w:rsidRPr="00C764F7">
        <w:rPr>
          <w:rFonts w:eastAsia="Times New Roman"/>
          <w:szCs w:val="17"/>
        </w:rPr>
        <w:tab/>
        <w:t>Ms Lucy BOORD SC</w:t>
      </w:r>
    </w:p>
    <w:p w:rsidR="00C764F7" w:rsidRPr="00C764F7" w:rsidRDefault="00C764F7" w:rsidP="00C764F7">
      <w:pPr>
        <w:ind w:left="142"/>
        <w:rPr>
          <w:rFonts w:eastAsia="Times New Roman"/>
          <w:szCs w:val="17"/>
        </w:rPr>
      </w:pPr>
      <w:r w:rsidRPr="00C764F7">
        <w:rPr>
          <w:rFonts w:eastAsia="Times New Roman"/>
          <w:szCs w:val="17"/>
        </w:rPr>
        <w:t>2 December 2020</w:t>
      </w:r>
    </w:p>
    <w:p w:rsidR="00C764F7" w:rsidRPr="00C764F7" w:rsidRDefault="00C764F7" w:rsidP="00C764F7">
      <w:pPr>
        <w:spacing w:after="40"/>
        <w:ind w:left="426" w:hanging="142"/>
        <w:rPr>
          <w:rFonts w:eastAsia="Times New Roman"/>
          <w:szCs w:val="17"/>
        </w:rPr>
      </w:pPr>
      <w:r w:rsidRPr="00C764F7">
        <w:rPr>
          <w:rFonts w:eastAsia="Times New Roman"/>
          <w:szCs w:val="17"/>
        </w:rPr>
        <w:t>•</w:t>
      </w:r>
      <w:r w:rsidRPr="00C764F7">
        <w:rPr>
          <w:rFonts w:eastAsia="Times New Roman"/>
          <w:szCs w:val="17"/>
        </w:rPr>
        <w:tab/>
        <w:t>Mr Anthony ALLEN SC</w:t>
      </w:r>
    </w:p>
    <w:p w:rsidR="00C764F7" w:rsidRPr="00C764F7" w:rsidRDefault="00C764F7" w:rsidP="00C764F7">
      <w:pPr>
        <w:spacing w:after="40"/>
        <w:ind w:left="426" w:hanging="142"/>
        <w:rPr>
          <w:rFonts w:eastAsia="Times New Roman"/>
          <w:szCs w:val="17"/>
        </w:rPr>
      </w:pPr>
      <w:r w:rsidRPr="00C764F7">
        <w:rPr>
          <w:rFonts w:eastAsia="Times New Roman"/>
          <w:szCs w:val="17"/>
        </w:rPr>
        <w:t>•</w:t>
      </w:r>
      <w:r w:rsidRPr="00C764F7">
        <w:rPr>
          <w:rFonts w:eastAsia="Times New Roman"/>
          <w:szCs w:val="17"/>
        </w:rPr>
        <w:tab/>
        <w:t>Mr Todd GOLDING SC</w:t>
      </w:r>
    </w:p>
    <w:p w:rsidR="00C764F7" w:rsidRPr="00C764F7" w:rsidRDefault="00C764F7" w:rsidP="00C764F7">
      <w:pPr>
        <w:ind w:left="426" w:hanging="142"/>
        <w:rPr>
          <w:rFonts w:eastAsia="Times New Roman"/>
          <w:szCs w:val="17"/>
        </w:rPr>
      </w:pPr>
      <w:r w:rsidRPr="00C764F7">
        <w:rPr>
          <w:rFonts w:eastAsia="Times New Roman"/>
          <w:szCs w:val="17"/>
        </w:rPr>
        <w:t>•</w:t>
      </w:r>
      <w:r w:rsidRPr="00C764F7">
        <w:rPr>
          <w:rFonts w:eastAsia="Times New Roman"/>
          <w:szCs w:val="17"/>
        </w:rPr>
        <w:tab/>
        <w:t>Mr Benjamin DOYLE SC</w:t>
      </w:r>
    </w:p>
    <w:p w:rsidR="00C764F7" w:rsidRPr="00C764F7" w:rsidRDefault="00C764F7" w:rsidP="00C764F7">
      <w:pPr>
        <w:ind w:left="142"/>
        <w:rPr>
          <w:rFonts w:eastAsia="Times New Roman"/>
          <w:szCs w:val="17"/>
        </w:rPr>
      </w:pPr>
      <w:r w:rsidRPr="00C764F7">
        <w:rPr>
          <w:rFonts w:eastAsia="Times New Roman"/>
          <w:szCs w:val="17"/>
        </w:rPr>
        <w:t>3 December 2020</w:t>
      </w:r>
    </w:p>
    <w:p w:rsidR="00C764F7" w:rsidRPr="00C764F7" w:rsidRDefault="00C764F7" w:rsidP="00C764F7">
      <w:pPr>
        <w:spacing w:after="40"/>
        <w:ind w:left="426" w:hanging="142"/>
        <w:rPr>
          <w:rFonts w:eastAsia="Times New Roman"/>
          <w:szCs w:val="17"/>
        </w:rPr>
      </w:pPr>
      <w:r w:rsidRPr="00C764F7">
        <w:rPr>
          <w:rFonts w:eastAsia="Times New Roman"/>
          <w:szCs w:val="17"/>
        </w:rPr>
        <w:t>•</w:t>
      </w:r>
      <w:r w:rsidRPr="00C764F7">
        <w:rPr>
          <w:rFonts w:eastAsia="Times New Roman"/>
          <w:szCs w:val="17"/>
        </w:rPr>
        <w:tab/>
        <w:t>Ms Kerry CLARK SC</w:t>
      </w:r>
    </w:p>
    <w:p w:rsidR="00C764F7" w:rsidRPr="00C764F7" w:rsidRDefault="00C764F7" w:rsidP="00C764F7">
      <w:pPr>
        <w:spacing w:after="40"/>
        <w:ind w:left="426" w:hanging="142"/>
        <w:rPr>
          <w:rFonts w:eastAsia="Times New Roman"/>
          <w:szCs w:val="17"/>
        </w:rPr>
      </w:pPr>
      <w:r w:rsidRPr="00C764F7">
        <w:rPr>
          <w:rFonts w:eastAsia="Times New Roman"/>
          <w:szCs w:val="17"/>
        </w:rPr>
        <w:t>•</w:t>
      </w:r>
      <w:r w:rsidRPr="00C764F7">
        <w:rPr>
          <w:rFonts w:eastAsia="Times New Roman"/>
          <w:szCs w:val="17"/>
        </w:rPr>
        <w:tab/>
        <w:t>Mr Stephen McDONALD SC</w:t>
      </w:r>
    </w:p>
    <w:p w:rsidR="00C764F7" w:rsidRPr="00C764F7" w:rsidRDefault="00C764F7" w:rsidP="00C764F7">
      <w:pPr>
        <w:ind w:left="426" w:hanging="142"/>
        <w:rPr>
          <w:rFonts w:eastAsia="Times New Roman"/>
          <w:szCs w:val="17"/>
        </w:rPr>
      </w:pPr>
      <w:r w:rsidRPr="00C764F7">
        <w:rPr>
          <w:rFonts w:eastAsia="Times New Roman"/>
          <w:szCs w:val="17"/>
        </w:rPr>
        <w:t>•</w:t>
      </w:r>
      <w:r w:rsidRPr="00C764F7">
        <w:rPr>
          <w:rFonts w:eastAsia="Times New Roman"/>
          <w:szCs w:val="17"/>
        </w:rPr>
        <w:tab/>
        <w:t>Mr Kristopher HANDSHIN SC</w:t>
      </w:r>
    </w:p>
    <w:p w:rsidR="00C764F7" w:rsidRPr="00C764F7" w:rsidRDefault="00C764F7" w:rsidP="00C764F7">
      <w:pPr>
        <w:spacing w:after="0"/>
        <w:rPr>
          <w:rFonts w:eastAsia="Times New Roman"/>
          <w:szCs w:val="17"/>
        </w:rPr>
      </w:pPr>
      <w:r w:rsidRPr="00C764F7">
        <w:rPr>
          <w:rFonts w:eastAsia="Times New Roman"/>
          <w:szCs w:val="17"/>
        </w:rPr>
        <w:t>Dated: 3 December 2020</w:t>
      </w:r>
    </w:p>
    <w:p w:rsidR="00C764F7" w:rsidRPr="00C764F7" w:rsidRDefault="00C764F7" w:rsidP="00C764F7">
      <w:pPr>
        <w:spacing w:after="0"/>
        <w:jc w:val="right"/>
        <w:rPr>
          <w:rFonts w:eastAsia="Times New Roman"/>
          <w:smallCaps/>
          <w:szCs w:val="17"/>
        </w:rPr>
      </w:pPr>
      <w:r w:rsidRPr="00C764F7">
        <w:rPr>
          <w:rFonts w:eastAsia="Times New Roman"/>
          <w:smallCaps/>
          <w:szCs w:val="17"/>
        </w:rPr>
        <w:t>The Honourable Chris Kourakis</w:t>
      </w:r>
    </w:p>
    <w:p w:rsidR="00C764F7" w:rsidRPr="00C764F7" w:rsidRDefault="00C764F7" w:rsidP="00C764F7">
      <w:pPr>
        <w:spacing w:after="0"/>
        <w:jc w:val="right"/>
        <w:rPr>
          <w:rFonts w:eastAsia="Times New Roman"/>
          <w:szCs w:val="17"/>
        </w:rPr>
      </w:pPr>
      <w:r w:rsidRPr="00C764F7">
        <w:rPr>
          <w:rFonts w:eastAsia="Times New Roman"/>
          <w:szCs w:val="17"/>
        </w:rPr>
        <w:t>Chief Justice of South Australia</w:t>
      </w:r>
    </w:p>
    <w:p w:rsidR="00C764F7" w:rsidRPr="00C764F7" w:rsidRDefault="00C764F7" w:rsidP="00C764F7">
      <w:pPr>
        <w:pBdr>
          <w:bottom w:val="single" w:sz="4" w:space="1" w:color="auto"/>
        </w:pBdr>
        <w:spacing w:after="0" w:line="52" w:lineRule="exact"/>
        <w:jc w:val="center"/>
        <w:rPr>
          <w:rFonts w:eastAsia="Times New Roman"/>
          <w:szCs w:val="17"/>
        </w:rPr>
      </w:pPr>
    </w:p>
    <w:p w:rsidR="00C764F7" w:rsidRPr="00C764F7" w:rsidRDefault="00C764F7" w:rsidP="00C764F7">
      <w:pPr>
        <w:pBdr>
          <w:top w:val="single" w:sz="4" w:space="1" w:color="auto"/>
        </w:pBdr>
        <w:spacing w:before="34" w:after="0" w:line="14" w:lineRule="exact"/>
        <w:jc w:val="center"/>
        <w:rPr>
          <w:rFonts w:eastAsia="Times New Roman"/>
          <w:szCs w:val="17"/>
        </w:rPr>
      </w:pPr>
    </w:p>
    <w:p w:rsidR="00C764F7" w:rsidRPr="00C764F7" w:rsidRDefault="00C764F7" w:rsidP="00C764F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9D1E2E" w:rsidRPr="009D1E2E" w:rsidRDefault="009D1E2E" w:rsidP="009D3E12">
      <w:pPr>
        <w:pStyle w:val="Heading1"/>
        <w:spacing w:before="0"/>
      </w:pPr>
      <w:r>
        <w:rPr>
          <w:lang w:val="en-US"/>
        </w:rPr>
        <w:br w:type="page"/>
      </w:r>
      <w:bookmarkStart w:id="83" w:name="_Toc33707982"/>
      <w:bookmarkStart w:id="84" w:name="_Toc33708153"/>
      <w:bookmarkStart w:id="85" w:name="_Toc58495539"/>
      <w:r w:rsidRPr="009D1E2E">
        <w:lastRenderedPageBreak/>
        <w:t>State Government Instruments</w:t>
      </w:r>
      <w:bookmarkEnd w:id="83"/>
      <w:bookmarkEnd w:id="84"/>
      <w:bookmarkEnd w:id="85"/>
    </w:p>
    <w:p w:rsidR="00F833F7" w:rsidRPr="00767FC7" w:rsidRDefault="00F833F7" w:rsidP="00767FC7">
      <w:pPr>
        <w:pStyle w:val="Heading2"/>
      </w:pPr>
      <w:bookmarkStart w:id="86" w:name="_Toc58495540"/>
      <w:r w:rsidRPr="00767FC7">
        <w:t>E</w:t>
      </w:r>
      <w:r w:rsidRPr="00767FC7">
        <w:rPr>
          <w:rStyle w:val="Heading2Char"/>
          <w:caps/>
        </w:rPr>
        <w:t>ducation and Children’s Services Regulations 2020</w:t>
      </w:r>
      <w:bookmarkEnd w:id="86"/>
    </w:p>
    <w:p w:rsidR="00F833F7" w:rsidRPr="00F833F7" w:rsidRDefault="00F833F7" w:rsidP="00F833F7">
      <w:pPr>
        <w:jc w:val="center"/>
        <w:rPr>
          <w:i/>
          <w:szCs w:val="17"/>
        </w:rPr>
      </w:pPr>
      <w:r w:rsidRPr="00F833F7">
        <w:rPr>
          <w:i/>
          <w:szCs w:val="17"/>
        </w:rPr>
        <w:t>Notice of Policy by the Minister for Education</w:t>
      </w:r>
    </w:p>
    <w:p w:rsidR="00F833F7" w:rsidRPr="00F833F7" w:rsidRDefault="00F833F7" w:rsidP="00F833F7">
      <w:pPr>
        <w:rPr>
          <w:rFonts w:eastAsia="Times New Roman"/>
          <w:szCs w:val="17"/>
        </w:rPr>
      </w:pPr>
      <w:r w:rsidRPr="00F833F7">
        <w:rPr>
          <w:rFonts w:eastAsia="Times New Roman"/>
          <w:szCs w:val="17"/>
        </w:rPr>
        <w:t xml:space="preserve">PURSUANT to regulation 12(1) of the Education and Children’s Services Regulations 2020, I, the Minister for Education publish the following Capacity Management Plan for the purposes of the enrolment of a child at Roma Mitchell Secondary College: </w:t>
      </w:r>
    </w:p>
    <w:p w:rsidR="00F833F7" w:rsidRPr="00F833F7" w:rsidRDefault="00F833F7" w:rsidP="00F833F7">
      <w:pPr>
        <w:jc w:val="center"/>
        <w:rPr>
          <w:smallCaps/>
          <w:szCs w:val="17"/>
        </w:rPr>
      </w:pPr>
      <w:r w:rsidRPr="00F833F7">
        <w:rPr>
          <w:smallCaps/>
          <w:szCs w:val="17"/>
        </w:rPr>
        <w:t>Capacity Management Plan</w:t>
      </w:r>
    </w:p>
    <w:p w:rsidR="00F833F7" w:rsidRPr="00F833F7" w:rsidRDefault="00F833F7" w:rsidP="00F833F7">
      <w:pPr>
        <w:jc w:val="center"/>
        <w:rPr>
          <w:i/>
          <w:szCs w:val="17"/>
        </w:rPr>
      </w:pPr>
      <w:r w:rsidRPr="00F833F7">
        <w:rPr>
          <w:i/>
          <w:szCs w:val="17"/>
        </w:rPr>
        <w:t>Roma Mitchell Secondary College</w:t>
      </w:r>
    </w:p>
    <w:p w:rsidR="00F833F7" w:rsidRPr="00F833F7" w:rsidRDefault="00F833F7" w:rsidP="00F833F7">
      <w:pPr>
        <w:rPr>
          <w:rFonts w:eastAsia="Times New Roman"/>
          <w:szCs w:val="17"/>
        </w:rPr>
      </w:pPr>
      <w:r w:rsidRPr="00F833F7">
        <w:rPr>
          <w:rFonts w:eastAsia="Times New Roman"/>
          <w:szCs w:val="17"/>
        </w:rPr>
        <w:t>This Capacity Management Plan sets out the conditions for enrolment at Roma Mitchell Secondary College (“the school”).</w:t>
      </w:r>
    </w:p>
    <w:p w:rsidR="00F833F7" w:rsidRPr="00F833F7" w:rsidRDefault="00F833F7" w:rsidP="00F833F7">
      <w:pPr>
        <w:rPr>
          <w:rFonts w:eastAsia="Times New Roman"/>
          <w:szCs w:val="17"/>
        </w:rPr>
      </w:pPr>
      <w:r w:rsidRPr="00F833F7">
        <w:rPr>
          <w:rFonts w:eastAsia="Times New Roman"/>
          <w:szCs w:val="17"/>
        </w:rPr>
        <w:t>Roma Mitchell Secondary College consists of three campuses:</w:t>
      </w:r>
    </w:p>
    <w:p w:rsidR="00F833F7" w:rsidRPr="00F833F7" w:rsidRDefault="00F833F7" w:rsidP="00F833F7">
      <w:pPr>
        <w:ind w:left="284" w:hanging="142"/>
        <w:rPr>
          <w:rFonts w:eastAsia="Times New Roman"/>
          <w:szCs w:val="17"/>
        </w:rPr>
      </w:pPr>
      <w:r w:rsidRPr="00F833F7">
        <w:rPr>
          <w:rFonts w:eastAsia="Times New Roman"/>
          <w:szCs w:val="17"/>
        </w:rPr>
        <w:t>•</w:t>
      </w:r>
      <w:r w:rsidRPr="00F833F7">
        <w:rPr>
          <w:rFonts w:eastAsia="Times New Roman"/>
          <w:szCs w:val="17"/>
        </w:rPr>
        <w:tab/>
        <w:t>co-education</w:t>
      </w:r>
    </w:p>
    <w:p w:rsidR="00F833F7" w:rsidRPr="00F833F7" w:rsidRDefault="00F833F7" w:rsidP="00F833F7">
      <w:pPr>
        <w:ind w:left="284" w:hanging="142"/>
        <w:rPr>
          <w:rFonts w:eastAsia="Times New Roman"/>
          <w:szCs w:val="17"/>
        </w:rPr>
      </w:pPr>
      <w:r w:rsidRPr="00F833F7">
        <w:rPr>
          <w:rFonts w:eastAsia="Times New Roman"/>
          <w:szCs w:val="17"/>
        </w:rPr>
        <w:t>•</w:t>
      </w:r>
      <w:r w:rsidRPr="00F833F7">
        <w:rPr>
          <w:rFonts w:eastAsia="Times New Roman"/>
          <w:szCs w:val="17"/>
        </w:rPr>
        <w:tab/>
        <w:t>girls’ education</w:t>
      </w:r>
    </w:p>
    <w:p w:rsidR="00F833F7" w:rsidRPr="00F833F7" w:rsidRDefault="00F833F7" w:rsidP="00F833F7">
      <w:pPr>
        <w:ind w:left="284" w:hanging="142"/>
        <w:rPr>
          <w:rFonts w:eastAsia="Times New Roman"/>
          <w:szCs w:val="17"/>
        </w:rPr>
      </w:pPr>
      <w:r w:rsidRPr="00F833F7">
        <w:rPr>
          <w:rFonts w:eastAsia="Times New Roman"/>
          <w:szCs w:val="17"/>
        </w:rPr>
        <w:t>•</w:t>
      </w:r>
      <w:r w:rsidRPr="00F833F7">
        <w:rPr>
          <w:rFonts w:eastAsia="Times New Roman"/>
          <w:szCs w:val="17"/>
        </w:rPr>
        <w:tab/>
        <w:t>special education.</w:t>
      </w:r>
    </w:p>
    <w:p w:rsidR="00F833F7" w:rsidRPr="00F833F7" w:rsidRDefault="00F833F7" w:rsidP="00F833F7">
      <w:pPr>
        <w:rPr>
          <w:rFonts w:eastAsia="Times New Roman"/>
          <w:b/>
          <w:szCs w:val="17"/>
        </w:rPr>
      </w:pPr>
      <w:r w:rsidRPr="00F833F7">
        <w:rPr>
          <w:rFonts w:eastAsia="Times New Roman"/>
          <w:b/>
          <w:szCs w:val="17"/>
        </w:rPr>
        <w:t>Roma Mitchell Secondary College zone: co-education campus</w:t>
      </w:r>
    </w:p>
    <w:p w:rsidR="00F833F7" w:rsidRPr="00F833F7" w:rsidRDefault="00F833F7" w:rsidP="00F833F7">
      <w:pPr>
        <w:rPr>
          <w:rFonts w:eastAsia="Times New Roman"/>
          <w:szCs w:val="17"/>
        </w:rPr>
      </w:pPr>
      <w:r w:rsidRPr="00F833F7">
        <w:rPr>
          <w:rFonts w:eastAsia="Times New Roman"/>
          <w:szCs w:val="17"/>
        </w:rPr>
        <w:t>A school zone is a defined area from which the school accepts its core intake of students. Roma Mitchell Secondary College operates a school zone for the co-education campus within the area bounded by:</w:t>
      </w:r>
    </w:p>
    <w:p w:rsidR="00F833F7" w:rsidRPr="00F833F7" w:rsidRDefault="00F833F7" w:rsidP="00F833F7">
      <w:pPr>
        <w:ind w:left="142"/>
        <w:rPr>
          <w:rFonts w:eastAsia="Times New Roman"/>
          <w:szCs w:val="17"/>
        </w:rPr>
      </w:pPr>
      <w:r w:rsidRPr="00F833F7">
        <w:rPr>
          <w:rFonts w:eastAsia="Times New Roman"/>
          <w:szCs w:val="17"/>
        </w:rPr>
        <w:t>The western boundary of Kilburn suburb, the southern boundary of Wingfield suburb, North Arm Road, Grand Trunkway, coastline to the southern boundary of Bolivar suburb, Globe Derby Drive, Port Wakefield Road, Gawler train line, northern boundary of Cavan suburb, Beechwood Avenue, Mawson Lakes Boulevard, Dan Street, Watson Street, Main North Road, Montague Road, Quinlivan Road, Pratt Avenue, Bridge Road, northern boundary of Northfield suburb, Dry Creek Linear Park, Walkleys Road, Grand Junction Road, Fosters Road, Lord Howe Road, Oxford Street, Patricia Avenue, North East Road, southern boundary of Broadview suburb, western boundary of Broadview suburb, southern boundary of Sefton Park, Main North Road, southern boundary of Blair Athol and the southern boundary of Kilburn.</w:t>
      </w:r>
    </w:p>
    <w:p w:rsidR="00F833F7" w:rsidRPr="00F833F7" w:rsidRDefault="00F833F7" w:rsidP="00F833F7">
      <w:pPr>
        <w:rPr>
          <w:rFonts w:eastAsia="Times New Roman"/>
          <w:szCs w:val="17"/>
        </w:rPr>
      </w:pPr>
      <w:r w:rsidRPr="00F833F7">
        <w:rPr>
          <w:rFonts w:eastAsia="Times New Roman"/>
          <w:szCs w:val="17"/>
        </w:rPr>
        <w:t xml:space="preserve">An online map of the Roma Mitchell Secondary College zone for the co-education campus and a search tool to indicate if an applicant’s home address is within the co-education campus zone is available at: </w:t>
      </w:r>
      <w:hyperlink r:id="rId23" w:history="1">
        <w:r w:rsidRPr="00F833F7">
          <w:rPr>
            <w:rFonts w:eastAsia="Times New Roman"/>
            <w:color w:val="0000FF"/>
            <w:szCs w:val="17"/>
            <w:u w:val="single"/>
          </w:rPr>
          <w:t>https://www.education.sa.gov.au/findaschool</w:t>
        </w:r>
      </w:hyperlink>
      <w:r w:rsidRPr="00F833F7">
        <w:rPr>
          <w:rFonts w:eastAsia="Times New Roman"/>
          <w:szCs w:val="17"/>
        </w:rPr>
        <w:t xml:space="preserve"> </w:t>
      </w:r>
    </w:p>
    <w:p w:rsidR="00F833F7" w:rsidRPr="00F833F7" w:rsidRDefault="00F833F7" w:rsidP="00F833F7">
      <w:pPr>
        <w:rPr>
          <w:rFonts w:eastAsia="Times New Roman"/>
          <w:szCs w:val="17"/>
        </w:rPr>
      </w:pPr>
      <w:r w:rsidRPr="00F833F7">
        <w:rPr>
          <w:rFonts w:eastAsia="Times New Roman"/>
          <w:szCs w:val="17"/>
        </w:rPr>
        <w:t>The girls’ education campus and special education campus are not zoned.</w:t>
      </w:r>
    </w:p>
    <w:p w:rsidR="00F833F7" w:rsidRPr="00F833F7" w:rsidRDefault="00F833F7" w:rsidP="00F833F7">
      <w:pPr>
        <w:jc w:val="center"/>
        <w:rPr>
          <w:i/>
          <w:szCs w:val="17"/>
        </w:rPr>
      </w:pPr>
      <w:r w:rsidRPr="00F833F7">
        <w:rPr>
          <w:i/>
          <w:szCs w:val="17"/>
        </w:rPr>
        <w:t>Student Enrolment Numbers</w:t>
      </w:r>
    </w:p>
    <w:p w:rsidR="00F833F7" w:rsidRPr="00F833F7" w:rsidRDefault="00F833F7" w:rsidP="00F833F7">
      <w:pPr>
        <w:rPr>
          <w:rFonts w:eastAsia="Times New Roman"/>
          <w:szCs w:val="17"/>
        </w:rPr>
      </w:pPr>
      <w:r w:rsidRPr="00F833F7">
        <w:rPr>
          <w:rFonts w:eastAsia="Times New Roman"/>
          <w:szCs w:val="17"/>
        </w:rPr>
        <w:t>Due to the transition of Year 7 to High School there will be an intake of Year 7 and Year 8 students in 2022. From 2023 onwards Year 7 will be the only intake year level.</w:t>
      </w:r>
    </w:p>
    <w:p w:rsidR="00F833F7" w:rsidRPr="00F833F7" w:rsidRDefault="00F833F7" w:rsidP="00F833F7">
      <w:pPr>
        <w:rPr>
          <w:rFonts w:eastAsia="Times New Roman"/>
          <w:b/>
          <w:szCs w:val="17"/>
        </w:rPr>
      </w:pPr>
      <w:r w:rsidRPr="00F833F7">
        <w:rPr>
          <w:rFonts w:eastAsia="Times New Roman"/>
          <w:b/>
          <w:szCs w:val="17"/>
        </w:rPr>
        <w:t>Year 7: Co-Education Campus</w:t>
      </w:r>
    </w:p>
    <w:p w:rsidR="00F833F7" w:rsidRPr="00F833F7" w:rsidRDefault="00F833F7" w:rsidP="00F833F7">
      <w:pPr>
        <w:rPr>
          <w:rFonts w:eastAsia="Times New Roman"/>
          <w:szCs w:val="17"/>
        </w:rPr>
      </w:pPr>
      <w:r w:rsidRPr="00F833F7">
        <w:rPr>
          <w:rFonts w:eastAsia="Times New Roman"/>
          <w:szCs w:val="17"/>
        </w:rPr>
        <w:t xml:space="preserve">The student enrolment ceiling for Year 7 at the co-education campus is limited to </w:t>
      </w:r>
      <w:r w:rsidRPr="00F833F7">
        <w:rPr>
          <w:rFonts w:eastAsia="Times New Roman"/>
          <w:b/>
          <w:szCs w:val="17"/>
        </w:rPr>
        <w:t>203</w:t>
      </w:r>
      <w:r w:rsidRPr="00F833F7">
        <w:rPr>
          <w:rFonts w:eastAsia="Times New Roman"/>
          <w:szCs w:val="17"/>
        </w:rPr>
        <w:t xml:space="preserve">, unless there are more applications that have met the co-education campus enrolment criteria below. </w:t>
      </w:r>
    </w:p>
    <w:p w:rsidR="00F833F7" w:rsidRPr="00F833F7" w:rsidRDefault="00F833F7" w:rsidP="00F833F7">
      <w:pPr>
        <w:rPr>
          <w:rFonts w:eastAsia="Times New Roman"/>
          <w:b/>
          <w:szCs w:val="17"/>
        </w:rPr>
      </w:pPr>
      <w:r w:rsidRPr="00F833F7">
        <w:rPr>
          <w:rFonts w:eastAsia="Times New Roman"/>
          <w:b/>
          <w:szCs w:val="17"/>
        </w:rPr>
        <w:t>Year 8: Co-Education Campus</w:t>
      </w:r>
    </w:p>
    <w:p w:rsidR="00F833F7" w:rsidRPr="00F833F7" w:rsidRDefault="00F833F7" w:rsidP="00F833F7">
      <w:pPr>
        <w:rPr>
          <w:rFonts w:eastAsia="Times New Roman"/>
          <w:szCs w:val="17"/>
        </w:rPr>
      </w:pPr>
      <w:r w:rsidRPr="00F833F7">
        <w:rPr>
          <w:rFonts w:eastAsia="Times New Roman"/>
          <w:szCs w:val="17"/>
        </w:rPr>
        <w:t xml:space="preserve">The student enrolment ceiling for Year 8 in 2022 at the co-education campus is limited to </w:t>
      </w:r>
      <w:r w:rsidRPr="00F833F7">
        <w:rPr>
          <w:rFonts w:eastAsia="Times New Roman"/>
          <w:b/>
          <w:szCs w:val="17"/>
        </w:rPr>
        <w:t>203</w:t>
      </w:r>
      <w:r w:rsidRPr="00F833F7">
        <w:rPr>
          <w:rFonts w:eastAsia="Times New Roman"/>
          <w:szCs w:val="17"/>
        </w:rPr>
        <w:t xml:space="preserve">, unless there are more applications that have met the co-education campus enrolment criteria below. </w:t>
      </w:r>
    </w:p>
    <w:p w:rsidR="00F833F7" w:rsidRPr="00F833F7" w:rsidRDefault="00F833F7" w:rsidP="00F833F7">
      <w:pPr>
        <w:rPr>
          <w:rFonts w:eastAsia="Times New Roman"/>
          <w:b/>
          <w:szCs w:val="17"/>
        </w:rPr>
      </w:pPr>
      <w:r w:rsidRPr="00F833F7">
        <w:rPr>
          <w:rFonts w:eastAsia="Times New Roman"/>
          <w:b/>
          <w:szCs w:val="17"/>
        </w:rPr>
        <w:t>Year 7: Girls’ Education Campus</w:t>
      </w:r>
    </w:p>
    <w:p w:rsidR="00F833F7" w:rsidRPr="00F833F7" w:rsidRDefault="00F833F7" w:rsidP="00F833F7">
      <w:pPr>
        <w:rPr>
          <w:rFonts w:eastAsia="Times New Roman"/>
          <w:szCs w:val="17"/>
        </w:rPr>
      </w:pPr>
      <w:r w:rsidRPr="00F833F7">
        <w:rPr>
          <w:rFonts w:eastAsia="Times New Roman"/>
          <w:szCs w:val="17"/>
        </w:rPr>
        <w:t xml:space="preserve">The student enrolment ceiling for Year 7 at the girls’ education campus is limited to </w:t>
      </w:r>
      <w:r w:rsidRPr="00F833F7">
        <w:rPr>
          <w:rFonts w:eastAsia="Times New Roman"/>
          <w:b/>
          <w:szCs w:val="17"/>
        </w:rPr>
        <w:t>87</w:t>
      </w:r>
      <w:r w:rsidRPr="00F833F7">
        <w:rPr>
          <w:rFonts w:eastAsia="Times New Roman"/>
          <w:szCs w:val="17"/>
        </w:rPr>
        <w:t xml:space="preserve">, as per the girls’ education campus enrolment criteria below. </w:t>
      </w:r>
    </w:p>
    <w:p w:rsidR="00F833F7" w:rsidRPr="00F833F7" w:rsidRDefault="00F833F7" w:rsidP="00F833F7">
      <w:pPr>
        <w:rPr>
          <w:rFonts w:eastAsia="Times New Roman"/>
          <w:b/>
          <w:szCs w:val="17"/>
        </w:rPr>
      </w:pPr>
      <w:r w:rsidRPr="00F833F7">
        <w:rPr>
          <w:rFonts w:eastAsia="Times New Roman"/>
          <w:b/>
          <w:szCs w:val="17"/>
        </w:rPr>
        <w:t>Year 8: Girls’ Education Campus</w:t>
      </w:r>
    </w:p>
    <w:p w:rsidR="00F833F7" w:rsidRPr="00F833F7" w:rsidRDefault="00F833F7" w:rsidP="00F833F7">
      <w:pPr>
        <w:rPr>
          <w:rFonts w:eastAsia="Times New Roman"/>
          <w:szCs w:val="17"/>
        </w:rPr>
      </w:pPr>
      <w:r w:rsidRPr="00F833F7">
        <w:rPr>
          <w:rFonts w:eastAsia="Times New Roman"/>
          <w:szCs w:val="17"/>
        </w:rPr>
        <w:t xml:space="preserve">The student enrolment ceiling for Year 8 in 2022 at the girls’ education campus is limited to </w:t>
      </w:r>
      <w:r w:rsidRPr="00F833F7">
        <w:rPr>
          <w:rFonts w:eastAsia="Times New Roman"/>
          <w:b/>
          <w:szCs w:val="17"/>
        </w:rPr>
        <w:t>87</w:t>
      </w:r>
      <w:r w:rsidRPr="00F833F7">
        <w:rPr>
          <w:rFonts w:eastAsia="Times New Roman"/>
          <w:szCs w:val="17"/>
        </w:rPr>
        <w:t xml:space="preserve"> as per the girls’ education campus enrolment criteria below.</w:t>
      </w:r>
    </w:p>
    <w:p w:rsidR="00F833F7" w:rsidRPr="00F833F7" w:rsidRDefault="00F833F7" w:rsidP="00F833F7">
      <w:pPr>
        <w:rPr>
          <w:rFonts w:eastAsia="Times New Roman"/>
          <w:b/>
          <w:szCs w:val="17"/>
        </w:rPr>
      </w:pPr>
      <w:r w:rsidRPr="00F833F7">
        <w:rPr>
          <w:rFonts w:eastAsia="Times New Roman"/>
          <w:b/>
          <w:szCs w:val="17"/>
        </w:rPr>
        <w:t>Selective Entry Special Interest Sport Program</w:t>
      </w:r>
    </w:p>
    <w:p w:rsidR="00F833F7" w:rsidRPr="00F833F7" w:rsidRDefault="00F833F7" w:rsidP="00F833F7">
      <w:pPr>
        <w:rPr>
          <w:rFonts w:eastAsia="Times New Roman"/>
          <w:szCs w:val="17"/>
        </w:rPr>
      </w:pPr>
      <w:r w:rsidRPr="00F833F7">
        <w:rPr>
          <w:rFonts w:eastAsia="Times New Roman"/>
          <w:szCs w:val="17"/>
        </w:rPr>
        <w:t>The school’s special interest sport program (cricket, football (AFLW), soccer) is limited as follows:</w:t>
      </w:r>
    </w:p>
    <w:p w:rsidR="00F833F7" w:rsidRPr="00F833F7" w:rsidRDefault="00F833F7" w:rsidP="00F833F7">
      <w:pPr>
        <w:ind w:left="284" w:hanging="142"/>
        <w:rPr>
          <w:rFonts w:eastAsia="Times New Roman"/>
          <w:szCs w:val="17"/>
        </w:rPr>
      </w:pPr>
      <w:r w:rsidRPr="00F833F7">
        <w:rPr>
          <w:rFonts w:eastAsia="Times New Roman"/>
          <w:szCs w:val="17"/>
        </w:rPr>
        <w:t>•</w:t>
      </w:r>
      <w:r w:rsidRPr="00F833F7">
        <w:rPr>
          <w:rFonts w:eastAsia="Times New Roman"/>
          <w:szCs w:val="17"/>
        </w:rPr>
        <w:tab/>
        <w:t xml:space="preserve">Maximum of </w:t>
      </w:r>
      <w:r w:rsidRPr="00F833F7">
        <w:rPr>
          <w:rFonts w:eastAsia="Times New Roman"/>
          <w:b/>
          <w:szCs w:val="17"/>
        </w:rPr>
        <w:t>18</w:t>
      </w:r>
      <w:r w:rsidRPr="00F833F7">
        <w:rPr>
          <w:rFonts w:eastAsia="Times New Roman"/>
          <w:szCs w:val="17"/>
        </w:rPr>
        <w:t xml:space="preserve"> out of zone enrolments in each year level across the sports program, depending on in-zone enrolment demand.</w:t>
      </w:r>
    </w:p>
    <w:p w:rsidR="00F833F7" w:rsidRPr="00F833F7" w:rsidRDefault="00F833F7" w:rsidP="00F833F7">
      <w:pPr>
        <w:rPr>
          <w:rFonts w:eastAsia="Times New Roman"/>
          <w:szCs w:val="17"/>
        </w:rPr>
      </w:pPr>
      <w:r w:rsidRPr="00F833F7">
        <w:rPr>
          <w:rFonts w:eastAsia="Times New Roman"/>
          <w:szCs w:val="17"/>
        </w:rPr>
        <w:t xml:space="preserve">Selective entry numbers are included in the total Year 7 enrolment ceiling of </w:t>
      </w:r>
      <w:r w:rsidRPr="00F833F7">
        <w:rPr>
          <w:rFonts w:eastAsia="Times New Roman"/>
          <w:b/>
          <w:szCs w:val="17"/>
        </w:rPr>
        <w:t>290</w:t>
      </w:r>
      <w:r w:rsidRPr="00F833F7">
        <w:rPr>
          <w:rFonts w:eastAsia="Times New Roman"/>
          <w:szCs w:val="17"/>
        </w:rPr>
        <w:t xml:space="preserve"> students in the co-education campus and girls’ education campus (and 290 Year 8 enrolment ceiling in 2022). Entries to the program are subject to the eligibility requirements published by the school, available from </w:t>
      </w:r>
      <w:hyperlink r:id="rId24" w:history="1">
        <w:r w:rsidRPr="00F833F7">
          <w:rPr>
            <w:rFonts w:eastAsia="Times New Roman"/>
            <w:color w:val="0000FF"/>
            <w:szCs w:val="17"/>
            <w:u w:val="single"/>
          </w:rPr>
          <w:t>https://rmsc.sa.edu.au/programs/specialist-sports/</w:t>
        </w:r>
      </w:hyperlink>
      <w:r w:rsidRPr="00F833F7">
        <w:rPr>
          <w:rFonts w:eastAsia="Times New Roman"/>
          <w:szCs w:val="17"/>
        </w:rPr>
        <w:t xml:space="preserve">. </w:t>
      </w:r>
    </w:p>
    <w:p w:rsidR="00F833F7" w:rsidRPr="00F833F7" w:rsidRDefault="00F833F7" w:rsidP="00F833F7">
      <w:pPr>
        <w:rPr>
          <w:rFonts w:eastAsia="Times New Roman"/>
          <w:b/>
          <w:szCs w:val="17"/>
        </w:rPr>
      </w:pPr>
      <w:r w:rsidRPr="00F833F7">
        <w:rPr>
          <w:rFonts w:eastAsia="Times New Roman"/>
          <w:b/>
          <w:szCs w:val="17"/>
        </w:rPr>
        <w:t>International Education Program</w:t>
      </w:r>
    </w:p>
    <w:p w:rsidR="00F833F7" w:rsidRPr="00F833F7" w:rsidRDefault="00F833F7" w:rsidP="00F833F7">
      <w:pPr>
        <w:rPr>
          <w:rFonts w:eastAsia="Times New Roman"/>
          <w:szCs w:val="17"/>
        </w:rPr>
      </w:pPr>
      <w:r w:rsidRPr="00F833F7">
        <w:rPr>
          <w:rFonts w:eastAsia="Times New Roman"/>
          <w:szCs w:val="17"/>
        </w:rPr>
        <w:t xml:space="preserve">The maximum number of international students who can be offered enrolment at the school in the International Education Program is limited to </w:t>
      </w:r>
      <w:r w:rsidRPr="00F833F7">
        <w:rPr>
          <w:rFonts w:eastAsia="Times New Roman"/>
          <w:b/>
          <w:szCs w:val="17"/>
        </w:rPr>
        <w:t>50</w:t>
      </w:r>
      <w:r w:rsidRPr="00F833F7">
        <w:rPr>
          <w:rFonts w:eastAsia="Times New Roman"/>
          <w:szCs w:val="17"/>
        </w:rPr>
        <w:t xml:space="preserve"> across all year levels.</w:t>
      </w:r>
    </w:p>
    <w:p w:rsidR="00F833F7" w:rsidRPr="00F833F7" w:rsidRDefault="00F833F7" w:rsidP="00F833F7">
      <w:pPr>
        <w:rPr>
          <w:rFonts w:eastAsia="Times New Roman"/>
          <w:b/>
          <w:szCs w:val="17"/>
        </w:rPr>
      </w:pPr>
      <w:r w:rsidRPr="00F833F7">
        <w:rPr>
          <w:rFonts w:eastAsia="Times New Roman"/>
          <w:b/>
          <w:szCs w:val="17"/>
        </w:rPr>
        <w:t>International Baccalaureate (IB) Diploma Program</w:t>
      </w:r>
    </w:p>
    <w:p w:rsidR="00F833F7" w:rsidRPr="00F833F7" w:rsidRDefault="00F833F7" w:rsidP="00F833F7">
      <w:pPr>
        <w:rPr>
          <w:rFonts w:eastAsia="Times New Roman"/>
          <w:szCs w:val="17"/>
        </w:rPr>
      </w:pPr>
      <w:r w:rsidRPr="00F833F7">
        <w:rPr>
          <w:rFonts w:eastAsia="Times New Roman"/>
          <w:szCs w:val="17"/>
        </w:rPr>
        <w:t xml:space="preserve">In Year 11 and 12 a maximum of </w:t>
      </w:r>
      <w:r w:rsidRPr="00F833F7">
        <w:rPr>
          <w:rFonts w:eastAsia="Times New Roman"/>
          <w:b/>
          <w:szCs w:val="17"/>
        </w:rPr>
        <w:t>20</w:t>
      </w:r>
      <w:r w:rsidRPr="00F833F7">
        <w:rPr>
          <w:rFonts w:eastAsia="Times New Roman"/>
          <w:szCs w:val="17"/>
        </w:rPr>
        <w:t xml:space="preserve"> additional students, living outside the school zone and not currently attending the school, will be offered enrolment to undertake the IB Diploma, depending on in zone demand.</w:t>
      </w:r>
    </w:p>
    <w:p w:rsidR="00F833F7" w:rsidRPr="00F833F7" w:rsidRDefault="00F833F7" w:rsidP="00F833F7">
      <w:pPr>
        <w:jc w:val="center"/>
        <w:rPr>
          <w:i/>
          <w:szCs w:val="17"/>
        </w:rPr>
      </w:pPr>
      <w:r w:rsidRPr="00F833F7">
        <w:rPr>
          <w:i/>
          <w:szCs w:val="17"/>
        </w:rPr>
        <w:t>Co-Education Campus Enrolment Criteria</w:t>
      </w:r>
    </w:p>
    <w:p w:rsidR="00F833F7" w:rsidRPr="00F833F7" w:rsidRDefault="00F833F7" w:rsidP="00F833F7">
      <w:pPr>
        <w:rPr>
          <w:rFonts w:eastAsia="Times New Roman"/>
          <w:b/>
          <w:szCs w:val="17"/>
        </w:rPr>
      </w:pPr>
      <w:r w:rsidRPr="00F833F7">
        <w:rPr>
          <w:rFonts w:eastAsia="Times New Roman"/>
          <w:b/>
          <w:szCs w:val="17"/>
        </w:rPr>
        <w:t>YEAR LEVEL: 7 (and 8 in 2022)</w:t>
      </w:r>
    </w:p>
    <w:p w:rsidR="00F833F7" w:rsidRPr="00F833F7" w:rsidRDefault="00F833F7" w:rsidP="00F833F7">
      <w:pPr>
        <w:rPr>
          <w:rFonts w:eastAsia="Times New Roman"/>
          <w:szCs w:val="17"/>
        </w:rPr>
      </w:pPr>
      <w:r w:rsidRPr="00F833F7">
        <w:rPr>
          <w:rFonts w:eastAsia="Times New Roman"/>
          <w:szCs w:val="17"/>
        </w:rPr>
        <w:t>Applications for enrolment at the co-education campus from parents of prospective Year 7 (and Year 8 in 2022) students require that the student must be enrolled in a government or non-government school in South Australia at the time the parents apply for enrolment through the state-wide registration of interest process (coordinated by the Department for Education).</w:t>
      </w:r>
    </w:p>
    <w:p w:rsidR="00F833F7" w:rsidRPr="00F833F7" w:rsidRDefault="00F833F7" w:rsidP="00F833F7">
      <w:pPr>
        <w:rPr>
          <w:rFonts w:eastAsia="Times New Roman"/>
          <w:szCs w:val="17"/>
        </w:rPr>
      </w:pPr>
      <w:r w:rsidRPr="00F833F7">
        <w:rPr>
          <w:rFonts w:eastAsia="Times New Roman"/>
          <w:szCs w:val="17"/>
        </w:rPr>
        <w:t>The applicant must meet one of the following requirements to be eligible for a Year 7 (and Year 8 in 2022) allocation to the co-education campus through the registration of interest process for the coming school year:</w:t>
      </w:r>
    </w:p>
    <w:p w:rsidR="00F833F7" w:rsidRPr="00F833F7" w:rsidRDefault="00F833F7" w:rsidP="00F833F7">
      <w:pPr>
        <w:ind w:left="284" w:hanging="142"/>
        <w:rPr>
          <w:rFonts w:eastAsia="Times New Roman"/>
          <w:szCs w:val="17"/>
        </w:rPr>
      </w:pPr>
      <w:r w:rsidRPr="00F833F7">
        <w:rPr>
          <w:rFonts w:eastAsia="Times New Roman"/>
          <w:szCs w:val="17"/>
        </w:rPr>
        <w:t>•</w:t>
      </w:r>
      <w:r w:rsidRPr="00F833F7">
        <w:rPr>
          <w:rFonts w:eastAsia="Times New Roman"/>
          <w:szCs w:val="17"/>
        </w:rPr>
        <w:tab/>
        <w:t>the child is living in the Roma Mitchell Secondary College co-education campus zone</w:t>
      </w:r>
    </w:p>
    <w:p w:rsidR="00F833F7" w:rsidRPr="00F833F7" w:rsidRDefault="00F833F7" w:rsidP="00F833F7">
      <w:pPr>
        <w:ind w:left="284" w:hanging="142"/>
        <w:rPr>
          <w:rFonts w:eastAsia="Times New Roman"/>
          <w:szCs w:val="17"/>
        </w:rPr>
      </w:pPr>
      <w:r w:rsidRPr="00F833F7">
        <w:rPr>
          <w:rFonts w:eastAsia="Times New Roman"/>
          <w:szCs w:val="17"/>
        </w:rPr>
        <w:t>•</w:t>
      </w:r>
      <w:r w:rsidRPr="00F833F7">
        <w:rPr>
          <w:rFonts w:eastAsia="Times New Roman"/>
          <w:szCs w:val="17"/>
        </w:rPr>
        <w:tab/>
        <w:t>the child has received and accepted an offer for selective entry by the school to participate in their special interest sport program (cricket, football (AFLW), soccer)</w:t>
      </w:r>
    </w:p>
    <w:p w:rsidR="00F833F7" w:rsidRPr="00F833F7" w:rsidRDefault="00F833F7" w:rsidP="00F833F7">
      <w:pPr>
        <w:ind w:left="284" w:hanging="142"/>
        <w:rPr>
          <w:rFonts w:eastAsia="Times New Roman"/>
          <w:szCs w:val="17"/>
        </w:rPr>
      </w:pPr>
      <w:r w:rsidRPr="00F833F7">
        <w:rPr>
          <w:rFonts w:eastAsia="Times New Roman"/>
          <w:szCs w:val="17"/>
        </w:rPr>
        <w:lastRenderedPageBreak/>
        <w:t>•</w:t>
      </w:r>
      <w:r w:rsidRPr="00F833F7">
        <w:rPr>
          <w:rFonts w:eastAsia="Times New Roman"/>
          <w:szCs w:val="17"/>
        </w:rPr>
        <w:tab/>
        <w:t>the child identifies as Aboriginal and/or Torres Strait Islander through the Enter for Success program (by the end of term 4)</w:t>
      </w:r>
    </w:p>
    <w:p w:rsidR="00F833F7" w:rsidRPr="00F833F7" w:rsidRDefault="00F833F7" w:rsidP="00F833F7">
      <w:pPr>
        <w:ind w:left="284" w:hanging="142"/>
        <w:rPr>
          <w:rFonts w:eastAsia="Times New Roman"/>
          <w:szCs w:val="17"/>
        </w:rPr>
      </w:pPr>
      <w:r w:rsidRPr="00F833F7">
        <w:rPr>
          <w:rFonts w:eastAsia="Times New Roman"/>
          <w:szCs w:val="17"/>
        </w:rPr>
        <w:t>•</w:t>
      </w:r>
      <w:r w:rsidRPr="00F833F7">
        <w:rPr>
          <w:rFonts w:eastAsia="Times New Roman"/>
          <w:szCs w:val="17"/>
        </w:rPr>
        <w:tab/>
        <w:t>the child has been granted enrolment due to special or extenuating circumstances, including but not limited to a child in care where there is a custody or guardianship order made under the Children and Young People (Safety) Act 2017.</w:t>
      </w:r>
    </w:p>
    <w:p w:rsidR="00F833F7" w:rsidRPr="00F833F7" w:rsidRDefault="00F833F7" w:rsidP="00F833F7">
      <w:pPr>
        <w:rPr>
          <w:rFonts w:eastAsia="Times New Roman"/>
          <w:b/>
          <w:szCs w:val="17"/>
        </w:rPr>
      </w:pPr>
      <w:r w:rsidRPr="00F833F7">
        <w:rPr>
          <w:rFonts w:eastAsia="Times New Roman"/>
          <w:b/>
          <w:szCs w:val="17"/>
        </w:rPr>
        <w:t>Application for Year 7 (and Year 8 in 2022) co-education campus from students living outside the school zone with siblings currently at the school</w:t>
      </w:r>
    </w:p>
    <w:p w:rsidR="00F833F7" w:rsidRPr="00F833F7" w:rsidRDefault="00F833F7" w:rsidP="00F833F7">
      <w:pPr>
        <w:rPr>
          <w:rFonts w:eastAsia="Times New Roman"/>
          <w:szCs w:val="17"/>
        </w:rPr>
      </w:pPr>
      <w:r w:rsidRPr="00F833F7">
        <w:rPr>
          <w:rFonts w:eastAsia="Times New Roman"/>
          <w:szCs w:val="17"/>
        </w:rPr>
        <w:t>There is no automatic entry to the co-education campus for Year 7 (and Year 8 in 2022) students who live outside the school’s co-education campus zone and have siblings who currently attend the school.</w:t>
      </w:r>
    </w:p>
    <w:p w:rsidR="00F833F7" w:rsidRPr="00F833F7" w:rsidRDefault="00F833F7" w:rsidP="00F833F7">
      <w:pPr>
        <w:rPr>
          <w:rFonts w:eastAsia="Times New Roman"/>
          <w:b/>
          <w:szCs w:val="17"/>
        </w:rPr>
      </w:pPr>
      <w:r w:rsidRPr="00F833F7">
        <w:rPr>
          <w:rFonts w:eastAsia="Times New Roman"/>
          <w:b/>
          <w:szCs w:val="17"/>
        </w:rPr>
        <w:t>Late applications for Year 7 (and Year 8 in 2022) co-education campus from students living in the school zone</w:t>
      </w:r>
    </w:p>
    <w:p w:rsidR="00F833F7" w:rsidRPr="00F833F7" w:rsidRDefault="00F833F7" w:rsidP="00F833F7">
      <w:pPr>
        <w:rPr>
          <w:rFonts w:eastAsia="Times New Roman"/>
          <w:szCs w:val="17"/>
        </w:rPr>
      </w:pPr>
      <w:r w:rsidRPr="00F833F7">
        <w:rPr>
          <w:rFonts w:eastAsia="Times New Roman"/>
          <w:szCs w:val="17"/>
        </w:rPr>
        <w:t xml:space="preserve">Families who move into the school zone, or who are already living in the school zone but lodge their application for enrolment at the </w:t>
      </w:r>
      <w:r w:rsidRPr="00F833F7">
        <w:rPr>
          <w:rFonts w:eastAsia="Times New Roman"/>
          <w:szCs w:val="17"/>
        </w:rPr>
        <w:br/>
        <w:t>co-education campus after the department’s registration of interest process is completed (end of term 2), will have their applications considered if or when vacancies exist, with priority consideration afforded to those applicants already on the co-education campus enrolment register.</w:t>
      </w:r>
    </w:p>
    <w:p w:rsidR="00F833F7" w:rsidRPr="00F833F7" w:rsidRDefault="00F833F7" w:rsidP="00F833F7">
      <w:pPr>
        <w:rPr>
          <w:rFonts w:eastAsia="Times New Roman"/>
          <w:spacing w:val="2"/>
          <w:szCs w:val="17"/>
        </w:rPr>
      </w:pPr>
      <w:r w:rsidRPr="00F833F7">
        <w:rPr>
          <w:rFonts w:eastAsia="Times New Roman"/>
          <w:spacing w:val="2"/>
          <w:szCs w:val="17"/>
        </w:rPr>
        <w:t>In these cases, applications will be considered based on siblings at the school, the distance of the child’s residence from the school and any other personal needs, such as curriculum (excluding special interest programs), transportation/location convenience, and social/family links.</w:t>
      </w:r>
    </w:p>
    <w:p w:rsidR="00F833F7" w:rsidRPr="00F833F7" w:rsidRDefault="00F833F7" w:rsidP="00F833F7">
      <w:pPr>
        <w:rPr>
          <w:rFonts w:eastAsia="Times New Roman"/>
          <w:spacing w:val="-2"/>
          <w:szCs w:val="17"/>
        </w:rPr>
      </w:pPr>
      <w:r w:rsidRPr="00F833F7">
        <w:rPr>
          <w:rFonts w:eastAsia="Times New Roman"/>
          <w:spacing w:val="-2"/>
          <w:szCs w:val="17"/>
        </w:rPr>
        <w:t>The school will notify parents by the beginning of week 1, term 4 if a vacancy is available for their child to attend the following school year.</w:t>
      </w:r>
    </w:p>
    <w:p w:rsidR="00F833F7" w:rsidRPr="00F833F7" w:rsidRDefault="00F833F7" w:rsidP="00F833F7">
      <w:pPr>
        <w:rPr>
          <w:rFonts w:eastAsia="Times New Roman"/>
          <w:szCs w:val="17"/>
        </w:rPr>
      </w:pPr>
      <w:r w:rsidRPr="00F833F7">
        <w:rPr>
          <w:rFonts w:eastAsia="Times New Roman"/>
          <w:szCs w:val="17"/>
        </w:rPr>
        <w:t>If no vacancies exist, the applicants will be placed on the co-education campus enrolment register and referred for enrolment to other neighbouring schools.</w:t>
      </w:r>
    </w:p>
    <w:p w:rsidR="00F833F7" w:rsidRPr="00F833F7" w:rsidRDefault="00F833F7" w:rsidP="00F833F7">
      <w:pPr>
        <w:rPr>
          <w:rFonts w:eastAsia="Times New Roman"/>
          <w:b/>
          <w:szCs w:val="17"/>
        </w:rPr>
      </w:pPr>
      <w:r w:rsidRPr="00F833F7">
        <w:rPr>
          <w:rFonts w:eastAsia="Times New Roman"/>
          <w:b/>
          <w:szCs w:val="17"/>
        </w:rPr>
        <w:t>YEAR LEVEL: 8 - 12 (9 - 12 in 2022)</w:t>
      </w:r>
    </w:p>
    <w:p w:rsidR="00F833F7" w:rsidRPr="00F833F7" w:rsidRDefault="00F833F7" w:rsidP="00F833F7">
      <w:pPr>
        <w:rPr>
          <w:rFonts w:eastAsia="Times New Roman"/>
          <w:szCs w:val="17"/>
        </w:rPr>
      </w:pPr>
      <w:r w:rsidRPr="00F833F7">
        <w:rPr>
          <w:rFonts w:eastAsia="Times New Roman"/>
          <w:szCs w:val="17"/>
        </w:rPr>
        <w:t>Applications for enrolment at the co-education campus from parents of prospective students living in the school zone will be considered if or when vacancies exist, with priority consideration afforded to those applicants already on the co-education campus enrolment register.</w:t>
      </w:r>
    </w:p>
    <w:p w:rsidR="00F833F7" w:rsidRPr="00F833F7" w:rsidRDefault="00F833F7" w:rsidP="00F833F7">
      <w:pPr>
        <w:rPr>
          <w:rFonts w:eastAsia="Times New Roman"/>
          <w:szCs w:val="17"/>
        </w:rPr>
      </w:pPr>
      <w:r w:rsidRPr="00F833F7">
        <w:rPr>
          <w:rFonts w:eastAsia="Times New Roman"/>
          <w:szCs w:val="17"/>
        </w:rPr>
        <w:t>In these cases, applications will be considered based on siblings at the school, the distance of the child’s residence from the school and any other personal needs, such as curriculum, transportation/location convenience, and social/family links.</w:t>
      </w:r>
    </w:p>
    <w:p w:rsidR="00F833F7" w:rsidRPr="00F833F7" w:rsidRDefault="00F833F7" w:rsidP="00F833F7">
      <w:pPr>
        <w:rPr>
          <w:rFonts w:eastAsia="Times New Roman"/>
          <w:szCs w:val="17"/>
        </w:rPr>
      </w:pPr>
      <w:r w:rsidRPr="00F833F7">
        <w:rPr>
          <w:rFonts w:eastAsia="Times New Roman"/>
          <w:szCs w:val="17"/>
        </w:rPr>
        <w:t>The school will notify parents by the beginning of week 1, term 4 if a vacancy is available for their child to attend the co-education campus the following school year.</w:t>
      </w:r>
    </w:p>
    <w:p w:rsidR="00F833F7" w:rsidRPr="00F833F7" w:rsidRDefault="00F833F7" w:rsidP="00F833F7">
      <w:pPr>
        <w:rPr>
          <w:rFonts w:eastAsia="Times New Roman"/>
          <w:szCs w:val="17"/>
        </w:rPr>
      </w:pPr>
      <w:r w:rsidRPr="00F833F7">
        <w:rPr>
          <w:rFonts w:eastAsia="Times New Roman"/>
          <w:szCs w:val="17"/>
        </w:rPr>
        <w:t>If no vacancies exist the applicants will be encouraged to remain at their current high school, or referred for enrolment to other neighbouring schools, and upon an applicant’s request will be placed on the school’s co-education campus enrolment register.</w:t>
      </w:r>
    </w:p>
    <w:p w:rsidR="00F833F7" w:rsidRPr="00F833F7" w:rsidRDefault="00F833F7" w:rsidP="00F833F7">
      <w:pPr>
        <w:rPr>
          <w:rFonts w:eastAsia="Times New Roman"/>
          <w:b/>
          <w:szCs w:val="17"/>
        </w:rPr>
      </w:pPr>
      <w:r w:rsidRPr="00F833F7">
        <w:rPr>
          <w:rFonts w:eastAsia="Times New Roman"/>
          <w:b/>
          <w:szCs w:val="17"/>
        </w:rPr>
        <w:t>Application for Years 8 to 12 (9 to 12 in 2022) co-education campus from out of zone applicants with siblings currently at the school</w:t>
      </w:r>
    </w:p>
    <w:p w:rsidR="00F833F7" w:rsidRPr="00F833F7" w:rsidRDefault="00F833F7" w:rsidP="00F833F7">
      <w:pPr>
        <w:rPr>
          <w:rFonts w:eastAsia="Times New Roman"/>
          <w:szCs w:val="17"/>
        </w:rPr>
      </w:pPr>
      <w:r w:rsidRPr="00F833F7">
        <w:rPr>
          <w:rFonts w:eastAsia="Times New Roman"/>
          <w:szCs w:val="17"/>
        </w:rPr>
        <w:t>There is no automatic entry to the co-education campus for Year 8 to 12 students (9 to 12 in 2022) who live outside of the co-education campus school zone and have siblings who currently attend the school.</w:t>
      </w:r>
    </w:p>
    <w:p w:rsidR="00F833F7" w:rsidRPr="00F833F7" w:rsidRDefault="00F833F7" w:rsidP="00F833F7">
      <w:pPr>
        <w:rPr>
          <w:rFonts w:eastAsia="Times New Roman"/>
          <w:b/>
          <w:szCs w:val="17"/>
        </w:rPr>
      </w:pPr>
      <w:r w:rsidRPr="00F833F7">
        <w:rPr>
          <w:rFonts w:eastAsia="Times New Roman"/>
          <w:b/>
          <w:szCs w:val="17"/>
        </w:rPr>
        <w:t>NEW ARRIVALS PROGRAM STUDENTS</w:t>
      </w:r>
    </w:p>
    <w:p w:rsidR="00F833F7" w:rsidRPr="00F833F7" w:rsidRDefault="00F833F7" w:rsidP="00F833F7">
      <w:pPr>
        <w:rPr>
          <w:rFonts w:eastAsia="Times New Roman"/>
          <w:szCs w:val="17"/>
        </w:rPr>
      </w:pPr>
      <w:r w:rsidRPr="00F833F7">
        <w:rPr>
          <w:rFonts w:eastAsia="Times New Roman"/>
          <w:szCs w:val="17"/>
        </w:rPr>
        <w:t>Any student offered enrolment at the co-education campus and who is eligible to attend the Adelaide Secondary School of English New Arrivals Program, will be able to begin at Roma Mitchell Secondary College co-education campus at the beginning of the following school year.</w:t>
      </w:r>
    </w:p>
    <w:p w:rsidR="00F833F7" w:rsidRPr="00F833F7" w:rsidRDefault="00F833F7" w:rsidP="00F833F7">
      <w:pPr>
        <w:jc w:val="center"/>
        <w:rPr>
          <w:i/>
          <w:szCs w:val="17"/>
        </w:rPr>
      </w:pPr>
      <w:r w:rsidRPr="00F833F7">
        <w:rPr>
          <w:i/>
          <w:szCs w:val="17"/>
        </w:rPr>
        <w:t>Girls’ Education Campus Enrolment Criteria</w:t>
      </w:r>
    </w:p>
    <w:p w:rsidR="00F833F7" w:rsidRPr="00F833F7" w:rsidRDefault="00F833F7" w:rsidP="00F833F7">
      <w:pPr>
        <w:rPr>
          <w:rFonts w:eastAsia="Times New Roman"/>
          <w:b/>
          <w:szCs w:val="17"/>
        </w:rPr>
      </w:pPr>
      <w:r w:rsidRPr="00F833F7">
        <w:rPr>
          <w:rFonts w:eastAsia="Times New Roman"/>
          <w:b/>
          <w:szCs w:val="17"/>
        </w:rPr>
        <w:t>YEAR LEVEL: 7 (and 8 in 2022)</w:t>
      </w:r>
    </w:p>
    <w:p w:rsidR="00F833F7" w:rsidRPr="00F833F7" w:rsidRDefault="00F833F7" w:rsidP="00F833F7">
      <w:pPr>
        <w:rPr>
          <w:rFonts w:eastAsia="Times New Roman"/>
          <w:szCs w:val="17"/>
        </w:rPr>
      </w:pPr>
      <w:r w:rsidRPr="00F833F7">
        <w:rPr>
          <w:rFonts w:eastAsia="Times New Roman"/>
          <w:szCs w:val="17"/>
        </w:rPr>
        <w:t xml:space="preserve">Applications for enrolment at the girls’ education campus from parents of prospective Year 7 (and Year 8 in 2022) students require that the student must be enrolled in a government or non-government school in South Australia at the time the parents apply for enrolment through the state-wide registration of interest process (coordinated by the Department for Education). </w:t>
      </w:r>
    </w:p>
    <w:p w:rsidR="00F833F7" w:rsidRPr="00F833F7" w:rsidRDefault="00F833F7" w:rsidP="00F833F7">
      <w:pPr>
        <w:rPr>
          <w:rFonts w:eastAsia="Times New Roman"/>
          <w:szCs w:val="17"/>
        </w:rPr>
      </w:pPr>
      <w:r w:rsidRPr="00F833F7">
        <w:rPr>
          <w:rFonts w:eastAsia="Times New Roman"/>
          <w:szCs w:val="17"/>
        </w:rPr>
        <w:t>The applicant must meet one of the following requirements to be eligible for a Year 7 (and Year 8 in 2022) allocation to the girls’ education campus through the registration of interest process for the coming school year:</w:t>
      </w:r>
    </w:p>
    <w:p w:rsidR="00F833F7" w:rsidRPr="00F833F7" w:rsidRDefault="00F833F7" w:rsidP="00F833F7">
      <w:pPr>
        <w:ind w:left="284" w:hanging="142"/>
        <w:rPr>
          <w:rFonts w:eastAsia="Times New Roman"/>
          <w:szCs w:val="17"/>
        </w:rPr>
      </w:pPr>
      <w:r w:rsidRPr="00F833F7">
        <w:rPr>
          <w:rFonts w:eastAsia="Times New Roman"/>
          <w:szCs w:val="17"/>
        </w:rPr>
        <w:t>•</w:t>
      </w:r>
      <w:r w:rsidRPr="00F833F7">
        <w:rPr>
          <w:rFonts w:eastAsia="Times New Roman"/>
          <w:szCs w:val="17"/>
        </w:rPr>
        <w:tab/>
        <w:t>the child has received and accepted an offer for selective entry by the school to participate in their special interest sport program (cricket, football (AFLW), soccer)</w:t>
      </w:r>
    </w:p>
    <w:p w:rsidR="00F833F7" w:rsidRPr="00F833F7" w:rsidRDefault="00F833F7" w:rsidP="00F833F7">
      <w:pPr>
        <w:ind w:left="284" w:hanging="142"/>
        <w:rPr>
          <w:rFonts w:eastAsia="Times New Roman"/>
          <w:szCs w:val="17"/>
        </w:rPr>
      </w:pPr>
      <w:r w:rsidRPr="00F833F7">
        <w:rPr>
          <w:rFonts w:eastAsia="Times New Roman"/>
          <w:szCs w:val="17"/>
        </w:rPr>
        <w:t>•</w:t>
      </w:r>
      <w:r w:rsidRPr="00F833F7">
        <w:rPr>
          <w:rFonts w:eastAsia="Times New Roman"/>
          <w:szCs w:val="17"/>
        </w:rPr>
        <w:tab/>
        <w:t>the child identifies as Aboriginal and/or Torres Strait Islander through the Enter for Success program (by the end of term 4)</w:t>
      </w:r>
    </w:p>
    <w:p w:rsidR="00F833F7" w:rsidRPr="00F833F7" w:rsidRDefault="00F833F7" w:rsidP="00F833F7">
      <w:pPr>
        <w:ind w:left="284" w:hanging="142"/>
        <w:rPr>
          <w:rFonts w:eastAsia="Times New Roman"/>
          <w:szCs w:val="17"/>
        </w:rPr>
      </w:pPr>
      <w:r w:rsidRPr="00F833F7">
        <w:rPr>
          <w:rFonts w:eastAsia="Times New Roman"/>
          <w:szCs w:val="17"/>
        </w:rPr>
        <w:t>•</w:t>
      </w:r>
      <w:r w:rsidRPr="00F833F7">
        <w:rPr>
          <w:rFonts w:eastAsia="Times New Roman"/>
          <w:szCs w:val="17"/>
        </w:rPr>
        <w:tab/>
        <w:t xml:space="preserve">the child has been granted enrolment due to special or extenuating circumstances, including but not limited to a child in care where there is a custody or guardianship order made under the </w:t>
      </w:r>
      <w:r w:rsidRPr="00F833F7">
        <w:rPr>
          <w:rFonts w:eastAsia="Times New Roman"/>
          <w:i/>
          <w:szCs w:val="17"/>
        </w:rPr>
        <w:t>Children and Young People (Safety) Act 2017</w:t>
      </w:r>
      <w:r w:rsidRPr="00F833F7">
        <w:rPr>
          <w:rFonts w:eastAsia="Times New Roman"/>
          <w:szCs w:val="17"/>
        </w:rPr>
        <w:t>.</w:t>
      </w:r>
    </w:p>
    <w:p w:rsidR="00F833F7" w:rsidRPr="00F833F7" w:rsidRDefault="00F833F7" w:rsidP="00F833F7">
      <w:pPr>
        <w:rPr>
          <w:rFonts w:eastAsia="Times New Roman"/>
          <w:szCs w:val="17"/>
        </w:rPr>
      </w:pPr>
      <w:r w:rsidRPr="00F833F7">
        <w:rPr>
          <w:rFonts w:eastAsia="Times New Roman"/>
          <w:szCs w:val="17"/>
        </w:rPr>
        <w:t xml:space="preserve">If more than </w:t>
      </w:r>
      <w:r w:rsidRPr="00F833F7">
        <w:rPr>
          <w:rFonts w:eastAsia="Times New Roman"/>
          <w:b/>
          <w:szCs w:val="17"/>
        </w:rPr>
        <w:t>87</w:t>
      </w:r>
      <w:r w:rsidRPr="00F833F7">
        <w:rPr>
          <w:rFonts w:eastAsia="Times New Roman"/>
          <w:szCs w:val="17"/>
        </w:rPr>
        <w:t xml:space="preserve"> applications for enrolment at the girls’ education campus are received through the registration of interest process (coordinated by the Department for Education) places will be offered based on whether any, all or a combination of the following applies:</w:t>
      </w:r>
    </w:p>
    <w:p w:rsidR="00F833F7" w:rsidRPr="00F833F7" w:rsidRDefault="00F833F7" w:rsidP="00F833F7">
      <w:pPr>
        <w:ind w:left="284" w:hanging="142"/>
        <w:rPr>
          <w:rFonts w:eastAsia="Times New Roman"/>
          <w:szCs w:val="17"/>
        </w:rPr>
      </w:pPr>
      <w:r w:rsidRPr="00F833F7">
        <w:rPr>
          <w:rFonts w:eastAsia="Times New Roman"/>
          <w:szCs w:val="17"/>
        </w:rPr>
        <w:t>•</w:t>
      </w:r>
      <w:r w:rsidRPr="00F833F7">
        <w:rPr>
          <w:rFonts w:eastAsia="Times New Roman"/>
          <w:szCs w:val="17"/>
        </w:rPr>
        <w:tab/>
        <w:t>the child has a sibling currently enrolled at the school and will be attending the girls’ education campus in the same calendar year</w:t>
      </w:r>
    </w:p>
    <w:p w:rsidR="00F833F7" w:rsidRPr="00F833F7" w:rsidRDefault="00F833F7" w:rsidP="00F833F7">
      <w:pPr>
        <w:ind w:left="284" w:hanging="142"/>
        <w:rPr>
          <w:rFonts w:eastAsia="Times New Roman"/>
          <w:szCs w:val="17"/>
        </w:rPr>
      </w:pPr>
      <w:r w:rsidRPr="00F833F7">
        <w:rPr>
          <w:rFonts w:eastAsia="Times New Roman"/>
          <w:szCs w:val="17"/>
        </w:rPr>
        <w:t>•</w:t>
      </w:r>
      <w:r w:rsidRPr="00F833F7">
        <w:rPr>
          <w:rFonts w:eastAsia="Times New Roman"/>
          <w:szCs w:val="17"/>
        </w:rPr>
        <w:tab/>
        <w:t>the distance of the child’s residence from the school</w:t>
      </w:r>
    </w:p>
    <w:p w:rsidR="00F833F7" w:rsidRPr="00F833F7" w:rsidRDefault="00F833F7" w:rsidP="00F833F7">
      <w:pPr>
        <w:ind w:left="284" w:hanging="142"/>
        <w:rPr>
          <w:rFonts w:eastAsia="Times New Roman"/>
          <w:szCs w:val="17"/>
        </w:rPr>
      </w:pPr>
      <w:r w:rsidRPr="00F833F7">
        <w:rPr>
          <w:rFonts w:eastAsia="Times New Roman"/>
          <w:szCs w:val="17"/>
        </w:rPr>
        <w:t>•</w:t>
      </w:r>
      <w:r w:rsidRPr="00F833F7">
        <w:rPr>
          <w:rFonts w:eastAsia="Times New Roman"/>
          <w:szCs w:val="17"/>
        </w:rPr>
        <w:tab/>
        <w:t>other personal needs such as curriculum (excluding special interest programs), transportation/location convenience, social/family links at the school.</w:t>
      </w:r>
    </w:p>
    <w:p w:rsidR="00F833F7" w:rsidRPr="00F833F7" w:rsidRDefault="00F833F7" w:rsidP="00F833F7">
      <w:pPr>
        <w:rPr>
          <w:rFonts w:eastAsia="Times New Roman"/>
          <w:szCs w:val="17"/>
        </w:rPr>
      </w:pPr>
      <w:r w:rsidRPr="00F833F7">
        <w:rPr>
          <w:rFonts w:eastAsia="Times New Roman"/>
          <w:szCs w:val="17"/>
        </w:rPr>
        <w:t>Unsuccessful applicants will be placed on the girls’ education campus waiting list upon request.</w:t>
      </w:r>
    </w:p>
    <w:p w:rsidR="00F833F7" w:rsidRPr="00F833F7" w:rsidRDefault="00F833F7" w:rsidP="00F833F7">
      <w:pPr>
        <w:rPr>
          <w:rFonts w:eastAsia="Times New Roman"/>
          <w:b/>
          <w:szCs w:val="17"/>
        </w:rPr>
      </w:pPr>
      <w:r w:rsidRPr="00F833F7">
        <w:rPr>
          <w:rFonts w:eastAsia="Times New Roman"/>
          <w:b/>
          <w:szCs w:val="17"/>
        </w:rPr>
        <w:t>Late applications for Year 7 (and Year 8 in 2022) girls’ education campus</w:t>
      </w:r>
    </w:p>
    <w:p w:rsidR="00F833F7" w:rsidRPr="00F833F7" w:rsidRDefault="00F833F7" w:rsidP="00F833F7">
      <w:pPr>
        <w:rPr>
          <w:rFonts w:eastAsia="Times New Roman"/>
          <w:szCs w:val="17"/>
        </w:rPr>
      </w:pPr>
      <w:r w:rsidRPr="00F833F7">
        <w:rPr>
          <w:rFonts w:eastAsia="Times New Roman"/>
          <w:szCs w:val="17"/>
        </w:rPr>
        <w:t>Families who lodge their application for enrolment at the girls’ education campus after the department’s registration of interest process is completed (end of term 2), will have their applications considered if or when vacancies exist, with priority consideration afforded to those applicants already on the girls’ education campus waiting list.</w:t>
      </w:r>
    </w:p>
    <w:p w:rsidR="00F833F7" w:rsidRPr="00F833F7" w:rsidRDefault="00F833F7" w:rsidP="00F833F7">
      <w:pPr>
        <w:rPr>
          <w:rFonts w:eastAsia="Times New Roman"/>
          <w:szCs w:val="17"/>
        </w:rPr>
      </w:pPr>
      <w:r w:rsidRPr="00F833F7">
        <w:rPr>
          <w:rFonts w:eastAsia="Times New Roman"/>
          <w:szCs w:val="17"/>
        </w:rPr>
        <w:t>In these cases, applications will be considered based on siblings at the school, the distance of the child’s residence from the school and any other personal needs, such as curriculum (excluding special interest programs), transportation/location convenience, and social/family links.</w:t>
      </w:r>
    </w:p>
    <w:p w:rsidR="00F833F7" w:rsidRPr="00F833F7" w:rsidRDefault="00F833F7" w:rsidP="00F833F7">
      <w:pPr>
        <w:rPr>
          <w:rFonts w:eastAsia="Times New Roman"/>
          <w:szCs w:val="17"/>
        </w:rPr>
      </w:pPr>
      <w:r w:rsidRPr="00F833F7">
        <w:rPr>
          <w:rFonts w:eastAsia="Times New Roman"/>
          <w:szCs w:val="17"/>
        </w:rPr>
        <w:t>The school will notify parents by the beginning of week 1, term 4 if a vacancy is available for their child to attend the following school year.</w:t>
      </w:r>
    </w:p>
    <w:p w:rsidR="00F833F7" w:rsidRPr="00F833F7" w:rsidRDefault="00F833F7" w:rsidP="00F833F7">
      <w:pPr>
        <w:rPr>
          <w:rFonts w:eastAsia="Times New Roman"/>
          <w:szCs w:val="17"/>
        </w:rPr>
      </w:pPr>
      <w:r w:rsidRPr="00F833F7">
        <w:rPr>
          <w:rFonts w:eastAsia="Times New Roman"/>
          <w:szCs w:val="17"/>
        </w:rPr>
        <w:t>If no vacancies exist, the applicants will be placed on the girls’ education campus waiting list.</w:t>
      </w:r>
    </w:p>
    <w:p w:rsidR="004479B4" w:rsidRDefault="004479B4">
      <w:pPr>
        <w:spacing w:after="0" w:line="240" w:lineRule="auto"/>
        <w:jc w:val="left"/>
        <w:rPr>
          <w:rFonts w:eastAsia="Times New Roman"/>
          <w:b/>
          <w:szCs w:val="17"/>
        </w:rPr>
      </w:pPr>
      <w:r>
        <w:rPr>
          <w:rFonts w:eastAsia="Times New Roman"/>
          <w:b/>
          <w:szCs w:val="17"/>
        </w:rPr>
        <w:br w:type="page"/>
      </w:r>
    </w:p>
    <w:p w:rsidR="00F833F7" w:rsidRPr="00F833F7" w:rsidRDefault="00F833F7" w:rsidP="00F833F7">
      <w:pPr>
        <w:rPr>
          <w:rFonts w:eastAsia="Times New Roman"/>
          <w:b/>
          <w:szCs w:val="17"/>
        </w:rPr>
      </w:pPr>
      <w:r w:rsidRPr="00F833F7">
        <w:rPr>
          <w:rFonts w:eastAsia="Times New Roman"/>
          <w:b/>
          <w:szCs w:val="17"/>
        </w:rPr>
        <w:lastRenderedPageBreak/>
        <w:t>YEAR LEVEL: 8 - 12 (9 - 12 in 2022)</w:t>
      </w:r>
    </w:p>
    <w:p w:rsidR="00F833F7" w:rsidRPr="00F833F7" w:rsidRDefault="00F833F7" w:rsidP="00F833F7">
      <w:pPr>
        <w:rPr>
          <w:rFonts w:eastAsia="Times New Roman"/>
          <w:szCs w:val="17"/>
        </w:rPr>
      </w:pPr>
      <w:r w:rsidRPr="00F833F7">
        <w:rPr>
          <w:rFonts w:eastAsia="Times New Roman"/>
          <w:szCs w:val="17"/>
        </w:rPr>
        <w:t>Applications for enrolment at the girls’ education campus from parents of prospective students will be considered if or when vacancies exist, with priority consideration afforded to those applicants already on the girls’ education campus waiting list.</w:t>
      </w:r>
    </w:p>
    <w:p w:rsidR="00F833F7" w:rsidRPr="00F833F7" w:rsidRDefault="00F833F7" w:rsidP="00F833F7">
      <w:pPr>
        <w:rPr>
          <w:rFonts w:eastAsia="Times New Roman"/>
          <w:szCs w:val="17"/>
        </w:rPr>
      </w:pPr>
      <w:r w:rsidRPr="00F833F7">
        <w:rPr>
          <w:rFonts w:eastAsia="Times New Roman"/>
          <w:szCs w:val="17"/>
        </w:rPr>
        <w:t>In these cases, applications will be considered based on siblings at the school, the distance of the child’s residence from the school and any other personal needs, such as curriculum, transportation/location convenience, and social/family links.</w:t>
      </w:r>
    </w:p>
    <w:p w:rsidR="00F833F7" w:rsidRPr="00F833F7" w:rsidRDefault="00F833F7" w:rsidP="00F833F7">
      <w:pPr>
        <w:rPr>
          <w:rFonts w:eastAsia="Times New Roman"/>
          <w:spacing w:val="-2"/>
          <w:szCs w:val="17"/>
        </w:rPr>
      </w:pPr>
      <w:r w:rsidRPr="00F833F7">
        <w:rPr>
          <w:rFonts w:eastAsia="Times New Roman"/>
          <w:spacing w:val="-2"/>
          <w:szCs w:val="17"/>
        </w:rPr>
        <w:t>The school will notify parents by the beginning of week 1, term 4 if a vacancy is available for their child to attend the following school year.</w:t>
      </w:r>
    </w:p>
    <w:p w:rsidR="00F833F7" w:rsidRPr="00F833F7" w:rsidRDefault="00F833F7" w:rsidP="00F833F7">
      <w:pPr>
        <w:rPr>
          <w:rFonts w:eastAsia="Times New Roman"/>
          <w:szCs w:val="17"/>
        </w:rPr>
      </w:pPr>
      <w:r w:rsidRPr="00F833F7">
        <w:rPr>
          <w:rFonts w:eastAsia="Times New Roman"/>
          <w:szCs w:val="17"/>
        </w:rPr>
        <w:t>If no vacancies exist the applicants will be placed on the girls’ education campus waiting list.</w:t>
      </w:r>
    </w:p>
    <w:p w:rsidR="00F833F7" w:rsidRPr="00F833F7" w:rsidRDefault="00F833F7" w:rsidP="00F833F7">
      <w:pPr>
        <w:jc w:val="center"/>
        <w:rPr>
          <w:i/>
          <w:szCs w:val="17"/>
        </w:rPr>
      </w:pPr>
      <w:r w:rsidRPr="00F833F7">
        <w:rPr>
          <w:i/>
          <w:szCs w:val="17"/>
        </w:rPr>
        <w:t>Special Education Campus</w:t>
      </w:r>
    </w:p>
    <w:p w:rsidR="00F833F7" w:rsidRPr="00F833F7" w:rsidRDefault="00F833F7" w:rsidP="00F833F7">
      <w:pPr>
        <w:rPr>
          <w:rFonts w:eastAsia="Times New Roman"/>
          <w:szCs w:val="17"/>
        </w:rPr>
      </w:pPr>
      <w:r w:rsidRPr="00F833F7">
        <w:rPr>
          <w:rFonts w:eastAsia="Times New Roman"/>
          <w:szCs w:val="17"/>
        </w:rPr>
        <w:t>The school’s special education campus is a regional facility catering for students with disability. Placement in the special education campus is determined through the department’s state-wide panel process for placement in an inclusive education option.</w:t>
      </w:r>
    </w:p>
    <w:p w:rsidR="00F833F7" w:rsidRPr="00F833F7" w:rsidRDefault="00F833F7" w:rsidP="00F833F7">
      <w:pPr>
        <w:jc w:val="center"/>
        <w:rPr>
          <w:i/>
          <w:szCs w:val="17"/>
        </w:rPr>
      </w:pPr>
      <w:r w:rsidRPr="00F833F7">
        <w:rPr>
          <w:i/>
          <w:szCs w:val="17"/>
        </w:rPr>
        <w:t>General Enrolment Criteria</w:t>
      </w:r>
    </w:p>
    <w:p w:rsidR="00F833F7" w:rsidRPr="00F833F7" w:rsidRDefault="00F833F7" w:rsidP="00F833F7">
      <w:pPr>
        <w:rPr>
          <w:rFonts w:eastAsia="Times New Roman"/>
          <w:b/>
          <w:szCs w:val="17"/>
        </w:rPr>
      </w:pPr>
      <w:r w:rsidRPr="00F833F7">
        <w:rPr>
          <w:rFonts w:eastAsia="Times New Roman"/>
          <w:b/>
          <w:szCs w:val="17"/>
        </w:rPr>
        <w:t>Special Circumstances</w:t>
      </w:r>
    </w:p>
    <w:p w:rsidR="00F833F7" w:rsidRPr="00F833F7" w:rsidRDefault="00F833F7" w:rsidP="00F833F7">
      <w:pPr>
        <w:rPr>
          <w:rFonts w:eastAsia="Times New Roman"/>
          <w:szCs w:val="17"/>
        </w:rPr>
      </w:pPr>
      <w:r w:rsidRPr="00F833F7">
        <w:rPr>
          <w:rFonts w:eastAsia="Times New Roman"/>
          <w:szCs w:val="17"/>
        </w:rPr>
        <w:t xml:space="preserve">Enrolment applications for special consideration based on compelling or unusual reasons, including but not limited to a child in care where there is custody or guardianship orders made under the </w:t>
      </w:r>
      <w:r w:rsidRPr="00F833F7">
        <w:rPr>
          <w:rFonts w:eastAsia="Times New Roman"/>
          <w:i/>
          <w:szCs w:val="17"/>
        </w:rPr>
        <w:t>Children and Young People (Safety) Act 2017</w:t>
      </w:r>
      <w:r w:rsidRPr="00F833F7">
        <w:rPr>
          <w:rFonts w:eastAsia="Times New Roman"/>
          <w:szCs w:val="17"/>
        </w:rPr>
        <w:t>, may be granted by the Principal in consultation with the Education Director. These applications will be assessed on a case by case basis.</w:t>
      </w:r>
    </w:p>
    <w:p w:rsidR="00F833F7" w:rsidRPr="00F833F7" w:rsidRDefault="00F833F7" w:rsidP="00F833F7">
      <w:pPr>
        <w:jc w:val="center"/>
        <w:rPr>
          <w:i/>
          <w:szCs w:val="17"/>
        </w:rPr>
      </w:pPr>
      <w:r w:rsidRPr="00F833F7">
        <w:rPr>
          <w:i/>
          <w:szCs w:val="17"/>
        </w:rPr>
        <w:t>Enrolment Process</w:t>
      </w:r>
    </w:p>
    <w:p w:rsidR="00F833F7" w:rsidRPr="00F833F7" w:rsidRDefault="00F833F7" w:rsidP="00F833F7">
      <w:pPr>
        <w:rPr>
          <w:rFonts w:eastAsia="Times New Roman"/>
          <w:b/>
          <w:szCs w:val="17"/>
        </w:rPr>
      </w:pPr>
      <w:r w:rsidRPr="00F833F7">
        <w:rPr>
          <w:rFonts w:eastAsia="Times New Roman"/>
          <w:b/>
          <w:szCs w:val="17"/>
        </w:rPr>
        <w:t>Enrolment Register and Waiting List</w:t>
      </w:r>
    </w:p>
    <w:p w:rsidR="00F833F7" w:rsidRPr="00F833F7" w:rsidRDefault="00F833F7" w:rsidP="00F833F7">
      <w:pPr>
        <w:rPr>
          <w:rFonts w:eastAsia="Times New Roman"/>
          <w:szCs w:val="17"/>
        </w:rPr>
      </w:pPr>
      <w:r w:rsidRPr="00F833F7">
        <w:rPr>
          <w:rFonts w:eastAsia="Times New Roman"/>
          <w:szCs w:val="17"/>
        </w:rPr>
        <w:t>Parents whose child’s name has been placed on an enrolment register or waiting list will be contacted if vacancies become available.</w:t>
      </w:r>
    </w:p>
    <w:p w:rsidR="00F833F7" w:rsidRPr="00F833F7" w:rsidRDefault="00F833F7" w:rsidP="00F833F7">
      <w:pPr>
        <w:rPr>
          <w:rFonts w:eastAsia="Times New Roman"/>
          <w:szCs w:val="17"/>
        </w:rPr>
      </w:pPr>
      <w:r w:rsidRPr="00F833F7">
        <w:rPr>
          <w:rFonts w:eastAsia="Times New Roman"/>
          <w:szCs w:val="17"/>
        </w:rPr>
        <w:t>The enrolment register and waiting list will be reviewed and updated annually by the school.</w:t>
      </w:r>
    </w:p>
    <w:p w:rsidR="00F833F7" w:rsidRPr="00F833F7" w:rsidRDefault="00F833F7" w:rsidP="00F833F7">
      <w:pPr>
        <w:rPr>
          <w:rFonts w:eastAsia="Times New Roman"/>
          <w:szCs w:val="17"/>
        </w:rPr>
      </w:pPr>
      <w:r w:rsidRPr="00F833F7">
        <w:rPr>
          <w:rFonts w:eastAsia="Times New Roman"/>
          <w:szCs w:val="17"/>
        </w:rPr>
        <w:t>The position that a child’s name appears on a register or waiting list is confidential and will only be disclosed as required by law.</w:t>
      </w:r>
    </w:p>
    <w:p w:rsidR="00F833F7" w:rsidRPr="00F833F7" w:rsidRDefault="00F833F7" w:rsidP="00F833F7">
      <w:pPr>
        <w:rPr>
          <w:rFonts w:eastAsia="Times New Roman"/>
          <w:b/>
          <w:szCs w:val="17"/>
        </w:rPr>
      </w:pPr>
      <w:r w:rsidRPr="00F833F7">
        <w:rPr>
          <w:rFonts w:eastAsia="Times New Roman"/>
          <w:b/>
          <w:szCs w:val="17"/>
        </w:rPr>
        <w:t>Monitoring and enforcement</w:t>
      </w:r>
    </w:p>
    <w:p w:rsidR="00F833F7" w:rsidRPr="00F833F7" w:rsidRDefault="00F833F7" w:rsidP="00F833F7">
      <w:pPr>
        <w:rPr>
          <w:rFonts w:eastAsia="Times New Roman"/>
          <w:szCs w:val="17"/>
        </w:rPr>
      </w:pPr>
      <w:r w:rsidRPr="00F833F7">
        <w:rPr>
          <w:rFonts w:eastAsia="Times New Roman"/>
          <w:szCs w:val="17"/>
        </w:rPr>
        <w:t>It is the responsibility of the parents applying for enrolment to be able to verify to the satisfaction of the school that the information provided is true and factual.</w:t>
      </w:r>
    </w:p>
    <w:p w:rsidR="00F833F7" w:rsidRPr="00F833F7" w:rsidRDefault="00F833F7" w:rsidP="00F833F7">
      <w:pPr>
        <w:rPr>
          <w:rFonts w:eastAsia="Times New Roman"/>
          <w:szCs w:val="17"/>
        </w:rPr>
      </w:pPr>
      <w:r w:rsidRPr="00F833F7">
        <w:rPr>
          <w:rFonts w:eastAsia="Times New Roman"/>
          <w:szCs w:val="17"/>
        </w:rPr>
        <w:t xml:space="preserve">If a child was enrolled at the school on the basis of false or misleading information (including residential address) the Chief Executive may direct that the child be instead enrolled at another Government school pursuant to section 63 (1) of the </w:t>
      </w:r>
      <w:r w:rsidRPr="00F833F7">
        <w:rPr>
          <w:rFonts w:eastAsia="Times New Roman"/>
          <w:i/>
          <w:szCs w:val="17"/>
        </w:rPr>
        <w:t>Education and Children’s Services Act 2019</w:t>
      </w:r>
      <w:r w:rsidRPr="00F833F7">
        <w:rPr>
          <w:rFonts w:eastAsia="Times New Roman"/>
          <w:szCs w:val="17"/>
        </w:rPr>
        <w:t>.</w:t>
      </w:r>
    </w:p>
    <w:p w:rsidR="00F833F7" w:rsidRPr="00F833F7" w:rsidRDefault="00F833F7" w:rsidP="00F833F7">
      <w:pPr>
        <w:rPr>
          <w:rFonts w:eastAsia="Times New Roman"/>
          <w:szCs w:val="17"/>
        </w:rPr>
      </w:pPr>
      <w:r w:rsidRPr="00F833F7">
        <w:rPr>
          <w:rFonts w:eastAsia="Times New Roman"/>
          <w:szCs w:val="17"/>
        </w:rPr>
        <w:t>The Principal is responsible for the implementation of this Capacity Management Plan and all decisions on enrolments.</w:t>
      </w:r>
    </w:p>
    <w:p w:rsidR="00F833F7" w:rsidRPr="00F833F7" w:rsidRDefault="00F833F7" w:rsidP="00F833F7">
      <w:pPr>
        <w:rPr>
          <w:rFonts w:eastAsia="Times New Roman"/>
          <w:szCs w:val="17"/>
        </w:rPr>
      </w:pPr>
      <w:r w:rsidRPr="00F833F7">
        <w:rPr>
          <w:rFonts w:eastAsia="Times New Roman"/>
          <w:szCs w:val="17"/>
        </w:rPr>
        <w:t>This Capacity Management Plan will be reviewed as required.</w:t>
      </w:r>
    </w:p>
    <w:p w:rsidR="00F833F7" w:rsidRPr="00F833F7" w:rsidRDefault="00F833F7" w:rsidP="00F833F7">
      <w:pPr>
        <w:spacing w:after="0"/>
        <w:rPr>
          <w:rFonts w:eastAsia="Times New Roman"/>
          <w:szCs w:val="17"/>
        </w:rPr>
      </w:pPr>
      <w:r w:rsidRPr="00F833F7">
        <w:rPr>
          <w:rFonts w:eastAsia="Times New Roman"/>
          <w:szCs w:val="17"/>
        </w:rPr>
        <w:t>Dated: 3 December 2020</w:t>
      </w:r>
    </w:p>
    <w:p w:rsidR="00F833F7" w:rsidRPr="00F833F7" w:rsidRDefault="00F833F7" w:rsidP="00F833F7">
      <w:pPr>
        <w:spacing w:after="0"/>
        <w:jc w:val="right"/>
        <w:rPr>
          <w:rFonts w:eastAsia="Times New Roman"/>
          <w:smallCaps/>
          <w:szCs w:val="17"/>
        </w:rPr>
      </w:pPr>
      <w:r w:rsidRPr="00F833F7">
        <w:rPr>
          <w:rFonts w:eastAsia="Times New Roman"/>
          <w:smallCaps/>
          <w:szCs w:val="17"/>
        </w:rPr>
        <w:t>John Gardner</w:t>
      </w:r>
    </w:p>
    <w:p w:rsidR="009D1E2E" w:rsidRDefault="00F833F7" w:rsidP="00F833F7">
      <w:pPr>
        <w:spacing w:after="0"/>
        <w:jc w:val="right"/>
        <w:rPr>
          <w:rFonts w:eastAsia="Times New Roman"/>
          <w:szCs w:val="17"/>
        </w:rPr>
      </w:pPr>
      <w:r w:rsidRPr="00F833F7">
        <w:rPr>
          <w:rFonts w:eastAsia="Times New Roman"/>
          <w:szCs w:val="17"/>
        </w:rPr>
        <w:t>Minister for Education</w:t>
      </w:r>
    </w:p>
    <w:p w:rsidR="00F833F7" w:rsidRDefault="00F833F7" w:rsidP="00F833F7">
      <w:pPr>
        <w:pBdr>
          <w:bottom w:val="single" w:sz="4" w:space="1" w:color="auto"/>
        </w:pBdr>
        <w:spacing w:after="0" w:line="52" w:lineRule="exact"/>
        <w:jc w:val="center"/>
        <w:rPr>
          <w:lang w:val="en-US"/>
        </w:rPr>
      </w:pPr>
    </w:p>
    <w:p w:rsidR="00F833F7" w:rsidRDefault="00F833F7" w:rsidP="00F833F7">
      <w:pPr>
        <w:pBdr>
          <w:top w:val="single" w:sz="4" w:space="1" w:color="auto"/>
        </w:pBdr>
        <w:spacing w:before="34" w:after="0" w:line="14" w:lineRule="exact"/>
        <w:jc w:val="center"/>
        <w:rPr>
          <w:lang w:val="en-US"/>
        </w:rPr>
      </w:pPr>
    </w:p>
    <w:p w:rsidR="00F833F7" w:rsidRDefault="00F833F7" w:rsidP="004479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4479B4" w:rsidRPr="004479B4" w:rsidRDefault="004479B4" w:rsidP="004639C5">
      <w:pPr>
        <w:pStyle w:val="Heading2"/>
      </w:pPr>
      <w:bookmarkStart w:id="87" w:name="_Toc58495541"/>
      <w:r w:rsidRPr="004479B4">
        <w:t>Environment Protection Act 1993</w:t>
      </w:r>
      <w:bookmarkEnd w:id="87"/>
    </w:p>
    <w:p w:rsidR="004479B4" w:rsidRPr="004479B4" w:rsidRDefault="004479B4" w:rsidP="004479B4">
      <w:pPr>
        <w:jc w:val="center"/>
        <w:rPr>
          <w:smallCaps/>
          <w:szCs w:val="17"/>
        </w:rPr>
      </w:pPr>
      <w:r w:rsidRPr="004479B4">
        <w:rPr>
          <w:smallCaps/>
          <w:szCs w:val="17"/>
        </w:rPr>
        <w:t>Section 68</w:t>
      </w:r>
    </w:p>
    <w:p w:rsidR="004479B4" w:rsidRPr="004479B4" w:rsidRDefault="004479B4" w:rsidP="004479B4">
      <w:pPr>
        <w:jc w:val="center"/>
        <w:rPr>
          <w:i/>
          <w:szCs w:val="17"/>
        </w:rPr>
      </w:pPr>
      <w:r w:rsidRPr="004479B4">
        <w:rPr>
          <w:i/>
          <w:szCs w:val="17"/>
        </w:rPr>
        <w:t>Approval of Category B Containers</w:t>
      </w:r>
    </w:p>
    <w:p w:rsidR="004479B4" w:rsidRPr="004479B4" w:rsidRDefault="004479B4" w:rsidP="004479B4">
      <w:pPr>
        <w:rPr>
          <w:rFonts w:eastAsia="Times New Roman"/>
          <w:szCs w:val="17"/>
        </w:rPr>
      </w:pPr>
      <w:r w:rsidRPr="004479B4">
        <w:rPr>
          <w:rFonts w:eastAsia="Times New Roman"/>
          <w:szCs w:val="17"/>
        </w:rPr>
        <w:t>I, ANDREA KAYE WOODS, Team Leader, Container Deposit Legislation and Delegate of the Environment Protection Authority (‘the Authority’), pursuant to Section 68 of the Environment Protection Act 1993 (SA) (‘the Act’) hereby:</w:t>
      </w:r>
    </w:p>
    <w:p w:rsidR="004479B4" w:rsidRPr="004479B4" w:rsidRDefault="004479B4" w:rsidP="004479B4">
      <w:pPr>
        <w:ind w:left="142"/>
        <w:rPr>
          <w:rFonts w:eastAsia="Times New Roman"/>
          <w:szCs w:val="17"/>
        </w:rPr>
      </w:pPr>
      <w:r w:rsidRPr="004479B4">
        <w:rPr>
          <w:rFonts w:eastAsia="Times New Roman"/>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rsidR="004479B4" w:rsidRPr="004479B4" w:rsidRDefault="004479B4" w:rsidP="004479B4">
      <w:pPr>
        <w:ind w:left="709" w:hanging="283"/>
        <w:rPr>
          <w:rFonts w:eastAsia="Times New Roman"/>
          <w:szCs w:val="17"/>
        </w:rPr>
      </w:pPr>
      <w:r w:rsidRPr="004479B4">
        <w:rPr>
          <w:rFonts w:eastAsia="Times New Roman"/>
          <w:szCs w:val="17"/>
        </w:rPr>
        <w:t>(a)</w:t>
      </w:r>
      <w:r w:rsidRPr="004479B4">
        <w:rPr>
          <w:rFonts w:eastAsia="Times New Roman"/>
          <w:szCs w:val="17"/>
        </w:rPr>
        <w:tab/>
        <w:t>the product which each class of containers shall contain;</w:t>
      </w:r>
    </w:p>
    <w:p w:rsidR="004479B4" w:rsidRPr="004479B4" w:rsidRDefault="004479B4" w:rsidP="004479B4">
      <w:pPr>
        <w:ind w:left="709" w:hanging="283"/>
        <w:rPr>
          <w:rFonts w:eastAsia="Times New Roman"/>
          <w:szCs w:val="17"/>
        </w:rPr>
      </w:pPr>
      <w:r w:rsidRPr="004479B4">
        <w:rPr>
          <w:rFonts w:eastAsia="Times New Roman"/>
          <w:szCs w:val="17"/>
        </w:rPr>
        <w:t>(b)</w:t>
      </w:r>
      <w:r w:rsidRPr="004479B4">
        <w:rPr>
          <w:rFonts w:eastAsia="Times New Roman"/>
          <w:szCs w:val="17"/>
        </w:rPr>
        <w:tab/>
        <w:t>the size of the containers;</w:t>
      </w:r>
    </w:p>
    <w:p w:rsidR="004479B4" w:rsidRPr="004479B4" w:rsidRDefault="004479B4" w:rsidP="004479B4">
      <w:pPr>
        <w:ind w:left="709" w:hanging="283"/>
        <w:rPr>
          <w:rFonts w:eastAsia="Times New Roman"/>
          <w:szCs w:val="17"/>
        </w:rPr>
      </w:pPr>
      <w:r w:rsidRPr="004479B4">
        <w:rPr>
          <w:rFonts w:eastAsia="Times New Roman"/>
          <w:szCs w:val="17"/>
        </w:rPr>
        <w:t>(c)</w:t>
      </w:r>
      <w:r w:rsidRPr="004479B4">
        <w:rPr>
          <w:rFonts w:eastAsia="Times New Roman"/>
          <w:szCs w:val="17"/>
        </w:rPr>
        <w:tab/>
        <w:t>the type of containers;</w:t>
      </w:r>
    </w:p>
    <w:p w:rsidR="004479B4" w:rsidRPr="004479B4" w:rsidRDefault="004479B4" w:rsidP="004479B4">
      <w:pPr>
        <w:ind w:left="709" w:hanging="283"/>
        <w:rPr>
          <w:rFonts w:eastAsia="Times New Roman"/>
          <w:szCs w:val="17"/>
        </w:rPr>
      </w:pPr>
      <w:r w:rsidRPr="004479B4">
        <w:rPr>
          <w:rFonts w:eastAsia="Times New Roman"/>
          <w:szCs w:val="17"/>
        </w:rPr>
        <w:t>(d)</w:t>
      </w:r>
      <w:r w:rsidRPr="004479B4">
        <w:rPr>
          <w:rFonts w:eastAsia="Times New Roman"/>
          <w:szCs w:val="17"/>
        </w:rPr>
        <w:tab/>
        <w:t>the name of the holders of these approvals.</w:t>
      </w:r>
    </w:p>
    <w:p w:rsidR="004479B4" w:rsidRPr="004479B4" w:rsidRDefault="004479B4" w:rsidP="004479B4">
      <w:pPr>
        <w:ind w:left="426" w:hanging="284"/>
        <w:rPr>
          <w:rFonts w:eastAsia="Times New Roman"/>
          <w:szCs w:val="17"/>
        </w:rPr>
      </w:pPr>
      <w:r w:rsidRPr="004479B4">
        <w:rPr>
          <w:rFonts w:eastAsia="Times New Roman"/>
          <w:szCs w:val="17"/>
        </w:rPr>
        <w:t>1.</w:t>
      </w:r>
      <w:r w:rsidRPr="004479B4">
        <w:rPr>
          <w:rFonts w:eastAsia="Times New Roman"/>
          <w:szCs w:val="17"/>
        </w:rPr>
        <w:tab/>
        <w:t>That containers of the class to which the approval relates must bear the refund marking specified by the Authority for containers of that class.</w:t>
      </w:r>
    </w:p>
    <w:p w:rsidR="004479B4" w:rsidRPr="004479B4" w:rsidRDefault="004479B4" w:rsidP="004479B4">
      <w:pPr>
        <w:ind w:left="426" w:hanging="284"/>
        <w:rPr>
          <w:rFonts w:eastAsia="Times New Roman"/>
          <w:szCs w:val="17"/>
        </w:rPr>
      </w:pPr>
      <w:r w:rsidRPr="004479B4">
        <w:rPr>
          <w:rFonts w:eastAsia="Times New Roman"/>
          <w:szCs w:val="17"/>
        </w:rPr>
        <w:t>2.</w:t>
      </w:r>
      <w:r w:rsidRPr="004479B4">
        <w:rPr>
          <w:rFonts w:eastAsia="Times New Roman"/>
          <w:szCs w:val="17"/>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rsidR="004479B4" w:rsidRPr="004479B4" w:rsidRDefault="004479B4" w:rsidP="004479B4">
      <w:pPr>
        <w:ind w:left="426" w:hanging="284"/>
        <w:rPr>
          <w:rFonts w:eastAsia="Times New Roman"/>
          <w:szCs w:val="17"/>
        </w:rPr>
      </w:pPr>
      <w:r w:rsidRPr="004479B4">
        <w:rPr>
          <w:rFonts w:eastAsia="Times New Roman"/>
          <w:szCs w:val="17"/>
        </w:rPr>
        <w:t>3.</w:t>
      </w:r>
      <w:r w:rsidRPr="004479B4">
        <w:rPr>
          <w:rFonts w:eastAsia="Times New Roman"/>
          <w:szCs w:val="17"/>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rsidR="004479B4" w:rsidRPr="004479B4" w:rsidRDefault="004479B4" w:rsidP="004479B4">
      <w:pPr>
        <w:ind w:left="426" w:hanging="284"/>
        <w:rPr>
          <w:rFonts w:eastAsia="Times New Roman"/>
          <w:szCs w:val="17"/>
        </w:rPr>
      </w:pPr>
      <w:r w:rsidRPr="004479B4">
        <w:rPr>
          <w:rFonts w:eastAsia="Times New Roman"/>
          <w:szCs w:val="17"/>
        </w:rPr>
        <w:t>4.</w:t>
      </w:r>
      <w:r w:rsidRPr="004479B4">
        <w:rPr>
          <w:rFonts w:eastAsia="Times New Roman"/>
          <w:szCs w:val="17"/>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4479B4" w:rsidRPr="004479B4" w:rsidRDefault="004479B4" w:rsidP="004479B4">
      <w:pPr>
        <w:spacing w:after="0"/>
        <w:rPr>
          <w:rFonts w:eastAsia="Times New Roman"/>
          <w:szCs w:val="17"/>
        </w:rPr>
      </w:pPr>
      <w:r w:rsidRPr="004479B4">
        <w:rPr>
          <w:rFonts w:eastAsia="Times New Roman"/>
          <w:szCs w:val="17"/>
        </w:rPr>
        <w:t>Dated: 10 December 2020</w:t>
      </w:r>
    </w:p>
    <w:p w:rsidR="004479B4" w:rsidRPr="004479B4" w:rsidRDefault="004479B4" w:rsidP="004479B4">
      <w:pPr>
        <w:spacing w:after="0"/>
        <w:jc w:val="right"/>
        <w:rPr>
          <w:rFonts w:eastAsia="Times New Roman"/>
          <w:smallCaps/>
          <w:szCs w:val="20"/>
        </w:rPr>
      </w:pPr>
      <w:r w:rsidRPr="004479B4">
        <w:rPr>
          <w:rFonts w:eastAsia="Times New Roman"/>
          <w:smallCaps/>
          <w:szCs w:val="20"/>
        </w:rPr>
        <w:t>Andrea Kaye Woods</w:t>
      </w:r>
    </w:p>
    <w:p w:rsidR="004479B4" w:rsidRPr="004479B4" w:rsidRDefault="004479B4" w:rsidP="004479B4">
      <w:pPr>
        <w:spacing w:after="0"/>
        <w:jc w:val="right"/>
        <w:rPr>
          <w:rFonts w:eastAsia="Times New Roman"/>
          <w:szCs w:val="17"/>
        </w:rPr>
      </w:pPr>
      <w:r w:rsidRPr="004479B4">
        <w:rPr>
          <w:rFonts w:eastAsia="Times New Roman"/>
          <w:szCs w:val="17"/>
        </w:rPr>
        <w:t>Delegate of the Environment Protection Authority</w:t>
      </w:r>
    </w:p>
    <w:p w:rsidR="004479B4" w:rsidRPr="004479B4" w:rsidRDefault="004479B4" w:rsidP="004479B4">
      <w:pPr>
        <w:pBdr>
          <w:top w:val="single" w:sz="4" w:space="1" w:color="auto"/>
        </w:pBdr>
        <w:spacing w:before="100" w:line="14" w:lineRule="exact"/>
        <w:ind w:left="1080" w:right="1080"/>
        <w:jc w:val="center"/>
        <w:rPr>
          <w:rFonts w:eastAsia="Times New Roman"/>
          <w:szCs w:val="17"/>
        </w:rPr>
      </w:pPr>
    </w:p>
    <w:p w:rsidR="004479B4" w:rsidRDefault="004479B4">
      <w:pPr>
        <w:spacing w:after="0" w:line="240" w:lineRule="auto"/>
        <w:jc w:val="left"/>
        <w:rPr>
          <w:smallCaps/>
          <w:szCs w:val="17"/>
        </w:rPr>
      </w:pPr>
      <w:r>
        <w:rPr>
          <w:smallCaps/>
          <w:szCs w:val="17"/>
        </w:rPr>
        <w:br w:type="page"/>
      </w:r>
    </w:p>
    <w:p w:rsidR="004479B4" w:rsidRPr="004479B4" w:rsidRDefault="004479B4" w:rsidP="004479B4">
      <w:pPr>
        <w:jc w:val="center"/>
        <w:rPr>
          <w:smallCaps/>
          <w:szCs w:val="17"/>
        </w:rPr>
      </w:pPr>
      <w:r w:rsidRPr="004479B4">
        <w:rPr>
          <w:smallCaps/>
          <w:szCs w:val="17"/>
        </w:rPr>
        <w:lastRenderedPageBreak/>
        <w:t>Schedule 1</w:t>
      </w:r>
    </w:p>
    <w:tbl>
      <w:tblPr>
        <w:tblW w:w="5000" w:type="pct"/>
        <w:tblLayout w:type="fixed"/>
        <w:tblCellMar>
          <w:left w:w="0" w:type="dxa"/>
          <w:right w:w="0" w:type="dxa"/>
        </w:tblCellMar>
        <w:tblLook w:val="04A0" w:firstRow="1" w:lastRow="0" w:firstColumn="1" w:lastColumn="0" w:noHBand="0" w:noVBand="1"/>
      </w:tblPr>
      <w:tblGrid>
        <w:gridCol w:w="3399"/>
        <w:gridCol w:w="851"/>
        <w:gridCol w:w="992"/>
        <w:gridCol w:w="2552"/>
        <w:gridCol w:w="1560"/>
      </w:tblGrid>
      <w:tr w:rsidR="004479B4" w:rsidRPr="004479B4" w:rsidTr="003063DF">
        <w:trPr>
          <w:cantSplit/>
          <w:trHeight w:val="20"/>
          <w:tblHeader/>
        </w:trPr>
        <w:tc>
          <w:tcPr>
            <w:tcW w:w="1817" w:type="pct"/>
            <w:tcBorders>
              <w:top w:val="single" w:sz="4" w:space="0" w:color="auto"/>
              <w:bottom w:val="single" w:sz="4" w:space="0" w:color="auto"/>
            </w:tcBorders>
            <w:shd w:val="clear" w:color="auto" w:fill="auto"/>
            <w:noWrap/>
            <w:vAlign w:val="center"/>
            <w:hideMark/>
          </w:tcPr>
          <w:p w:rsidR="004479B4" w:rsidRPr="004479B4" w:rsidRDefault="004479B4" w:rsidP="004479B4">
            <w:pPr>
              <w:spacing w:before="40" w:after="40"/>
              <w:jc w:val="center"/>
              <w:rPr>
                <w:rFonts w:eastAsia="Times New Roman"/>
                <w:b/>
                <w:bCs/>
                <w:color w:val="000000"/>
                <w:szCs w:val="17"/>
                <w:lang w:eastAsia="en-AU"/>
              </w:rPr>
            </w:pPr>
            <w:r w:rsidRPr="004479B4">
              <w:rPr>
                <w:rFonts w:eastAsia="Times New Roman"/>
                <w:b/>
                <w:bCs/>
                <w:color w:val="000000"/>
                <w:szCs w:val="17"/>
                <w:lang w:eastAsia="en-AU"/>
              </w:rPr>
              <w:t>Column 1</w:t>
            </w:r>
          </w:p>
        </w:tc>
        <w:tc>
          <w:tcPr>
            <w:tcW w:w="455" w:type="pct"/>
            <w:tcBorders>
              <w:top w:val="single" w:sz="4" w:space="0" w:color="auto"/>
              <w:bottom w:val="single" w:sz="4" w:space="0" w:color="auto"/>
            </w:tcBorders>
            <w:shd w:val="clear" w:color="auto" w:fill="auto"/>
            <w:noWrap/>
            <w:vAlign w:val="center"/>
            <w:hideMark/>
          </w:tcPr>
          <w:p w:rsidR="004479B4" w:rsidRPr="004479B4" w:rsidRDefault="004479B4" w:rsidP="004479B4">
            <w:pPr>
              <w:spacing w:before="40" w:after="40"/>
              <w:jc w:val="center"/>
              <w:rPr>
                <w:rFonts w:eastAsia="Times New Roman"/>
                <w:bCs/>
                <w:color w:val="000000"/>
                <w:szCs w:val="17"/>
                <w:lang w:eastAsia="en-AU"/>
              </w:rPr>
            </w:pPr>
            <w:r w:rsidRPr="004479B4">
              <w:rPr>
                <w:rFonts w:eastAsia="Times New Roman"/>
                <w:b/>
                <w:bCs/>
                <w:color w:val="000000"/>
                <w:szCs w:val="17"/>
                <w:lang w:eastAsia="en-AU"/>
              </w:rPr>
              <w:t>Column 2</w:t>
            </w:r>
          </w:p>
        </w:tc>
        <w:tc>
          <w:tcPr>
            <w:tcW w:w="530" w:type="pct"/>
            <w:tcBorders>
              <w:top w:val="single" w:sz="4" w:space="0" w:color="auto"/>
              <w:bottom w:val="single" w:sz="4" w:space="0" w:color="auto"/>
            </w:tcBorders>
            <w:shd w:val="clear" w:color="auto" w:fill="auto"/>
            <w:noWrap/>
            <w:vAlign w:val="center"/>
            <w:hideMark/>
          </w:tcPr>
          <w:p w:rsidR="004479B4" w:rsidRPr="004479B4" w:rsidRDefault="004479B4" w:rsidP="004479B4">
            <w:pPr>
              <w:spacing w:before="40" w:after="40"/>
              <w:jc w:val="center"/>
              <w:rPr>
                <w:rFonts w:eastAsia="Times New Roman"/>
                <w:b/>
                <w:bCs/>
                <w:color w:val="000000"/>
                <w:szCs w:val="17"/>
                <w:lang w:eastAsia="en-AU"/>
              </w:rPr>
            </w:pPr>
            <w:r w:rsidRPr="004479B4">
              <w:rPr>
                <w:rFonts w:eastAsia="Times New Roman"/>
                <w:b/>
                <w:bCs/>
                <w:color w:val="000000"/>
                <w:szCs w:val="17"/>
                <w:lang w:eastAsia="en-AU"/>
              </w:rPr>
              <w:t>Column 3</w:t>
            </w:r>
          </w:p>
        </w:tc>
        <w:tc>
          <w:tcPr>
            <w:tcW w:w="1364" w:type="pct"/>
            <w:tcBorders>
              <w:top w:val="single" w:sz="4" w:space="0" w:color="auto"/>
              <w:bottom w:val="single" w:sz="4" w:space="0" w:color="auto"/>
            </w:tcBorders>
            <w:shd w:val="clear" w:color="auto" w:fill="auto"/>
            <w:noWrap/>
            <w:vAlign w:val="center"/>
            <w:hideMark/>
          </w:tcPr>
          <w:p w:rsidR="004479B4" w:rsidRPr="004479B4" w:rsidRDefault="004479B4" w:rsidP="004479B4">
            <w:pPr>
              <w:spacing w:before="40" w:after="40"/>
              <w:jc w:val="center"/>
              <w:rPr>
                <w:rFonts w:eastAsia="Times New Roman"/>
                <w:b/>
                <w:bCs/>
                <w:color w:val="000000"/>
                <w:szCs w:val="17"/>
                <w:lang w:eastAsia="en-AU"/>
              </w:rPr>
            </w:pPr>
            <w:r w:rsidRPr="004479B4">
              <w:rPr>
                <w:rFonts w:eastAsia="Times New Roman"/>
                <w:b/>
                <w:bCs/>
                <w:color w:val="000000"/>
                <w:szCs w:val="17"/>
                <w:lang w:eastAsia="en-AU"/>
              </w:rPr>
              <w:t>Column 4</w:t>
            </w:r>
          </w:p>
        </w:tc>
        <w:tc>
          <w:tcPr>
            <w:tcW w:w="834" w:type="pct"/>
            <w:tcBorders>
              <w:top w:val="single" w:sz="4" w:space="0" w:color="auto"/>
              <w:bottom w:val="single" w:sz="4" w:space="0" w:color="auto"/>
            </w:tcBorders>
            <w:shd w:val="clear" w:color="auto" w:fill="auto"/>
            <w:noWrap/>
            <w:vAlign w:val="center"/>
            <w:hideMark/>
          </w:tcPr>
          <w:p w:rsidR="004479B4" w:rsidRPr="004479B4" w:rsidRDefault="004479B4" w:rsidP="004479B4">
            <w:pPr>
              <w:spacing w:before="40" w:after="40"/>
              <w:jc w:val="center"/>
              <w:rPr>
                <w:rFonts w:eastAsia="Times New Roman"/>
                <w:b/>
                <w:bCs/>
                <w:color w:val="000000"/>
                <w:szCs w:val="17"/>
                <w:lang w:eastAsia="en-AU"/>
              </w:rPr>
            </w:pPr>
            <w:r w:rsidRPr="004479B4">
              <w:rPr>
                <w:rFonts w:eastAsia="Times New Roman"/>
                <w:b/>
                <w:bCs/>
                <w:color w:val="000000"/>
                <w:szCs w:val="17"/>
                <w:lang w:eastAsia="en-AU"/>
              </w:rPr>
              <w:t>Column 5</w:t>
            </w:r>
          </w:p>
        </w:tc>
      </w:tr>
      <w:tr w:rsidR="004479B4" w:rsidRPr="004479B4" w:rsidTr="003063DF">
        <w:trPr>
          <w:cantSplit/>
          <w:trHeight w:val="20"/>
          <w:tblHeader/>
        </w:trPr>
        <w:tc>
          <w:tcPr>
            <w:tcW w:w="1817" w:type="pct"/>
            <w:tcBorders>
              <w:top w:val="single" w:sz="4" w:space="0" w:color="auto"/>
              <w:bottom w:val="single" w:sz="4" w:space="0" w:color="auto"/>
            </w:tcBorders>
            <w:shd w:val="clear" w:color="auto" w:fill="auto"/>
            <w:noWrap/>
            <w:vAlign w:val="center"/>
            <w:hideMark/>
          </w:tcPr>
          <w:p w:rsidR="004479B4" w:rsidRPr="004479B4" w:rsidRDefault="004479B4" w:rsidP="004479B4">
            <w:pPr>
              <w:spacing w:before="40" w:after="40"/>
              <w:jc w:val="center"/>
              <w:rPr>
                <w:rFonts w:eastAsia="Times New Roman"/>
                <w:b/>
                <w:bCs/>
                <w:color w:val="000000"/>
                <w:szCs w:val="17"/>
                <w:lang w:eastAsia="en-AU"/>
              </w:rPr>
            </w:pPr>
            <w:r w:rsidRPr="004479B4">
              <w:rPr>
                <w:rFonts w:eastAsia="Times New Roman"/>
                <w:b/>
                <w:bCs/>
                <w:color w:val="000000"/>
                <w:szCs w:val="17"/>
                <w:lang w:eastAsia="en-AU"/>
              </w:rPr>
              <w:t>Product Name</w:t>
            </w:r>
          </w:p>
        </w:tc>
        <w:tc>
          <w:tcPr>
            <w:tcW w:w="455" w:type="pct"/>
            <w:tcBorders>
              <w:top w:val="single" w:sz="4" w:space="0" w:color="auto"/>
              <w:bottom w:val="single" w:sz="4" w:space="0" w:color="auto"/>
            </w:tcBorders>
            <w:shd w:val="clear" w:color="auto" w:fill="auto"/>
            <w:noWrap/>
            <w:vAlign w:val="center"/>
            <w:hideMark/>
          </w:tcPr>
          <w:p w:rsidR="004479B4" w:rsidRPr="004479B4" w:rsidRDefault="004479B4" w:rsidP="004479B4">
            <w:pPr>
              <w:spacing w:before="40" w:after="40"/>
              <w:jc w:val="center"/>
              <w:rPr>
                <w:rFonts w:eastAsia="Times New Roman"/>
                <w:bCs/>
                <w:color w:val="000000"/>
                <w:szCs w:val="17"/>
                <w:lang w:eastAsia="en-AU"/>
              </w:rPr>
            </w:pPr>
            <w:r w:rsidRPr="004479B4">
              <w:rPr>
                <w:rFonts w:eastAsia="Times New Roman"/>
                <w:b/>
                <w:bCs/>
                <w:color w:val="000000"/>
                <w:szCs w:val="17"/>
                <w:lang w:eastAsia="en-AU"/>
              </w:rPr>
              <w:t xml:space="preserve">Container </w:t>
            </w:r>
            <w:r w:rsidRPr="004479B4">
              <w:rPr>
                <w:rFonts w:eastAsia="Times New Roman"/>
                <w:b/>
                <w:bCs/>
                <w:color w:val="000000"/>
                <w:szCs w:val="17"/>
                <w:lang w:eastAsia="en-AU"/>
              </w:rPr>
              <w:br/>
              <w:t>Size</w:t>
            </w:r>
          </w:p>
        </w:tc>
        <w:tc>
          <w:tcPr>
            <w:tcW w:w="530" w:type="pct"/>
            <w:tcBorders>
              <w:top w:val="single" w:sz="4" w:space="0" w:color="auto"/>
              <w:bottom w:val="single" w:sz="4" w:space="0" w:color="auto"/>
            </w:tcBorders>
            <w:shd w:val="clear" w:color="auto" w:fill="auto"/>
            <w:noWrap/>
            <w:vAlign w:val="center"/>
            <w:hideMark/>
          </w:tcPr>
          <w:p w:rsidR="004479B4" w:rsidRPr="004479B4" w:rsidRDefault="004479B4" w:rsidP="004479B4">
            <w:pPr>
              <w:spacing w:before="40" w:after="40"/>
              <w:jc w:val="center"/>
              <w:rPr>
                <w:rFonts w:eastAsia="Times New Roman"/>
                <w:b/>
                <w:bCs/>
                <w:color w:val="000000"/>
                <w:szCs w:val="17"/>
                <w:lang w:eastAsia="en-AU"/>
              </w:rPr>
            </w:pPr>
            <w:r w:rsidRPr="004479B4">
              <w:rPr>
                <w:rFonts w:eastAsia="Times New Roman"/>
                <w:b/>
                <w:bCs/>
                <w:color w:val="000000"/>
                <w:szCs w:val="17"/>
                <w:lang w:eastAsia="en-AU"/>
              </w:rPr>
              <w:t>Container</w:t>
            </w:r>
            <w:r w:rsidRPr="004479B4">
              <w:rPr>
                <w:rFonts w:eastAsia="Times New Roman"/>
                <w:b/>
                <w:bCs/>
                <w:color w:val="000000"/>
                <w:szCs w:val="17"/>
                <w:lang w:eastAsia="en-AU"/>
              </w:rPr>
              <w:br/>
              <w:t>Type</w:t>
            </w:r>
          </w:p>
        </w:tc>
        <w:tc>
          <w:tcPr>
            <w:tcW w:w="1364" w:type="pct"/>
            <w:tcBorders>
              <w:top w:val="single" w:sz="4" w:space="0" w:color="auto"/>
              <w:bottom w:val="single" w:sz="4" w:space="0" w:color="auto"/>
            </w:tcBorders>
            <w:shd w:val="clear" w:color="auto" w:fill="auto"/>
            <w:noWrap/>
            <w:vAlign w:val="center"/>
            <w:hideMark/>
          </w:tcPr>
          <w:p w:rsidR="004479B4" w:rsidRPr="004479B4" w:rsidRDefault="004479B4" w:rsidP="004479B4">
            <w:pPr>
              <w:spacing w:before="40" w:after="40"/>
              <w:jc w:val="center"/>
              <w:rPr>
                <w:rFonts w:eastAsia="Times New Roman"/>
                <w:b/>
                <w:bCs/>
                <w:color w:val="000000"/>
                <w:szCs w:val="17"/>
                <w:lang w:eastAsia="en-AU"/>
              </w:rPr>
            </w:pPr>
            <w:r w:rsidRPr="004479B4">
              <w:rPr>
                <w:rFonts w:eastAsia="Times New Roman"/>
                <w:b/>
                <w:bCs/>
                <w:color w:val="000000"/>
                <w:szCs w:val="17"/>
                <w:lang w:eastAsia="en-AU"/>
              </w:rPr>
              <w:t>Approval Holder</w:t>
            </w:r>
          </w:p>
        </w:tc>
        <w:tc>
          <w:tcPr>
            <w:tcW w:w="834" w:type="pct"/>
            <w:tcBorders>
              <w:top w:val="single" w:sz="4" w:space="0" w:color="auto"/>
              <w:bottom w:val="single" w:sz="4" w:space="0" w:color="auto"/>
            </w:tcBorders>
            <w:shd w:val="clear" w:color="auto" w:fill="auto"/>
            <w:noWrap/>
            <w:vAlign w:val="center"/>
            <w:hideMark/>
          </w:tcPr>
          <w:p w:rsidR="004479B4" w:rsidRPr="004479B4" w:rsidRDefault="004479B4" w:rsidP="004479B4">
            <w:pPr>
              <w:spacing w:before="40" w:after="40"/>
              <w:jc w:val="center"/>
              <w:rPr>
                <w:rFonts w:eastAsia="Times New Roman"/>
                <w:b/>
                <w:bCs/>
                <w:color w:val="000000"/>
                <w:szCs w:val="17"/>
                <w:lang w:eastAsia="en-AU"/>
              </w:rPr>
            </w:pPr>
            <w:r w:rsidRPr="004479B4">
              <w:rPr>
                <w:rFonts w:eastAsia="Times New Roman"/>
                <w:b/>
                <w:bCs/>
                <w:color w:val="000000"/>
                <w:szCs w:val="17"/>
                <w:lang w:eastAsia="en-AU"/>
              </w:rPr>
              <w:t>Collection</w:t>
            </w:r>
            <w:r w:rsidRPr="004479B4">
              <w:rPr>
                <w:rFonts w:eastAsia="Times New Roman"/>
                <w:b/>
                <w:bCs/>
                <w:color w:val="000000"/>
                <w:szCs w:val="17"/>
                <w:lang w:eastAsia="en-AU"/>
              </w:rPr>
              <w:br/>
              <w:t>Arrangements</w:t>
            </w:r>
          </w:p>
        </w:tc>
      </w:tr>
      <w:tr w:rsidR="004479B4" w:rsidRPr="004479B4" w:rsidTr="003063DF">
        <w:trPr>
          <w:cantSplit/>
          <w:trHeight w:val="20"/>
          <w:tblHeader/>
        </w:trPr>
        <w:tc>
          <w:tcPr>
            <w:tcW w:w="1817" w:type="pct"/>
            <w:tcBorders>
              <w:top w:val="single" w:sz="4" w:space="0" w:color="auto"/>
            </w:tcBorders>
            <w:shd w:val="clear" w:color="auto" w:fill="auto"/>
            <w:noWrap/>
          </w:tcPr>
          <w:p w:rsidR="004479B4" w:rsidRPr="004479B4" w:rsidRDefault="004479B4" w:rsidP="004479B4">
            <w:pPr>
              <w:spacing w:after="0" w:line="80" w:lineRule="exact"/>
              <w:jc w:val="left"/>
              <w:rPr>
                <w:rFonts w:eastAsia="Times New Roman"/>
                <w:bCs/>
                <w:color w:val="000000"/>
                <w:szCs w:val="17"/>
                <w:lang w:eastAsia="en-AU"/>
              </w:rPr>
            </w:pPr>
          </w:p>
        </w:tc>
        <w:tc>
          <w:tcPr>
            <w:tcW w:w="455" w:type="pct"/>
            <w:tcBorders>
              <w:top w:val="single" w:sz="4" w:space="0" w:color="auto"/>
            </w:tcBorders>
            <w:shd w:val="clear" w:color="auto" w:fill="auto"/>
            <w:noWrap/>
          </w:tcPr>
          <w:p w:rsidR="004479B4" w:rsidRPr="004479B4" w:rsidRDefault="004479B4" w:rsidP="004479B4">
            <w:pPr>
              <w:spacing w:after="0" w:line="80" w:lineRule="exact"/>
              <w:jc w:val="left"/>
              <w:rPr>
                <w:rFonts w:eastAsia="Times New Roman"/>
                <w:bCs/>
                <w:color w:val="000000"/>
                <w:szCs w:val="17"/>
                <w:lang w:eastAsia="en-AU"/>
              </w:rPr>
            </w:pPr>
          </w:p>
        </w:tc>
        <w:tc>
          <w:tcPr>
            <w:tcW w:w="530" w:type="pct"/>
            <w:tcBorders>
              <w:top w:val="single" w:sz="4" w:space="0" w:color="auto"/>
            </w:tcBorders>
            <w:shd w:val="clear" w:color="auto" w:fill="auto"/>
            <w:noWrap/>
          </w:tcPr>
          <w:p w:rsidR="004479B4" w:rsidRPr="004479B4" w:rsidRDefault="004479B4" w:rsidP="004479B4">
            <w:pPr>
              <w:spacing w:after="0" w:line="80" w:lineRule="exact"/>
              <w:jc w:val="left"/>
              <w:rPr>
                <w:rFonts w:eastAsia="Times New Roman"/>
                <w:bCs/>
                <w:color w:val="000000"/>
                <w:szCs w:val="17"/>
                <w:lang w:eastAsia="en-AU"/>
              </w:rPr>
            </w:pPr>
          </w:p>
        </w:tc>
        <w:tc>
          <w:tcPr>
            <w:tcW w:w="1364" w:type="pct"/>
            <w:tcBorders>
              <w:top w:val="single" w:sz="4" w:space="0" w:color="auto"/>
            </w:tcBorders>
            <w:shd w:val="clear" w:color="auto" w:fill="auto"/>
            <w:noWrap/>
          </w:tcPr>
          <w:p w:rsidR="004479B4" w:rsidRPr="004479B4" w:rsidRDefault="004479B4" w:rsidP="004479B4">
            <w:pPr>
              <w:spacing w:after="0" w:line="80" w:lineRule="exact"/>
              <w:jc w:val="left"/>
              <w:rPr>
                <w:rFonts w:eastAsia="Times New Roman"/>
                <w:bCs/>
                <w:color w:val="000000"/>
                <w:szCs w:val="17"/>
                <w:lang w:eastAsia="en-AU"/>
              </w:rPr>
            </w:pPr>
          </w:p>
        </w:tc>
        <w:tc>
          <w:tcPr>
            <w:tcW w:w="834" w:type="pct"/>
            <w:tcBorders>
              <w:top w:val="single" w:sz="4" w:space="0" w:color="auto"/>
            </w:tcBorders>
            <w:shd w:val="clear" w:color="auto" w:fill="auto"/>
            <w:noWrap/>
          </w:tcPr>
          <w:p w:rsidR="004479B4" w:rsidRPr="004479B4" w:rsidRDefault="004479B4" w:rsidP="004479B4">
            <w:pPr>
              <w:spacing w:after="0" w:line="80" w:lineRule="exact"/>
              <w:jc w:val="left"/>
              <w:rPr>
                <w:rFonts w:eastAsia="Times New Roman"/>
                <w:bCs/>
                <w:color w:val="000000"/>
                <w:szCs w:val="17"/>
                <w:lang w:eastAsia="en-AU"/>
              </w:rPr>
            </w:pP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Adapt Drinks Relax Sparkling Water Native Strawberry Gum</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Adapt Drinks</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Ikuro Fulvic And Humic Minerals Alkaline </w:t>
            </w:r>
            <w:r w:rsidRPr="004479B4">
              <w:rPr>
                <w:rFonts w:eastAsia="Times New Roman"/>
                <w:bCs/>
                <w:color w:val="000000"/>
                <w:szCs w:val="17"/>
                <w:lang w:eastAsia="en-AU"/>
              </w:rPr>
              <w:br/>
              <w:t>Black Water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1 000ml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Aqua Rush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Ikuro Fulvic Mineral Lemon &amp; Lime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Aqua Rush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Ikuro Fulvic Mineral Sparkling</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Aqua Rush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Vodka Cruiser Spritz Vodka With Sparkling Water Pink Grapefruit Flavour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Asahi Premium Beverages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Vodka Cruiser Spritz Vodka With Sparkling Water Summer Berry Flavour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Asahi Premium Beverages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Sidewood Adelaide Hills Pineapple Apple Cider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Ashwood Estate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Sidewood Adelaide Hills Strawberry Apple Cider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Ashwood Estate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Indie Draught Full Flavoured Lager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Australian Liquor Marketers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Indie Gold Full Flavoured Lager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Australian Liquor Marketers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Kroftmans Premium Lager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500ml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Australian Liquor Marketers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Saint Mihal Beer Lager De Luxe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Australian Liquor Marketers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Veras 1866 Premium European Lager Beer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Australian Liquor Marketers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Wild Turkey Extra Aged Paired With Spiced Honey Soda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Campari Australia</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Wild Turkey Extra Aged Paired With Vanilla Oak Spiced Cola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Campari Australia</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Bisleri Chinotto</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1 250ml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Barista Bros Iced Coffee 100% Arabica Coffee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Canadian Club Cola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Canadian Club Cola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Canadian Club Dry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Canadian Club Dry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Canadian Club Dry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Canadian Club Premium Strength Dry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Classic Coca-Cola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Classic Coca-Cola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Coca-Cola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Coca-Cola No Sugar Caffeine Free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2 000ml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Coca-Cola No Sugar Caffeine Free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Coca-Cola No Sugar Caffeine Free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1 250ml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Deep Spring With Sparkling Natural Mineral Water Orange &amp; Passionfruit</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Diet Coca-Cola Light Taste Sugar Free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Fanta Orange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Feral Brewing Co Shooter's Juicy IPA India </w:t>
            </w:r>
            <w:r w:rsidRPr="004479B4">
              <w:rPr>
                <w:rFonts w:eastAsia="Times New Roman"/>
                <w:bCs/>
                <w:color w:val="000000"/>
                <w:szCs w:val="17"/>
                <w:lang w:eastAsia="en-AU"/>
              </w:rPr>
              <w:br/>
              <w:t>Pale Ale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Jim Beam Black Kentucky Straight Bourbon Whisky Mixed With Cola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Jim Beam Bourbon &amp; Cola Kentucky </w:t>
            </w:r>
            <w:r w:rsidRPr="004479B4">
              <w:rPr>
                <w:rFonts w:eastAsia="Times New Roman"/>
                <w:bCs/>
                <w:color w:val="000000"/>
                <w:szCs w:val="17"/>
                <w:lang w:eastAsia="en-AU"/>
              </w:rPr>
              <w:br/>
              <w:t>Staraight Bourbon Whisky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Jim Beam Bourbon &amp; Cola Kentucky </w:t>
            </w:r>
            <w:r w:rsidRPr="004479B4">
              <w:rPr>
                <w:rFonts w:eastAsia="Times New Roman"/>
                <w:bCs/>
                <w:color w:val="000000"/>
                <w:szCs w:val="17"/>
                <w:lang w:eastAsia="en-AU"/>
              </w:rPr>
              <w:br/>
              <w:t>Straight Bourbon Whisky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Jim Beam Bourbon &amp; Dry Straight </w:t>
            </w:r>
            <w:r w:rsidRPr="004479B4">
              <w:rPr>
                <w:rFonts w:eastAsia="Times New Roman"/>
                <w:bCs/>
                <w:color w:val="000000"/>
                <w:szCs w:val="17"/>
                <w:lang w:eastAsia="en-AU"/>
              </w:rPr>
              <w:br/>
              <w:t>Bourbon Whisky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Jim Beam Mid Strength Bourbon &amp; Cola Kentucky Straight Bourbon Whisky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Jim Beam Zero Sugar Cola Kentucky </w:t>
            </w:r>
            <w:r w:rsidRPr="004479B4">
              <w:rPr>
                <w:rFonts w:eastAsia="Times New Roman"/>
                <w:bCs/>
                <w:color w:val="000000"/>
                <w:szCs w:val="17"/>
                <w:lang w:eastAsia="en-AU"/>
              </w:rPr>
              <w:br/>
              <w:t>Straight Bourban Whisky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Kirks Big Sars Original Sarsparilla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600ml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Kirks Drinking Dry Ginger Ale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1 250ml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Kirks Drinking Dry Ginger Ale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Kirks Old Stoney Ginger Beer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Kirks Portello Originals Grape Flavoured </w:t>
            </w:r>
            <w:r w:rsidRPr="004479B4">
              <w:rPr>
                <w:rFonts w:eastAsia="Times New Roman"/>
                <w:bCs/>
                <w:color w:val="000000"/>
                <w:szCs w:val="17"/>
                <w:lang w:eastAsia="en-AU"/>
              </w:rPr>
              <w:br/>
              <w:t>Soft Drink</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600ml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Kirks Sugar Free Creaming Soda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Kirks Sugar Free Lemon Squash</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Kirks Sugar Free Lemonade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Miller Genuine Draft</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Mother Frost Berry Energy Drink</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500ml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Mother Original Energy Drink</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500ml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Mother Passion Energy Drink</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500ml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Mount Franklin Lightly Sparkling Australian Sparkling Spring Water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Mount Franklin Lightly Sparkling Pure Australian Spring Water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450ml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Mountt Franklin Lightly Sparkling Pure Australian Spring Water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1 250ml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Peats Ridge Springs Pure Spring Water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600ml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Slow Brewed Miller Chill With Real Lime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Sprite Natural Flavour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Sprite No Sugar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lastRenderedPageBreak/>
              <w:t>Vanilla Coca-Cola No Sugar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Coca Cola Amatil (Aust)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Bird's Nest Nature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240ml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4"/>
                <w:szCs w:val="17"/>
                <w:lang w:eastAsia="en-AU"/>
              </w:rPr>
              <w:t>DHN</w:t>
            </w:r>
            <w:r w:rsidRPr="004479B4">
              <w:rPr>
                <w:rFonts w:eastAsia="Times New Roman"/>
                <w:bCs/>
                <w:color w:val="000000"/>
                <w:spacing w:val="-2"/>
                <w:szCs w:val="17"/>
                <w:lang w:eastAsia="en-AU"/>
              </w:rPr>
              <w:t xml:space="preserve"> Trading Import &amp; Export </w:t>
            </w:r>
            <w:r w:rsidRPr="004479B4">
              <w:rPr>
                <w:rFonts w:eastAsia="Times New Roman"/>
                <w:bCs/>
                <w:color w:val="000000"/>
                <w:spacing w:val="-2"/>
                <w:szCs w:val="17"/>
                <w:lang w:eastAsia="en-AU"/>
              </w:rPr>
              <w:br/>
              <w:t>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Dr Thanh Cooling Tea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455ml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Plastic</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4"/>
                <w:szCs w:val="17"/>
                <w:lang w:eastAsia="en-AU"/>
              </w:rPr>
              <w:t>DHN</w:t>
            </w:r>
            <w:r w:rsidRPr="004479B4">
              <w:rPr>
                <w:rFonts w:eastAsia="Times New Roman"/>
                <w:bCs/>
                <w:color w:val="000000"/>
                <w:spacing w:val="-2"/>
                <w:szCs w:val="17"/>
                <w:lang w:eastAsia="en-AU"/>
              </w:rPr>
              <w:t xml:space="preserve"> Trading Import &amp; Export </w:t>
            </w:r>
            <w:r w:rsidRPr="004479B4">
              <w:rPr>
                <w:rFonts w:eastAsia="Times New Roman"/>
                <w:bCs/>
                <w:color w:val="000000"/>
                <w:spacing w:val="-2"/>
                <w:szCs w:val="17"/>
                <w:lang w:eastAsia="en-AU"/>
              </w:rPr>
              <w:br/>
              <w:t>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Saxi Chuong Duong</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4"/>
                <w:szCs w:val="17"/>
                <w:lang w:eastAsia="en-AU"/>
              </w:rPr>
              <w:t>DHN</w:t>
            </w:r>
            <w:r w:rsidRPr="004479B4">
              <w:rPr>
                <w:rFonts w:eastAsia="Times New Roman"/>
                <w:bCs/>
                <w:color w:val="000000"/>
                <w:spacing w:val="-2"/>
                <w:szCs w:val="17"/>
                <w:lang w:eastAsia="en-AU"/>
              </w:rPr>
              <w:t xml:space="preserve"> Trading Import &amp; Export </w:t>
            </w:r>
            <w:r w:rsidRPr="004479B4">
              <w:rPr>
                <w:rFonts w:eastAsia="Times New Roman"/>
                <w:bCs/>
                <w:color w:val="000000"/>
                <w:spacing w:val="-2"/>
                <w:szCs w:val="17"/>
                <w:lang w:eastAsia="en-AU"/>
              </w:rPr>
              <w:br/>
              <w:t>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Dainton Beer Apocalypso II Second Wave NEIPA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Daicom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Dainton Beer Equalizer Hazy Pale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Daicom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Dainton Beer Lupalin Daze III DDH Double IPA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Daicom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Dainton Beer Overdrive West Coast IPA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Daicom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Dainton Beer Shark-Punch-Nado Tropical-er Aussie IPA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Daicom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A&amp;W Sarsaparilla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320ml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Daiso Industries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F&amp;N 100 Plus Original Isotonic Drink</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325ml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Daiso Industries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F&amp;N Cool Ice Cream Soda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325ml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Daiso Industries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Wong Coco All Natural Coconut Juice With Pulp</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520ml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Can—Steel</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Daiso Industries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Fizzero Zero Alcohol Sparkling Rose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De Bortoli Wines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Fizzero Zero Alcohol Sparkling White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De Bortoli Wines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Dirty Clean Eats Jamu Tonic With Honey And Lemon Ready to Drink Turmeric, Ginger &amp; More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Dirty Clean Eats</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Dirty Clean Eats Jamu Tonic With Honey And Lemon Ready to Drink Turmeric, Ginger </w:t>
            </w:r>
            <w:r w:rsidRPr="004479B4">
              <w:rPr>
                <w:rFonts w:eastAsia="Times New Roman"/>
                <w:bCs/>
                <w:color w:val="000000"/>
                <w:szCs w:val="17"/>
                <w:lang w:eastAsia="en-AU"/>
              </w:rPr>
              <w:br/>
              <w:t>&amp; More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Dirty Clean Eats</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Corelli Birra Lager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500ml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Drinkwell Beverages</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Naked Life English Garden Spritz Non Alcoholic Spritz Crafted Zero Sugar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2"/>
                <w:szCs w:val="17"/>
                <w:lang w:eastAsia="en-AU"/>
              </w:rPr>
              <w:t xml:space="preserve">Inspi Beverages Pty Ltd t/as </w:t>
            </w:r>
            <w:r w:rsidRPr="004479B4">
              <w:rPr>
                <w:rFonts w:eastAsia="Times New Roman"/>
                <w:bCs/>
                <w:color w:val="000000"/>
                <w:spacing w:val="-2"/>
                <w:szCs w:val="17"/>
                <w:lang w:eastAsia="en-AU"/>
              </w:rPr>
              <w:br/>
            </w:r>
            <w:r w:rsidRPr="004479B4">
              <w:rPr>
                <w:rFonts w:eastAsia="Times New Roman"/>
                <w:bCs/>
                <w:color w:val="000000"/>
                <w:spacing w:val="-4"/>
                <w:szCs w:val="17"/>
                <w:lang w:eastAsia="en-AU"/>
              </w:rPr>
              <w:t>Naked</w:t>
            </w:r>
            <w:r w:rsidRPr="004479B4">
              <w:rPr>
                <w:rFonts w:eastAsia="Times New Roman"/>
                <w:bCs/>
                <w:color w:val="000000"/>
                <w:spacing w:val="-2"/>
                <w:szCs w:val="17"/>
                <w:lang w:eastAsia="en-AU"/>
              </w:rPr>
              <w:t xml:space="preserve"> Life</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Naked Life Lemon &amp; Ginger Ice Tea Sugar Free Antioxidant Infusion</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4"/>
                <w:szCs w:val="17"/>
                <w:lang w:eastAsia="en-AU"/>
              </w:rPr>
              <w:t>Inspi</w:t>
            </w:r>
            <w:r w:rsidRPr="004479B4">
              <w:rPr>
                <w:rFonts w:eastAsia="Times New Roman"/>
                <w:bCs/>
                <w:color w:val="000000"/>
                <w:spacing w:val="-2"/>
                <w:szCs w:val="17"/>
                <w:lang w:eastAsia="en-AU"/>
              </w:rPr>
              <w:t xml:space="preserve"> Beverages Pty Ltd t/as </w:t>
            </w:r>
            <w:r w:rsidRPr="004479B4">
              <w:rPr>
                <w:rFonts w:eastAsia="Times New Roman"/>
                <w:bCs/>
                <w:color w:val="000000"/>
                <w:spacing w:val="-2"/>
                <w:szCs w:val="17"/>
                <w:lang w:eastAsia="en-AU"/>
              </w:rPr>
              <w:br/>
              <w:t>Naked Life</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Naked Life Peach &amp; Apple Iced Tea Sugar Free Antioxidant Infusion</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4"/>
                <w:szCs w:val="17"/>
                <w:lang w:eastAsia="en-AU"/>
              </w:rPr>
              <w:t>Inspi</w:t>
            </w:r>
            <w:r w:rsidRPr="004479B4">
              <w:rPr>
                <w:rFonts w:eastAsia="Times New Roman"/>
                <w:bCs/>
                <w:color w:val="000000"/>
                <w:spacing w:val="-2"/>
                <w:szCs w:val="17"/>
                <w:lang w:eastAsia="en-AU"/>
              </w:rPr>
              <w:t xml:space="preserve"> Beverages Pty Ltd t/as </w:t>
            </w:r>
            <w:r w:rsidRPr="004479B4">
              <w:rPr>
                <w:rFonts w:eastAsia="Times New Roman"/>
                <w:bCs/>
                <w:color w:val="000000"/>
                <w:spacing w:val="-2"/>
                <w:szCs w:val="17"/>
                <w:lang w:eastAsia="en-AU"/>
              </w:rPr>
              <w:br/>
              <w:t>Naked Life</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Naked Life Pineapple &amp; Coconut Ice Tea Sugar Free Antioxidant Infusion</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4"/>
                <w:szCs w:val="17"/>
                <w:lang w:eastAsia="en-AU"/>
              </w:rPr>
              <w:t>Inspi</w:t>
            </w:r>
            <w:r w:rsidRPr="004479B4">
              <w:rPr>
                <w:rFonts w:eastAsia="Times New Roman"/>
                <w:bCs/>
                <w:color w:val="000000"/>
                <w:spacing w:val="-2"/>
                <w:szCs w:val="17"/>
                <w:lang w:eastAsia="en-AU"/>
              </w:rPr>
              <w:t xml:space="preserve"> Beverages Pty Ltd t/as </w:t>
            </w:r>
            <w:r w:rsidRPr="004479B4">
              <w:rPr>
                <w:rFonts w:eastAsia="Times New Roman"/>
                <w:bCs/>
                <w:color w:val="000000"/>
                <w:spacing w:val="-2"/>
                <w:szCs w:val="17"/>
                <w:lang w:eastAsia="en-AU"/>
              </w:rPr>
              <w:br/>
              <w:t>Naked Life</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Naked Life Spiced Chai Ice Tea Sugar Free Antioxidant Infusion</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4"/>
                <w:szCs w:val="17"/>
                <w:lang w:eastAsia="en-AU"/>
              </w:rPr>
              <w:t>Inspi</w:t>
            </w:r>
            <w:r w:rsidRPr="004479B4">
              <w:rPr>
                <w:rFonts w:eastAsia="Times New Roman"/>
                <w:bCs/>
                <w:color w:val="000000"/>
                <w:spacing w:val="-2"/>
                <w:szCs w:val="17"/>
                <w:lang w:eastAsia="en-AU"/>
              </w:rPr>
              <w:t xml:space="preserve"> Beverages Pty Ltd t/as </w:t>
            </w:r>
            <w:r w:rsidRPr="004479B4">
              <w:rPr>
                <w:rFonts w:eastAsia="Times New Roman"/>
                <w:bCs/>
                <w:color w:val="000000"/>
                <w:spacing w:val="-2"/>
                <w:szCs w:val="17"/>
                <w:lang w:eastAsia="en-AU"/>
              </w:rPr>
              <w:br/>
              <w:t>Naked Life</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Naked Life Virgin G&amp;T Non Alcoholic Spritz Crafted Zero Sugar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4"/>
                <w:szCs w:val="17"/>
                <w:lang w:eastAsia="en-AU"/>
              </w:rPr>
              <w:t>Inspi</w:t>
            </w:r>
            <w:r w:rsidRPr="004479B4">
              <w:rPr>
                <w:rFonts w:eastAsia="Times New Roman"/>
                <w:bCs/>
                <w:color w:val="000000"/>
                <w:spacing w:val="-2"/>
                <w:szCs w:val="17"/>
                <w:lang w:eastAsia="en-AU"/>
              </w:rPr>
              <w:t xml:space="preserve"> Beverages Pty Ltd t/as </w:t>
            </w:r>
            <w:r w:rsidRPr="004479B4">
              <w:rPr>
                <w:rFonts w:eastAsia="Times New Roman"/>
                <w:bCs/>
                <w:color w:val="000000"/>
                <w:spacing w:val="-2"/>
                <w:szCs w:val="17"/>
                <w:lang w:eastAsia="en-AU"/>
              </w:rPr>
              <w:br/>
              <w:t>Naked Life</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Naked Life Virgin Margarita Non Alcoholic Spritz Crafted Zero Sugar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2"/>
                <w:szCs w:val="17"/>
                <w:lang w:eastAsia="en-AU"/>
              </w:rPr>
              <w:t xml:space="preserve">Inspi Beverages Pty Ltd t/as </w:t>
            </w:r>
            <w:r w:rsidRPr="004479B4">
              <w:rPr>
                <w:rFonts w:eastAsia="Times New Roman"/>
                <w:bCs/>
                <w:color w:val="000000"/>
                <w:spacing w:val="-2"/>
                <w:szCs w:val="17"/>
                <w:lang w:eastAsia="en-AU"/>
              </w:rPr>
              <w:br/>
            </w:r>
            <w:r w:rsidRPr="004479B4">
              <w:rPr>
                <w:rFonts w:eastAsia="Times New Roman"/>
                <w:bCs/>
                <w:color w:val="000000"/>
                <w:spacing w:val="-4"/>
                <w:szCs w:val="17"/>
                <w:lang w:eastAsia="en-AU"/>
              </w:rPr>
              <w:t>Naked</w:t>
            </w:r>
            <w:r w:rsidRPr="004479B4">
              <w:rPr>
                <w:rFonts w:eastAsia="Times New Roman"/>
                <w:bCs/>
                <w:color w:val="000000"/>
                <w:spacing w:val="-2"/>
                <w:szCs w:val="17"/>
                <w:lang w:eastAsia="en-AU"/>
              </w:rPr>
              <w:t xml:space="preserve"> Life</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Naked Life Yuzu Sake Spritz Non Alcoholic Spritz Crafted Zero Sugar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4"/>
                <w:szCs w:val="17"/>
                <w:lang w:eastAsia="en-AU"/>
              </w:rPr>
              <w:t>Inspi</w:t>
            </w:r>
            <w:r w:rsidRPr="004479B4">
              <w:rPr>
                <w:rFonts w:eastAsia="Times New Roman"/>
                <w:bCs/>
                <w:color w:val="000000"/>
                <w:spacing w:val="-2"/>
                <w:szCs w:val="17"/>
                <w:lang w:eastAsia="en-AU"/>
              </w:rPr>
              <w:t xml:space="preserve"> Beverages Pty Ltd t/as </w:t>
            </w:r>
            <w:r w:rsidRPr="004479B4">
              <w:rPr>
                <w:rFonts w:eastAsia="Times New Roman"/>
                <w:bCs/>
                <w:color w:val="000000"/>
                <w:spacing w:val="-2"/>
                <w:szCs w:val="17"/>
                <w:lang w:eastAsia="en-AU"/>
              </w:rPr>
              <w:br/>
              <w:t>Naked Life</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Cass Fresh Lager Beer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Chum Churum Apple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360ml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Chum Churum Apple Mango</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360ml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Chum Churum Blueberry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360ml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Chum Churum Citron</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360ml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Chum Churum Grape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360ml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Chum Churum Original</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360ml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Chum Churum Peach</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360ml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Chum Churum Strawberry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360ml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Chum Churum Yogurt</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360ml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Gochang Bokburn Korean No1 Black </w:t>
            </w:r>
            <w:r w:rsidRPr="004479B4">
              <w:rPr>
                <w:rFonts w:eastAsia="Times New Roman"/>
                <w:bCs/>
                <w:color w:val="000000"/>
                <w:szCs w:val="17"/>
                <w:lang w:eastAsia="en-AU"/>
              </w:rPr>
              <w:br/>
              <w:t>Raspberry Wine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Gyeongju Beopju SSAL Makkoli Sparkling </w:t>
            </w:r>
            <w:r w:rsidRPr="004479B4">
              <w:rPr>
                <w:rFonts w:eastAsia="Times New Roman"/>
                <w:bCs/>
                <w:color w:val="000000"/>
                <w:szCs w:val="17"/>
                <w:lang w:eastAsia="en-AU"/>
              </w:rPr>
              <w:br/>
              <w:t>Rice Wine 100%</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Kloud Premium Original Gravity 100% Malt Classic</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Kloud Premium Original Gravity Rich &amp; Smooth 100% Malt Real Beer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Lotte Chilsung Cider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Lotte Fantastic Feel Milkis Soda Beverage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340ml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Seoljoongmae Gold Plum Liquor Gold</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Seoljoongmae Korean Plum Liqueor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Walmae Makgeolli Korean Rice Wine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Woorisool Rice Makgeolli</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KAL Sydney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Kombu Kombucha Ginger &amp; Lemon Myrtle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Kombu Kombucha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Kombu Kombucha Raspberry &amp; Thyme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Kombu Kombucha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Kombu Kombucha Watermelon, Strawberry </w:t>
            </w:r>
            <w:r w:rsidRPr="004479B4">
              <w:rPr>
                <w:rFonts w:eastAsia="Times New Roman"/>
                <w:bCs/>
                <w:color w:val="000000"/>
                <w:szCs w:val="17"/>
                <w:lang w:eastAsia="en-AU"/>
              </w:rPr>
              <w:br/>
              <w:t>&amp; Rose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Kombu Kombucha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Lobo Norma Cloudy Cider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Lobo Juice &amp; Cider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Biocult Blueberry Flavour Probiotic </w:t>
            </w:r>
            <w:r w:rsidRPr="004479B4">
              <w:rPr>
                <w:rFonts w:eastAsia="Times New Roman"/>
                <w:bCs/>
                <w:color w:val="000000"/>
                <w:szCs w:val="17"/>
                <w:lang w:eastAsia="en-AU"/>
              </w:rPr>
              <w:br/>
              <w:t>Cultured Drink</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63ml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Polystyrene</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Manassen Foods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Biocult Light Probiotic Cultured Drink</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63ml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Polystyrene</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Manassen Foods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Mismatch Brewing Co Lager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4"/>
                <w:szCs w:val="17"/>
                <w:lang w:eastAsia="en-AU"/>
              </w:rPr>
              <w:t>Mismatch</w:t>
            </w:r>
            <w:r w:rsidRPr="004479B4">
              <w:rPr>
                <w:rFonts w:eastAsia="Times New Roman"/>
                <w:bCs/>
                <w:color w:val="000000"/>
                <w:spacing w:val="-2"/>
                <w:szCs w:val="17"/>
                <w:lang w:eastAsia="en-AU"/>
              </w:rPr>
              <w:t xml:space="preserve"> Brewing Company </w:t>
            </w:r>
            <w:r w:rsidRPr="004479B4">
              <w:rPr>
                <w:rFonts w:eastAsia="Times New Roman"/>
                <w:bCs/>
                <w:color w:val="000000"/>
                <w:spacing w:val="-2"/>
                <w:szCs w:val="17"/>
                <w:lang w:eastAsia="en-AU"/>
              </w:rPr>
              <w:br/>
              <w:t>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lastRenderedPageBreak/>
              <w:t>Mountain Fresh Fruit Juices Premium Beetroot Apple &amp; Carrot Plus+</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400ml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Mountain Fresh Beverages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Mountain Fresh Fruit Juices Premium Pomegranate &amp; Apple Juice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400ml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Mountain Fresh Beverages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Nippy's Apple &amp; Ginger Juice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215ml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Nippys Fruit Juices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Nippy's Apple &amp; Spinach Juice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215ml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Nippys Fruit Juices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Nippy's Apple, Orange &amp; Carrot Juice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215ml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Nippys Fruit Juices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Nippy's Cloudy Apple Juice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215ml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Nippys Fruit Juices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Pikes Beer Co IPA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Pikes Beer Company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Pikes Beer Co Pale Ale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Pikes Beer Company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Pikes Beer Co Pilsener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Pikes Beer Company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Pikes Beer Co Stout</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Pikes Beer Company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Pirate Life Brewing Betty's Beer Ale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Pirate Life Brewing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Pirate Life Brewing Double Acai Passionfruit Sour Beer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500ml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Pirate Life Brewing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Pirate Life Brewing Hibiscus &amp; Elderflower Summer Sour Beer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Pirate Life Brewing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Pirate Life Brewing IIIIPA Ice Beer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Pirate Life Brewing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Pirate Life Brewing MCC Ale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Pirate Life Brewing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Pirate Life Brewing Oat Cream IIPA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500ml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Pirate Life Brewing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Pirate Life Brewing Yeti Pale Ale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Pirate Life Brewing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Prohibition Liquor Co ALE Session Ale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Prohibition Liquor Co.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Prohibition Liquor Co GT Gin &amp; Tonic</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Prohibition Liquor Co.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Prohibition Liquor Co PLC Lager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375ml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Prohibition Liquor Co.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Tradie Electrolytes Sodium Potassium Calcium Magnesium Bonza Blackcurrant</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Sojo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Tradie Electrolytes Sodium Potassium Calcium Magnesium Bricky Berry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Sojo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Tradie Electrolytes Sodium Potassium Calcium Magnesium Chippy Lemon Lime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Sojo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Tradie Electrolytes Sodium Potassium Calcium Magnesium You Beaut Burst</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Sojo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Tradie Zero Sugar Energy Drink With Electrolytes Blue Burst</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Sojo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Tradie Zero Sugar Energy Drink With Electrolytes Lightning</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Sojo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Tradie Zero Sugar With Electrolytes Blue Fuel</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Sojo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Tradie Zero Sugar With Electrolytes </w:t>
            </w:r>
            <w:r w:rsidRPr="004479B4">
              <w:rPr>
                <w:rFonts w:eastAsia="Times New Roman"/>
                <w:bCs/>
                <w:color w:val="000000"/>
                <w:szCs w:val="17"/>
                <w:lang w:eastAsia="en-AU"/>
              </w:rPr>
              <w:br/>
              <w:t>Flamin’ Galah</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Sojo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Tradie Zero Sugar With Electrolytes Sparky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750ml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Sojo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78o Classic Gin &amp; Tonic</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Southtrade International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78o Sunset Gin &amp; Tonic</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Southtrade International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Fever Tree Italian Blood Orange Soda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Southtrade International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Fever Tree Lime &amp; Yuzu Soda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Southtrade International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Fever Tree Pink Grapefruit Soda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200ml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Southtrade International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Kratingdaeng Red Bull</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Thuan Phat Supermarket</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Marine Stores Ltd</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Supa Essentials Carrot Detox + Vitamin C &amp; Fibre Apple Carrot Pineapple &amp; Ginger</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Tru Blu Beverages Pty Limited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Supa Essentials Rainforest Fruits + Vitamin C &amp; Fibre Apple Stawberry Guava &amp; Lychee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PET</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Tru Blu Beverages Pty Limited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Sweet Touch Fruit Beer Lychee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4"/>
                <w:szCs w:val="17"/>
                <w:lang w:eastAsia="en-AU"/>
              </w:rPr>
            </w:pPr>
            <w:r w:rsidRPr="004479B4">
              <w:rPr>
                <w:rFonts w:eastAsia="Times New Roman"/>
                <w:bCs/>
                <w:color w:val="000000"/>
                <w:spacing w:val="-4"/>
                <w:szCs w:val="17"/>
                <w:lang w:eastAsia="en-AU"/>
              </w:rPr>
              <w:t xml:space="preserve">Wei Wah International Trading </w:t>
            </w:r>
            <w:r w:rsidRPr="004479B4">
              <w:rPr>
                <w:rFonts w:eastAsia="Times New Roman"/>
                <w:bCs/>
                <w:color w:val="000000"/>
                <w:spacing w:val="-4"/>
                <w:szCs w:val="17"/>
                <w:lang w:eastAsia="en-AU"/>
              </w:rPr>
              <w:br/>
              <w:t>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Sweet Touch Fruit Beer White Grape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4"/>
                <w:szCs w:val="17"/>
                <w:lang w:eastAsia="en-AU"/>
              </w:rPr>
              <w:t>Wei</w:t>
            </w:r>
            <w:r w:rsidRPr="004479B4">
              <w:rPr>
                <w:rFonts w:eastAsia="Times New Roman"/>
                <w:bCs/>
                <w:color w:val="000000"/>
                <w:spacing w:val="-2"/>
                <w:szCs w:val="17"/>
                <w:lang w:eastAsia="en-AU"/>
              </w:rPr>
              <w:t xml:space="preserve"> Wah International Trading </w:t>
            </w:r>
            <w:r w:rsidRPr="004479B4">
              <w:rPr>
                <w:rFonts w:eastAsia="Times New Roman"/>
                <w:bCs/>
                <w:color w:val="000000"/>
                <w:spacing w:val="-2"/>
                <w:szCs w:val="17"/>
                <w:lang w:eastAsia="en-AU"/>
              </w:rPr>
              <w:br/>
              <w:t>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Taiwan Beer Fruit Series Mango</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left="283" w:hanging="226"/>
              <w:jc w:val="left"/>
              <w:rPr>
                <w:rFonts w:eastAsia="Times New Roman"/>
                <w:bCs/>
                <w:color w:val="000000"/>
                <w:spacing w:val="-2"/>
                <w:szCs w:val="17"/>
                <w:lang w:eastAsia="en-AU"/>
              </w:rPr>
            </w:pPr>
            <w:r w:rsidRPr="004479B4">
              <w:rPr>
                <w:rFonts w:eastAsia="Times New Roman"/>
                <w:bCs/>
                <w:color w:val="000000"/>
                <w:spacing w:val="-2"/>
                <w:szCs w:val="17"/>
                <w:lang w:eastAsia="en-AU"/>
              </w:rPr>
              <w:t xml:space="preserve">Wei Wah International Trading </w:t>
            </w:r>
            <w:r w:rsidRPr="004479B4">
              <w:rPr>
                <w:rFonts w:eastAsia="Times New Roman"/>
                <w:bCs/>
                <w:color w:val="000000"/>
                <w:spacing w:val="-2"/>
                <w:szCs w:val="17"/>
                <w:lang w:eastAsia="en-AU"/>
              </w:rPr>
              <w:br/>
              <w:t>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Flagcan Distributors</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Custard &amp; Co Cider Scrumpy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Westons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Custard &amp; Co Original Apple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Westons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Custard &amp; Co Vintage Dry</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330ml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Glass</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Westons Australia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Blackberry Patch Cabernet Fleurieu</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 xml:space="preserve">Zontes Footsteps Bolle Felici Prosecco </w:t>
            </w:r>
            <w:r w:rsidRPr="004479B4">
              <w:rPr>
                <w:rFonts w:eastAsia="Times New Roman"/>
                <w:bCs/>
                <w:color w:val="000000"/>
                <w:szCs w:val="17"/>
                <w:lang w:eastAsia="en-AU"/>
              </w:rPr>
              <w:br/>
              <w:t>South Australia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Canto Sangiovese Lagrien Fleurieu</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Chocolate Factory McLaren Vale Shiraz</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Excalibur Sauvignon Blanc Adelaide Hills</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Festive Cheer Red Wine Sangria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Festive Cheer White Wine Sangria</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Globe Skimmer Organic Rose Fleurieu</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Lady Marmalade Vermentino Fleurieu</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lastRenderedPageBreak/>
              <w:t>Zontes Footsteps Lady of the Lake Organic Viognier Fleurieu</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Lake Doctor Shiraz Langhorne Creek</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Love Symbol Grenache McLaren Vale</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Madrugador Organic Tempranillo Fleurieu</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Nature's Crux Organic Shiraz Fleurieu</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Scarlet Ladybird Rose Fleurieu</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Shades of Gris Pinot Grigio Adelaide Hills</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shd w:val="clear" w:color="auto" w:fill="auto"/>
            <w:noWrap/>
          </w:tcPr>
          <w:p w:rsidR="004479B4" w:rsidRPr="004479B4" w:rsidRDefault="004479B4" w:rsidP="004479B4">
            <w:pPr>
              <w:spacing w:after="0"/>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Super Trooper Shiraz Cabernet Fleurieu</w:t>
            </w:r>
          </w:p>
        </w:tc>
        <w:tc>
          <w:tcPr>
            <w:tcW w:w="455" w:type="pct"/>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shd w:val="clear" w:color="auto" w:fill="auto"/>
            <w:noWrap/>
          </w:tcPr>
          <w:p w:rsidR="004479B4" w:rsidRPr="004479B4" w:rsidRDefault="004479B4" w:rsidP="004479B4">
            <w:pPr>
              <w:spacing w:after="0"/>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shd w:val="clear" w:color="auto" w:fill="auto"/>
            <w:noWrap/>
          </w:tcPr>
          <w:p w:rsidR="004479B4" w:rsidRPr="004479B4" w:rsidRDefault="004479B4" w:rsidP="004479B4">
            <w:pPr>
              <w:spacing w:after="0"/>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shd w:val="clear" w:color="auto" w:fill="auto"/>
            <w:noWrap/>
          </w:tcPr>
          <w:p w:rsidR="004479B4" w:rsidRPr="004479B4" w:rsidRDefault="004479B4" w:rsidP="004479B4">
            <w:pPr>
              <w:spacing w:after="0"/>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tcBorders>
              <w:bottom w:val="single" w:sz="4" w:space="0" w:color="auto"/>
            </w:tcBorders>
            <w:shd w:val="clear" w:color="auto" w:fill="auto"/>
            <w:noWrap/>
          </w:tcPr>
          <w:p w:rsidR="004479B4" w:rsidRPr="004479B4" w:rsidRDefault="004479B4" w:rsidP="004479B4">
            <w:pPr>
              <w:ind w:left="159" w:hanging="159"/>
              <w:jc w:val="left"/>
              <w:rPr>
                <w:rFonts w:eastAsia="Times New Roman"/>
                <w:bCs/>
                <w:color w:val="000000"/>
                <w:szCs w:val="17"/>
                <w:lang w:eastAsia="en-AU"/>
              </w:rPr>
            </w:pPr>
            <w:r w:rsidRPr="004479B4">
              <w:rPr>
                <w:rFonts w:eastAsia="Times New Roman"/>
                <w:bCs/>
                <w:color w:val="000000"/>
                <w:szCs w:val="17"/>
                <w:lang w:eastAsia="en-AU"/>
              </w:rPr>
              <w:t>Zontes Footsteps Violet Beauregard Malbec Langhorne Creek</w:t>
            </w:r>
          </w:p>
        </w:tc>
        <w:tc>
          <w:tcPr>
            <w:tcW w:w="455" w:type="pct"/>
            <w:tcBorders>
              <w:bottom w:val="single" w:sz="4" w:space="0" w:color="auto"/>
            </w:tcBorders>
            <w:shd w:val="clear" w:color="auto" w:fill="auto"/>
            <w:noWrap/>
          </w:tcPr>
          <w:p w:rsidR="004479B4" w:rsidRPr="004479B4" w:rsidRDefault="004479B4" w:rsidP="004479B4">
            <w:pPr>
              <w:spacing w:after="0"/>
              <w:ind w:right="170"/>
              <w:jc w:val="right"/>
              <w:rPr>
                <w:rFonts w:eastAsia="Times New Roman"/>
                <w:bCs/>
                <w:color w:val="000000"/>
                <w:szCs w:val="17"/>
                <w:lang w:eastAsia="en-AU"/>
              </w:rPr>
            </w:pPr>
            <w:r w:rsidRPr="004479B4">
              <w:rPr>
                <w:rFonts w:eastAsia="Times New Roman"/>
                <w:bCs/>
                <w:color w:val="000000"/>
                <w:szCs w:val="17"/>
                <w:lang w:eastAsia="en-AU"/>
              </w:rPr>
              <w:t>250ml</w:t>
            </w:r>
          </w:p>
        </w:tc>
        <w:tc>
          <w:tcPr>
            <w:tcW w:w="530" w:type="pct"/>
            <w:tcBorders>
              <w:bottom w:val="single" w:sz="4" w:space="0" w:color="auto"/>
            </w:tcBorders>
            <w:shd w:val="clear" w:color="auto" w:fill="auto"/>
            <w:noWrap/>
          </w:tcPr>
          <w:p w:rsidR="004479B4" w:rsidRPr="004479B4" w:rsidRDefault="004479B4" w:rsidP="004479B4">
            <w:pPr>
              <w:ind w:left="113"/>
              <w:jc w:val="left"/>
              <w:rPr>
                <w:rFonts w:eastAsia="Times New Roman"/>
                <w:bCs/>
                <w:color w:val="000000"/>
                <w:szCs w:val="17"/>
                <w:lang w:eastAsia="en-AU"/>
              </w:rPr>
            </w:pPr>
            <w:r w:rsidRPr="004479B4">
              <w:rPr>
                <w:rFonts w:eastAsia="Times New Roman"/>
                <w:bCs/>
                <w:color w:val="000000"/>
                <w:szCs w:val="17"/>
                <w:lang w:eastAsia="en-AU"/>
              </w:rPr>
              <w:t>Aluminium</w:t>
            </w:r>
          </w:p>
        </w:tc>
        <w:tc>
          <w:tcPr>
            <w:tcW w:w="1364" w:type="pct"/>
            <w:tcBorders>
              <w:bottom w:val="single" w:sz="4" w:space="0" w:color="auto"/>
            </w:tcBorders>
            <w:shd w:val="clear" w:color="auto" w:fill="auto"/>
            <w:noWrap/>
          </w:tcPr>
          <w:p w:rsidR="004479B4" w:rsidRPr="004479B4" w:rsidRDefault="004479B4" w:rsidP="004479B4">
            <w:pPr>
              <w:ind w:firstLine="57"/>
              <w:jc w:val="left"/>
              <w:rPr>
                <w:rFonts w:eastAsia="Times New Roman"/>
                <w:bCs/>
                <w:color w:val="000000"/>
                <w:spacing w:val="-2"/>
                <w:szCs w:val="17"/>
                <w:lang w:eastAsia="en-AU"/>
              </w:rPr>
            </w:pPr>
            <w:r w:rsidRPr="004479B4">
              <w:rPr>
                <w:rFonts w:eastAsia="Times New Roman"/>
                <w:bCs/>
                <w:color w:val="000000"/>
                <w:spacing w:val="-2"/>
                <w:szCs w:val="17"/>
                <w:lang w:eastAsia="en-AU"/>
              </w:rPr>
              <w:t>Zontes Footstep Pty Ltd</w:t>
            </w:r>
          </w:p>
        </w:tc>
        <w:tc>
          <w:tcPr>
            <w:tcW w:w="834" w:type="pct"/>
            <w:tcBorders>
              <w:bottom w:val="single" w:sz="4" w:space="0" w:color="auto"/>
            </w:tcBorders>
            <w:shd w:val="clear" w:color="auto" w:fill="auto"/>
            <w:noWrap/>
          </w:tcPr>
          <w:p w:rsidR="004479B4" w:rsidRPr="004479B4" w:rsidRDefault="004479B4" w:rsidP="004479B4">
            <w:pPr>
              <w:ind w:firstLine="57"/>
              <w:jc w:val="left"/>
              <w:rPr>
                <w:rFonts w:eastAsia="Times New Roman"/>
                <w:bCs/>
                <w:color w:val="000000"/>
                <w:szCs w:val="17"/>
                <w:lang w:eastAsia="en-AU"/>
              </w:rPr>
            </w:pPr>
            <w:r w:rsidRPr="004479B4">
              <w:rPr>
                <w:rFonts w:eastAsia="Times New Roman"/>
                <w:bCs/>
                <w:color w:val="000000"/>
                <w:szCs w:val="17"/>
                <w:lang w:eastAsia="en-AU"/>
              </w:rPr>
              <w:t>Statewide Recycling</w:t>
            </w:r>
          </w:p>
        </w:tc>
      </w:tr>
      <w:tr w:rsidR="004479B4" w:rsidRPr="004479B4" w:rsidTr="003063DF">
        <w:trPr>
          <w:cantSplit/>
          <w:trHeight w:val="20"/>
        </w:trPr>
        <w:tc>
          <w:tcPr>
            <w:tcW w:w="1817" w:type="pct"/>
            <w:tcBorders>
              <w:top w:val="single" w:sz="4" w:space="0" w:color="auto"/>
            </w:tcBorders>
            <w:shd w:val="clear" w:color="auto" w:fill="auto"/>
            <w:noWrap/>
          </w:tcPr>
          <w:p w:rsidR="004479B4" w:rsidRPr="004479B4" w:rsidRDefault="004479B4" w:rsidP="004479B4">
            <w:pPr>
              <w:spacing w:after="0" w:line="80" w:lineRule="exact"/>
              <w:jc w:val="left"/>
              <w:rPr>
                <w:rFonts w:eastAsia="Times New Roman"/>
                <w:bCs/>
                <w:color w:val="000000"/>
                <w:szCs w:val="17"/>
                <w:lang w:eastAsia="en-AU"/>
              </w:rPr>
            </w:pPr>
          </w:p>
        </w:tc>
        <w:tc>
          <w:tcPr>
            <w:tcW w:w="455" w:type="pct"/>
            <w:tcBorders>
              <w:top w:val="single" w:sz="4" w:space="0" w:color="auto"/>
            </w:tcBorders>
            <w:shd w:val="clear" w:color="auto" w:fill="auto"/>
            <w:noWrap/>
          </w:tcPr>
          <w:p w:rsidR="004479B4" w:rsidRPr="004479B4" w:rsidRDefault="004479B4" w:rsidP="004479B4">
            <w:pPr>
              <w:spacing w:after="0"/>
              <w:ind w:left="142"/>
              <w:jc w:val="left"/>
              <w:rPr>
                <w:rFonts w:eastAsia="Times New Roman"/>
                <w:bCs/>
                <w:color w:val="000000"/>
                <w:szCs w:val="17"/>
                <w:lang w:eastAsia="en-AU"/>
              </w:rPr>
            </w:pPr>
          </w:p>
        </w:tc>
        <w:tc>
          <w:tcPr>
            <w:tcW w:w="530" w:type="pct"/>
            <w:tcBorders>
              <w:top w:val="single" w:sz="4" w:space="0" w:color="auto"/>
            </w:tcBorders>
            <w:shd w:val="clear" w:color="auto" w:fill="auto"/>
            <w:noWrap/>
          </w:tcPr>
          <w:p w:rsidR="004479B4" w:rsidRPr="004479B4" w:rsidRDefault="004479B4" w:rsidP="004479B4">
            <w:pPr>
              <w:spacing w:after="0" w:line="80" w:lineRule="exact"/>
              <w:jc w:val="left"/>
              <w:rPr>
                <w:rFonts w:eastAsia="Times New Roman"/>
                <w:bCs/>
                <w:color w:val="000000"/>
                <w:szCs w:val="17"/>
                <w:lang w:eastAsia="en-AU"/>
              </w:rPr>
            </w:pPr>
          </w:p>
        </w:tc>
        <w:tc>
          <w:tcPr>
            <w:tcW w:w="1364" w:type="pct"/>
            <w:tcBorders>
              <w:top w:val="single" w:sz="4" w:space="0" w:color="auto"/>
            </w:tcBorders>
            <w:shd w:val="clear" w:color="auto" w:fill="auto"/>
            <w:noWrap/>
          </w:tcPr>
          <w:p w:rsidR="004479B4" w:rsidRPr="004479B4" w:rsidRDefault="004479B4" w:rsidP="004479B4">
            <w:pPr>
              <w:spacing w:after="0" w:line="80" w:lineRule="exact"/>
              <w:jc w:val="left"/>
              <w:rPr>
                <w:rFonts w:eastAsia="Times New Roman"/>
                <w:bCs/>
                <w:color w:val="000000"/>
                <w:szCs w:val="17"/>
                <w:lang w:eastAsia="en-AU"/>
              </w:rPr>
            </w:pPr>
          </w:p>
        </w:tc>
        <w:tc>
          <w:tcPr>
            <w:tcW w:w="834" w:type="pct"/>
            <w:tcBorders>
              <w:top w:val="single" w:sz="4" w:space="0" w:color="auto"/>
            </w:tcBorders>
            <w:shd w:val="clear" w:color="auto" w:fill="auto"/>
            <w:noWrap/>
          </w:tcPr>
          <w:p w:rsidR="004479B4" w:rsidRPr="004479B4" w:rsidRDefault="004479B4" w:rsidP="004479B4">
            <w:pPr>
              <w:spacing w:after="0" w:line="80" w:lineRule="exact"/>
              <w:jc w:val="left"/>
              <w:rPr>
                <w:rFonts w:eastAsia="Times New Roman"/>
                <w:bCs/>
                <w:color w:val="000000"/>
                <w:szCs w:val="17"/>
                <w:lang w:eastAsia="en-AU"/>
              </w:rPr>
            </w:pPr>
          </w:p>
        </w:tc>
      </w:tr>
    </w:tbl>
    <w:p w:rsidR="004479B4" w:rsidRPr="004479B4" w:rsidRDefault="004479B4" w:rsidP="007F4F42">
      <w:pPr>
        <w:spacing w:after="60"/>
        <w:jc w:val="center"/>
        <w:rPr>
          <w:caps/>
          <w:szCs w:val="17"/>
        </w:rPr>
      </w:pPr>
      <w:r w:rsidRPr="004479B4">
        <w:rPr>
          <w:caps/>
          <w:szCs w:val="17"/>
        </w:rPr>
        <w:t>Environment Protection Act 1993</w:t>
      </w:r>
    </w:p>
    <w:p w:rsidR="004479B4" w:rsidRPr="004479B4" w:rsidRDefault="004479B4" w:rsidP="007F4F42">
      <w:pPr>
        <w:spacing w:after="60"/>
        <w:jc w:val="center"/>
        <w:rPr>
          <w:smallCaps/>
          <w:szCs w:val="17"/>
        </w:rPr>
      </w:pPr>
      <w:r w:rsidRPr="004479B4">
        <w:rPr>
          <w:smallCaps/>
          <w:szCs w:val="17"/>
        </w:rPr>
        <w:t>Section 69</w:t>
      </w:r>
    </w:p>
    <w:p w:rsidR="004479B4" w:rsidRPr="004479B4" w:rsidRDefault="004479B4" w:rsidP="007F4F42">
      <w:pPr>
        <w:spacing w:after="60"/>
        <w:jc w:val="center"/>
        <w:rPr>
          <w:i/>
          <w:szCs w:val="17"/>
        </w:rPr>
      </w:pPr>
      <w:r w:rsidRPr="004479B4">
        <w:rPr>
          <w:i/>
          <w:szCs w:val="17"/>
        </w:rPr>
        <w:t>Revocation of Collection Depot Approval</w:t>
      </w:r>
    </w:p>
    <w:p w:rsidR="004479B4" w:rsidRPr="004479B4" w:rsidRDefault="004479B4" w:rsidP="007F4F42">
      <w:pPr>
        <w:spacing w:after="60"/>
        <w:rPr>
          <w:rFonts w:eastAsia="Times New Roman"/>
          <w:szCs w:val="17"/>
        </w:rPr>
      </w:pPr>
      <w:r w:rsidRPr="004479B4">
        <w:rPr>
          <w:rFonts w:eastAsia="Times New Roman"/>
          <w:szCs w:val="17"/>
        </w:rPr>
        <w:t>I, ANDREA KAYE WOODS, Delegate of the Environment Protection Authority (‘the Authority’), pursuant to Section 69 of the Environment Protection Act 1993 (SA) (‘the Act’) hereby:</w:t>
      </w:r>
    </w:p>
    <w:p w:rsidR="004479B4" w:rsidRPr="004479B4" w:rsidRDefault="004479B4" w:rsidP="007F4F42">
      <w:pPr>
        <w:spacing w:after="60"/>
        <w:ind w:left="426" w:hanging="284"/>
        <w:rPr>
          <w:rFonts w:eastAsia="Times New Roman"/>
          <w:szCs w:val="17"/>
        </w:rPr>
      </w:pPr>
      <w:r w:rsidRPr="004479B4">
        <w:rPr>
          <w:rFonts w:eastAsia="Times New Roman"/>
          <w:szCs w:val="17"/>
        </w:rPr>
        <w:t>1.</w:t>
      </w:r>
      <w:r w:rsidRPr="004479B4">
        <w:rPr>
          <w:rFonts w:eastAsia="Times New Roman"/>
          <w:szCs w:val="17"/>
        </w:rPr>
        <w:tab/>
        <w:t>Revocation of collection depot approval:</w:t>
      </w:r>
    </w:p>
    <w:p w:rsidR="004479B4" w:rsidRPr="004479B4" w:rsidRDefault="004479B4" w:rsidP="007F4F42">
      <w:pPr>
        <w:spacing w:after="60"/>
        <w:ind w:left="426"/>
        <w:rPr>
          <w:rFonts w:eastAsia="Times New Roman"/>
          <w:szCs w:val="17"/>
        </w:rPr>
      </w:pPr>
      <w:r w:rsidRPr="004479B4">
        <w:rPr>
          <w:rFonts w:eastAsia="Times New Roman"/>
          <w:szCs w:val="17"/>
        </w:rPr>
        <w:t>Revoke the approval of the collection depot identified by reference to the following matters, which previously received all containers belonging to a class of containers that were approved as Category B Containers:</w:t>
      </w:r>
    </w:p>
    <w:p w:rsidR="004479B4" w:rsidRPr="004479B4" w:rsidRDefault="004479B4" w:rsidP="007F4F42">
      <w:pPr>
        <w:spacing w:after="60"/>
        <w:ind w:left="851" w:hanging="284"/>
        <w:rPr>
          <w:rFonts w:eastAsia="Times New Roman"/>
          <w:szCs w:val="17"/>
        </w:rPr>
      </w:pPr>
      <w:r w:rsidRPr="004479B4">
        <w:rPr>
          <w:rFonts w:eastAsia="Times New Roman"/>
          <w:szCs w:val="17"/>
        </w:rPr>
        <w:t>(a)</w:t>
      </w:r>
      <w:r w:rsidRPr="004479B4">
        <w:rPr>
          <w:rFonts w:eastAsia="Times New Roman"/>
          <w:szCs w:val="17"/>
        </w:rPr>
        <w:tab/>
        <w:t>the name of the collection depot described in Column 1 of Schedule 1 of this Notice;</w:t>
      </w:r>
    </w:p>
    <w:p w:rsidR="004479B4" w:rsidRPr="004479B4" w:rsidRDefault="004479B4" w:rsidP="007F4F42">
      <w:pPr>
        <w:spacing w:after="60"/>
        <w:ind w:left="851" w:hanging="284"/>
        <w:rPr>
          <w:rFonts w:eastAsia="Times New Roman"/>
          <w:szCs w:val="17"/>
        </w:rPr>
      </w:pPr>
      <w:r w:rsidRPr="004479B4">
        <w:rPr>
          <w:rFonts w:eastAsia="Times New Roman"/>
          <w:szCs w:val="17"/>
        </w:rPr>
        <w:t>(b)</w:t>
      </w:r>
      <w:r w:rsidRPr="004479B4">
        <w:rPr>
          <w:rFonts w:eastAsia="Times New Roman"/>
          <w:szCs w:val="17"/>
        </w:rPr>
        <w:tab/>
        <w:t>the name of the proprietor of the depot identified in Column 3 of Schedule 1 of this Notice;</w:t>
      </w:r>
    </w:p>
    <w:p w:rsidR="004479B4" w:rsidRPr="004479B4" w:rsidRDefault="004479B4" w:rsidP="007F4F42">
      <w:pPr>
        <w:spacing w:after="60"/>
        <w:ind w:left="851" w:hanging="284"/>
        <w:rPr>
          <w:rFonts w:eastAsia="Times New Roman"/>
          <w:szCs w:val="17"/>
        </w:rPr>
      </w:pPr>
      <w:r w:rsidRPr="004479B4">
        <w:rPr>
          <w:rFonts w:eastAsia="Times New Roman"/>
          <w:szCs w:val="17"/>
        </w:rPr>
        <w:t>(c)</w:t>
      </w:r>
      <w:r w:rsidRPr="004479B4">
        <w:rPr>
          <w:rFonts w:eastAsia="Times New Roman"/>
          <w:szCs w:val="17"/>
        </w:rPr>
        <w:tab/>
        <w:t>the location of the depot described in Columns 4-6 of Schedule 1 of this Notice.</w:t>
      </w:r>
    </w:p>
    <w:p w:rsidR="004479B4" w:rsidRPr="004479B4" w:rsidRDefault="004479B4" w:rsidP="004479B4">
      <w:pPr>
        <w:spacing w:after="0"/>
        <w:rPr>
          <w:rFonts w:eastAsia="Times New Roman"/>
          <w:szCs w:val="17"/>
        </w:rPr>
      </w:pPr>
      <w:r w:rsidRPr="004479B4">
        <w:rPr>
          <w:rFonts w:eastAsia="Times New Roman"/>
          <w:szCs w:val="17"/>
        </w:rPr>
        <w:t>Dated: 10 December 2020</w:t>
      </w:r>
    </w:p>
    <w:p w:rsidR="004479B4" w:rsidRPr="004479B4" w:rsidRDefault="004479B4" w:rsidP="004479B4">
      <w:pPr>
        <w:spacing w:after="0"/>
        <w:jc w:val="right"/>
        <w:rPr>
          <w:rFonts w:eastAsia="Times New Roman"/>
          <w:smallCaps/>
          <w:szCs w:val="20"/>
        </w:rPr>
      </w:pPr>
      <w:r w:rsidRPr="004479B4">
        <w:rPr>
          <w:rFonts w:eastAsia="Times New Roman"/>
          <w:smallCaps/>
          <w:szCs w:val="20"/>
        </w:rPr>
        <w:t>Andrea Kaye Woods</w:t>
      </w:r>
    </w:p>
    <w:p w:rsidR="004479B4" w:rsidRPr="004479B4" w:rsidRDefault="004479B4" w:rsidP="004479B4">
      <w:pPr>
        <w:spacing w:after="0"/>
        <w:jc w:val="right"/>
        <w:rPr>
          <w:rFonts w:eastAsia="Times New Roman"/>
          <w:szCs w:val="17"/>
        </w:rPr>
      </w:pPr>
      <w:r w:rsidRPr="004479B4">
        <w:rPr>
          <w:rFonts w:eastAsia="Times New Roman"/>
          <w:szCs w:val="17"/>
        </w:rPr>
        <w:t>Delegate of the Environment Protection Authority</w:t>
      </w:r>
    </w:p>
    <w:p w:rsidR="004479B4" w:rsidRPr="004479B4" w:rsidRDefault="004479B4" w:rsidP="004479B4">
      <w:pPr>
        <w:pBdr>
          <w:top w:val="single" w:sz="4" w:space="1" w:color="auto"/>
        </w:pBdr>
        <w:spacing w:before="100" w:line="14" w:lineRule="exact"/>
        <w:ind w:left="1080" w:right="1080"/>
        <w:jc w:val="center"/>
        <w:rPr>
          <w:rFonts w:eastAsia="Times New Roman"/>
          <w:szCs w:val="17"/>
        </w:rPr>
      </w:pPr>
    </w:p>
    <w:p w:rsidR="004479B4" w:rsidRPr="004479B4" w:rsidRDefault="004479B4" w:rsidP="004479B4">
      <w:pPr>
        <w:jc w:val="center"/>
        <w:rPr>
          <w:smallCaps/>
          <w:szCs w:val="17"/>
        </w:rPr>
      </w:pPr>
      <w:r w:rsidRPr="004479B4">
        <w:rPr>
          <w:smallCaps/>
          <w:szCs w:val="17"/>
        </w:rPr>
        <w:t>Schedule 1</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6"/>
        <w:gridCol w:w="1558"/>
        <w:gridCol w:w="1558"/>
        <w:gridCol w:w="2408"/>
        <w:gridCol w:w="1280"/>
        <w:gridCol w:w="1134"/>
      </w:tblGrid>
      <w:tr w:rsidR="004479B4" w:rsidRPr="004479B4" w:rsidTr="003063DF">
        <w:trPr>
          <w:trHeight w:val="300"/>
        </w:trPr>
        <w:tc>
          <w:tcPr>
            <w:tcW w:w="757" w:type="pct"/>
            <w:tcBorders>
              <w:top w:val="single" w:sz="4" w:space="0" w:color="auto"/>
              <w:bottom w:val="single" w:sz="4" w:space="0" w:color="auto"/>
            </w:tcBorders>
            <w:noWrap/>
            <w:vAlign w:val="center"/>
            <w:hideMark/>
          </w:tcPr>
          <w:p w:rsidR="004479B4" w:rsidRPr="004479B4" w:rsidRDefault="004479B4" w:rsidP="004479B4">
            <w:pPr>
              <w:spacing w:before="40" w:after="40"/>
              <w:jc w:val="center"/>
              <w:rPr>
                <w:b/>
                <w:szCs w:val="20"/>
              </w:rPr>
            </w:pPr>
            <w:r w:rsidRPr="004479B4">
              <w:rPr>
                <w:b/>
                <w:szCs w:val="20"/>
              </w:rPr>
              <w:t>Column 1</w:t>
            </w:r>
          </w:p>
        </w:tc>
        <w:tc>
          <w:tcPr>
            <w:tcW w:w="833" w:type="pct"/>
            <w:tcBorders>
              <w:top w:val="single" w:sz="4" w:space="0" w:color="auto"/>
              <w:bottom w:val="single" w:sz="4" w:space="0" w:color="auto"/>
            </w:tcBorders>
            <w:noWrap/>
            <w:vAlign w:val="center"/>
            <w:hideMark/>
          </w:tcPr>
          <w:p w:rsidR="004479B4" w:rsidRPr="004479B4" w:rsidRDefault="004479B4" w:rsidP="004479B4">
            <w:pPr>
              <w:spacing w:before="40" w:after="40"/>
              <w:jc w:val="center"/>
              <w:rPr>
                <w:b/>
                <w:szCs w:val="20"/>
              </w:rPr>
            </w:pPr>
            <w:r w:rsidRPr="004479B4">
              <w:rPr>
                <w:b/>
                <w:szCs w:val="20"/>
              </w:rPr>
              <w:t>Column 2</w:t>
            </w:r>
          </w:p>
        </w:tc>
        <w:tc>
          <w:tcPr>
            <w:tcW w:w="833" w:type="pct"/>
            <w:tcBorders>
              <w:top w:val="single" w:sz="4" w:space="0" w:color="auto"/>
              <w:bottom w:val="single" w:sz="4" w:space="0" w:color="auto"/>
            </w:tcBorders>
            <w:noWrap/>
            <w:vAlign w:val="center"/>
            <w:hideMark/>
          </w:tcPr>
          <w:p w:rsidR="004479B4" w:rsidRPr="004479B4" w:rsidRDefault="004479B4" w:rsidP="004479B4">
            <w:pPr>
              <w:spacing w:before="40" w:after="40"/>
              <w:jc w:val="center"/>
              <w:rPr>
                <w:b/>
                <w:szCs w:val="20"/>
              </w:rPr>
            </w:pPr>
            <w:r w:rsidRPr="004479B4">
              <w:rPr>
                <w:b/>
                <w:szCs w:val="20"/>
              </w:rPr>
              <w:t>Column 3</w:t>
            </w:r>
          </w:p>
        </w:tc>
        <w:tc>
          <w:tcPr>
            <w:tcW w:w="1287" w:type="pct"/>
            <w:tcBorders>
              <w:top w:val="single" w:sz="4" w:space="0" w:color="auto"/>
              <w:bottom w:val="single" w:sz="4" w:space="0" w:color="auto"/>
            </w:tcBorders>
            <w:noWrap/>
            <w:vAlign w:val="center"/>
            <w:hideMark/>
          </w:tcPr>
          <w:p w:rsidR="004479B4" w:rsidRPr="004479B4" w:rsidRDefault="004479B4" w:rsidP="004479B4">
            <w:pPr>
              <w:spacing w:before="40" w:after="40"/>
              <w:jc w:val="center"/>
              <w:rPr>
                <w:b/>
                <w:szCs w:val="20"/>
              </w:rPr>
            </w:pPr>
            <w:r w:rsidRPr="004479B4">
              <w:rPr>
                <w:b/>
                <w:szCs w:val="20"/>
              </w:rPr>
              <w:t>Column 4</w:t>
            </w:r>
          </w:p>
        </w:tc>
        <w:tc>
          <w:tcPr>
            <w:tcW w:w="684" w:type="pct"/>
            <w:tcBorders>
              <w:top w:val="single" w:sz="4" w:space="0" w:color="auto"/>
              <w:bottom w:val="single" w:sz="4" w:space="0" w:color="auto"/>
            </w:tcBorders>
            <w:noWrap/>
            <w:vAlign w:val="center"/>
            <w:hideMark/>
          </w:tcPr>
          <w:p w:rsidR="004479B4" w:rsidRPr="004479B4" w:rsidRDefault="004479B4" w:rsidP="004479B4">
            <w:pPr>
              <w:spacing w:before="40" w:after="40"/>
              <w:jc w:val="center"/>
              <w:rPr>
                <w:b/>
                <w:szCs w:val="20"/>
              </w:rPr>
            </w:pPr>
            <w:r w:rsidRPr="004479B4">
              <w:rPr>
                <w:b/>
                <w:szCs w:val="20"/>
              </w:rPr>
              <w:t>Column 5</w:t>
            </w:r>
          </w:p>
        </w:tc>
        <w:tc>
          <w:tcPr>
            <w:tcW w:w="606" w:type="pct"/>
            <w:tcBorders>
              <w:top w:val="single" w:sz="4" w:space="0" w:color="auto"/>
              <w:bottom w:val="single" w:sz="4" w:space="0" w:color="auto"/>
            </w:tcBorders>
            <w:noWrap/>
            <w:vAlign w:val="center"/>
            <w:hideMark/>
          </w:tcPr>
          <w:p w:rsidR="004479B4" w:rsidRPr="004479B4" w:rsidRDefault="004479B4" w:rsidP="004479B4">
            <w:pPr>
              <w:spacing w:before="40" w:after="40"/>
              <w:jc w:val="center"/>
              <w:rPr>
                <w:b/>
                <w:szCs w:val="20"/>
              </w:rPr>
            </w:pPr>
            <w:r w:rsidRPr="004479B4">
              <w:rPr>
                <w:b/>
                <w:szCs w:val="20"/>
              </w:rPr>
              <w:t>Column 6</w:t>
            </w:r>
          </w:p>
        </w:tc>
      </w:tr>
      <w:tr w:rsidR="004479B4" w:rsidRPr="004479B4" w:rsidTr="003063DF">
        <w:trPr>
          <w:trHeight w:val="300"/>
        </w:trPr>
        <w:tc>
          <w:tcPr>
            <w:tcW w:w="757" w:type="pct"/>
            <w:tcBorders>
              <w:top w:val="single" w:sz="4" w:space="0" w:color="auto"/>
              <w:bottom w:val="single" w:sz="4" w:space="0" w:color="auto"/>
            </w:tcBorders>
            <w:noWrap/>
            <w:vAlign w:val="center"/>
            <w:hideMark/>
          </w:tcPr>
          <w:p w:rsidR="004479B4" w:rsidRPr="004479B4" w:rsidRDefault="004479B4" w:rsidP="004479B4">
            <w:pPr>
              <w:spacing w:before="40" w:after="40"/>
              <w:jc w:val="center"/>
              <w:rPr>
                <w:b/>
                <w:szCs w:val="20"/>
              </w:rPr>
            </w:pPr>
            <w:r w:rsidRPr="004479B4">
              <w:rPr>
                <w:b/>
                <w:szCs w:val="20"/>
              </w:rPr>
              <w:t>Depot Name</w:t>
            </w:r>
          </w:p>
        </w:tc>
        <w:tc>
          <w:tcPr>
            <w:tcW w:w="833" w:type="pct"/>
            <w:tcBorders>
              <w:top w:val="single" w:sz="4" w:space="0" w:color="auto"/>
              <w:bottom w:val="single" w:sz="4" w:space="0" w:color="auto"/>
            </w:tcBorders>
            <w:noWrap/>
            <w:vAlign w:val="center"/>
            <w:hideMark/>
          </w:tcPr>
          <w:p w:rsidR="004479B4" w:rsidRPr="004479B4" w:rsidRDefault="004479B4" w:rsidP="004479B4">
            <w:pPr>
              <w:spacing w:before="40" w:after="40"/>
              <w:jc w:val="center"/>
              <w:rPr>
                <w:b/>
                <w:szCs w:val="20"/>
              </w:rPr>
            </w:pPr>
            <w:r w:rsidRPr="004479B4">
              <w:rPr>
                <w:b/>
                <w:szCs w:val="20"/>
              </w:rPr>
              <w:t>Company Name</w:t>
            </w:r>
          </w:p>
        </w:tc>
        <w:tc>
          <w:tcPr>
            <w:tcW w:w="833" w:type="pct"/>
            <w:tcBorders>
              <w:top w:val="single" w:sz="4" w:space="0" w:color="auto"/>
              <w:bottom w:val="single" w:sz="4" w:space="0" w:color="auto"/>
            </w:tcBorders>
            <w:noWrap/>
            <w:vAlign w:val="center"/>
            <w:hideMark/>
          </w:tcPr>
          <w:p w:rsidR="004479B4" w:rsidRPr="004479B4" w:rsidRDefault="004479B4" w:rsidP="004479B4">
            <w:pPr>
              <w:spacing w:before="40" w:after="40"/>
              <w:jc w:val="center"/>
              <w:rPr>
                <w:b/>
                <w:szCs w:val="20"/>
              </w:rPr>
            </w:pPr>
            <w:r w:rsidRPr="004479B4">
              <w:rPr>
                <w:b/>
                <w:szCs w:val="20"/>
              </w:rPr>
              <w:t>Proprietors</w:t>
            </w:r>
          </w:p>
        </w:tc>
        <w:tc>
          <w:tcPr>
            <w:tcW w:w="1287" w:type="pct"/>
            <w:tcBorders>
              <w:top w:val="single" w:sz="4" w:space="0" w:color="auto"/>
              <w:bottom w:val="single" w:sz="4" w:space="0" w:color="auto"/>
            </w:tcBorders>
            <w:noWrap/>
            <w:vAlign w:val="center"/>
            <w:hideMark/>
          </w:tcPr>
          <w:p w:rsidR="004479B4" w:rsidRPr="004479B4" w:rsidRDefault="004479B4" w:rsidP="004479B4">
            <w:pPr>
              <w:spacing w:before="40" w:after="40"/>
              <w:jc w:val="center"/>
              <w:rPr>
                <w:b/>
                <w:szCs w:val="20"/>
              </w:rPr>
            </w:pPr>
            <w:r w:rsidRPr="004479B4">
              <w:rPr>
                <w:b/>
                <w:szCs w:val="20"/>
              </w:rPr>
              <w:t>Depot Location</w:t>
            </w:r>
          </w:p>
        </w:tc>
        <w:tc>
          <w:tcPr>
            <w:tcW w:w="684" w:type="pct"/>
            <w:tcBorders>
              <w:top w:val="single" w:sz="4" w:space="0" w:color="auto"/>
              <w:bottom w:val="single" w:sz="4" w:space="0" w:color="auto"/>
            </w:tcBorders>
            <w:noWrap/>
            <w:vAlign w:val="center"/>
            <w:hideMark/>
          </w:tcPr>
          <w:p w:rsidR="004479B4" w:rsidRPr="004479B4" w:rsidRDefault="004479B4" w:rsidP="004479B4">
            <w:pPr>
              <w:spacing w:before="40" w:after="40"/>
              <w:jc w:val="center"/>
              <w:rPr>
                <w:b/>
                <w:szCs w:val="20"/>
              </w:rPr>
            </w:pPr>
            <w:r w:rsidRPr="004479B4">
              <w:rPr>
                <w:b/>
                <w:szCs w:val="20"/>
              </w:rPr>
              <w:t>Cert of Title/</w:t>
            </w:r>
            <w:r w:rsidRPr="004479B4">
              <w:rPr>
                <w:b/>
                <w:szCs w:val="20"/>
              </w:rPr>
              <w:br/>
              <w:t>Volume</w:t>
            </w:r>
          </w:p>
        </w:tc>
        <w:tc>
          <w:tcPr>
            <w:tcW w:w="606" w:type="pct"/>
            <w:tcBorders>
              <w:top w:val="single" w:sz="4" w:space="0" w:color="auto"/>
              <w:bottom w:val="single" w:sz="4" w:space="0" w:color="auto"/>
            </w:tcBorders>
            <w:noWrap/>
            <w:vAlign w:val="center"/>
            <w:hideMark/>
          </w:tcPr>
          <w:p w:rsidR="004479B4" w:rsidRPr="004479B4" w:rsidRDefault="004479B4" w:rsidP="004479B4">
            <w:pPr>
              <w:spacing w:before="40" w:after="40"/>
              <w:jc w:val="center"/>
              <w:rPr>
                <w:b/>
                <w:szCs w:val="20"/>
              </w:rPr>
            </w:pPr>
            <w:r w:rsidRPr="004479B4">
              <w:rPr>
                <w:b/>
                <w:szCs w:val="20"/>
              </w:rPr>
              <w:t>Collection Area</w:t>
            </w:r>
          </w:p>
        </w:tc>
      </w:tr>
      <w:tr w:rsidR="004479B4" w:rsidRPr="004479B4" w:rsidTr="003063DF">
        <w:trPr>
          <w:trHeight w:val="47"/>
        </w:trPr>
        <w:tc>
          <w:tcPr>
            <w:tcW w:w="757" w:type="pct"/>
            <w:tcBorders>
              <w:top w:val="single" w:sz="4" w:space="0" w:color="auto"/>
            </w:tcBorders>
            <w:noWrap/>
            <w:vAlign w:val="center"/>
          </w:tcPr>
          <w:p w:rsidR="004479B4" w:rsidRPr="004479B4" w:rsidRDefault="004479B4" w:rsidP="004479B4">
            <w:pPr>
              <w:spacing w:after="0" w:line="80" w:lineRule="exact"/>
              <w:jc w:val="center"/>
              <w:rPr>
                <w:szCs w:val="20"/>
              </w:rPr>
            </w:pPr>
          </w:p>
        </w:tc>
        <w:tc>
          <w:tcPr>
            <w:tcW w:w="833" w:type="pct"/>
            <w:tcBorders>
              <w:top w:val="single" w:sz="4" w:space="0" w:color="auto"/>
            </w:tcBorders>
            <w:noWrap/>
            <w:vAlign w:val="center"/>
          </w:tcPr>
          <w:p w:rsidR="004479B4" w:rsidRPr="004479B4" w:rsidRDefault="004479B4" w:rsidP="004479B4">
            <w:pPr>
              <w:spacing w:after="0" w:line="80" w:lineRule="exact"/>
              <w:jc w:val="center"/>
              <w:rPr>
                <w:szCs w:val="20"/>
              </w:rPr>
            </w:pPr>
          </w:p>
        </w:tc>
        <w:tc>
          <w:tcPr>
            <w:tcW w:w="833" w:type="pct"/>
            <w:tcBorders>
              <w:top w:val="single" w:sz="4" w:space="0" w:color="auto"/>
            </w:tcBorders>
            <w:noWrap/>
            <w:vAlign w:val="center"/>
          </w:tcPr>
          <w:p w:rsidR="004479B4" w:rsidRPr="004479B4" w:rsidRDefault="004479B4" w:rsidP="004479B4">
            <w:pPr>
              <w:spacing w:after="0" w:line="80" w:lineRule="exact"/>
              <w:jc w:val="center"/>
              <w:rPr>
                <w:szCs w:val="20"/>
              </w:rPr>
            </w:pPr>
          </w:p>
        </w:tc>
        <w:tc>
          <w:tcPr>
            <w:tcW w:w="1287" w:type="pct"/>
            <w:tcBorders>
              <w:top w:val="single" w:sz="4" w:space="0" w:color="auto"/>
            </w:tcBorders>
            <w:noWrap/>
            <w:vAlign w:val="center"/>
          </w:tcPr>
          <w:p w:rsidR="004479B4" w:rsidRPr="004479B4" w:rsidRDefault="004479B4" w:rsidP="004479B4">
            <w:pPr>
              <w:spacing w:after="0" w:line="80" w:lineRule="exact"/>
              <w:jc w:val="center"/>
              <w:rPr>
                <w:szCs w:val="20"/>
              </w:rPr>
            </w:pPr>
          </w:p>
        </w:tc>
        <w:tc>
          <w:tcPr>
            <w:tcW w:w="684" w:type="pct"/>
            <w:tcBorders>
              <w:top w:val="single" w:sz="4" w:space="0" w:color="auto"/>
            </w:tcBorders>
            <w:noWrap/>
            <w:vAlign w:val="center"/>
          </w:tcPr>
          <w:p w:rsidR="004479B4" w:rsidRPr="004479B4" w:rsidRDefault="004479B4" w:rsidP="004479B4">
            <w:pPr>
              <w:spacing w:after="0" w:line="80" w:lineRule="exact"/>
              <w:jc w:val="center"/>
              <w:rPr>
                <w:szCs w:val="20"/>
              </w:rPr>
            </w:pPr>
          </w:p>
        </w:tc>
        <w:tc>
          <w:tcPr>
            <w:tcW w:w="606" w:type="pct"/>
            <w:tcBorders>
              <w:top w:val="single" w:sz="4" w:space="0" w:color="auto"/>
            </w:tcBorders>
            <w:noWrap/>
            <w:vAlign w:val="center"/>
          </w:tcPr>
          <w:p w:rsidR="004479B4" w:rsidRPr="004479B4" w:rsidRDefault="004479B4" w:rsidP="004479B4">
            <w:pPr>
              <w:spacing w:after="0" w:line="80" w:lineRule="exact"/>
              <w:jc w:val="center"/>
              <w:rPr>
                <w:szCs w:val="20"/>
              </w:rPr>
            </w:pPr>
          </w:p>
        </w:tc>
      </w:tr>
      <w:tr w:rsidR="004479B4" w:rsidRPr="004479B4" w:rsidTr="003063DF">
        <w:trPr>
          <w:trHeight w:val="300"/>
        </w:trPr>
        <w:tc>
          <w:tcPr>
            <w:tcW w:w="757" w:type="pct"/>
            <w:tcBorders>
              <w:bottom w:val="single" w:sz="4" w:space="0" w:color="auto"/>
            </w:tcBorders>
            <w:noWrap/>
            <w:hideMark/>
          </w:tcPr>
          <w:p w:rsidR="004479B4" w:rsidRPr="004479B4" w:rsidRDefault="004479B4" w:rsidP="004479B4">
            <w:pPr>
              <w:ind w:left="130" w:hanging="130"/>
              <w:jc w:val="left"/>
              <w:rPr>
                <w:szCs w:val="20"/>
              </w:rPr>
            </w:pPr>
            <w:r w:rsidRPr="004479B4">
              <w:rPr>
                <w:szCs w:val="20"/>
              </w:rPr>
              <w:t>Beachport Depot</w:t>
            </w:r>
          </w:p>
        </w:tc>
        <w:tc>
          <w:tcPr>
            <w:tcW w:w="833" w:type="pct"/>
            <w:tcBorders>
              <w:bottom w:val="single" w:sz="4" w:space="0" w:color="auto"/>
            </w:tcBorders>
            <w:noWrap/>
            <w:hideMark/>
          </w:tcPr>
          <w:p w:rsidR="004479B4" w:rsidRPr="004479B4" w:rsidRDefault="004479B4" w:rsidP="004479B4">
            <w:pPr>
              <w:ind w:left="130" w:hanging="130"/>
              <w:jc w:val="left"/>
              <w:rPr>
                <w:szCs w:val="20"/>
              </w:rPr>
            </w:pPr>
            <w:r w:rsidRPr="004479B4">
              <w:rPr>
                <w:szCs w:val="20"/>
              </w:rPr>
              <w:t>Beachport Depot</w:t>
            </w:r>
          </w:p>
        </w:tc>
        <w:tc>
          <w:tcPr>
            <w:tcW w:w="833" w:type="pct"/>
            <w:tcBorders>
              <w:bottom w:val="single" w:sz="4" w:space="0" w:color="auto"/>
            </w:tcBorders>
            <w:noWrap/>
            <w:hideMark/>
          </w:tcPr>
          <w:p w:rsidR="004479B4" w:rsidRPr="004479B4" w:rsidRDefault="004479B4" w:rsidP="004479B4">
            <w:pPr>
              <w:ind w:left="130" w:hanging="130"/>
              <w:jc w:val="left"/>
              <w:rPr>
                <w:szCs w:val="20"/>
              </w:rPr>
            </w:pPr>
            <w:r w:rsidRPr="004479B4">
              <w:rPr>
                <w:szCs w:val="20"/>
              </w:rPr>
              <w:t>Gary Young; Monica Young</w:t>
            </w:r>
          </w:p>
        </w:tc>
        <w:tc>
          <w:tcPr>
            <w:tcW w:w="1287" w:type="pct"/>
            <w:tcBorders>
              <w:bottom w:val="single" w:sz="4" w:space="0" w:color="auto"/>
            </w:tcBorders>
            <w:noWrap/>
            <w:hideMark/>
          </w:tcPr>
          <w:p w:rsidR="004479B4" w:rsidRPr="004479B4" w:rsidRDefault="004479B4" w:rsidP="004479B4">
            <w:pPr>
              <w:ind w:left="130" w:hanging="130"/>
              <w:jc w:val="left"/>
              <w:rPr>
                <w:szCs w:val="20"/>
              </w:rPr>
            </w:pPr>
            <w:r w:rsidRPr="004479B4">
              <w:rPr>
                <w:szCs w:val="20"/>
              </w:rPr>
              <w:t>6 Railway Terrace, Beachport</w:t>
            </w:r>
          </w:p>
        </w:tc>
        <w:tc>
          <w:tcPr>
            <w:tcW w:w="684" w:type="pct"/>
            <w:tcBorders>
              <w:bottom w:val="single" w:sz="4" w:space="0" w:color="auto"/>
            </w:tcBorders>
            <w:noWrap/>
            <w:hideMark/>
          </w:tcPr>
          <w:p w:rsidR="004479B4" w:rsidRPr="004479B4" w:rsidRDefault="004479B4" w:rsidP="004479B4">
            <w:pPr>
              <w:ind w:left="130" w:hanging="130"/>
              <w:jc w:val="center"/>
              <w:rPr>
                <w:szCs w:val="20"/>
              </w:rPr>
            </w:pPr>
            <w:r w:rsidRPr="004479B4">
              <w:rPr>
                <w:szCs w:val="20"/>
              </w:rPr>
              <w:t>5275/119</w:t>
            </w:r>
          </w:p>
        </w:tc>
        <w:tc>
          <w:tcPr>
            <w:tcW w:w="606" w:type="pct"/>
            <w:tcBorders>
              <w:bottom w:val="single" w:sz="4" w:space="0" w:color="auto"/>
            </w:tcBorders>
            <w:noWrap/>
            <w:hideMark/>
          </w:tcPr>
          <w:p w:rsidR="004479B4" w:rsidRPr="004479B4" w:rsidRDefault="004479B4" w:rsidP="004479B4">
            <w:pPr>
              <w:ind w:left="130" w:hanging="130"/>
              <w:jc w:val="center"/>
              <w:rPr>
                <w:szCs w:val="20"/>
              </w:rPr>
            </w:pPr>
            <w:r w:rsidRPr="004479B4">
              <w:rPr>
                <w:szCs w:val="20"/>
              </w:rPr>
              <w:t>Regional</w:t>
            </w:r>
          </w:p>
        </w:tc>
      </w:tr>
      <w:tr w:rsidR="004479B4" w:rsidRPr="004479B4" w:rsidTr="003063DF">
        <w:trPr>
          <w:trHeight w:val="37"/>
        </w:trPr>
        <w:tc>
          <w:tcPr>
            <w:tcW w:w="757" w:type="pct"/>
            <w:tcBorders>
              <w:top w:val="single" w:sz="4" w:space="0" w:color="auto"/>
            </w:tcBorders>
            <w:noWrap/>
          </w:tcPr>
          <w:p w:rsidR="004479B4" w:rsidRPr="004479B4" w:rsidRDefault="004479B4" w:rsidP="004479B4">
            <w:pPr>
              <w:spacing w:after="0" w:line="80" w:lineRule="exact"/>
              <w:ind w:left="130" w:hanging="130"/>
              <w:jc w:val="left"/>
              <w:rPr>
                <w:szCs w:val="20"/>
              </w:rPr>
            </w:pPr>
          </w:p>
        </w:tc>
        <w:tc>
          <w:tcPr>
            <w:tcW w:w="833" w:type="pct"/>
            <w:tcBorders>
              <w:top w:val="single" w:sz="4" w:space="0" w:color="auto"/>
            </w:tcBorders>
            <w:noWrap/>
          </w:tcPr>
          <w:p w:rsidR="004479B4" w:rsidRPr="004479B4" w:rsidRDefault="004479B4" w:rsidP="004479B4">
            <w:pPr>
              <w:spacing w:after="0" w:line="80" w:lineRule="exact"/>
              <w:ind w:left="130" w:hanging="130"/>
              <w:jc w:val="left"/>
              <w:rPr>
                <w:szCs w:val="20"/>
              </w:rPr>
            </w:pPr>
          </w:p>
        </w:tc>
        <w:tc>
          <w:tcPr>
            <w:tcW w:w="833" w:type="pct"/>
            <w:tcBorders>
              <w:top w:val="single" w:sz="4" w:space="0" w:color="auto"/>
            </w:tcBorders>
            <w:noWrap/>
          </w:tcPr>
          <w:p w:rsidR="004479B4" w:rsidRPr="004479B4" w:rsidRDefault="004479B4" w:rsidP="004479B4">
            <w:pPr>
              <w:spacing w:after="0" w:line="80" w:lineRule="exact"/>
              <w:ind w:left="130" w:hanging="130"/>
              <w:jc w:val="left"/>
              <w:rPr>
                <w:szCs w:val="20"/>
              </w:rPr>
            </w:pPr>
          </w:p>
        </w:tc>
        <w:tc>
          <w:tcPr>
            <w:tcW w:w="1287" w:type="pct"/>
            <w:tcBorders>
              <w:top w:val="single" w:sz="4" w:space="0" w:color="auto"/>
            </w:tcBorders>
            <w:noWrap/>
          </w:tcPr>
          <w:p w:rsidR="004479B4" w:rsidRPr="004479B4" w:rsidRDefault="004479B4" w:rsidP="004479B4">
            <w:pPr>
              <w:spacing w:after="0" w:line="80" w:lineRule="exact"/>
              <w:ind w:left="130" w:hanging="130"/>
              <w:jc w:val="left"/>
              <w:rPr>
                <w:szCs w:val="20"/>
              </w:rPr>
            </w:pPr>
          </w:p>
        </w:tc>
        <w:tc>
          <w:tcPr>
            <w:tcW w:w="684" w:type="pct"/>
            <w:tcBorders>
              <w:top w:val="single" w:sz="4" w:space="0" w:color="auto"/>
            </w:tcBorders>
            <w:noWrap/>
          </w:tcPr>
          <w:p w:rsidR="004479B4" w:rsidRPr="004479B4" w:rsidRDefault="004479B4" w:rsidP="004479B4">
            <w:pPr>
              <w:spacing w:after="0" w:line="80" w:lineRule="exact"/>
              <w:ind w:left="130" w:hanging="130"/>
              <w:jc w:val="center"/>
              <w:rPr>
                <w:szCs w:val="20"/>
              </w:rPr>
            </w:pPr>
          </w:p>
        </w:tc>
        <w:tc>
          <w:tcPr>
            <w:tcW w:w="606" w:type="pct"/>
            <w:tcBorders>
              <w:top w:val="single" w:sz="4" w:space="0" w:color="auto"/>
            </w:tcBorders>
            <w:noWrap/>
          </w:tcPr>
          <w:p w:rsidR="004479B4" w:rsidRPr="004479B4" w:rsidRDefault="004479B4" w:rsidP="004479B4">
            <w:pPr>
              <w:spacing w:after="0" w:line="80" w:lineRule="exact"/>
              <w:ind w:left="130" w:hanging="130"/>
              <w:jc w:val="center"/>
              <w:rPr>
                <w:szCs w:val="20"/>
              </w:rPr>
            </w:pPr>
          </w:p>
        </w:tc>
      </w:tr>
    </w:tbl>
    <w:p w:rsidR="004479B4" w:rsidRPr="004479B4" w:rsidRDefault="004479B4" w:rsidP="004479B4">
      <w:pPr>
        <w:pBdr>
          <w:bottom w:val="single" w:sz="4" w:space="1" w:color="auto"/>
        </w:pBdr>
        <w:spacing w:after="0" w:line="52" w:lineRule="exact"/>
        <w:jc w:val="center"/>
        <w:rPr>
          <w:rFonts w:eastAsia="Times New Roman"/>
          <w:szCs w:val="17"/>
        </w:rPr>
      </w:pPr>
    </w:p>
    <w:p w:rsidR="004479B4" w:rsidRPr="004479B4" w:rsidRDefault="004479B4" w:rsidP="004479B4">
      <w:pPr>
        <w:pBdr>
          <w:top w:val="single" w:sz="4" w:space="1" w:color="auto"/>
        </w:pBdr>
        <w:spacing w:before="34" w:after="0" w:line="14" w:lineRule="exact"/>
        <w:jc w:val="center"/>
        <w:rPr>
          <w:rFonts w:eastAsia="Times New Roman"/>
          <w:szCs w:val="17"/>
        </w:rPr>
      </w:pPr>
    </w:p>
    <w:p w:rsidR="004479B4" w:rsidRPr="004479B4" w:rsidRDefault="004479B4" w:rsidP="003014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91648" w:rsidRPr="00191648" w:rsidRDefault="00191648" w:rsidP="004639C5">
      <w:pPr>
        <w:pStyle w:val="Heading2"/>
      </w:pPr>
      <w:bookmarkStart w:id="88" w:name="_Toc58495542"/>
      <w:r w:rsidRPr="00191648">
        <w:t>Firearms Regulations 2017</w:t>
      </w:r>
      <w:bookmarkEnd w:id="88"/>
    </w:p>
    <w:p w:rsidR="00191648" w:rsidRPr="00191648" w:rsidRDefault="00191648" w:rsidP="005D047D">
      <w:pPr>
        <w:spacing w:after="60"/>
        <w:jc w:val="center"/>
        <w:rPr>
          <w:i/>
          <w:szCs w:val="17"/>
        </w:rPr>
      </w:pPr>
      <w:r w:rsidRPr="00191648">
        <w:rPr>
          <w:i/>
          <w:szCs w:val="17"/>
        </w:rPr>
        <w:t>Recognised Paint-ball Operator</w:t>
      </w:r>
    </w:p>
    <w:p w:rsidR="00191648" w:rsidRPr="00191648" w:rsidRDefault="00191648" w:rsidP="005D047D">
      <w:pPr>
        <w:spacing w:after="60"/>
        <w:rPr>
          <w:rFonts w:eastAsia="Times New Roman"/>
          <w:szCs w:val="17"/>
        </w:rPr>
      </w:pPr>
      <w:r w:rsidRPr="00191648">
        <w:rPr>
          <w:rFonts w:eastAsia="Times New Roman"/>
          <w:szCs w:val="17"/>
        </w:rPr>
        <w:t xml:space="preserve">I DECLARE Battle for Waterloo Gel Blaster Skirmish Field to be a recognised Paint-ball Operator, pursuant to Regulation 83 (1) of the </w:t>
      </w:r>
      <w:r w:rsidRPr="00191648">
        <w:rPr>
          <w:rFonts w:eastAsia="Times New Roman"/>
          <w:i/>
          <w:szCs w:val="17"/>
        </w:rPr>
        <w:t>Firearms Regulations 2017</w:t>
      </w:r>
      <w:r w:rsidRPr="00191648">
        <w:rPr>
          <w:rFonts w:eastAsia="Times New Roman"/>
          <w:szCs w:val="17"/>
        </w:rPr>
        <w:t>.</w:t>
      </w:r>
    </w:p>
    <w:p w:rsidR="00191648" w:rsidRPr="00191648" w:rsidRDefault="00191648" w:rsidP="00191648">
      <w:pPr>
        <w:spacing w:after="0"/>
        <w:rPr>
          <w:rFonts w:eastAsia="Times New Roman"/>
          <w:szCs w:val="17"/>
        </w:rPr>
      </w:pPr>
      <w:r w:rsidRPr="00191648">
        <w:rPr>
          <w:rFonts w:eastAsia="Times New Roman"/>
          <w:szCs w:val="17"/>
        </w:rPr>
        <w:t>Dated: 3 December 2020</w:t>
      </w:r>
    </w:p>
    <w:p w:rsidR="00191648" w:rsidRPr="00191648" w:rsidRDefault="00191648" w:rsidP="00191648">
      <w:pPr>
        <w:spacing w:after="0"/>
        <w:jc w:val="right"/>
        <w:rPr>
          <w:rFonts w:eastAsia="Times New Roman"/>
          <w:smallCaps/>
          <w:szCs w:val="17"/>
        </w:rPr>
      </w:pPr>
      <w:r w:rsidRPr="00191648">
        <w:rPr>
          <w:rFonts w:eastAsia="Times New Roman"/>
          <w:smallCaps/>
          <w:szCs w:val="17"/>
        </w:rPr>
        <w:t>Superintendent Stephen Howard</w:t>
      </w:r>
    </w:p>
    <w:p w:rsidR="00F833F7" w:rsidRDefault="00191648" w:rsidP="00191648">
      <w:pPr>
        <w:spacing w:after="0"/>
        <w:jc w:val="right"/>
        <w:rPr>
          <w:rFonts w:eastAsia="Times New Roman"/>
          <w:szCs w:val="17"/>
        </w:rPr>
      </w:pPr>
      <w:r w:rsidRPr="00191648">
        <w:rPr>
          <w:rFonts w:eastAsia="Times New Roman"/>
          <w:szCs w:val="17"/>
        </w:rPr>
        <w:t>Delegate of the Registrar of Firearms</w:t>
      </w:r>
    </w:p>
    <w:p w:rsidR="00191648" w:rsidRDefault="00191648" w:rsidP="00191648">
      <w:pPr>
        <w:pBdr>
          <w:bottom w:val="single" w:sz="4" w:space="1" w:color="auto"/>
        </w:pBdr>
        <w:spacing w:after="0" w:line="52" w:lineRule="exact"/>
        <w:jc w:val="center"/>
        <w:rPr>
          <w:lang w:val="en-US"/>
        </w:rPr>
      </w:pPr>
    </w:p>
    <w:p w:rsidR="00191648" w:rsidRDefault="00191648" w:rsidP="00191648">
      <w:pPr>
        <w:pBdr>
          <w:top w:val="single" w:sz="4" w:space="1" w:color="auto"/>
        </w:pBdr>
        <w:spacing w:before="34" w:after="0" w:line="14" w:lineRule="exact"/>
        <w:jc w:val="center"/>
        <w:rPr>
          <w:lang w:val="en-US"/>
        </w:rPr>
      </w:pPr>
    </w:p>
    <w:p w:rsidR="00191648" w:rsidRDefault="00191648" w:rsidP="008E1B9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E1B96" w:rsidRPr="008E1B96" w:rsidRDefault="008E1B96" w:rsidP="004639C5">
      <w:pPr>
        <w:pStyle w:val="Heading2"/>
      </w:pPr>
      <w:bookmarkStart w:id="89" w:name="_Toc58495543"/>
      <w:r w:rsidRPr="008E1B96">
        <w:t>Fisheries Management Act 2007</w:t>
      </w:r>
      <w:bookmarkEnd w:id="89"/>
    </w:p>
    <w:p w:rsidR="008E1B96" w:rsidRPr="008E1B96" w:rsidRDefault="008E1B96" w:rsidP="005D047D">
      <w:pPr>
        <w:spacing w:after="60"/>
        <w:jc w:val="center"/>
        <w:rPr>
          <w:smallCaps/>
          <w:szCs w:val="17"/>
        </w:rPr>
      </w:pPr>
      <w:r w:rsidRPr="008E1B96">
        <w:rPr>
          <w:smallCaps/>
          <w:szCs w:val="17"/>
        </w:rPr>
        <w:t>Section 115</w:t>
      </w:r>
    </w:p>
    <w:p w:rsidR="008E1B96" w:rsidRPr="008E1B96" w:rsidRDefault="008E1B96" w:rsidP="005D047D">
      <w:pPr>
        <w:spacing w:after="60"/>
        <w:jc w:val="center"/>
        <w:rPr>
          <w:i/>
          <w:szCs w:val="17"/>
        </w:rPr>
      </w:pPr>
      <w:r w:rsidRPr="008E1B96">
        <w:rPr>
          <w:i/>
          <w:szCs w:val="17"/>
        </w:rPr>
        <w:t>Exemption Number: ME9903125</w:t>
      </w:r>
    </w:p>
    <w:p w:rsidR="008E1B96" w:rsidRPr="008E1B96" w:rsidRDefault="008E1B96" w:rsidP="005D047D">
      <w:pPr>
        <w:spacing w:after="60"/>
        <w:rPr>
          <w:rFonts w:eastAsia="Times New Roman"/>
          <w:spacing w:val="-2"/>
          <w:szCs w:val="17"/>
        </w:rPr>
      </w:pPr>
      <w:r w:rsidRPr="008E1B96">
        <w:rPr>
          <w:rFonts w:eastAsia="Times New Roman"/>
          <w:spacing w:val="-2"/>
          <w:szCs w:val="17"/>
        </w:rPr>
        <w:t xml:space="preserve">TAKE NOTICE that, pursuant to Section 115 of the </w:t>
      </w:r>
      <w:r w:rsidRPr="008E1B96">
        <w:rPr>
          <w:rFonts w:eastAsia="Times New Roman"/>
          <w:i/>
          <w:spacing w:val="-2"/>
          <w:szCs w:val="17"/>
        </w:rPr>
        <w:t>Fisheries Management Act 2007</w:t>
      </w:r>
      <w:r w:rsidRPr="008E1B96">
        <w:rPr>
          <w:rFonts w:eastAsia="Times New Roman"/>
          <w:spacing w:val="-2"/>
          <w:szCs w:val="17"/>
        </w:rPr>
        <w:t>, (the Act) the classes of persons specified in Schedule 1 are exempt from Section 71 of the Act insofar as they may take, injure, damage, or otherwise harm White Sharks also known as Great White or White Pointer Sharks (</w:t>
      </w:r>
      <w:r w:rsidRPr="008E1B96">
        <w:rPr>
          <w:rFonts w:eastAsia="Times New Roman"/>
          <w:i/>
          <w:spacing w:val="-2"/>
          <w:szCs w:val="17"/>
        </w:rPr>
        <w:t>Carcharodon carcharias</w:t>
      </w:r>
      <w:r w:rsidRPr="008E1B96">
        <w:rPr>
          <w:rFonts w:eastAsia="Times New Roman"/>
          <w:spacing w:val="-2"/>
          <w:szCs w:val="17"/>
        </w:rPr>
        <w:t>) in an emergency (the exempted activity), in State waters, subject to the conditions specified in Schedule 2, from 1 December 2020 until 30 November 2021, unless otherwise varied or revoked. Exemption number: ME9903125.</w:t>
      </w:r>
    </w:p>
    <w:p w:rsidR="008E1B96" w:rsidRPr="008E1B96" w:rsidRDefault="008E1B96" w:rsidP="005D047D">
      <w:pPr>
        <w:spacing w:after="60"/>
        <w:jc w:val="center"/>
        <w:rPr>
          <w:smallCaps/>
          <w:szCs w:val="17"/>
        </w:rPr>
      </w:pPr>
      <w:r w:rsidRPr="008E1B96">
        <w:rPr>
          <w:smallCaps/>
          <w:szCs w:val="17"/>
        </w:rPr>
        <w:t>Schedule 1</w:t>
      </w:r>
    </w:p>
    <w:p w:rsidR="008E1B96" w:rsidRPr="008E1B96" w:rsidRDefault="008E1B96" w:rsidP="005D047D">
      <w:pPr>
        <w:spacing w:after="60"/>
        <w:ind w:left="567" w:hanging="142"/>
        <w:rPr>
          <w:rFonts w:eastAsia="Times New Roman"/>
          <w:szCs w:val="17"/>
        </w:rPr>
      </w:pPr>
      <w:r w:rsidRPr="008E1B96">
        <w:rPr>
          <w:rFonts w:eastAsia="Times New Roman"/>
          <w:szCs w:val="17"/>
        </w:rPr>
        <w:t>•</w:t>
      </w:r>
      <w:r w:rsidRPr="008E1B96">
        <w:rPr>
          <w:rFonts w:eastAsia="Times New Roman"/>
          <w:szCs w:val="17"/>
        </w:rPr>
        <w:tab/>
        <w:t xml:space="preserve">A Fisheries Officer appointed under the </w:t>
      </w:r>
      <w:r w:rsidRPr="008E1B96">
        <w:rPr>
          <w:rFonts w:eastAsia="Times New Roman"/>
          <w:i/>
          <w:szCs w:val="17"/>
        </w:rPr>
        <w:t>Fisheries Management Act 2007</w:t>
      </w:r>
      <w:r w:rsidRPr="008E1B96">
        <w:rPr>
          <w:rFonts w:eastAsia="Times New Roman"/>
          <w:szCs w:val="17"/>
        </w:rPr>
        <w:t>; or</w:t>
      </w:r>
    </w:p>
    <w:p w:rsidR="008E1B96" w:rsidRPr="008E1B96" w:rsidRDefault="008E1B96" w:rsidP="005D047D">
      <w:pPr>
        <w:spacing w:after="60"/>
        <w:ind w:left="567" w:hanging="141"/>
        <w:rPr>
          <w:rFonts w:eastAsia="Times New Roman"/>
          <w:szCs w:val="17"/>
        </w:rPr>
      </w:pPr>
      <w:r w:rsidRPr="008E1B96">
        <w:rPr>
          <w:rFonts w:eastAsia="Times New Roman"/>
          <w:szCs w:val="17"/>
        </w:rPr>
        <w:t>•</w:t>
      </w:r>
      <w:r w:rsidRPr="008E1B96">
        <w:rPr>
          <w:rFonts w:eastAsia="Times New Roman"/>
          <w:szCs w:val="17"/>
        </w:rPr>
        <w:tab/>
        <w:t xml:space="preserve">A Police Officer appointed under the </w:t>
      </w:r>
      <w:r w:rsidRPr="008E1B96">
        <w:rPr>
          <w:rFonts w:eastAsia="Times New Roman"/>
          <w:i/>
          <w:szCs w:val="17"/>
        </w:rPr>
        <w:t>Police Act 1998</w:t>
      </w:r>
      <w:r w:rsidRPr="008E1B96">
        <w:rPr>
          <w:rFonts w:eastAsia="Times New Roman"/>
          <w:szCs w:val="17"/>
        </w:rPr>
        <w:t>.</w:t>
      </w:r>
    </w:p>
    <w:p w:rsidR="008E1B96" w:rsidRPr="008E1B96" w:rsidRDefault="008E1B96" w:rsidP="005D047D">
      <w:pPr>
        <w:spacing w:after="60"/>
        <w:jc w:val="center"/>
        <w:rPr>
          <w:smallCaps/>
          <w:szCs w:val="17"/>
        </w:rPr>
      </w:pPr>
      <w:r w:rsidRPr="008E1B96">
        <w:rPr>
          <w:smallCaps/>
          <w:szCs w:val="17"/>
        </w:rPr>
        <w:t>Schedule 2</w:t>
      </w:r>
    </w:p>
    <w:p w:rsidR="008E1B96" w:rsidRPr="008E1B96" w:rsidRDefault="008E1B96" w:rsidP="005D047D">
      <w:pPr>
        <w:spacing w:after="60"/>
        <w:ind w:left="426" w:hanging="284"/>
        <w:rPr>
          <w:rFonts w:eastAsia="Times New Roman"/>
          <w:szCs w:val="17"/>
        </w:rPr>
      </w:pPr>
      <w:r w:rsidRPr="008E1B96">
        <w:rPr>
          <w:rFonts w:eastAsia="Times New Roman"/>
          <w:szCs w:val="17"/>
        </w:rPr>
        <w:t>1.</w:t>
      </w:r>
      <w:r w:rsidRPr="008E1B96">
        <w:rPr>
          <w:rFonts w:eastAsia="Times New Roman"/>
          <w:szCs w:val="17"/>
        </w:rPr>
        <w:tab/>
        <w:t>Subject to Condition 2, the exempted activity must not be carried out without the written authorisation and direction of one of the following officers of the Department of Primary Industries and Regions:</w:t>
      </w:r>
    </w:p>
    <w:p w:rsidR="008E1B96" w:rsidRPr="008E1B96" w:rsidRDefault="008E1B96" w:rsidP="005D047D">
      <w:pPr>
        <w:spacing w:after="60"/>
        <w:ind w:left="567" w:hanging="142"/>
        <w:rPr>
          <w:rFonts w:eastAsia="Times New Roman"/>
          <w:szCs w:val="17"/>
        </w:rPr>
      </w:pPr>
      <w:r w:rsidRPr="008E1B96">
        <w:rPr>
          <w:rFonts w:eastAsia="Times New Roman"/>
          <w:szCs w:val="17"/>
        </w:rPr>
        <w:t>•</w:t>
      </w:r>
      <w:r w:rsidRPr="008E1B96">
        <w:rPr>
          <w:rFonts w:eastAsia="Times New Roman"/>
          <w:szCs w:val="17"/>
        </w:rPr>
        <w:tab/>
        <w:t>Executive Director, Fisheries and Aquaculture</w:t>
      </w:r>
    </w:p>
    <w:p w:rsidR="008E1B96" w:rsidRPr="008E1B96" w:rsidRDefault="008E1B96" w:rsidP="005D047D">
      <w:pPr>
        <w:spacing w:after="60"/>
        <w:ind w:left="567" w:hanging="142"/>
        <w:rPr>
          <w:rFonts w:eastAsia="Times New Roman"/>
          <w:szCs w:val="17"/>
        </w:rPr>
      </w:pPr>
      <w:r w:rsidRPr="008E1B96">
        <w:rPr>
          <w:rFonts w:eastAsia="Times New Roman"/>
          <w:szCs w:val="17"/>
        </w:rPr>
        <w:t>•</w:t>
      </w:r>
      <w:r w:rsidRPr="008E1B96">
        <w:rPr>
          <w:rFonts w:eastAsia="Times New Roman"/>
          <w:szCs w:val="17"/>
        </w:rPr>
        <w:tab/>
        <w:t>Director Operations, Fisheries and Aquaculture</w:t>
      </w:r>
    </w:p>
    <w:p w:rsidR="008E1B96" w:rsidRPr="008E1B96" w:rsidRDefault="008E1B96" w:rsidP="005D047D">
      <w:pPr>
        <w:spacing w:after="60"/>
        <w:ind w:left="567" w:hanging="142"/>
        <w:rPr>
          <w:rFonts w:eastAsia="Times New Roman"/>
          <w:szCs w:val="17"/>
        </w:rPr>
      </w:pPr>
      <w:r w:rsidRPr="008E1B96">
        <w:rPr>
          <w:rFonts w:eastAsia="Times New Roman"/>
          <w:szCs w:val="17"/>
        </w:rPr>
        <w:lastRenderedPageBreak/>
        <w:t>•</w:t>
      </w:r>
      <w:r w:rsidRPr="008E1B96">
        <w:rPr>
          <w:rFonts w:eastAsia="Times New Roman"/>
          <w:szCs w:val="17"/>
        </w:rPr>
        <w:tab/>
        <w:t>Regional Manager, Fisheries and Aquaculture</w:t>
      </w:r>
    </w:p>
    <w:p w:rsidR="008E1B96" w:rsidRPr="008E1B96" w:rsidRDefault="008E1B96" w:rsidP="005D047D">
      <w:pPr>
        <w:spacing w:after="60"/>
        <w:ind w:left="567" w:hanging="141"/>
        <w:rPr>
          <w:rFonts w:eastAsia="Times New Roman"/>
          <w:szCs w:val="17"/>
        </w:rPr>
      </w:pPr>
      <w:r w:rsidRPr="008E1B96">
        <w:rPr>
          <w:rFonts w:eastAsia="Times New Roman"/>
          <w:szCs w:val="17"/>
        </w:rPr>
        <w:t>•</w:t>
      </w:r>
      <w:r w:rsidRPr="008E1B96">
        <w:rPr>
          <w:rFonts w:eastAsia="Times New Roman"/>
          <w:szCs w:val="17"/>
        </w:rPr>
        <w:tab/>
        <w:t>Manager Offshore Patrol Operations, Fisheries and Aquaculture</w:t>
      </w:r>
    </w:p>
    <w:p w:rsidR="008E1B96" w:rsidRPr="008E1B96" w:rsidRDefault="008E1B96" w:rsidP="005D047D">
      <w:pPr>
        <w:spacing w:after="60"/>
        <w:ind w:left="426" w:hanging="284"/>
        <w:rPr>
          <w:rFonts w:eastAsia="Times New Roman"/>
          <w:szCs w:val="17"/>
        </w:rPr>
      </w:pPr>
      <w:r w:rsidRPr="008E1B96">
        <w:rPr>
          <w:rFonts w:eastAsia="Times New Roman"/>
          <w:szCs w:val="17"/>
        </w:rPr>
        <w:t>2.</w:t>
      </w:r>
      <w:r w:rsidRPr="008E1B96">
        <w:rPr>
          <w:rFonts w:eastAsia="Times New Roman"/>
          <w:szCs w:val="17"/>
        </w:rPr>
        <w:tab/>
        <w:t>Authorisation to carry out the exempt activity may only be granted in such circumstances where there is a threat to human life and/or public safety and it is in the public interest.</w:t>
      </w:r>
    </w:p>
    <w:p w:rsidR="008E1B96" w:rsidRPr="008E1B96" w:rsidRDefault="008E1B96" w:rsidP="005D047D">
      <w:pPr>
        <w:spacing w:after="60"/>
        <w:ind w:left="426" w:hanging="284"/>
        <w:rPr>
          <w:rFonts w:eastAsia="Times New Roman"/>
          <w:szCs w:val="17"/>
        </w:rPr>
      </w:pPr>
      <w:r w:rsidRPr="008E1B96">
        <w:rPr>
          <w:rFonts w:eastAsia="Times New Roman"/>
          <w:szCs w:val="17"/>
        </w:rPr>
        <w:t>3.</w:t>
      </w:r>
      <w:r w:rsidRPr="008E1B96">
        <w:rPr>
          <w:rFonts w:eastAsia="Times New Roman"/>
          <w:szCs w:val="17"/>
        </w:rPr>
        <w:tab/>
        <w:t>Authorisation may be verbal if the urgency of the situation requires an immediate response. In these circumstances written confirmation of the authorisation and direction must be given within 48 hours.</w:t>
      </w:r>
    </w:p>
    <w:p w:rsidR="008E1B96" w:rsidRPr="008E1B96" w:rsidRDefault="008E1B96" w:rsidP="005D047D">
      <w:pPr>
        <w:spacing w:after="60"/>
        <w:ind w:left="426" w:hanging="284"/>
        <w:rPr>
          <w:rFonts w:eastAsia="Times New Roman"/>
          <w:szCs w:val="17"/>
        </w:rPr>
      </w:pPr>
      <w:r w:rsidRPr="008E1B96">
        <w:rPr>
          <w:rFonts w:eastAsia="Times New Roman"/>
          <w:szCs w:val="17"/>
        </w:rPr>
        <w:t>4.</w:t>
      </w:r>
      <w:r w:rsidRPr="008E1B96">
        <w:rPr>
          <w:rFonts w:eastAsia="Times New Roman"/>
          <w:szCs w:val="17"/>
        </w:rPr>
        <w:tab/>
        <w:t>No authorisation is required if:</w:t>
      </w:r>
    </w:p>
    <w:p w:rsidR="008E1B96" w:rsidRPr="008E1B96" w:rsidRDefault="008E1B96" w:rsidP="005D047D">
      <w:pPr>
        <w:spacing w:after="60"/>
        <w:ind w:left="567" w:hanging="142"/>
        <w:rPr>
          <w:rFonts w:eastAsia="Times New Roman"/>
          <w:spacing w:val="-2"/>
          <w:szCs w:val="17"/>
        </w:rPr>
      </w:pPr>
      <w:r w:rsidRPr="008E1B96">
        <w:rPr>
          <w:rFonts w:eastAsia="Times New Roman"/>
          <w:spacing w:val="-2"/>
          <w:szCs w:val="17"/>
        </w:rPr>
        <w:t>•</w:t>
      </w:r>
      <w:r w:rsidRPr="008E1B96">
        <w:rPr>
          <w:rFonts w:eastAsia="Times New Roman"/>
          <w:spacing w:val="-2"/>
          <w:szCs w:val="17"/>
        </w:rPr>
        <w:tab/>
        <w:t>The threat to human life from shark attack is considered to be so imminent that seeking authorisation is not reasonably practicable; or</w:t>
      </w:r>
    </w:p>
    <w:p w:rsidR="008E1B96" w:rsidRPr="008E1B96" w:rsidRDefault="008E1B96" w:rsidP="005D047D">
      <w:pPr>
        <w:spacing w:after="60"/>
        <w:ind w:left="567" w:hanging="141"/>
        <w:rPr>
          <w:rFonts w:eastAsia="Times New Roman"/>
          <w:szCs w:val="17"/>
        </w:rPr>
      </w:pPr>
      <w:r w:rsidRPr="008E1B96">
        <w:rPr>
          <w:rFonts w:eastAsia="Times New Roman"/>
          <w:szCs w:val="17"/>
        </w:rPr>
        <w:t>•</w:t>
      </w:r>
      <w:r w:rsidRPr="008E1B96">
        <w:rPr>
          <w:rFonts w:eastAsia="Times New Roman"/>
          <w:szCs w:val="17"/>
        </w:rPr>
        <w:tab/>
        <w:t>All reasonable attempts to contact the persons listed in condition 1 have been unsuccessful and immediate action is required in circumstances consistent with Condition 2.</w:t>
      </w:r>
    </w:p>
    <w:p w:rsidR="008E1B96" w:rsidRPr="008E1B96" w:rsidRDefault="008E1B96" w:rsidP="008E1B96">
      <w:pPr>
        <w:spacing w:after="0"/>
        <w:rPr>
          <w:rFonts w:eastAsia="Times New Roman"/>
          <w:szCs w:val="17"/>
        </w:rPr>
      </w:pPr>
      <w:r w:rsidRPr="008E1B96">
        <w:rPr>
          <w:rFonts w:eastAsia="Times New Roman"/>
          <w:szCs w:val="17"/>
        </w:rPr>
        <w:t>Dated: 7 December 2020</w:t>
      </w:r>
    </w:p>
    <w:p w:rsidR="008E1B96" w:rsidRPr="008E1B96" w:rsidRDefault="008E1B96" w:rsidP="008E1B96">
      <w:pPr>
        <w:spacing w:after="0"/>
        <w:jc w:val="right"/>
        <w:rPr>
          <w:rFonts w:eastAsia="Times New Roman"/>
          <w:smallCaps/>
          <w:szCs w:val="17"/>
        </w:rPr>
      </w:pPr>
      <w:r w:rsidRPr="008E1B96">
        <w:rPr>
          <w:rFonts w:eastAsia="Times New Roman"/>
          <w:smallCaps/>
          <w:szCs w:val="17"/>
        </w:rPr>
        <w:t>Hon David Basham MP</w:t>
      </w:r>
    </w:p>
    <w:p w:rsidR="008E1B96" w:rsidRDefault="008E1B96" w:rsidP="008E1B96">
      <w:pPr>
        <w:spacing w:after="0"/>
        <w:jc w:val="right"/>
        <w:rPr>
          <w:rFonts w:eastAsia="Times New Roman"/>
          <w:szCs w:val="17"/>
        </w:rPr>
      </w:pPr>
      <w:r w:rsidRPr="008E1B96">
        <w:rPr>
          <w:rFonts w:eastAsia="Times New Roman"/>
          <w:szCs w:val="17"/>
        </w:rPr>
        <w:t>Minister for Primary Industries and Regional Development</w:t>
      </w:r>
    </w:p>
    <w:p w:rsidR="008E1B96" w:rsidRDefault="008E1B96" w:rsidP="008E1B96">
      <w:pPr>
        <w:pBdr>
          <w:bottom w:val="single" w:sz="4" w:space="1" w:color="auto"/>
        </w:pBdr>
        <w:spacing w:after="0" w:line="52" w:lineRule="exact"/>
        <w:jc w:val="center"/>
        <w:rPr>
          <w:lang w:val="en-US"/>
        </w:rPr>
      </w:pPr>
    </w:p>
    <w:p w:rsidR="008E1B96" w:rsidRDefault="008E1B96" w:rsidP="008E1B96">
      <w:pPr>
        <w:pBdr>
          <w:top w:val="single" w:sz="4" w:space="1" w:color="auto"/>
        </w:pBdr>
        <w:spacing w:before="34" w:after="0" w:line="14" w:lineRule="exact"/>
        <w:jc w:val="center"/>
        <w:rPr>
          <w:lang w:val="en-US"/>
        </w:rPr>
      </w:pPr>
    </w:p>
    <w:p w:rsidR="008E1B96" w:rsidRDefault="008E1B96" w:rsidP="00B072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B07237" w:rsidRPr="00B7443C" w:rsidRDefault="00B7443C" w:rsidP="00B7443C">
      <w:pPr>
        <w:pStyle w:val="Heading2"/>
      </w:pPr>
      <w:bookmarkStart w:id="90" w:name="_Toc58495544"/>
      <w:r w:rsidRPr="00B7443C">
        <w:t>Housing Improvement Act 2016</w:t>
      </w:r>
      <w:bookmarkEnd w:id="90"/>
    </w:p>
    <w:p w:rsidR="00B07237" w:rsidRPr="00B07237" w:rsidRDefault="00B07237" w:rsidP="005D047D">
      <w:pPr>
        <w:tabs>
          <w:tab w:val="left" w:pos="5760"/>
          <w:tab w:val="left" w:pos="8730"/>
          <w:tab w:val="left" w:pos="9498"/>
          <w:tab w:val="left" w:pos="11520"/>
        </w:tabs>
        <w:spacing w:after="60"/>
        <w:jc w:val="center"/>
        <w:rPr>
          <w:rFonts w:eastAsia="Times New Roman"/>
          <w:i/>
          <w:szCs w:val="17"/>
          <w:lang w:val="en-US"/>
        </w:rPr>
      </w:pPr>
      <w:r w:rsidRPr="00B07237">
        <w:rPr>
          <w:rFonts w:eastAsia="Times New Roman"/>
          <w:i/>
          <w:szCs w:val="17"/>
          <w:lang w:val="en-US"/>
        </w:rPr>
        <w:t>Rent Control</w:t>
      </w:r>
    </w:p>
    <w:p w:rsidR="00B07237" w:rsidRPr="00B07237" w:rsidRDefault="00B07237" w:rsidP="005D047D">
      <w:pPr>
        <w:spacing w:after="60"/>
        <w:rPr>
          <w:rFonts w:eastAsia="Times New Roman"/>
          <w:spacing w:val="-2"/>
          <w:szCs w:val="17"/>
          <w:lang w:val="en-US"/>
        </w:rPr>
      </w:pPr>
      <w:r w:rsidRPr="00B07237">
        <w:rPr>
          <w:rFonts w:eastAsia="Times New Roman"/>
          <w:spacing w:val="-2"/>
          <w:szCs w:val="17"/>
          <w:lang w:val="en-US"/>
        </w:rPr>
        <w:t xml:space="preserve">The Minister for Human Services Delegate in the exercise of the powers conferred by the </w:t>
      </w:r>
      <w:r w:rsidRPr="00B07237">
        <w:rPr>
          <w:rFonts w:eastAsia="Times New Roman"/>
          <w:i/>
          <w:spacing w:val="-2"/>
          <w:szCs w:val="17"/>
          <w:lang w:val="en-US"/>
        </w:rPr>
        <w:t>Housing Improvement Act 2016</w:t>
      </w:r>
      <w:r w:rsidRPr="00B07237">
        <w:rPr>
          <w:rFonts w:eastAsia="Times New Roman"/>
          <w:spacing w:val="-2"/>
          <w:szCs w:val="17"/>
          <w:lang w:val="en-US"/>
        </w:rPr>
        <w:t xml:space="preserve">, does hereby fix the maximum rental per week which shall be payable subject to Section 55 of the </w:t>
      </w:r>
      <w:r w:rsidRPr="00B07237">
        <w:rPr>
          <w:rFonts w:eastAsia="Times New Roman"/>
          <w:i/>
          <w:spacing w:val="-2"/>
          <w:szCs w:val="17"/>
          <w:lang w:val="en-US"/>
        </w:rPr>
        <w:t>Residential Tenancies Act 1995</w:t>
      </w:r>
      <w:r w:rsidRPr="00B07237">
        <w:rPr>
          <w:rFonts w:eastAsia="Times New Roman"/>
          <w:spacing w:val="-2"/>
          <w:szCs w:val="17"/>
          <w:lang w:val="en-US"/>
        </w:rPr>
        <w:t>, in respect of each house described in the following table. The amount shown in the said table shall come into force on the date of this publication in the Gazette.</w:t>
      </w:r>
    </w:p>
    <w:tbl>
      <w:tblPr>
        <w:tblW w:w="5000" w:type="pct"/>
        <w:tblLayout w:type="fixed"/>
        <w:tblCellMar>
          <w:left w:w="0" w:type="dxa"/>
          <w:right w:w="0" w:type="dxa"/>
        </w:tblCellMar>
        <w:tblLook w:val="04A0" w:firstRow="1" w:lastRow="0" w:firstColumn="1" w:lastColumn="0" w:noHBand="0" w:noVBand="1"/>
      </w:tblPr>
      <w:tblGrid>
        <w:gridCol w:w="3542"/>
        <w:gridCol w:w="2692"/>
        <w:gridCol w:w="1558"/>
        <w:gridCol w:w="1562"/>
      </w:tblGrid>
      <w:tr w:rsidR="00B07237" w:rsidRPr="00B07237" w:rsidTr="003063DF">
        <w:trPr>
          <w:trHeight w:val="20"/>
        </w:trPr>
        <w:tc>
          <w:tcPr>
            <w:tcW w:w="1893" w:type="pct"/>
            <w:tcBorders>
              <w:top w:val="single" w:sz="4" w:space="0" w:color="auto"/>
              <w:bottom w:val="single" w:sz="4" w:space="0" w:color="auto"/>
            </w:tcBorders>
            <w:tcMar>
              <w:top w:w="0" w:type="dxa"/>
              <w:left w:w="60" w:type="dxa"/>
              <w:bottom w:w="0" w:type="dxa"/>
              <w:right w:w="60" w:type="dxa"/>
            </w:tcMar>
            <w:vAlign w:val="center"/>
          </w:tcPr>
          <w:p w:rsidR="00B07237" w:rsidRPr="00B07237" w:rsidRDefault="00B07237" w:rsidP="00B07237">
            <w:pPr>
              <w:spacing w:before="40" w:after="40"/>
              <w:jc w:val="center"/>
              <w:rPr>
                <w:rFonts w:eastAsia="Times New Roman"/>
                <w:b/>
                <w:szCs w:val="17"/>
                <w:lang w:val="en-US"/>
              </w:rPr>
            </w:pPr>
            <w:r w:rsidRPr="00B07237">
              <w:rPr>
                <w:rFonts w:eastAsia="Times New Roman"/>
                <w:b/>
                <w:szCs w:val="17"/>
                <w:lang w:val="en-US"/>
              </w:rPr>
              <w:t>Address of Premises</w:t>
            </w:r>
          </w:p>
        </w:tc>
        <w:tc>
          <w:tcPr>
            <w:tcW w:w="1439" w:type="pct"/>
            <w:tcBorders>
              <w:top w:val="single" w:sz="4" w:space="0" w:color="auto"/>
              <w:bottom w:val="single" w:sz="4" w:space="0" w:color="auto"/>
            </w:tcBorders>
            <w:tcMar>
              <w:top w:w="0" w:type="dxa"/>
              <w:left w:w="60" w:type="dxa"/>
              <w:bottom w:w="0" w:type="dxa"/>
              <w:right w:w="60" w:type="dxa"/>
            </w:tcMar>
            <w:vAlign w:val="center"/>
          </w:tcPr>
          <w:p w:rsidR="00B07237" w:rsidRPr="00B07237" w:rsidRDefault="00B07237" w:rsidP="00B07237">
            <w:pPr>
              <w:spacing w:before="40" w:after="40"/>
              <w:jc w:val="center"/>
              <w:rPr>
                <w:rFonts w:eastAsia="Times New Roman"/>
                <w:b/>
                <w:szCs w:val="17"/>
                <w:lang w:val="en-US"/>
              </w:rPr>
            </w:pPr>
            <w:r w:rsidRPr="00B07237">
              <w:rPr>
                <w:rFonts w:eastAsia="Times New Roman"/>
                <w:b/>
                <w:szCs w:val="17"/>
                <w:lang w:val="en-US"/>
              </w:rPr>
              <w:t>Allotment Section</w:t>
            </w:r>
          </w:p>
        </w:tc>
        <w:tc>
          <w:tcPr>
            <w:tcW w:w="833" w:type="pct"/>
            <w:tcBorders>
              <w:top w:val="single" w:sz="4" w:space="0" w:color="auto"/>
              <w:bottom w:val="single" w:sz="4" w:space="0" w:color="auto"/>
            </w:tcBorders>
            <w:tcMar>
              <w:top w:w="0" w:type="dxa"/>
              <w:left w:w="60" w:type="dxa"/>
              <w:bottom w:w="0" w:type="dxa"/>
              <w:right w:w="60" w:type="dxa"/>
            </w:tcMar>
            <w:vAlign w:val="center"/>
          </w:tcPr>
          <w:p w:rsidR="00B07237" w:rsidRPr="00B07237" w:rsidRDefault="00B07237" w:rsidP="00B07237">
            <w:pPr>
              <w:spacing w:before="40" w:after="40"/>
              <w:jc w:val="center"/>
              <w:rPr>
                <w:rFonts w:eastAsia="Times New Roman"/>
                <w:b/>
                <w:szCs w:val="17"/>
                <w:lang w:val="en-US"/>
              </w:rPr>
            </w:pPr>
            <w:r w:rsidRPr="00B07237">
              <w:rPr>
                <w:rFonts w:eastAsia="Times New Roman"/>
                <w:b/>
                <w:szCs w:val="17"/>
                <w:u w:val="single"/>
                <w:lang w:val="en-US"/>
              </w:rPr>
              <w:t>Certificate of Title</w:t>
            </w:r>
          </w:p>
          <w:p w:rsidR="00B07237" w:rsidRPr="00B07237" w:rsidRDefault="00B07237" w:rsidP="00B07237">
            <w:pPr>
              <w:spacing w:before="40" w:after="40"/>
              <w:jc w:val="center"/>
              <w:rPr>
                <w:rFonts w:eastAsia="Times New Roman"/>
                <w:b/>
                <w:szCs w:val="17"/>
                <w:lang w:val="en-US"/>
              </w:rPr>
            </w:pPr>
            <w:r w:rsidRPr="00B07237">
              <w:rPr>
                <w:rFonts w:eastAsia="Times New Roman"/>
                <w:b/>
                <w:szCs w:val="17"/>
                <w:lang w:val="en-US"/>
              </w:rPr>
              <w:t>Volume/Folio</w:t>
            </w:r>
          </w:p>
        </w:tc>
        <w:tc>
          <w:tcPr>
            <w:tcW w:w="835" w:type="pct"/>
            <w:tcBorders>
              <w:top w:val="single" w:sz="4" w:space="0" w:color="auto"/>
              <w:bottom w:val="single" w:sz="4" w:space="0" w:color="auto"/>
            </w:tcBorders>
            <w:vAlign w:val="center"/>
          </w:tcPr>
          <w:p w:rsidR="00B07237" w:rsidRPr="00B07237" w:rsidRDefault="00B07237" w:rsidP="00B07237">
            <w:pPr>
              <w:spacing w:before="40" w:after="40"/>
              <w:jc w:val="center"/>
              <w:rPr>
                <w:rFonts w:eastAsia="Times New Roman"/>
                <w:b/>
                <w:szCs w:val="17"/>
                <w:u w:val="single"/>
                <w:lang w:val="en-US"/>
              </w:rPr>
            </w:pPr>
            <w:r w:rsidRPr="00B07237">
              <w:rPr>
                <w:rFonts w:eastAsia="Times New Roman"/>
                <w:b/>
                <w:szCs w:val="17"/>
                <w:lang w:val="en-US"/>
              </w:rPr>
              <w:t xml:space="preserve">Maximum Rental </w:t>
            </w:r>
            <w:r w:rsidRPr="00B07237">
              <w:rPr>
                <w:rFonts w:eastAsia="Times New Roman"/>
                <w:b/>
                <w:szCs w:val="17"/>
                <w:lang w:val="en-US"/>
              </w:rPr>
              <w:br/>
              <w:t>per Week Payable</w:t>
            </w:r>
          </w:p>
        </w:tc>
      </w:tr>
      <w:tr w:rsidR="00B07237" w:rsidRPr="00B07237" w:rsidTr="003063DF">
        <w:trPr>
          <w:trHeight w:val="20"/>
        </w:trPr>
        <w:tc>
          <w:tcPr>
            <w:tcW w:w="1893" w:type="pct"/>
            <w:tcBorders>
              <w:top w:val="single" w:sz="4" w:space="0" w:color="auto"/>
            </w:tcBorders>
            <w:shd w:val="clear" w:color="auto" w:fill="auto"/>
            <w:tcMar>
              <w:top w:w="0" w:type="dxa"/>
              <w:left w:w="60" w:type="dxa"/>
              <w:bottom w:w="0" w:type="dxa"/>
              <w:right w:w="60" w:type="dxa"/>
            </w:tcMar>
          </w:tcPr>
          <w:p w:rsidR="00B07237" w:rsidRPr="00B07237" w:rsidRDefault="00B07237" w:rsidP="00B07237">
            <w:pPr>
              <w:spacing w:before="40" w:after="40"/>
              <w:jc w:val="left"/>
            </w:pPr>
            <w:r w:rsidRPr="00B07237">
              <w:t>42 Teasdale Crescent, Parafield Gardens SA 5107</w:t>
            </w:r>
          </w:p>
        </w:tc>
        <w:tc>
          <w:tcPr>
            <w:tcW w:w="1439" w:type="pct"/>
            <w:tcBorders>
              <w:top w:val="single" w:sz="4" w:space="0" w:color="auto"/>
            </w:tcBorders>
            <w:shd w:val="clear" w:color="auto" w:fill="auto"/>
            <w:tcMar>
              <w:top w:w="0" w:type="dxa"/>
              <w:left w:w="60" w:type="dxa"/>
              <w:bottom w:w="0" w:type="dxa"/>
              <w:right w:w="60" w:type="dxa"/>
            </w:tcMar>
          </w:tcPr>
          <w:p w:rsidR="00B07237" w:rsidRPr="00B07237" w:rsidRDefault="00B07237" w:rsidP="00B07237">
            <w:pPr>
              <w:spacing w:before="40" w:after="40"/>
              <w:ind w:left="82" w:hanging="82"/>
              <w:jc w:val="left"/>
            </w:pPr>
            <w:r w:rsidRPr="00B07237">
              <w:t>Allotment 113 Deposited Plan 10604 Hundred of Yatala</w:t>
            </w:r>
          </w:p>
        </w:tc>
        <w:tc>
          <w:tcPr>
            <w:tcW w:w="833" w:type="pct"/>
            <w:tcBorders>
              <w:top w:val="single" w:sz="4" w:space="0" w:color="auto"/>
            </w:tcBorders>
            <w:shd w:val="clear" w:color="auto" w:fill="auto"/>
            <w:tcMar>
              <w:top w:w="0" w:type="dxa"/>
              <w:left w:w="60" w:type="dxa"/>
              <w:bottom w:w="0" w:type="dxa"/>
              <w:right w:w="60" w:type="dxa"/>
            </w:tcMar>
          </w:tcPr>
          <w:p w:rsidR="00B07237" w:rsidRPr="00B07237" w:rsidRDefault="00B07237" w:rsidP="00B07237">
            <w:pPr>
              <w:spacing w:before="40" w:after="40"/>
              <w:jc w:val="center"/>
            </w:pPr>
            <w:r w:rsidRPr="00B07237">
              <w:t>CT5079/944</w:t>
            </w:r>
          </w:p>
        </w:tc>
        <w:tc>
          <w:tcPr>
            <w:tcW w:w="835" w:type="pct"/>
            <w:tcBorders>
              <w:top w:val="single" w:sz="4" w:space="0" w:color="auto"/>
            </w:tcBorders>
          </w:tcPr>
          <w:p w:rsidR="00B07237" w:rsidRPr="00B07237" w:rsidRDefault="00B07237" w:rsidP="00B07237">
            <w:pPr>
              <w:spacing w:before="40" w:after="40"/>
              <w:jc w:val="center"/>
            </w:pPr>
            <w:r w:rsidRPr="00B07237">
              <w:t>$0.00</w:t>
            </w:r>
          </w:p>
        </w:tc>
      </w:tr>
      <w:tr w:rsidR="00B07237" w:rsidRPr="00B07237" w:rsidTr="003063DF">
        <w:trPr>
          <w:trHeight w:val="20"/>
        </w:trPr>
        <w:tc>
          <w:tcPr>
            <w:tcW w:w="1893" w:type="pct"/>
            <w:tcBorders>
              <w:bottom w:val="single" w:sz="4" w:space="0" w:color="auto"/>
            </w:tcBorders>
            <w:shd w:val="clear" w:color="auto" w:fill="auto"/>
            <w:tcMar>
              <w:top w:w="0" w:type="dxa"/>
              <w:left w:w="60" w:type="dxa"/>
              <w:bottom w:w="0" w:type="dxa"/>
              <w:right w:w="60" w:type="dxa"/>
            </w:tcMar>
          </w:tcPr>
          <w:p w:rsidR="00B07237" w:rsidRPr="00B07237" w:rsidRDefault="00B07237" w:rsidP="00B07237">
            <w:pPr>
              <w:jc w:val="left"/>
            </w:pPr>
            <w:r w:rsidRPr="00B07237">
              <w:t xml:space="preserve">1 Lylow Court, Findon SA 5023 </w:t>
            </w:r>
          </w:p>
        </w:tc>
        <w:tc>
          <w:tcPr>
            <w:tcW w:w="1439" w:type="pct"/>
            <w:tcBorders>
              <w:bottom w:val="single" w:sz="4" w:space="0" w:color="auto"/>
            </w:tcBorders>
            <w:shd w:val="clear" w:color="auto" w:fill="auto"/>
            <w:tcMar>
              <w:top w:w="0" w:type="dxa"/>
              <w:left w:w="60" w:type="dxa"/>
              <w:bottom w:w="0" w:type="dxa"/>
              <w:right w:w="60" w:type="dxa"/>
            </w:tcMar>
          </w:tcPr>
          <w:p w:rsidR="00B07237" w:rsidRPr="00B07237" w:rsidRDefault="00B07237" w:rsidP="00B07237">
            <w:pPr>
              <w:ind w:left="79" w:hanging="79"/>
              <w:jc w:val="left"/>
            </w:pPr>
            <w:r w:rsidRPr="00B07237">
              <w:t>Allotment 3 Deposited Plan 5863 Hundred of Yatala</w:t>
            </w:r>
          </w:p>
        </w:tc>
        <w:tc>
          <w:tcPr>
            <w:tcW w:w="833" w:type="pct"/>
            <w:tcBorders>
              <w:bottom w:val="single" w:sz="4" w:space="0" w:color="auto"/>
            </w:tcBorders>
            <w:shd w:val="clear" w:color="auto" w:fill="auto"/>
            <w:tcMar>
              <w:top w:w="0" w:type="dxa"/>
              <w:left w:w="60" w:type="dxa"/>
              <w:bottom w:w="0" w:type="dxa"/>
              <w:right w:w="60" w:type="dxa"/>
            </w:tcMar>
          </w:tcPr>
          <w:p w:rsidR="00B07237" w:rsidRPr="00B07237" w:rsidRDefault="00B07237" w:rsidP="00B07237">
            <w:pPr>
              <w:jc w:val="center"/>
            </w:pPr>
            <w:r w:rsidRPr="00B07237">
              <w:t>CT5565/451</w:t>
            </w:r>
          </w:p>
        </w:tc>
        <w:tc>
          <w:tcPr>
            <w:tcW w:w="835" w:type="pct"/>
            <w:tcBorders>
              <w:bottom w:val="single" w:sz="4" w:space="0" w:color="auto"/>
            </w:tcBorders>
          </w:tcPr>
          <w:p w:rsidR="00B07237" w:rsidRPr="00B07237" w:rsidRDefault="00B07237" w:rsidP="00B07237">
            <w:pPr>
              <w:jc w:val="center"/>
            </w:pPr>
            <w:r w:rsidRPr="00B07237">
              <w:t>$0.00</w:t>
            </w:r>
          </w:p>
        </w:tc>
      </w:tr>
    </w:tbl>
    <w:p w:rsidR="00B07237" w:rsidRPr="00B07237" w:rsidRDefault="00B07237" w:rsidP="00B07237">
      <w:pPr>
        <w:pBdr>
          <w:top w:val="nil"/>
          <w:left w:val="nil"/>
          <w:bottom w:val="nil"/>
          <w:right w:val="nil"/>
        </w:pBdr>
        <w:spacing w:before="80" w:after="0"/>
        <w:ind w:right="62"/>
        <w:rPr>
          <w:rFonts w:eastAsia="Times New Roman"/>
          <w:szCs w:val="17"/>
          <w:lang w:val="en-US"/>
        </w:rPr>
      </w:pPr>
      <w:r w:rsidRPr="00B07237">
        <w:rPr>
          <w:rFonts w:eastAsia="Times New Roman"/>
          <w:szCs w:val="17"/>
          <w:lang w:val="en-US"/>
        </w:rPr>
        <w:t>Dated: 10 December 2020</w:t>
      </w:r>
    </w:p>
    <w:p w:rsidR="00B07237" w:rsidRPr="00B07237" w:rsidRDefault="00B07237" w:rsidP="00B07237">
      <w:pPr>
        <w:spacing w:after="0"/>
        <w:ind w:right="62"/>
        <w:jc w:val="right"/>
        <w:rPr>
          <w:rFonts w:eastAsia="Times New Roman"/>
          <w:smallCaps/>
          <w:szCs w:val="17"/>
          <w:lang w:val="en-US"/>
        </w:rPr>
      </w:pPr>
      <w:r w:rsidRPr="00B07237">
        <w:rPr>
          <w:rFonts w:eastAsia="Times New Roman"/>
          <w:smallCaps/>
          <w:szCs w:val="17"/>
          <w:lang w:val="en-US"/>
        </w:rPr>
        <w:t>Craig Thompson</w:t>
      </w:r>
    </w:p>
    <w:p w:rsidR="00B07237" w:rsidRPr="00B07237" w:rsidRDefault="00B07237" w:rsidP="00B07237">
      <w:pPr>
        <w:spacing w:after="0"/>
        <w:ind w:right="62"/>
        <w:jc w:val="right"/>
        <w:rPr>
          <w:rFonts w:eastAsia="Times New Roman"/>
          <w:szCs w:val="17"/>
          <w:lang w:val="en-US"/>
        </w:rPr>
      </w:pPr>
      <w:r w:rsidRPr="00B07237">
        <w:rPr>
          <w:rFonts w:eastAsia="Times New Roman"/>
          <w:szCs w:val="17"/>
          <w:lang w:val="en-US"/>
        </w:rPr>
        <w:t>Acting Housing Regulator and Registrar</w:t>
      </w:r>
    </w:p>
    <w:p w:rsidR="00B07237" w:rsidRPr="00B07237" w:rsidRDefault="00B07237" w:rsidP="00B07237">
      <w:pPr>
        <w:spacing w:after="0"/>
        <w:ind w:right="62"/>
        <w:jc w:val="right"/>
        <w:rPr>
          <w:rFonts w:eastAsia="Times New Roman"/>
          <w:szCs w:val="17"/>
          <w:lang w:val="en-US"/>
        </w:rPr>
      </w:pPr>
      <w:r w:rsidRPr="00B07237">
        <w:rPr>
          <w:rFonts w:eastAsia="Times New Roman"/>
          <w:szCs w:val="17"/>
          <w:lang w:val="en-US"/>
        </w:rPr>
        <w:t>Housing Safety Authority, SAHA</w:t>
      </w:r>
    </w:p>
    <w:p w:rsidR="008E1B96" w:rsidRDefault="00B07237" w:rsidP="00B07237">
      <w:pPr>
        <w:spacing w:after="0"/>
        <w:ind w:right="62"/>
        <w:jc w:val="right"/>
        <w:rPr>
          <w:rFonts w:eastAsia="Times New Roman"/>
          <w:szCs w:val="17"/>
          <w:lang w:val="en-US"/>
        </w:rPr>
      </w:pPr>
      <w:r w:rsidRPr="00B07237">
        <w:rPr>
          <w:rFonts w:eastAsia="Times New Roman"/>
          <w:szCs w:val="17"/>
          <w:lang w:val="en-US"/>
        </w:rPr>
        <w:t>Delegate of Minister for Human Services</w:t>
      </w:r>
    </w:p>
    <w:p w:rsidR="00B07237" w:rsidRDefault="00B07237" w:rsidP="00B07237">
      <w:pPr>
        <w:pBdr>
          <w:bottom w:val="single" w:sz="4" w:space="1" w:color="auto"/>
        </w:pBdr>
        <w:spacing w:after="0" w:line="52" w:lineRule="exact"/>
        <w:jc w:val="center"/>
        <w:rPr>
          <w:lang w:val="en-US"/>
        </w:rPr>
      </w:pPr>
    </w:p>
    <w:p w:rsidR="00B07237" w:rsidRDefault="00B07237" w:rsidP="00B07237">
      <w:pPr>
        <w:pBdr>
          <w:top w:val="single" w:sz="4" w:space="1" w:color="auto"/>
        </w:pBdr>
        <w:spacing w:before="34" w:after="0" w:line="14" w:lineRule="exact"/>
        <w:jc w:val="center"/>
        <w:rPr>
          <w:lang w:val="en-US"/>
        </w:rPr>
      </w:pPr>
    </w:p>
    <w:p w:rsidR="00B07237" w:rsidRDefault="00B07237" w:rsidP="00F163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F163CB" w:rsidRPr="00F163CB" w:rsidRDefault="00F163CB" w:rsidP="004639C5">
      <w:pPr>
        <w:pStyle w:val="Heading2"/>
      </w:pPr>
      <w:bookmarkStart w:id="91" w:name="_Toc58495545"/>
      <w:r w:rsidRPr="00F163CB">
        <w:t>Land Acquisition Act 1969</w:t>
      </w:r>
      <w:bookmarkEnd w:id="91"/>
    </w:p>
    <w:p w:rsidR="00F163CB" w:rsidRPr="00F163CB" w:rsidRDefault="00F163CB" w:rsidP="005D047D">
      <w:pPr>
        <w:spacing w:after="60"/>
        <w:jc w:val="center"/>
        <w:rPr>
          <w:smallCaps/>
          <w:szCs w:val="17"/>
        </w:rPr>
      </w:pPr>
      <w:r w:rsidRPr="00F163CB">
        <w:rPr>
          <w:smallCaps/>
          <w:szCs w:val="17"/>
        </w:rPr>
        <w:t>Section 16</w:t>
      </w:r>
    </w:p>
    <w:p w:rsidR="00F163CB" w:rsidRPr="00F163CB" w:rsidRDefault="00F163CB" w:rsidP="005D047D">
      <w:pPr>
        <w:spacing w:after="60"/>
        <w:jc w:val="center"/>
        <w:rPr>
          <w:i/>
          <w:szCs w:val="17"/>
        </w:rPr>
      </w:pPr>
      <w:r w:rsidRPr="00F163CB">
        <w:rPr>
          <w:i/>
          <w:szCs w:val="17"/>
        </w:rPr>
        <w:t>Form 5—Notice of Acquisition</w:t>
      </w:r>
    </w:p>
    <w:p w:rsidR="00F163CB" w:rsidRPr="00F163CB" w:rsidRDefault="00F163CB" w:rsidP="005D047D">
      <w:pPr>
        <w:spacing w:after="60"/>
        <w:ind w:left="284" w:hanging="284"/>
        <w:rPr>
          <w:rFonts w:eastAsia="Times New Roman"/>
          <w:b/>
          <w:szCs w:val="17"/>
        </w:rPr>
      </w:pPr>
      <w:r w:rsidRPr="00F163CB">
        <w:rPr>
          <w:rFonts w:eastAsia="Times New Roman"/>
          <w:b/>
          <w:szCs w:val="17"/>
        </w:rPr>
        <w:t>1.</w:t>
      </w:r>
      <w:r w:rsidRPr="00F163CB">
        <w:rPr>
          <w:rFonts w:eastAsia="Times New Roman"/>
          <w:b/>
          <w:szCs w:val="17"/>
        </w:rPr>
        <w:tab/>
        <w:t>Notice of acquisition</w:t>
      </w:r>
    </w:p>
    <w:p w:rsidR="00F163CB" w:rsidRPr="00F163CB" w:rsidRDefault="00F163CB" w:rsidP="005D047D">
      <w:pPr>
        <w:spacing w:after="60"/>
        <w:ind w:left="284"/>
        <w:rPr>
          <w:rFonts w:eastAsia="Times New Roman"/>
          <w:szCs w:val="17"/>
        </w:rPr>
      </w:pPr>
      <w:r w:rsidRPr="00F163CB">
        <w:rPr>
          <w:rFonts w:eastAsia="Times New Roman"/>
          <w:szCs w:val="17"/>
        </w:rPr>
        <w:t>The Commissioner of Highways (the Authority), of 50 Flinders Street, Adelaide SA 5000, acquires the following interests in the following land:</w:t>
      </w:r>
    </w:p>
    <w:p w:rsidR="00F163CB" w:rsidRPr="00F163CB" w:rsidRDefault="00F163CB" w:rsidP="005D047D">
      <w:pPr>
        <w:spacing w:after="60"/>
        <w:ind w:left="1276" w:hanging="850"/>
        <w:rPr>
          <w:rFonts w:eastAsia="Times New Roman"/>
          <w:szCs w:val="17"/>
        </w:rPr>
      </w:pPr>
      <w:r w:rsidRPr="00F163CB">
        <w:rPr>
          <w:rFonts w:eastAsia="Times New Roman"/>
          <w:b/>
          <w:szCs w:val="17"/>
        </w:rPr>
        <w:t>First:</w:t>
      </w:r>
      <w:r w:rsidRPr="00F163CB">
        <w:rPr>
          <w:rFonts w:eastAsia="Times New Roman"/>
          <w:szCs w:val="17"/>
        </w:rPr>
        <w:tab/>
        <w:t>an estate in fee simple being portion of Allotment 4 in Deposited Plan No 18712 in the Hundred of Port Adelaide in the area named Port Adelaide as comprised in Certificate of Title Volume 6129 Folio 50 and being more particularly defined as Allotment 21 in the plan D122931 subject only to the easement over the land marked “A” to Distribution Lessor Corporation (subject to Lease 8890000) (TG 6451920) and, expressly excluding the free and unrestricted right of way easement over the land marked “C” in DP 18712</w:t>
      </w:r>
    </w:p>
    <w:p w:rsidR="00F163CB" w:rsidRPr="00F163CB" w:rsidRDefault="00F163CB" w:rsidP="005D047D">
      <w:pPr>
        <w:spacing w:after="60"/>
        <w:ind w:left="1276" w:hanging="850"/>
        <w:rPr>
          <w:rFonts w:eastAsia="Times New Roman"/>
          <w:szCs w:val="17"/>
        </w:rPr>
      </w:pPr>
      <w:r w:rsidRPr="00F163CB">
        <w:rPr>
          <w:rFonts w:eastAsia="Times New Roman"/>
          <w:b/>
          <w:szCs w:val="17"/>
        </w:rPr>
        <w:t>Secondly:</w:t>
      </w:r>
      <w:r w:rsidRPr="00F163CB">
        <w:rPr>
          <w:rFonts w:eastAsia="Times New Roman"/>
          <w:szCs w:val="17"/>
        </w:rPr>
        <w:tab/>
        <w:t>appurtenant to Certificate of Title Volume 5722 Folio 686, the free and unrestricted right of way over the land marked “B” as described in Certificate of Title in the land First above described</w:t>
      </w:r>
    </w:p>
    <w:p w:rsidR="00F163CB" w:rsidRPr="00F163CB" w:rsidRDefault="00F163CB" w:rsidP="005D047D">
      <w:pPr>
        <w:spacing w:after="60"/>
        <w:ind w:left="284"/>
        <w:rPr>
          <w:rFonts w:eastAsia="Times New Roman"/>
          <w:szCs w:val="17"/>
        </w:rPr>
      </w:pPr>
      <w:r w:rsidRPr="00F163CB">
        <w:rPr>
          <w:rFonts w:eastAsia="Times New Roman"/>
          <w:szCs w:val="17"/>
        </w:rPr>
        <w:t xml:space="preserve">This notice is given under section 16 of the </w:t>
      </w:r>
      <w:r w:rsidRPr="00F163CB">
        <w:rPr>
          <w:rFonts w:eastAsia="Times New Roman"/>
          <w:i/>
          <w:szCs w:val="17"/>
        </w:rPr>
        <w:t>Land Acquisition Act 1969</w:t>
      </w:r>
      <w:r w:rsidRPr="00F163CB">
        <w:rPr>
          <w:rFonts w:eastAsia="Times New Roman"/>
          <w:szCs w:val="17"/>
        </w:rPr>
        <w:t>.</w:t>
      </w:r>
    </w:p>
    <w:p w:rsidR="00F163CB" w:rsidRPr="00F163CB" w:rsidRDefault="00F163CB" w:rsidP="005D047D">
      <w:pPr>
        <w:spacing w:after="60"/>
        <w:ind w:left="284" w:hanging="284"/>
        <w:rPr>
          <w:rFonts w:eastAsia="Times New Roman"/>
          <w:b/>
          <w:szCs w:val="17"/>
        </w:rPr>
      </w:pPr>
      <w:r w:rsidRPr="00F163CB">
        <w:rPr>
          <w:rFonts w:eastAsia="Times New Roman"/>
          <w:b/>
          <w:szCs w:val="17"/>
        </w:rPr>
        <w:t>2.</w:t>
      </w:r>
      <w:r w:rsidRPr="00F163CB">
        <w:rPr>
          <w:rFonts w:eastAsia="Times New Roman"/>
          <w:b/>
          <w:szCs w:val="17"/>
        </w:rPr>
        <w:tab/>
        <w:t>Compensation</w:t>
      </w:r>
    </w:p>
    <w:p w:rsidR="00F163CB" w:rsidRPr="00F163CB" w:rsidRDefault="00F163CB" w:rsidP="005D047D">
      <w:pPr>
        <w:spacing w:after="60"/>
        <w:ind w:left="284"/>
        <w:rPr>
          <w:rFonts w:eastAsia="Times New Roman"/>
          <w:b/>
          <w:szCs w:val="17"/>
        </w:rPr>
      </w:pPr>
      <w:r w:rsidRPr="00F163CB">
        <w:rPr>
          <w:rFonts w:eastAsia="Times New Roman"/>
          <w:szCs w:val="17"/>
        </w:rPr>
        <w:t>A person who has or had an interest in the land that is divested or diminished by the acquisition or the enjoyment of which is adversely affected by the acquisition who does not receive an offer of compensation from the Authority may apply to the Authority for compensation.</w:t>
      </w:r>
    </w:p>
    <w:p w:rsidR="00F163CB" w:rsidRPr="00F163CB" w:rsidRDefault="00F163CB" w:rsidP="005D047D">
      <w:pPr>
        <w:spacing w:after="60"/>
        <w:ind w:left="284" w:hanging="284"/>
        <w:rPr>
          <w:rFonts w:eastAsia="Times New Roman"/>
          <w:b/>
          <w:szCs w:val="17"/>
        </w:rPr>
      </w:pPr>
      <w:r w:rsidRPr="00F163CB">
        <w:rPr>
          <w:rFonts w:eastAsia="Times New Roman"/>
          <w:b/>
          <w:szCs w:val="17"/>
        </w:rPr>
        <w:t>2A.</w:t>
      </w:r>
      <w:r w:rsidRPr="00F163CB">
        <w:rPr>
          <w:rFonts w:eastAsia="Times New Roman"/>
          <w:b/>
          <w:szCs w:val="17"/>
        </w:rPr>
        <w:tab/>
        <w:t>Payment of professional costs relating to acquisition (Section 26B)</w:t>
      </w:r>
    </w:p>
    <w:p w:rsidR="00F163CB" w:rsidRPr="00F163CB" w:rsidRDefault="00F163CB" w:rsidP="005D047D">
      <w:pPr>
        <w:spacing w:after="60"/>
        <w:ind w:left="284"/>
        <w:rPr>
          <w:rFonts w:eastAsia="Times New Roman"/>
          <w:szCs w:val="17"/>
        </w:rPr>
      </w:pPr>
      <w:r w:rsidRPr="00F163CB">
        <w:rPr>
          <w:rFonts w:eastAsia="Times New Roman"/>
          <w:szCs w:val="17"/>
        </w:rPr>
        <w:t>If you are the owner in fee simple of the land to which this notice relates, you may be entitled to a payment of $10 000 from the Authority for use towards the payment of professional costs in relation to the acquisition of the land.</w:t>
      </w:r>
    </w:p>
    <w:p w:rsidR="00F163CB" w:rsidRPr="00F163CB" w:rsidRDefault="00F163CB" w:rsidP="005D047D">
      <w:pPr>
        <w:spacing w:after="60"/>
        <w:ind w:left="284"/>
        <w:rPr>
          <w:rFonts w:eastAsia="Times New Roman"/>
          <w:szCs w:val="17"/>
        </w:rPr>
      </w:pPr>
      <w:r w:rsidRPr="00F163CB">
        <w:rPr>
          <w:rFonts w:eastAsia="Times New Roman"/>
          <w:szCs w:val="17"/>
        </w:rPr>
        <w:t xml:space="preserve">Professional costs include legal costs, valuation costs and any other costs prescribed by the </w:t>
      </w:r>
      <w:r w:rsidRPr="00F163CB">
        <w:rPr>
          <w:rFonts w:eastAsia="Times New Roman"/>
          <w:i/>
          <w:szCs w:val="17"/>
        </w:rPr>
        <w:t>Land Acquisition Regulations 2019</w:t>
      </w:r>
      <w:r w:rsidRPr="00F163CB">
        <w:rPr>
          <w:rFonts w:eastAsia="Times New Roman"/>
          <w:szCs w:val="17"/>
        </w:rPr>
        <w:t>.</w:t>
      </w:r>
    </w:p>
    <w:p w:rsidR="00F163CB" w:rsidRPr="00F163CB" w:rsidRDefault="00F163CB" w:rsidP="005D047D">
      <w:pPr>
        <w:spacing w:after="60"/>
        <w:ind w:left="284" w:hanging="284"/>
        <w:rPr>
          <w:rFonts w:eastAsia="Times New Roman"/>
          <w:b/>
          <w:szCs w:val="17"/>
        </w:rPr>
      </w:pPr>
      <w:r w:rsidRPr="00F163CB">
        <w:rPr>
          <w:rFonts w:eastAsia="Times New Roman"/>
          <w:b/>
          <w:szCs w:val="17"/>
        </w:rPr>
        <w:t>3.</w:t>
      </w:r>
      <w:r w:rsidRPr="00F163CB">
        <w:rPr>
          <w:rFonts w:eastAsia="Times New Roman"/>
          <w:b/>
          <w:szCs w:val="17"/>
        </w:rPr>
        <w:tab/>
        <w:t>Inquiries</w:t>
      </w:r>
    </w:p>
    <w:p w:rsidR="00F163CB" w:rsidRPr="00F163CB" w:rsidRDefault="00F163CB" w:rsidP="005D047D">
      <w:pPr>
        <w:spacing w:after="60"/>
        <w:ind w:left="284"/>
        <w:rPr>
          <w:rFonts w:eastAsia="Times New Roman"/>
          <w:szCs w:val="17"/>
        </w:rPr>
      </w:pPr>
      <w:r w:rsidRPr="00F163CB">
        <w:rPr>
          <w:rFonts w:eastAsia="Times New Roman"/>
          <w:szCs w:val="17"/>
        </w:rPr>
        <w:t>Inquiries should be directed to:</w:t>
      </w:r>
    </w:p>
    <w:p w:rsidR="00F163CB" w:rsidRPr="00F163CB" w:rsidRDefault="00F163CB" w:rsidP="00F163CB">
      <w:pPr>
        <w:spacing w:after="0"/>
        <w:ind w:left="426"/>
        <w:rPr>
          <w:rFonts w:eastAsia="Times New Roman"/>
          <w:szCs w:val="17"/>
        </w:rPr>
      </w:pPr>
      <w:r w:rsidRPr="00F163CB">
        <w:rPr>
          <w:rFonts w:eastAsia="Times New Roman"/>
          <w:szCs w:val="17"/>
        </w:rPr>
        <w:t>Chris Southam</w:t>
      </w:r>
    </w:p>
    <w:p w:rsidR="00F163CB" w:rsidRPr="00F163CB" w:rsidRDefault="00F163CB" w:rsidP="00F163CB">
      <w:pPr>
        <w:spacing w:after="0"/>
        <w:ind w:left="426"/>
        <w:rPr>
          <w:rFonts w:eastAsia="Times New Roman"/>
          <w:szCs w:val="17"/>
        </w:rPr>
      </w:pPr>
      <w:r w:rsidRPr="00F163CB">
        <w:rPr>
          <w:rFonts w:eastAsia="Times New Roman"/>
          <w:szCs w:val="17"/>
        </w:rPr>
        <w:t>GPO Box 1533</w:t>
      </w:r>
    </w:p>
    <w:p w:rsidR="00F163CB" w:rsidRPr="00F163CB" w:rsidRDefault="00F163CB" w:rsidP="00F163CB">
      <w:pPr>
        <w:spacing w:after="0"/>
        <w:ind w:left="426"/>
        <w:rPr>
          <w:rFonts w:eastAsia="Times New Roman"/>
          <w:szCs w:val="17"/>
        </w:rPr>
      </w:pPr>
      <w:r w:rsidRPr="00F163CB">
        <w:rPr>
          <w:rFonts w:eastAsia="Times New Roman"/>
          <w:szCs w:val="17"/>
        </w:rPr>
        <w:t>Adelaide, SA 5001</w:t>
      </w:r>
    </w:p>
    <w:p w:rsidR="00F163CB" w:rsidRPr="00F163CB" w:rsidRDefault="00F163CB" w:rsidP="005D047D">
      <w:pPr>
        <w:spacing w:after="60"/>
        <w:ind w:left="426"/>
        <w:rPr>
          <w:rFonts w:eastAsia="Times New Roman"/>
          <w:szCs w:val="17"/>
        </w:rPr>
      </w:pPr>
      <w:r w:rsidRPr="00F163CB">
        <w:rPr>
          <w:rFonts w:eastAsia="Times New Roman"/>
          <w:szCs w:val="17"/>
        </w:rPr>
        <w:t>Phone: (08) 8343 2574</w:t>
      </w:r>
    </w:p>
    <w:p w:rsidR="00F163CB" w:rsidRPr="00F163CB" w:rsidRDefault="00F163CB" w:rsidP="005D047D">
      <w:pPr>
        <w:spacing w:after="60"/>
        <w:rPr>
          <w:rFonts w:eastAsia="Times New Roman"/>
          <w:szCs w:val="17"/>
        </w:rPr>
      </w:pPr>
      <w:r w:rsidRPr="00F163CB">
        <w:rPr>
          <w:rFonts w:eastAsia="Times New Roman"/>
          <w:szCs w:val="17"/>
        </w:rPr>
        <w:t>Dated: 8 December 2020</w:t>
      </w:r>
    </w:p>
    <w:p w:rsidR="00F163CB" w:rsidRPr="00F163CB" w:rsidRDefault="00F163CB" w:rsidP="005D047D">
      <w:pPr>
        <w:spacing w:after="60"/>
        <w:rPr>
          <w:rFonts w:eastAsia="Times New Roman"/>
          <w:szCs w:val="17"/>
        </w:rPr>
      </w:pPr>
      <w:r w:rsidRPr="00F163CB">
        <w:rPr>
          <w:rFonts w:eastAsia="Times New Roman"/>
          <w:szCs w:val="17"/>
        </w:rPr>
        <w:t>The Common Seal of the COMMISSIONER OF HIGHWAYS was hereto affixed by authority of the Commissioner in the presence of:</w:t>
      </w:r>
    </w:p>
    <w:p w:rsidR="00F163CB" w:rsidRPr="00F163CB" w:rsidRDefault="00F163CB" w:rsidP="00F163CB">
      <w:pPr>
        <w:spacing w:after="0"/>
        <w:jc w:val="right"/>
        <w:rPr>
          <w:rFonts w:eastAsia="Times New Roman"/>
          <w:smallCaps/>
          <w:szCs w:val="20"/>
        </w:rPr>
      </w:pPr>
      <w:r w:rsidRPr="00F163CB">
        <w:rPr>
          <w:rFonts w:eastAsia="Times New Roman"/>
          <w:smallCaps/>
          <w:szCs w:val="20"/>
        </w:rPr>
        <w:t>Rocco Caruso</w:t>
      </w:r>
    </w:p>
    <w:p w:rsidR="00F163CB" w:rsidRPr="00F163CB" w:rsidRDefault="00F163CB" w:rsidP="00F163CB">
      <w:pPr>
        <w:spacing w:after="0"/>
        <w:jc w:val="right"/>
        <w:rPr>
          <w:rFonts w:eastAsia="Times New Roman"/>
          <w:szCs w:val="17"/>
        </w:rPr>
      </w:pPr>
      <w:r w:rsidRPr="00F163CB">
        <w:rPr>
          <w:rFonts w:eastAsia="Times New Roman"/>
          <w:szCs w:val="17"/>
        </w:rPr>
        <w:t>Manager, Property Acquisition</w:t>
      </w:r>
    </w:p>
    <w:p w:rsidR="00F163CB" w:rsidRPr="00F163CB" w:rsidRDefault="00F163CB" w:rsidP="00F163CB">
      <w:pPr>
        <w:spacing w:after="0"/>
        <w:jc w:val="right"/>
        <w:rPr>
          <w:rFonts w:eastAsia="Times New Roman"/>
          <w:szCs w:val="17"/>
        </w:rPr>
      </w:pPr>
      <w:r w:rsidRPr="00F163CB">
        <w:rPr>
          <w:rFonts w:eastAsia="Times New Roman"/>
          <w:szCs w:val="17"/>
        </w:rPr>
        <w:t>(Authorised Officer)</w:t>
      </w:r>
    </w:p>
    <w:p w:rsidR="00F163CB" w:rsidRPr="00F163CB" w:rsidRDefault="00F163CB" w:rsidP="00F163CB">
      <w:pPr>
        <w:spacing w:after="0"/>
        <w:jc w:val="right"/>
        <w:rPr>
          <w:rFonts w:eastAsia="Times New Roman"/>
          <w:szCs w:val="17"/>
        </w:rPr>
      </w:pPr>
      <w:r w:rsidRPr="00F163CB">
        <w:rPr>
          <w:rFonts w:eastAsia="Times New Roman"/>
          <w:szCs w:val="17"/>
        </w:rPr>
        <w:t>Department of Planning, Transport and Infrastructure</w:t>
      </w:r>
    </w:p>
    <w:p w:rsidR="00F163CB" w:rsidRPr="00F163CB" w:rsidRDefault="00F163CB" w:rsidP="00F163CB">
      <w:pPr>
        <w:spacing w:after="0"/>
        <w:rPr>
          <w:rFonts w:eastAsia="Times New Roman"/>
          <w:szCs w:val="17"/>
        </w:rPr>
      </w:pPr>
      <w:r w:rsidRPr="00F163CB">
        <w:rPr>
          <w:rFonts w:eastAsia="Times New Roman"/>
          <w:szCs w:val="17"/>
        </w:rPr>
        <w:t>DIT 2019/03967/01</w:t>
      </w:r>
    </w:p>
    <w:p w:rsidR="00F163CB" w:rsidRPr="00F163CB" w:rsidRDefault="00F163CB" w:rsidP="00F163CB">
      <w:pPr>
        <w:pBdr>
          <w:bottom w:val="single" w:sz="4" w:space="1" w:color="auto"/>
        </w:pBdr>
        <w:spacing w:after="0" w:line="52" w:lineRule="exact"/>
        <w:jc w:val="center"/>
        <w:rPr>
          <w:rFonts w:eastAsia="Times New Roman"/>
          <w:szCs w:val="17"/>
        </w:rPr>
      </w:pPr>
    </w:p>
    <w:p w:rsidR="00F163CB" w:rsidRPr="00F163CB" w:rsidRDefault="00F163CB" w:rsidP="00F163CB">
      <w:pPr>
        <w:pBdr>
          <w:top w:val="single" w:sz="4" w:space="1" w:color="auto"/>
        </w:pBdr>
        <w:spacing w:before="34" w:after="0" w:line="14" w:lineRule="exact"/>
        <w:jc w:val="center"/>
        <w:rPr>
          <w:rFonts w:eastAsia="Times New Roman"/>
          <w:szCs w:val="17"/>
        </w:rPr>
      </w:pPr>
    </w:p>
    <w:p w:rsidR="007F4F42" w:rsidRDefault="007F4F42">
      <w:pPr>
        <w:spacing w:after="0" w:line="240" w:lineRule="auto"/>
        <w:jc w:val="left"/>
        <w:rPr>
          <w:caps/>
          <w:szCs w:val="17"/>
        </w:rPr>
      </w:pPr>
      <w:r>
        <w:rPr>
          <w:caps/>
          <w:szCs w:val="17"/>
        </w:rPr>
        <w:br w:type="page"/>
      </w:r>
    </w:p>
    <w:p w:rsidR="0095121C" w:rsidRPr="0095121C" w:rsidRDefault="0095121C" w:rsidP="004639C5">
      <w:pPr>
        <w:pStyle w:val="Heading2"/>
      </w:pPr>
      <w:bookmarkStart w:id="92" w:name="_Toc58495546"/>
      <w:r w:rsidRPr="0095121C">
        <w:lastRenderedPageBreak/>
        <w:t>Liquor Licensing Act 1997</w:t>
      </w:r>
      <w:bookmarkEnd w:id="92"/>
    </w:p>
    <w:p w:rsidR="0095121C" w:rsidRPr="0095121C" w:rsidRDefault="0095121C" w:rsidP="0095121C">
      <w:pPr>
        <w:keepLines/>
        <w:autoSpaceDE w:val="0"/>
        <w:autoSpaceDN w:val="0"/>
        <w:adjustRightInd w:val="0"/>
        <w:spacing w:before="240" w:after="0" w:line="240" w:lineRule="auto"/>
        <w:jc w:val="left"/>
        <w:rPr>
          <w:rFonts w:eastAsia="Times New Roman"/>
          <w:color w:val="000000"/>
          <w:sz w:val="28"/>
          <w:szCs w:val="28"/>
          <w:lang w:eastAsia="en-AU"/>
        </w:rPr>
      </w:pPr>
      <w:r w:rsidRPr="0095121C">
        <w:rPr>
          <w:rFonts w:eastAsia="Times New Roman"/>
          <w:color w:val="000000"/>
          <w:sz w:val="28"/>
          <w:szCs w:val="28"/>
          <w:lang w:eastAsia="en-AU"/>
        </w:rPr>
        <w:t>South Australia</w:t>
      </w:r>
    </w:p>
    <w:p w:rsidR="0095121C" w:rsidRPr="0095121C" w:rsidRDefault="0095121C" w:rsidP="0095121C">
      <w:pPr>
        <w:keepLines/>
        <w:autoSpaceDE w:val="0"/>
        <w:autoSpaceDN w:val="0"/>
        <w:adjustRightInd w:val="0"/>
        <w:spacing w:before="120" w:after="200" w:line="240" w:lineRule="auto"/>
        <w:jc w:val="left"/>
        <w:rPr>
          <w:rFonts w:eastAsia="Times New Roman"/>
          <w:b/>
          <w:bCs/>
          <w:color w:val="000000"/>
          <w:sz w:val="36"/>
          <w:szCs w:val="36"/>
          <w:lang w:eastAsia="en-AU"/>
        </w:rPr>
      </w:pPr>
      <w:r w:rsidRPr="0095121C">
        <w:rPr>
          <w:rFonts w:eastAsia="Times New Roman"/>
          <w:b/>
          <w:bCs/>
          <w:color w:val="000000"/>
          <w:sz w:val="36"/>
          <w:szCs w:val="36"/>
          <w:lang w:eastAsia="en-AU"/>
        </w:rPr>
        <w:t>Liquor Licensing (Dry Areas) Notice 2020</w:t>
      </w:r>
    </w:p>
    <w:p w:rsidR="0095121C" w:rsidRPr="0095121C" w:rsidRDefault="0095121C" w:rsidP="0095121C">
      <w:pPr>
        <w:keepLines/>
        <w:autoSpaceDE w:val="0"/>
        <w:autoSpaceDN w:val="0"/>
        <w:adjustRightInd w:val="0"/>
        <w:spacing w:before="80" w:after="240" w:line="240" w:lineRule="auto"/>
        <w:jc w:val="left"/>
        <w:rPr>
          <w:rFonts w:eastAsia="Times New Roman"/>
          <w:color w:val="000000"/>
          <w:sz w:val="24"/>
          <w:szCs w:val="24"/>
          <w:lang w:eastAsia="en-AU"/>
        </w:rPr>
      </w:pPr>
      <w:r w:rsidRPr="0095121C">
        <w:rPr>
          <w:rFonts w:eastAsia="Times New Roman"/>
          <w:color w:val="000000"/>
          <w:sz w:val="24"/>
          <w:szCs w:val="24"/>
          <w:lang w:eastAsia="en-AU"/>
        </w:rPr>
        <w:t xml:space="preserve">under section 131(1a) of the </w:t>
      </w:r>
      <w:r w:rsidRPr="0095121C">
        <w:rPr>
          <w:rFonts w:eastAsia="Times New Roman"/>
          <w:i/>
          <w:iCs/>
          <w:color w:val="000000"/>
          <w:sz w:val="24"/>
          <w:szCs w:val="24"/>
          <w:lang w:eastAsia="en-AU"/>
        </w:rPr>
        <w:t>Liquor Licensing Act 1997</w:t>
      </w:r>
    </w:p>
    <w:p w:rsidR="0095121C" w:rsidRPr="0095121C" w:rsidRDefault="0095121C" w:rsidP="009512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5121C">
        <w:rPr>
          <w:rFonts w:eastAsia="Times New Roman"/>
          <w:b/>
          <w:bCs/>
          <w:color w:val="000000"/>
          <w:sz w:val="26"/>
          <w:szCs w:val="26"/>
          <w:lang w:eastAsia="en-AU"/>
        </w:rPr>
        <w:t>1—Short title</w:t>
      </w:r>
    </w:p>
    <w:p w:rsidR="0095121C" w:rsidRPr="0095121C" w:rsidRDefault="0095121C" w:rsidP="0095121C">
      <w:pPr>
        <w:keepLines/>
        <w:autoSpaceDE w:val="0"/>
        <w:autoSpaceDN w:val="0"/>
        <w:adjustRightInd w:val="0"/>
        <w:spacing w:before="120" w:after="240" w:line="240" w:lineRule="auto"/>
        <w:ind w:left="794"/>
        <w:jc w:val="left"/>
        <w:rPr>
          <w:rFonts w:eastAsia="Times New Roman"/>
          <w:color w:val="000000"/>
          <w:sz w:val="23"/>
          <w:szCs w:val="23"/>
          <w:lang w:eastAsia="en-AU"/>
        </w:rPr>
      </w:pPr>
      <w:r w:rsidRPr="0095121C">
        <w:rPr>
          <w:rFonts w:eastAsia="Times New Roman"/>
          <w:color w:val="000000"/>
          <w:sz w:val="23"/>
          <w:szCs w:val="23"/>
          <w:lang w:eastAsia="en-AU"/>
        </w:rPr>
        <w:t xml:space="preserve">This notice may be cited as the </w:t>
      </w:r>
      <w:hyperlink r:id="rId25" w:history="1">
        <w:r w:rsidRPr="0095121C">
          <w:rPr>
            <w:rFonts w:eastAsia="Times New Roman"/>
            <w:i/>
            <w:iCs/>
            <w:color w:val="000000"/>
            <w:sz w:val="23"/>
            <w:szCs w:val="23"/>
            <w:lang w:eastAsia="en-AU"/>
          </w:rPr>
          <w:t>Liquor Licensing (Dry Areas) Notice 20</w:t>
        </w:r>
      </w:hyperlink>
      <w:r w:rsidRPr="0095121C">
        <w:rPr>
          <w:rFonts w:eastAsia="Times New Roman"/>
          <w:i/>
          <w:iCs/>
          <w:color w:val="000000"/>
          <w:sz w:val="23"/>
          <w:szCs w:val="23"/>
          <w:lang w:eastAsia="en-AU"/>
        </w:rPr>
        <w:t>20</w:t>
      </w:r>
      <w:r w:rsidRPr="0095121C">
        <w:rPr>
          <w:rFonts w:eastAsia="Times New Roman"/>
          <w:color w:val="000000"/>
          <w:sz w:val="23"/>
          <w:szCs w:val="23"/>
          <w:lang w:eastAsia="en-AU"/>
        </w:rPr>
        <w:t>.</w:t>
      </w:r>
    </w:p>
    <w:p w:rsidR="0095121C" w:rsidRPr="0095121C" w:rsidRDefault="0095121C" w:rsidP="009512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5121C">
        <w:rPr>
          <w:rFonts w:eastAsia="Times New Roman"/>
          <w:b/>
          <w:bCs/>
          <w:color w:val="000000"/>
          <w:sz w:val="26"/>
          <w:szCs w:val="26"/>
          <w:lang w:eastAsia="en-AU"/>
        </w:rPr>
        <w:t>2—Commencement</w:t>
      </w:r>
    </w:p>
    <w:p w:rsidR="0095121C" w:rsidRPr="0095121C" w:rsidRDefault="0095121C" w:rsidP="0095121C">
      <w:pPr>
        <w:keepLines/>
        <w:autoSpaceDE w:val="0"/>
        <w:autoSpaceDN w:val="0"/>
        <w:adjustRightInd w:val="0"/>
        <w:spacing w:before="120" w:after="240" w:line="240" w:lineRule="auto"/>
        <w:ind w:left="794"/>
        <w:jc w:val="left"/>
        <w:rPr>
          <w:rFonts w:eastAsia="Times New Roman"/>
          <w:color w:val="000000"/>
          <w:sz w:val="23"/>
          <w:szCs w:val="23"/>
          <w:lang w:eastAsia="en-AU"/>
        </w:rPr>
      </w:pPr>
      <w:r w:rsidRPr="0095121C">
        <w:rPr>
          <w:rFonts w:eastAsia="Times New Roman"/>
          <w:color w:val="000000"/>
          <w:sz w:val="23"/>
          <w:szCs w:val="23"/>
          <w:lang w:eastAsia="en-AU"/>
        </w:rPr>
        <w:t>This notice comes into operation on 13 December 2020.</w:t>
      </w:r>
    </w:p>
    <w:p w:rsidR="0095121C" w:rsidRPr="0095121C" w:rsidRDefault="0095121C" w:rsidP="009512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5121C">
        <w:rPr>
          <w:rFonts w:eastAsia="Times New Roman"/>
          <w:b/>
          <w:bCs/>
          <w:color w:val="000000"/>
          <w:sz w:val="26"/>
          <w:szCs w:val="26"/>
          <w:lang w:eastAsia="en-AU"/>
        </w:rPr>
        <w:t>3—Interpretation</w:t>
      </w:r>
    </w:p>
    <w:p w:rsidR="0095121C" w:rsidRPr="0095121C" w:rsidRDefault="0095121C" w:rsidP="0095121C">
      <w:pPr>
        <w:keepNext/>
        <w:keepLines/>
        <w:autoSpaceDE w:val="0"/>
        <w:autoSpaceDN w:val="0"/>
        <w:adjustRightInd w:val="0"/>
        <w:spacing w:before="120" w:after="0" w:line="240" w:lineRule="auto"/>
        <w:ind w:left="851" w:hanging="567"/>
        <w:jc w:val="left"/>
        <w:rPr>
          <w:rFonts w:eastAsia="Times New Roman"/>
          <w:color w:val="000000"/>
          <w:sz w:val="23"/>
          <w:szCs w:val="23"/>
          <w:lang w:eastAsia="en-AU"/>
        </w:rPr>
      </w:pPr>
      <w:r w:rsidRPr="0095121C">
        <w:rPr>
          <w:rFonts w:eastAsia="Times New Roman"/>
          <w:color w:val="000000"/>
          <w:sz w:val="23"/>
          <w:szCs w:val="23"/>
          <w:lang w:eastAsia="en-AU"/>
        </w:rPr>
        <w:t>(1)</w:t>
      </w:r>
      <w:r w:rsidRPr="0095121C">
        <w:rPr>
          <w:rFonts w:eastAsia="Times New Roman"/>
          <w:color w:val="000000"/>
          <w:sz w:val="23"/>
          <w:szCs w:val="23"/>
          <w:lang w:eastAsia="en-AU"/>
        </w:rPr>
        <w:tab/>
        <w:t>In this notice—</w:t>
      </w:r>
    </w:p>
    <w:p w:rsidR="0095121C" w:rsidRPr="0095121C" w:rsidRDefault="0095121C" w:rsidP="0095121C">
      <w:pPr>
        <w:keepLines/>
        <w:autoSpaceDE w:val="0"/>
        <w:autoSpaceDN w:val="0"/>
        <w:adjustRightInd w:val="0"/>
        <w:spacing w:before="120" w:after="0" w:line="240" w:lineRule="auto"/>
        <w:ind w:left="851"/>
        <w:jc w:val="left"/>
        <w:rPr>
          <w:rFonts w:eastAsia="Times New Roman"/>
          <w:color w:val="000000"/>
          <w:sz w:val="23"/>
          <w:szCs w:val="23"/>
          <w:lang w:eastAsia="en-AU"/>
        </w:rPr>
      </w:pPr>
      <w:r w:rsidRPr="0095121C">
        <w:rPr>
          <w:rFonts w:eastAsia="Times New Roman"/>
          <w:b/>
          <w:bCs/>
          <w:i/>
          <w:iCs/>
          <w:color w:val="000000"/>
          <w:sz w:val="23"/>
          <w:szCs w:val="23"/>
          <w:lang w:eastAsia="en-AU"/>
        </w:rPr>
        <w:t>principal notice</w:t>
      </w:r>
      <w:r w:rsidRPr="0095121C">
        <w:rPr>
          <w:rFonts w:eastAsia="Times New Roman"/>
          <w:color w:val="000000"/>
          <w:sz w:val="23"/>
          <w:szCs w:val="23"/>
          <w:lang w:eastAsia="en-AU"/>
        </w:rPr>
        <w:t xml:space="preserve"> means the </w:t>
      </w:r>
      <w:hyperlink r:id="rId26" w:history="1">
        <w:r w:rsidRPr="0095121C">
          <w:rPr>
            <w:rFonts w:eastAsia="Times New Roman"/>
            <w:i/>
            <w:iCs/>
            <w:color w:val="000000"/>
            <w:sz w:val="23"/>
            <w:szCs w:val="23"/>
            <w:lang w:eastAsia="en-AU"/>
          </w:rPr>
          <w:t>Liquor Licensing (Dry Areas) Notice 2015</w:t>
        </w:r>
      </w:hyperlink>
      <w:r w:rsidRPr="0095121C">
        <w:rPr>
          <w:rFonts w:eastAsia="Times New Roman"/>
          <w:color w:val="000000"/>
          <w:sz w:val="23"/>
          <w:szCs w:val="23"/>
          <w:lang w:eastAsia="en-AU"/>
        </w:rPr>
        <w:t xml:space="preserve"> published in the Gazette on 5.1.15, as in force from time to time.</w:t>
      </w:r>
    </w:p>
    <w:p w:rsidR="0095121C" w:rsidRPr="0095121C" w:rsidRDefault="0095121C" w:rsidP="0095121C">
      <w:pPr>
        <w:keepNext/>
        <w:keepLines/>
        <w:autoSpaceDE w:val="0"/>
        <w:autoSpaceDN w:val="0"/>
        <w:adjustRightInd w:val="0"/>
        <w:spacing w:before="120" w:after="0" w:line="240" w:lineRule="auto"/>
        <w:ind w:left="851" w:hanging="567"/>
        <w:jc w:val="left"/>
        <w:rPr>
          <w:rFonts w:eastAsia="Times New Roman"/>
          <w:color w:val="000000"/>
          <w:sz w:val="23"/>
          <w:szCs w:val="23"/>
          <w:lang w:eastAsia="en-AU"/>
        </w:rPr>
      </w:pPr>
      <w:r w:rsidRPr="0095121C">
        <w:rPr>
          <w:rFonts w:eastAsia="Times New Roman"/>
          <w:color w:val="000000"/>
          <w:sz w:val="23"/>
          <w:szCs w:val="23"/>
          <w:lang w:eastAsia="en-AU"/>
        </w:rPr>
        <w:t>(2)</w:t>
      </w:r>
      <w:r w:rsidRPr="0095121C">
        <w:rPr>
          <w:rFonts w:eastAsia="Times New Roman"/>
          <w:color w:val="000000"/>
          <w:sz w:val="23"/>
          <w:szCs w:val="23"/>
          <w:lang w:eastAsia="en-AU"/>
        </w:rPr>
        <w:tab/>
        <w:t>Clause 3 of the principal notice applies to this notice as if it were the principal notice.</w:t>
      </w:r>
    </w:p>
    <w:p w:rsidR="0095121C" w:rsidRPr="0095121C" w:rsidRDefault="0095121C" w:rsidP="009512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5121C">
        <w:rPr>
          <w:rFonts w:eastAsia="Times New Roman"/>
          <w:b/>
          <w:bCs/>
          <w:color w:val="000000"/>
          <w:sz w:val="26"/>
          <w:szCs w:val="26"/>
          <w:lang w:eastAsia="en-AU"/>
        </w:rPr>
        <w:t>4—Consumption etc of liquor prohibited in dry areas</w:t>
      </w:r>
    </w:p>
    <w:p w:rsidR="0095121C" w:rsidRPr="0095121C" w:rsidRDefault="0095121C" w:rsidP="0095121C">
      <w:pPr>
        <w:keepNext/>
        <w:keepLines/>
        <w:autoSpaceDE w:val="0"/>
        <w:autoSpaceDN w:val="0"/>
        <w:adjustRightInd w:val="0"/>
        <w:spacing w:before="120" w:after="0" w:line="240" w:lineRule="auto"/>
        <w:ind w:left="851" w:hanging="567"/>
        <w:jc w:val="left"/>
        <w:rPr>
          <w:rFonts w:eastAsia="Times New Roman"/>
          <w:color w:val="000000"/>
          <w:sz w:val="23"/>
          <w:szCs w:val="23"/>
          <w:lang w:eastAsia="en-AU"/>
        </w:rPr>
      </w:pPr>
      <w:r w:rsidRPr="0095121C">
        <w:rPr>
          <w:rFonts w:eastAsia="Times New Roman"/>
          <w:color w:val="000000"/>
          <w:sz w:val="23"/>
          <w:szCs w:val="23"/>
          <w:lang w:eastAsia="en-AU"/>
        </w:rPr>
        <w:t>(1)</w:t>
      </w:r>
      <w:r w:rsidRPr="0095121C">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95121C" w:rsidRPr="0095121C" w:rsidRDefault="0095121C" w:rsidP="0095121C">
      <w:pPr>
        <w:keepNext/>
        <w:keepLines/>
        <w:autoSpaceDE w:val="0"/>
        <w:autoSpaceDN w:val="0"/>
        <w:adjustRightInd w:val="0"/>
        <w:spacing w:before="120" w:after="0" w:line="240" w:lineRule="auto"/>
        <w:ind w:left="851" w:hanging="567"/>
        <w:jc w:val="left"/>
        <w:rPr>
          <w:rFonts w:eastAsia="Times New Roman"/>
          <w:color w:val="000000"/>
          <w:sz w:val="23"/>
          <w:szCs w:val="23"/>
          <w:lang w:eastAsia="en-AU"/>
        </w:rPr>
      </w:pPr>
      <w:r w:rsidRPr="0095121C">
        <w:rPr>
          <w:rFonts w:eastAsia="Times New Roman"/>
          <w:color w:val="000000"/>
          <w:sz w:val="23"/>
          <w:szCs w:val="23"/>
          <w:lang w:eastAsia="en-AU"/>
        </w:rPr>
        <w:t>(2)</w:t>
      </w:r>
      <w:r w:rsidRPr="0095121C">
        <w:rPr>
          <w:rFonts w:eastAsia="Times New Roman"/>
          <w:color w:val="000000"/>
          <w:sz w:val="23"/>
          <w:szCs w:val="23"/>
          <w:lang w:eastAsia="en-AU"/>
        </w:rPr>
        <w:tab/>
        <w:t>The prohibition has effect during the periods specified in the Schedule.</w:t>
      </w:r>
    </w:p>
    <w:p w:rsidR="0095121C" w:rsidRPr="0095121C" w:rsidRDefault="0095121C" w:rsidP="0095121C">
      <w:pPr>
        <w:keepNext/>
        <w:keepLines/>
        <w:autoSpaceDE w:val="0"/>
        <w:autoSpaceDN w:val="0"/>
        <w:adjustRightInd w:val="0"/>
        <w:spacing w:before="120" w:after="0" w:line="240" w:lineRule="auto"/>
        <w:ind w:left="851" w:hanging="567"/>
        <w:jc w:val="left"/>
        <w:rPr>
          <w:rFonts w:eastAsia="Times New Roman"/>
          <w:color w:val="000000"/>
          <w:sz w:val="23"/>
          <w:szCs w:val="23"/>
          <w:lang w:eastAsia="en-AU"/>
        </w:rPr>
      </w:pPr>
      <w:r w:rsidRPr="0095121C">
        <w:rPr>
          <w:rFonts w:eastAsia="Times New Roman"/>
          <w:color w:val="000000"/>
          <w:sz w:val="23"/>
          <w:szCs w:val="23"/>
          <w:lang w:eastAsia="en-AU"/>
        </w:rPr>
        <w:t>(3)</w:t>
      </w:r>
      <w:r w:rsidRPr="0095121C">
        <w:rPr>
          <w:rFonts w:eastAsia="Times New Roman"/>
          <w:color w:val="000000"/>
          <w:sz w:val="23"/>
          <w:szCs w:val="23"/>
          <w:lang w:eastAsia="en-AU"/>
        </w:rPr>
        <w:tab/>
        <w:t>The prohibition does not extend to private land in the area described in the Schedule.</w:t>
      </w:r>
    </w:p>
    <w:p w:rsidR="0095121C" w:rsidRPr="0095121C" w:rsidRDefault="0095121C" w:rsidP="0095121C">
      <w:pPr>
        <w:keepNext/>
        <w:keepLines/>
        <w:autoSpaceDE w:val="0"/>
        <w:autoSpaceDN w:val="0"/>
        <w:adjustRightInd w:val="0"/>
        <w:spacing w:before="120" w:after="0" w:line="240" w:lineRule="auto"/>
        <w:ind w:left="851" w:hanging="567"/>
        <w:jc w:val="left"/>
        <w:rPr>
          <w:rFonts w:eastAsia="Times New Roman"/>
          <w:color w:val="000000"/>
          <w:sz w:val="23"/>
          <w:szCs w:val="23"/>
          <w:lang w:eastAsia="en-AU"/>
        </w:rPr>
      </w:pPr>
      <w:r w:rsidRPr="0095121C">
        <w:rPr>
          <w:rFonts w:eastAsia="Times New Roman"/>
          <w:color w:val="000000"/>
          <w:sz w:val="23"/>
          <w:szCs w:val="23"/>
          <w:lang w:eastAsia="en-AU"/>
        </w:rPr>
        <w:t>(4)</w:t>
      </w:r>
      <w:r w:rsidRPr="0095121C">
        <w:rPr>
          <w:rFonts w:eastAsia="Times New Roman"/>
          <w:color w:val="000000"/>
          <w:sz w:val="23"/>
          <w:szCs w:val="23"/>
          <w:lang w:eastAsia="en-AU"/>
        </w:rPr>
        <w:tab/>
        <w:t>Unless the contrary intention appears, the prohibition of the possession of liquor in the area does not extend to—</w:t>
      </w:r>
    </w:p>
    <w:p w:rsidR="0095121C" w:rsidRPr="0095121C" w:rsidRDefault="0095121C" w:rsidP="0095121C">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95121C">
        <w:rPr>
          <w:rFonts w:eastAsia="Times New Roman"/>
          <w:color w:val="000000"/>
          <w:sz w:val="23"/>
          <w:szCs w:val="23"/>
          <w:lang w:eastAsia="en-AU"/>
        </w:rPr>
        <w:t>(a)</w:t>
      </w:r>
      <w:r w:rsidRPr="0095121C">
        <w:rPr>
          <w:rFonts w:eastAsia="Times New Roman"/>
          <w:color w:val="000000"/>
          <w:sz w:val="23"/>
          <w:szCs w:val="23"/>
          <w:lang w:eastAsia="en-AU"/>
        </w:rPr>
        <w:tab/>
        <w:t>a person who is genuinely passing through the area if—</w:t>
      </w:r>
    </w:p>
    <w:p w:rsidR="0095121C" w:rsidRPr="0095121C" w:rsidRDefault="0095121C" w:rsidP="0095121C">
      <w:pPr>
        <w:keepLines/>
        <w:autoSpaceDE w:val="0"/>
        <w:autoSpaceDN w:val="0"/>
        <w:adjustRightInd w:val="0"/>
        <w:spacing w:before="120" w:after="0" w:line="240" w:lineRule="auto"/>
        <w:ind w:left="1985" w:hanging="567"/>
        <w:jc w:val="left"/>
        <w:rPr>
          <w:rFonts w:eastAsia="Times New Roman"/>
          <w:color w:val="000000"/>
          <w:sz w:val="23"/>
          <w:szCs w:val="23"/>
          <w:lang w:eastAsia="en-AU"/>
        </w:rPr>
      </w:pPr>
      <w:r w:rsidRPr="0095121C">
        <w:rPr>
          <w:rFonts w:eastAsia="Times New Roman"/>
          <w:color w:val="000000"/>
          <w:sz w:val="23"/>
          <w:szCs w:val="23"/>
          <w:lang w:eastAsia="en-AU"/>
        </w:rPr>
        <w:t>(i)</w:t>
      </w:r>
      <w:r w:rsidRPr="0095121C">
        <w:rPr>
          <w:rFonts w:eastAsia="Times New Roman"/>
          <w:color w:val="000000"/>
          <w:sz w:val="23"/>
          <w:szCs w:val="23"/>
          <w:lang w:eastAsia="en-AU"/>
        </w:rPr>
        <w:tab/>
        <w:t>the liquor is in the original container in which it was purchased from licensed premises; and</w:t>
      </w:r>
    </w:p>
    <w:p w:rsidR="0095121C" w:rsidRPr="0095121C" w:rsidRDefault="0095121C" w:rsidP="0095121C">
      <w:pPr>
        <w:keepLines/>
        <w:autoSpaceDE w:val="0"/>
        <w:autoSpaceDN w:val="0"/>
        <w:adjustRightInd w:val="0"/>
        <w:spacing w:before="120" w:after="0" w:line="240" w:lineRule="auto"/>
        <w:ind w:left="1985" w:hanging="567"/>
        <w:jc w:val="left"/>
        <w:rPr>
          <w:rFonts w:eastAsia="Times New Roman"/>
          <w:color w:val="000000"/>
          <w:sz w:val="23"/>
          <w:szCs w:val="23"/>
          <w:lang w:eastAsia="en-AU"/>
        </w:rPr>
      </w:pPr>
      <w:r w:rsidRPr="0095121C">
        <w:rPr>
          <w:rFonts w:eastAsia="Times New Roman"/>
          <w:color w:val="000000"/>
          <w:sz w:val="23"/>
          <w:szCs w:val="23"/>
          <w:lang w:eastAsia="en-AU"/>
        </w:rPr>
        <w:t>(ii)</w:t>
      </w:r>
      <w:r w:rsidRPr="0095121C">
        <w:rPr>
          <w:rFonts w:eastAsia="Times New Roman"/>
          <w:color w:val="000000"/>
          <w:sz w:val="23"/>
          <w:szCs w:val="23"/>
          <w:lang w:eastAsia="en-AU"/>
        </w:rPr>
        <w:tab/>
        <w:t>the container has not been opened; or</w:t>
      </w:r>
    </w:p>
    <w:p w:rsidR="0095121C" w:rsidRPr="0095121C" w:rsidRDefault="0095121C" w:rsidP="0095121C">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95121C">
        <w:rPr>
          <w:rFonts w:eastAsia="Times New Roman"/>
          <w:color w:val="000000"/>
          <w:sz w:val="23"/>
          <w:szCs w:val="23"/>
          <w:lang w:eastAsia="en-AU"/>
        </w:rPr>
        <w:t>(b)</w:t>
      </w:r>
      <w:r w:rsidRPr="0095121C">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p>
    <w:p w:rsidR="0095121C" w:rsidRPr="0095121C" w:rsidRDefault="0095121C" w:rsidP="0095121C">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95121C">
        <w:rPr>
          <w:rFonts w:eastAsia="Times New Roman"/>
          <w:color w:val="000000"/>
          <w:sz w:val="23"/>
          <w:szCs w:val="23"/>
          <w:lang w:eastAsia="en-AU"/>
        </w:rPr>
        <w:t>(c)</w:t>
      </w:r>
      <w:r w:rsidRPr="0095121C">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95121C" w:rsidRPr="0095121C" w:rsidRDefault="0095121C" w:rsidP="0095121C">
      <w:pPr>
        <w:rPr>
          <w:rFonts w:eastAsia="Times New Roman"/>
          <w:b/>
          <w:bCs/>
          <w:color w:val="000000"/>
          <w:sz w:val="32"/>
          <w:szCs w:val="32"/>
          <w:lang w:eastAsia="en-AU"/>
        </w:rPr>
      </w:pPr>
      <w:r w:rsidRPr="0095121C">
        <w:rPr>
          <w:rFonts w:eastAsia="Times New Roman"/>
          <w:b/>
          <w:bCs/>
          <w:color w:val="000000"/>
          <w:sz w:val="32"/>
          <w:szCs w:val="32"/>
          <w:lang w:eastAsia="en-AU"/>
        </w:rPr>
        <w:br w:type="page"/>
      </w:r>
    </w:p>
    <w:p w:rsidR="0095121C" w:rsidRPr="0095121C" w:rsidRDefault="003939DB" w:rsidP="0095121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Pr>
          <w:rFonts w:eastAsia="Times New Roman"/>
          <w:b/>
          <w:bCs/>
          <w:color w:val="000000"/>
          <w:sz w:val="32"/>
          <w:szCs w:val="32"/>
          <w:lang w:eastAsia="en-AU"/>
        </w:rPr>
        <w:lastRenderedPageBreak/>
        <w:t>Schedule—</w:t>
      </w:r>
      <w:r w:rsidR="0095121C" w:rsidRPr="0095121C">
        <w:rPr>
          <w:rFonts w:eastAsia="Times New Roman"/>
          <w:b/>
          <w:bCs/>
          <w:color w:val="000000"/>
          <w:sz w:val="32"/>
          <w:szCs w:val="32"/>
          <w:lang w:eastAsia="en-AU"/>
        </w:rPr>
        <w:t>Lobethal Area 1</w:t>
      </w:r>
    </w:p>
    <w:p w:rsidR="0095121C" w:rsidRPr="0095121C" w:rsidRDefault="0095121C" w:rsidP="0095121C">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95121C" w:rsidRPr="0095121C" w:rsidTr="003063DF">
        <w:tc>
          <w:tcPr>
            <w:tcW w:w="8786" w:type="dxa"/>
            <w:gridSpan w:val="2"/>
            <w:tcBorders>
              <w:top w:val="nil"/>
              <w:left w:val="nil"/>
              <w:bottom w:val="nil"/>
              <w:right w:val="nil"/>
            </w:tcBorders>
            <w:vAlign w:val="center"/>
          </w:tcPr>
          <w:p w:rsidR="0095121C" w:rsidRPr="0095121C" w:rsidRDefault="0095121C" w:rsidP="0095121C">
            <w:pPr>
              <w:keepNext/>
              <w:keepLines/>
              <w:autoSpaceDE w:val="0"/>
              <w:autoSpaceDN w:val="0"/>
              <w:adjustRightInd w:val="0"/>
              <w:spacing w:before="120" w:after="0" w:line="240" w:lineRule="auto"/>
              <w:jc w:val="left"/>
              <w:rPr>
                <w:rFonts w:eastAsia="Times New Roman"/>
                <w:color w:val="000000"/>
                <w:sz w:val="23"/>
                <w:szCs w:val="23"/>
                <w:lang w:eastAsia="en-AU"/>
              </w:rPr>
            </w:pPr>
            <w:r w:rsidRPr="0095121C">
              <w:rPr>
                <w:rFonts w:eastAsia="Times New Roman"/>
                <w:b/>
                <w:bCs/>
                <w:color w:val="000000"/>
                <w:sz w:val="23"/>
                <w:szCs w:val="23"/>
                <w:lang w:eastAsia="en-AU"/>
              </w:rPr>
              <w:t>1—Extent of prohibition</w:t>
            </w:r>
          </w:p>
        </w:tc>
      </w:tr>
      <w:tr w:rsidR="0095121C" w:rsidRPr="0095121C" w:rsidTr="003063DF">
        <w:tc>
          <w:tcPr>
            <w:tcW w:w="709" w:type="dxa"/>
            <w:tcBorders>
              <w:top w:val="nil"/>
              <w:left w:val="nil"/>
              <w:bottom w:val="nil"/>
              <w:right w:val="nil"/>
            </w:tcBorders>
            <w:vAlign w:val="center"/>
          </w:tcPr>
          <w:p w:rsidR="0095121C" w:rsidRPr="0095121C" w:rsidRDefault="0095121C" w:rsidP="0095121C">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95121C" w:rsidRPr="0095121C" w:rsidRDefault="0095121C" w:rsidP="0095121C">
            <w:pPr>
              <w:keepLines/>
              <w:autoSpaceDE w:val="0"/>
              <w:autoSpaceDN w:val="0"/>
              <w:adjustRightInd w:val="0"/>
              <w:spacing w:before="120" w:after="0" w:line="240" w:lineRule="auto"/>
              <w:jc w:val="left"/>
              <w:rPr>
                <w:rFonts w:eastAsia="Times New Roman"/>
                <w:color w:val="000000"/>
                <w:sz w:val="23"/>
                <w:szCs w:val="23"/>
                <w:lang w:eastAsia="en-AU"/>
              </w:rPr>
            </w:pPr>
            <w:r w:rsidRPr="0095121C">
              <w:rPr>
                <w:rFonts w:eastAsia="Times New Roman"/>
                <w:color w:val="000000"/>
                <w:sz w:val="23"/>
                <w:szCs w:val="23"/>
                <w:lang w:eastAsia="en-AU"/>
              </w:rPr>
              <w:t>The consumption of liquor is prohibited and the possession of liquor is prohibited.</w:t>
            </w:r>
          </w:p>
          <w:p w:rsidR="0095121C" w:rsidRPr="0095121C" w:rsidRDefault="0095121C" w:rsidP="0095121C">
            <w:pPr>
              <w:keepLines/>
              <w:autoSpaceDE w:val="0"/>
              <w:autoSpaceDN w:val="0"/>
              <w:adjustRightInd w:val="0"/>
              <w:spacing w:before="120" w:after="0" w:line="240" w:lineRule="auto"/>
              <w:jc w:val="left"/>
              <w:rPr>
                <w:rFonts w:eastAsia="Times New Roman"/>
                <w:color w:val="000000"/>
                <w:sz w:val="23"/>
                <w:szCs w:val="23"/>
                <w:lang w:eastAsia="en-AU"/>
              </w:rPr>
            </w:pPr>
          </w:p>
        </w:tc>
      </w:tr>
      <w:tr w:rsidR="0095121C" w:rsidRPr="0095121C" w:rsidTr="003063DF">
        <w:tc>
          <w:tcPr>
            <w:tcW w:w="8786" w:type="dxa"/>
            <w:gridSpan w:val="2"/>
            <w:tcBorders>
              <w:top w:val="nil"/>
              <w:left w:val="nil"/>
              <w:bottom w:val="nil"/>
              <w:right w:val="nil"/>
            </w:tcBorders>
            <w:vAlign w:val="center"/>
          </w:tcPr>
          <w:p w:rsidR="0095121C" w:rsidRPr="0095121C" w:rsidRDefault="0095121C" w:rsidP="0095121C">
            <w:pPr>
              <w:keepNext/>
              <w:keepLines/>
              <w:autoSpaceDE w:val="0"/>
              <w:autoSpaceDN w:val="0"/>
              <w:adjustRightInd w:val="0"/>
              <w:spacing w:before="120" w:after="0" w:line="240" w:lineRule="auto"/>
              <w:jc w:val="left"/>
              <w:rPr>
                <w:rFonts w:eastAsia="Times New Roman"/>
                <w:color w:val="000000"/>
                <w:sz w:val="23"/>
                <w:szCs w:val="23"/>
                <w:lang w:eastAsia="en-AU"/>
              </w:rPr>
            </w:pPr>
            <w:r w:rsidRPr="0095121C">
              <w:rPr>
                <w:rFonts w:eastAsia="Times New Roman"/>
                <w:b/>
                <w:bCs/>
                <w:color w:val="000000"/>
                <w:sz w:val="23"/>
                <w:szCs w:val="23"/>
                <w:lang w:eastAsia="en-AU"/>
              </w:rPr>
              <w:t>2—Period of prohibition</w:t>
            </w:r>
          </w:p>
        </w:tc>
      </w:tr>
      <w:tr w:rsidR="0095121C" w:rsidRPr="0095121C" w:rsidTr="003063DF">
        <w:tc>
          <w:tcPr>
            <w:tcW w:w="709" w:type="dxa"/>
            <w:tcBorders>
              <w:top w:val="nil"/>
              <w:left w:val="nil"/>
              <w:bottom w:val="nil"/>
              <w:right w:val="nil"/>
            </w:tcBorders>
            <w:vAlign w:val="center"/>
          </w:tcPr>
          <w:p w:rsidR="0095121C" w:rsidRPr="0095121C" w:rsidRDefault="0095121C" w:rsidP="0095121C">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95121C" w:rsidRPr="0095121C" w:rsidRDefault="0095121C" w:rsidP="0095121C">
            <w:pPr>
              <w:keepLines/>
              <w:autoSpaceDE w:val="0"/>
              <w:autoSpaceDN w:val="0"/>
              <w:adjustRightInd w:val="0"/>
              <w:spacing w:before="120" w:after="0" w:line="240" w:lineRule="auto"/>
              <w:jc w:val="left"/>
              <w:rPr>
                <w:rFonts w:eastAsia="Times New Roman"/>
                <w:color w:val="000000"/>
                <w:sz w:val="23"/>
                <w:szCs w:val="23"/>
                <w:lang w:eastAsia="en-AU"/>
              </w:rPr>
            </w:pPr>
            <w:r w:rsidRPr="0095121C">
              <w:rPr>
                <w:rFonts w:eastAsia="Times New Roman"/>
                <w:color w:val="000000"/>
                <w:sz w:val="23"/>
                <w:szCs w:val="23"/>
                <w:lang w:eastAsia="en-AU"/>
              </w:rPr>
              <w:t>From 7pm to 7am on each day from Sunday 13 December 2020 to Thursday 24 December 2020.</w:t>
            </w:r>
          </w:p>
          <w:p w:rsidR="0095121C" w:rsidRPr="0095121C" w:rsidRDefault="0095121C" w:rsidP="0095121C">
            <w:pPr>
              <w:keepLines/>
              <w:autoSpaceDE w:val="0"/>
              <w:autoSpaceDN w:val="0"/>
              <w:adjustRightInd w:val="0"/>
              <w:spacing w:before="120" w:after="0" w:line="240" w:lineRule="auto"/>
              <w:jc w:val="left"/>
              <w:rPr>
                <w:rFonts w:eastAsia="Times New Roman"/>
                <w:color w:val="000000"/>
                <w:sz w:val="23"/>
                <w:szCs w:val="23"/>
                <w:highlight w:val="yellow"/>
                <w:lang w:eastAsia="en-AU"/>
              </w:rPr>
            </w:pPr>
          </w:p>
        </w:tc>
      </w:tr>
      <w:tr w:rsidR="0095121C" w:rsidRPr="0095121C" w:rsidTr="003063DF">
        <w:tc>
          <w:tcPr>
            <w:tcW w:w="8786" w:type="dxa"/>
            <w:gridSpan w:val="2"/>
            <w:tcBorders>
              <w:top w:val="nil"/>
              <w:left w:val="nil"/>
              <w:bottom w:val="nil"/>
              <w:right w:val="nil"/>
            </w:tcBorders>
            <w:vAlign w:val="center"/>
          </w:tcPr>
          <w:p w:rsidR="0095121C" w:rsidRPr="0095121C" w:rsidRDefault="0095121C" w:rsidP="0095121C">
            <w:pPr>
              <w:keepNext/>
              <w:keepLines/>
              <w:autoSpaceDE w:val="0"/>
              <w:autoSpaceDN w:val="0"/>
              <w:adjustRightInd w:val="0"/>
              <w:spacing w:before="120" w:after="0" w:line="240" w:lineRule="auto"/>
              <w:jc w:val="left"/>
              <w:rPr>
                <w:rFonts w:eastAsia="Times New Roman"/>
                <w:color w:val="000000"/>
                <w:sz w:val="23"/>
                <w:szCs w:val="23"/>
                <w:lang w:eastAsia="en-AU"/>
              </w:rPr>
            </w:pPr>
            <w:r w:rsidRPr="0095121C">
              <w:rPr>
                <w:rFonts w:eastAsia="Times New Roman"/>
                <w:b/>
                <w:bCs/>
                <w:color w:val="000000"/>
                <w:sz w:val="23"/>
                <w:szCs w:val="23"/>
                <w:lang w:eastAsia="en-AU"/>
              </w:rPr>
              <w:t>3—Description of area</w:t>
            </w:r>
          </w:p>
        </w:tc>
      </w:tr>
      <w:tr w:rsidR="0095121C" w:rsidRPr="0095121C" w:rsidTr="003063DF">
        <w:tc>
          <w:tcPr>
            <w:tcW w:w="709" w:type="dxa"/>
            <w:tcBorders>
              <w:top w:val="nil"/>
              <w:left w:val="nil"/>
              <w:bottom w:val="nil"/>
              <w:right w:val="nil"/>
            </w:tcBorders>
            <w:vAlign w:val="center"/>
          </w:tcPr>
          <w:p w:rsidR="0095121C" w:rsidRPr="0095121C" w:rsidRDefault="0095121C" w:rsidP="0095121C">
            <w:pPr>
              <w:keepLines/>
              <w:autoSpaceDE w:val="0"/>
              <w:autoSpaceDN w:val="0"/>
              <w:adjustRightInd w:val="0"/>
              <w:spacing w:before="120" w:after="0" w:line="240" w:lineRule="auto"/>
              <w:jc w:val="left"/>
              <w:rPr>
                <w:rFonts w:eastAsia="Times New Roman"/>
                <w:color w:val="000000"/>
                <w:sz w:val="23"/>
                <w:szCs w:val="23"/>
                <w:highlight w:val="yellow"/>
                <w:lang w:eastAsia="en-AU"/>
              </w:rPr>
            </w:pPr>
          </w:p>
        </w:tc>
        <w:tc>
          <w:tcPr>
            <w:tcW w:w="8077" w:type="dxa"/>
            <w:tcBorders>
              <w:top w:val="nil"/>
              <w:left w:val="nil"/>
              <w:bottom w:val="nil"/>
              <w:right w:val="nil"/>
            </w:tcBorders>
            <w:vAlign w:val="center"/>
          </w:tcPr>
          <w:p w:rsidR="0095121C" w:rsidRPr="0095121C" w:rsidRDefault="0095121C" w:rsidP="0095121C">
            <w:pPr>
              <w:autoSpaceDE w:val="0"/>
              <w:autoSpaceDN w:val="0"/>
              <w:adjustRightInd w:val="0"/>
              <w:spacing w:before="120" w:after="0" w:line="240" w:lineRule="auto"/>
              <w:rPr>
                <w:rFonts w:eastAsia="Times New Roman"/>
                <w:color w:val="000000"/>
                <w:sz w:val="23"/>
                <w:szCs w:val="23"/>
                <w:highlight w:val="yellow"/>
                <w:lang w:eastAsia="en-AU"/>
              </w:rPr>
            </w:pPr>
            <w:r w:rsidRPr="0095121C">
              <w:rPr>
                <w:rFonts w:eastAsia="Times New Roman"/>
                <w:sz w:val="22"/>
                <w:lang w:eastAsia="en-AU"/>
              </w:rPr>
              <w:t xml:space="preserve">The area in and adjacent to Lobethal bounded as follows: commencing at the point at which the western boundary of Mill Road meets the north-western boundary of the Adelaide to Lobethal Road, then generally northerly along that boundary of Mill Road and the prolongation in a straight line of that boundary to the point at which it is intersected by the prolongation in a straight line of the northern boundary of Pioneer Avenue, then easterly along that prolongation and boundary of Pioneer Avenue to the point at which it meets the north-western boundary of Main Street, then generally north-easterly and easterly along that boundary of Main Street and the northern boundary of the Lobethal to Mount Torrens Road to the point at which that northern boundary is intersected by the prolongation in a straight line of the eastern boundary of Frick Street, then southerly along that prolongation and boundary of Frick Street to the point at which it is intersected by the prolongation in a straight line of the southern boundary of Kumnick Street, then westerly along that prolongation and boundary of Kumnick Street to the eastern boundary of Ridge Road, then southerly and south-westerly along that boundary of Ridge Road to the point at which it meets the northern boundary of the Lobethal to Woodside Road, then in a straight line by the shortest route to the point at which the eastern boundary of Golf Links Road meets the southern boundary of the Lobethal to Woodside Road, then generally south-westerly along that boundary of Golf Links Road to the point at which it is intersected by the prolongation in a straight line of the southern boundary of the sewage pond in Lot 200 of DP71985, then westerly along that prolongation to the eastern boundary of Lot 200, then generally north-easterly along that eastern boundary to the north-eastern boundary of Lot 200, then north-westerly along the north-eastern boundary of Lot 200 and the prolongation in a straight line of that boundary across Jeffery Street to the north-western boundary of Jeffery Street, then north-easterly along that boundary of Jeffery Street to the southern boundary of the Lobethal to Woodside Road, then westerly along that boundary of the Lobethal to Woodside Road to the south-eastern boundary of the Adelaide to Lobethal Road, then south-westerly along that boundary of the Adelaide to Lobethal Road to the point at which it is intersected by the prolongation in a straight line of the western boundary of Mill Road, then northerly along that prolongation to the point of commencement. </w:t>
            </w:r>
          </w:p>
          <w:p w:rsidR="0095121C" w:rsidRPr="0095121C" w:rsidRDefault="0095121C" w:rsidP="0095121C">
            <w:pPr>
              <w:keepLines/>
              <w:tabs>
                <w:tab w:val="center" w:pos="397"/>
                <w:tab w:val="left" w:pos="794"/>
              </w:tabs>
              <w:autoSpaceDE w:val="0"/>
              <w:autoSpaceDN w:val="0"/>
              <w:adjustRightInd w:val="0"/>
              <w:spacing w:before="120" w:after="0" w:line="240" w:lineRule="auto"/>
              <w:jc w:val="left"/>
              <w:rPr>
                <w:rFonts w:eastAsia="Times New Roman"/>
                <w:color w:val="000000"/>
                <w:sz w:val="23"/>
                <w:szCs w:val="23"/>
                <w:highlight w:val="yellow"/>
                <w:lang w:eastAsia="en-AU"/>
              </w:rPr>
            </w:pPr>
          </w:p>
          <w:p w:rsidR="0095121C" w:rsidRPr="0095121C" w:rsidRDefault="0095121C" w:rsidP="0095121C">
            <w:pPr>
              <w:keepLines/>
              <w:tabs>
                <w:tab w:val="center" w:pos="397"/>
                <w:tab w:val="left" w:pos="794"/>
              </w:tabs>
              <w:autoSpaceDE w:val="0"/>
              <w:autoSpaceDN w:val="0"/>
              <w:adjustRightInd w:val="0"/>
              <w:spacing w:before="120" w:after="0" w:line="240" w:lineRule="auto"/>
              <w:jc w:val="left"/>
              <w:rPr>
                <w:rFonts w:eastAsia="Times New Roman"/>
                <w:color w:val="000000"/>
                <w:sz w:val="23"/>
                <w:szCs w:val="23"/>
                <w:highlight w:val="yellow"/>
                <w:lang w:eastAsia="en-AU"/>
              </w:rPr>
            </w:pPr>
          </w:p>
          <w:p w:rsidR="0095121C" w:rsidRPr="0095121C" w:rsidRDefault="0095121C" w:rsidP="0095121C">
            <w:pPr>
              <w:keepLines/>
              <w:tabs>
                <w:tab w:val="center" w:pos="397"/>
                <w:tab w:val="left" w:pos="794"/>
              </w:tabs>
              <w:autoSpaceDE w:val="0"/>
              <w:autoSpaceDN w:val="0"/>
              <w:adjustRightInd w:val="0"/>
              <w:spacing w:before="120" w:after="0" w:line="240" w:lineRule="auto"/>
              <w:jc w:val="left"/>
              <w:rPr>
                <w:rFonts w:eastAsia="Times New Roman"/>
                <w:color w:val="000000"/>
                <w:sz w:val="23"/>
                <w:szCs w:val="23"/>
                <w:highlight w:val="yellow"/>
                <w:lang w:eastAsia="en-AU"/>
              </w:rPr>
            </w:pPr>
          </w:p>
          <w:p w:rsidR="0095121C" w:rsidRPr="0095121C" w:rsidRDefault="0095121C" w:rsidP="0095121C">
            <w:pPr>
              <w:keepLines/>
              <w:tabs>
                <w:tab w:val="center" w:pos="397"/>
                <w:tab w:val="left" w:pos="794"/>
              </w:tabs>
              <w:autoSpaceDE w:val="0"/>
              <w:autoSpaceDN w:val="0"/>
              <w:adjustRightInd w:val="0"/>
              <w:spacing w:before="120" w:after="0" w:line="240" w:lineRule="auto"/>
              <w:jc w:val="left"/>
              <w:rPr>
                <w:rFonts w:eastAsia="Times New Roman"/>
                <w:color w:val="000000"/>
                <w:sz w:val="23"/>
                <w:szCs w:val="23"/>
                <w:highlight w:val="yellow"/>
                <w:lang w:eastAsia="en-AU"/>
              </w:rPr>
            </w:pPr>
          </w:p>
          <w:p w:rsidR="0095121C" w:rsidRPr="0095121C" w:rsidRDefault="0095121C" w:rsidP="0095121C">
            <w:pPr>
              <w:keepLines/>
              <w:tabs>
                <w:tab w:val="center" w:pos="397"/>
                <w:tab w:val="left" w:pos="794"/>
              </w:tabs>
              <w:autoSpaceDE w:val="0"/>
              <w:autoSpaceDN w:val="0"/>
              <w:adjustRightInd w:val="0"/>
              <w:spacing w:before="120" w:after="0" w:line="240" w:lineRule="auto"/>
              <w:jc w:val="left"/>
              <w:rPr>
                <w:rFonts w:eastAsia="Times New Roman"/>
                <w:color w:val="000000"/>
                <w:sz w:val="23"/>
                <w:szCs w:val="23"/>
                <w:highlight w:val="yellow"/>
                <w:lang w:eastAsia="en-AU"/>
              </w:rPr>
            </w:pPr>
          </w:p>
          <w:p w:rsidR="0095121C" w:rsidRPr="0095121C" w:rsidRDefault="0095121C" w:rsidP="0095121C">
            <w:pPr>
              <w:keepLines/>
              <w:autoSpaceDE w:val="0"/>
              <w:autoSpaceDN w:val="0"/>
              <w:adjustRightInd w:val="0"/>
              <w:spacing w:before="120" w:after="0" w:line="240" w:lineRule="auto"/>
              <w:jc w:val="left"/>
              <w:rPr>
                <w:rFonts w:ascii="Calibri" w:eastAsia="Times New Roman" w:hAnsi="Calibri"/>
                <w:noProof/>
                <w:sz w:val="22"/>
                <w:lang w:eastAsia="en-AU"/>
              </w:rPr>
            </w:pPr>
            <w:r w:rsidRPr="0095121C">
              <w:rPr>
                <w:rFonts w:ascii="Calibri" w:eastAsia="Times New Roman" w:hAnsi="Calibri"/>
                <w:noProof/>
                <w:sz w:val="22"/>
                <w:lang w:eastAsia="en-AU"/>
              </w:rPr>
              <w:lastRenderedPageBreak/>
              <w:drawing>
                <wp:inline distT="0" distB="0" distL="0" distR="0" wp14:anchorId="6323CC2F" wp14:editId="6F5D1EF5">
                  <wp:extent cx="4333240" cy="63042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3240" cy="6304280"/>
                          </a:xfrm>
                          <a:prstGeom prst="rect">
                            <a:avLst/>
                          </a:prstGeom>
                          <a:noFill/>
                          <a:ln>
                            <a:noFill/>
                          </a:ln>
                        </pic:spPr>
                      </pic:pic>
                    </a:graphicData>
                  </a:graphic>
                </wp:inline>
              </w:drawing>
            </w:r>
          </w:p>
          <w:p w:rsidR="0095121C" w:rsidRPr="0095121C" w:rsidRDefault="0095121C" w:rsidP="0095121C">
            <w:pPr>
              <w:keepLines/>
              <w:tabs>
                <w:tab w:val="center" w:pos="397"/>
                <w:tab w:val="left" w:pos="794"/>
              </w:tabs>
              <w:autoSpaceDE w:val="0"/>
              <w:autoSpaceDN w:val="0"/>
              <w:adjustRightInd w:val="0"/>
              <w:spacing w:before="120" w:after="0" w:line="240" w:lineRule="auto"/>
              <w:jc w:val="left"/>
              <w:rPr>
                <w:rFonts w:eastAsia="Times New Roman"/>
                <w:color w:val="000000"/>
                <w:sz w:val="23"/>
                <w:szCs w:val="23"/>
                <w:highlight w:val="yellow"/>
                <w:lang w:eastAsia="en-AU"/>
              </w:rPr>
            </w:pPr>
          </w:p>
        </w:tc>
      </w:tr>
    </w:tbl>
    <w:p w:rsidR="0095121C" w:rsidRPr="0095121C" w:rsidRDefault="0095121C" w:rsidP="0095121C">
      <w:pPr>
        <w:keepLines/>
        <w:autoSpaceDE w:val="0"/>
        <w:autoSpaceDN w:val="0"/>
        <w:adjustRightInd w:val="0"/>
        <w:spacing w:before="240" w:after="240" w:line="240" w:lineRule="auto"/>
        <w:jc w:val="left"/>
        <w:rPr>
          <w:rFonts w:eastAsia="Times New Roman"/>
          <w:b/>
          <w:bCs/>
          <w:color w:val="000000"/>
          <w:sz w:val="26"/>
          <w:szCs w:val="26"/>
          <w:lang w:eastAsia="en-AU"/>
        </w:rPr>
      </w:pPr>
      <w:r w:rsidRPr="0095121C">
        <w:rPr>
          <w:rFonts w:eastAsia="Times New Roman"/>
          <w:b/>
          <w:bCs/>
          <w:color w:val="000000"/>
          <w:sz w:val="23"/>
          <w:szCs w:val="23"/>
          <w:lang w:eastAsia="en-AU"/>
        </w:rPr>
        <w:lastRenderedPageBreak/>
        <w:t>M</w:t>
      </w:r>
      <w:r w:rsidRPr="0095121C">
        <w:rPr>
          <w:rFonts w:eastAsia="Times New Roman"/>
          <w:b/>
          <w:bCs/>
          <w:color w:val="000000"/>
          <w:sz w:val="26"/>
          <w:szCs w:val="26"/>
          <w:lang w:eastAsia="en-AU"/>
        </w:rPr>
        <w:t>ade on behalf of the Liquor and Gambling Commissioner</w:t>
      </w:r>
    </w:p>
    <w:p w:rsidR="00B07237" w:rsidRDefault="0095121C" w:rsidP="0095121C">
      <w:pPr>
        <w:keepLines/>
        <w:autoSpaceDE w:val="0"/>
        <w:autoSpaceDN w:val="0"/>
        <w:adjustRightInd w:val="0"/>
        <w:spacing w:before="120" w:line="240" w:lineRule="auto"/>
        <w:jc w:val="left"/>
        <w:rPr>
          <w:rFonts w:eastAsia="Times New Roman"/>
          <w:color w:val="000000"/>
          <w:sz w:val="23"/>
          <w:szCs w:val="23"/>
          <w:lang w:eastAsia="en-AU"/>
        </w:rPr>
      </w:pPr>
      <w:r w:rsidRPr="0095121C">
        <w:rPr>
          <w:rFonts w:eastAsia="Times New Roman"/>
          <w:color w:val="000000"/>
          <w:sz w:val="23"/>
          <w:szCs w:val="23"/>
          <w:lang w:eastAsia="en-AU"/>
        </w:rPr>
        <w:t>on 2 December 2020</w:t>
      </w:r>
    </w:p>
    <w:p w:rsidR="0095121C" w:rsidRDefault="0095121C" w:rsidP="0095121C">
      <w:pPr>
        <w:pBdr>
          <w:bottom w:val="single" w:sz="4" w:space="1" w:color="auto"/>
        </w:pBdr>
        <w:spacing w:after="0" w:line="52" w:lineRule="exact"/>
        <w:jc w:val="center"/>
        <w:rPr>
          <w:lang w:val="en-US"/>
        </w:rPr>
      </w:pPr>
    </w:p>
    <w:p w:rsidR="0095121C" w:rsidRDefault="0095121C" w:rsidP="0095121C">
      <w:pPr>
        <w:pBdr>
          <w:top w:val="single" w:sz="4" w:space="1" w:color="auto"/>
        </w:pBdr>
        <w:spacing w:before="34" w:after="0" w:line="14" w:lineRule="exact"/>
        <w:jc w:val="center"/>
        <w:rPr>
          <w:lang w:val="en-US"/>
        </w:rPr>
      </w:pPr>
    </w:p>
    <w:p w:rsidR="0095121C" w:rsidRDefault="0095121C" w:rsidP="009512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5121C" w:rsidRDefault="0095121C">
      <w:pPr>
        <w:spacing w:after="0" w:line="240" w:lineRule="auto"/>
        <w:jc w:val="left"/>
        <w:rPr>
          <w:lang w:val="en-US"/>
        </w:rPr>
      </w:pPr>
      <w:r>
        <w:rPr>
          <w:lang w:val="en-US"/>
        </w:rPr>
        <w:br w:type="page"/>
      </w:r>
    </w:p>
    <w:p w:rsidR="0095121C" w:rsidRPr="0095121C" w:rsidRDefault="0095121C" w:rsidP="004639C5">
      <w:pPr>
        <w:pStyle w:val="Heading2"/>
      </w:pPr>
      <w:bookmarkStart w:id="93" w:name="_Toc58495547"/>
      <w:r w:rsidRPr="0095121C">
        <w:lastRenderedPageBreak/>
        <w:t>Livestock Act 1997</w:t>
      </w:r>
      <w:bookmarkEnd w:id="93"/>
    </w:p>
    <w:p w:rsidR="0095121C" w:rsidRPr="0095121C" w:rsidRDefault="0095121C" w:rsidP="0095121C">
      <w:pPr>
        <w:jc w:val="center"/>
        <w:rPr>
          <w:smallCaps/>
          <w:szCs w:val="17"/>
        </w:rPr>
      </w:pPr>
      <w:r w:rsidRPr="0095121C">
        <w:rPr>
          <w:smallCaps/>
          <w:szCs w:val="17"/>
        </w:rPr>
        <w:t>Section 37</w:t>
      </w:r>
    </w:p>
    <w:p w:rsidR="0095121C" w:rsidRPr="0095121C" w:rsidRDefault="0095121C" w:rsidP="0095121C">
      <w:pPr>
        <w:jc w:val="center"/>
        <w:rPr>
          <w:i/>
          <w:szCs w:val="17"/>
        </w:rPr>
      </w:pPr>
      <w:r w:rsidRPr="0095121C">
        <w:rPr>
          <w:i/>
          <w:szCs w:val="17"/>
        </w:rPr>
        <w:t xml:space="preserve">Declaration of Livestock Movement Restrictions in Relation to Bivalves </w:t>
      </w:r>
      <w:r w:rsidRPr="0095121C">
        <w:rPr>
          <w:i/>
          <w:szCs w:val="17"/>
        </w:rPr>
        <w:br/>
        <w:t>for the Purposes of Controlling Pacific Oyster Mortality Syndrome</w:t>
      </w:r>
    </w:p>
    <w:p w:rsidR="0095121C" w:rsidRPr="0095121C" w:rsidRDefault="0095121C" w:rsidP="0095121C">
      <w:pPr>
        <w:rPr>
          <w:rFonts w:eastAsia="Times New Roman"/>
          <w:szCs w:val="17"/>
        </w:rPr>
      </w:pPr>
      <w:r w:rsidRPr="0095121C">
        <w:rPr>
          <w:rFonts w:eastAsia="Times New Roman"/>
          <w:szCs w:val="17"/>
        </w:rPr>
        <w:t xml:space="preserve">PURSUANT to Section 37 of the </w:t>
      </w:r>
      <w:r w:rsidRPr="0095121C">
        <w:rPr>
          <w:rFonts w:eastAsia="Times New Roman"/>
          <w:i/>
          <w:szCs w:val="17"/>
        </w:rPr>
        <w:t>Livestock Act 1997</w:t>
      </w:r>
      <w:r w:rsidRPr="0095121C">
        <w:rPr>
          <w:rFonts w:eastAsia="Times New Roman"/>
          <w:szCs w:val="17"/>
        </w:rPr>
        <w:t xml:space="preserve"> and for the purposes of controlling Pacific Oyster Mortality Syndrome (POMS) caused by Ostreid herpesvirus type 1 microvariant, a notifiable disease of Pacific Oysters (</w:t>
      </w:r>
      <w:r w:rsidRPr="0095121C">
        <w:rPr>
          <w:rFonts w:eastAsia="Times New Roman"/>
          <w:i/>
          <w:szCs w:val="17"/>
        </w:rPr>
        <w:t>Crassostrea gigas</w:t>
      </w:r>
      <w:r w:rsidRPr="0095121C">
        <w:rPr>
          <w:rFonts w:eastAsia="Times New Roman"/>
          <w:szCs w:val="17"/>
        </w:rPr>
        <w:t>), I, Mary Ruth Carr, Chief Inspector of Stock, delegate of the Minister for Primary Industries and Regional Development, impose the following requirements in relation to the movement of bivalves from the Port River Estuary System:</w:t>
      </w:r>
    </w:p>
    <w:p w:rsidR="0095121C" w:rsidRPr="0095121C" w:rsidRDefault="0095121C" w:rsidP="0095121C">
      <w:pPr>
        <w:ind w:left="567" w:hanging="425"/>
        <w:rPr>
          <w:rFonts w:eastAsia="Times New Roman"/>
          <w:szCs w:val="17"/>
        </w:rPr>
      </w:pPr>
      <w:r w:rsidRPr="0095121C">
        <w:rPr>
          <w:rFonts w:eastAsia="Times New Roman"/>
          <w:szCs w:val="17"/>
        </w:rPr>
        <w:t>(1)</w:t>
      </w:r>
      <w:r w:rsidRPr="0095121C">
        <w:rPr>
          <w:rFonts w:eastAsia="Times New Roman"/>
          <w:szCs w:val="17"/>
        </w:rPr>
        <w:tab/>
        <w:t>live or dead bivalves taken from the area described in Schedule 1 of this Notice, must not be moved out of the area described in Schedule 1 of this Notice, unless the prior written approval of the Chief Inspector of Stock has been obtained for the movement of bivalves out of the area, and all conditions of the approval are complied with.</w:t>
      </w:r>
    </w:p>
    <w:p w:rsidR="0095121C" w:rsidRPr="0095121C" w:rsidRDefault="0095121C" w:rsidP="0095121C">
      <w:pPr>
        <w:jc w:val="center"/>
        <w:rPr>
          <w:smallCaps/>
          <w:szCs w:val="17"/>
        </w:rPr>
      </w:pPr>
      <w:r w:rsidRPr="0095121C">
        <w:rPr>
          <w:smallCaps/>
          <w:szCs w:val="17"/>
        </w:rPr>
        <w:t>Schedule 1</w:t>
      </w:r>
    </w:p>
    <w:p w:rsidR="0095121C" w:rsidRPr="0095121C" w:rsidRDefault="0095121C" w:rsidP="0095121C">
      <w:pPr>
        <w:ind w:left="567" w:hanging="425"/>
        <w:rPr>
          <w:rFonts w:eastAsia="Times New Roman"/>
          <w:spacing w:val="-2"/>
          <w:szCs w:val="17"/>
        </w:rPr>
      </w:pPr>
      <w:r w:rsidRPr="0095121C">
        <w:rPr>
          <w:rFonts w:eastAsia="Times New Roman"/>
          <w:szCs w:val="17"/>
        </w:rPr>
        <w:t>(1)</w:t>
      </w:r>
      <w:r w:rsidRPr="0095121C">
        <w:rPr>
          <w:rFonts w:eastAsia="Times New Roman"/>
          <w:szCs w:val="17"/>
        </w:rPr>
        <w:tab/>
      </w:r>
      <w:r w:rsidRPr="0095121C">
        <w:rPr>
          <w:rFonts w:eastAsia="Times New Roman"/>
          <w:spacing w:val="-2"/>
          <w:szCs w:val="17"/>
        </w:rPr>
        <w:t>The area of the Port River Estuary System from West Lakes to Port Gawler, including Section Bank, which  includes all waters of the Port River Estuary contained within and bounded by a line commencing at the line of Mean High Water Springs closest to 34°40</w:t>
      </w:r>
      <w:r w:rsidRPr="0095121C">
        <w:rPr>
          <w:rFonts w:eastAsia="Times New Roman"/>
          <w:spacing w:val="-2"/>
          <w:szCs w:val="17"/>
        </w:rPr>
        <w:sym w:font="Symbol" w:char="F0A2"/>
      </w:r>
      <w:r w:rsidRPr="0095121C">
        <w:rPr>
          <w:rFonts w:eastAsia="Times New Roman"/>
          <w:spacing w:val="-2"/>
          <w:szCs w:val="17"/>
        </w:rPr>
        <w:t>12.21</w:t>
      </w:r>
      <w:r w:rsidRPr="0095121C">
        <w:rPr>
          <w:rFonts w:eastAsia="Times New Roman"/>
          <w:spacing w:val="-2"/>
          <w:szCs w:val="17"/>
        </w:rPr>
        <w:sym w:font="Symbol" w:char="F0B2"/>
      </w:r>
      <w:r w:rsidRPr="0095121C">
        <w:rPr>
          <w:rFonts w:eastAsia="Times New Roman"/>
          <w:spacing w:val="-2"/>
          <w:szCs w:val="17"/>
        </w:rPr>
        <w:t> South, 138°26</w:t>
      </w:r>
      <w:r w:rsidRPr="0095121C">
        <w:rPr>
          <w:rFonts w:eastAsia="Times New Roman"/>
          <w:spacing w:val="-2"/>
          <w:szCs w:val="17"/>
        </w:rPr>
        <w:sym w:font="Symbol" w:char="F0A2"/>
      </w:r>
      <w:r w:rsidRPr="0095121C">
        <w:rPr>
          <w:rFonts w:eastAsia="Times New Roman"/>
          <w:spacing w:val="-2"/>
          <w:szCs w:val="17"/>
        </w:rPr>
        <w:t>35.28</w:t>
      </w:r>
      <w:r w:rsidRPr="0095121C">
        <w:rPr>
          <w:rFonts w:eastAsia="Times New Roman"/>
          <w:spacing w:val="-2"/>
          <w:szCs w:val="17"/>
        </w:rPr>
        <w:sym w:font="Symbol" w:char="F0B2"/>
      </w:r>
      <w:r w:rsidRPr="0095121C">
        <w:rPr>
          <w:rFonts w:eastAsia="Times New Roman"/>
          <w:spacing w:val="-2"/>
          <w:szCs w:val="17"/>
        </w:rPr>
        <w:t> East (end of Port Gawler Road), then beginning easterly following the line of Mean High Water Springs, including West Lakes, North Arm and tributaries, to the location closest to 34°46</w:t>
      </w:r>
      <w:r w:rsidRPr="0095121C">
        <w:rPr>
          <w:rFonts w:eastAsia="Times New Roman"/>
          <w:spacing w:val="-2"/>
          <w:szCs w:val="17"/>
        </w:rPr>
        <w:sym w:font="Symbol" w:char="F0A2"/>
      </w:r>
      <w:r w:rsidRPr="0095121C">
        <w:rPr>
          <w:rFonts w:eastAsia="Times New Roman"/>
          <w:spacing w:val="-2"/>
          <w:szCs w:val="17"/>
        </w:rPr>
        <w:t>58.98</w:t>
      </w:r>
      <w:r w:rsidRPr="0095121C">
        <w:rPr>
          <w:rFonts w:eastAsia="Times New Roman"/>
          <w:spacing w:val="-2"/>
          <w:szCs w:val="17"/>
        </w:rPr>
        <w:sym w:font="Symbol" w:char="F0B2"/>
      </w:r>
      <w:r w:rsidRPr="0095121C">
        <w:rPr>
          <w:rFonts w:eastAsia="Times New Roman"/>
          <w:spacing w:val="-2"/>
          <w:szCs w:val="17"/>
        </w:rPr>
        <w:t> South, 138°28</w:t>
      </w:r>
      <w:r w:rsidRPr="0095121C">
        <w:rPr>
          <w:rFonts w:eastAsia="Times New Roman"/>
          <w:spacing w:val="-2"/>
          <w:szCs w:val="17"/>
        </w:rPr>
        <w:sym w:font="Symbol" w:char="F0A2"/>
      </w:r>
      <w:r w:rsidRPr="0095121C">
        <w:rPr>
          <w:rFonts w:eastAsia="Times New Roman"/>
          <w:spacing w:val="-2"/>
          <w:szCs w:val="17"/>
        </w:rPr>
        <w:t>40.51</w:t>
      </w:r>
      <w:r w:rsidRPr="0095121C">
        <w:rPr>
          <w:rFonts w:eastAsia="Times New Roman"/>
          <w:spacing w:val="-2"/>
          <w:szCs w:val="17"/>
        </w:rPr>
        <w:sym w:font="Symbol" w:char="F0B2"/>
      </w:r>
      <w:r w:rsidRPr="0095121C">
        <w:rPr>
          <w:rFonts w:eastAsia="Times New Roman"/>
          <w:spacing w:val="-2"/>
          <w:szCs w:val="17"/>
        </w:rPr>
        <w:t> East, then north westerly to the point of commencement, but excluding any land or waters so encompassed that lie landward of the line of Mean High Water Springs.</w:t>
      </w:r>
    </w:p>
    <w:p w:rsidR="0095121C" w:rsidRPr="0095121C" w:rsidRDefault="0095121C" w:rsidP="0095121C">
      <w:pPr>
        <w:ind w:left="567" w:hanging="425"/>
        <w:rPr>
          <w:rFonts w:eastAsia="Times New Roman"/>
          <w:szCs w:val="17"/>
        </w:rPr>
      </w:pPr>
      <w:r w:rsidRPr="0095121C">
        <w:rPr>
          <w:rFonts w:eastAsia="Times New Roman"/>
          <w:szCs w:val="17"/>
        </w:rPr>
        <w:t>(2)</w:t>
      </w:r>
      <w:r w:rsidRPr="0095121C">
        <w:rPr>
          <w:rFonts w:eastAsia="Times New Roman"/>
          <w:szCs w:val="17"/>
        </w:rPr>
        <w:tab/>
        <w:t>Lines specified are geodesics and all co-ordinates are expressed in terms of the Geocentric Datum of Australia 2020 (GDA2020).</w:t>
      </w:r>
    </w:p>
    <w:p w:rsidR="0095121C" w:rsidRPr="0095121C" w:rsidRDefault="0095121C" w:rsidP="0095121C">
      <w:pPr>
        <w:rPr>
          <w:rFonts w:eastAsia="Times New Roman"/>
          <w:szCs w:val="17"/>
        </w:rPr>
      </w:pPr>
      <w:r w:rsidRPr="0095121C">
        <w:rPr>
          <w:rFonts w:eastAsia="Times New Roman"/>
          <w:szCs w:val="17"/>
        </w:rPr>
        <w:t xml:space="preserve">A map of the above-described area can be found at </w:t>
      </w:r>
      <w:hyperlink r:id="rId28" w:history="1">
        <w:r w:rsidRPr="0095121C">
          <w:rPr>
            <w:color w:val="0000FF"/>
            <w:szCs w:val="17"/>
            <w:u w:val="single"/>
          </w:rPr>
          <w:t>www.pir.sa.gov.au/fishing/closures_and_aquatic_reserves/fishing_closures</w:t>
        </w:r>
      </w:hyperlink>
      <w:r w:rsidRPr="0095121C">
        <w:rPr>
          <w:rFonts w:eastAsia="Times New Roman"/>
          <w:szCs w:val="17"/>
        </w:rPr>
        <w:t xml:space="preserve"> </w:t>
      </w:r>
    </w:p>
    <w:p w:rsidR="0095121C" w:rsidRPr="0095121C" w:rsidRDefault="0095121C" w:rsidP="0095121C">
      <w:pPr>
        <w:rPr>
          <w:rFonts w:eastAsia="Times New Roman"/>
          <w:szCs w:val="17"/>
        </w:rPr>
      </w:pPr>
      <w:r w:rsidRPr="0095121C">
        <w:rPr>
          <w:rFonts w:eastAsia="Times New Roman"/>
          <w:szCs w:val="17"/>
        </w:rPr>
        <w:t>In this Notice:</w:t>
      </w:r>
    </w:p>
    <w:p w:rsidR="0095121C" w:rsidRPr="0095121C" w:rsidRDefault="0095121C" w:rsidP="0095121C">
      <w:pPr>
        <w:ind w:left="142"/>
        <w:rPr>
          <w:rFonts w:eastAsia="Times New Roman"/>
          <w:szCs w:val="17"/>
        </w:rPr>
      </w:pPr>
      <w:r w:rsidRPr="0095121C">
        <w:rPr>
          <w:rFonts w:eastAsia="Times New Roman"/>
          <w:b/>
          <w:i/>
          <w:szCs w:val="17"/>
        </w:rPr>
        <w:t>Bivalve</w:t>
      </w:r>
      <w:r w:rsidRPr="0095121C">
        <w:rPr>
          <w:rFonts w:eastAsia="Times New Roman"/>
          <w:szCs w:val="17"/>
        </w:rPr>
        <w:t xml:space="preserve"> means an aquatic mollusc which has a compressed body enclosed within a hinged shell, such as oysters, mussels, vongole, razorfish and scallops.</w:t>
      </w:r>
    </w:p>
    <w:p w:rsidR="0095121C" w:rsidRPr="0095121C" w:rsidRDefault="0095121C" w:rsidP="0095121C">
      <w:pPr>
        <w:ind w:left="142"/>
        <w:rPr>
          <w:rFonts w:eastAsia="Times New Roman"/>
          <w:szCs w:val="17"/>
        </w:rPr>
      </w:pPr>
      <w:r w:rsidRPr="0095121C">
        <w:rPr>
          <w:rFonts w:eastAsia="Times New Roman"/>
          <w:b/>
          <w:i/>
          <w:szCs w:val="17"/>
        </w:rPr>
        <w:t>GDA2020</w:t>
      </w:r>
      <w:r w:rsidRPr="0095121C">
        <w:rPr>
          <w:rFonts w:eastAsia="Times New Roman"/>
          <w:szCs w:val="17"/>
        </w:rPr>
        <w:t xml:space="preserve"> has the same meaning as in the National Measurement (Recognized-Value Standard of Measurement of Position) Determination 2017 made under section 8A of the </w:t>
      </w:r>
      <w:r w:rsidRPr="0095121C">
        <w:rPr>
          <w:rFonts w:eastAsia="Times New Roman"/>
          <w:i/>
          <w:szCs w:val="17"/>
        </w:rPr>
        <w:t xml:space="preserve">National Measurement Act 1960 </w:t>
      </w:r>
      <w:r w:rsidRPr="0095121C">
        <w:rPr>
          <w:rFonts w:eastAsia="Times New Roman"/>
          <w:szCs w:val="17"/>
        </w:rPr>
        <w:t>of the Commonwealth.</w:t>
      </w:r>
    </w:p>
    <w:p w:rsidR="0095121C" w:rsidRPr="0095121C" w:rsidRDefault="0095121C" w:rsidP="0095121C">
      <w:pPr>
        <w:rPr>
          <w:rFonts w:eastAsia="Times New Roman"/>
          <w:szCs w:val="17"/>
        </w:rPr>
      </w:pPr>
      <w:r w:rsidRPr="0095121C">
        <w:rPr>
          <w:rFonts w:eastAsia="Times New Roman"/>
          <w:szCs w:val="17"/>
        </w:rPr>
        <w:t>This Notice will remain in force until 31 December 2021 unless amended or revoked by a subsequent Notice.</w:t>
      </w:r>
    </w:p>
    <w:p w:rsidR="0095121C" w:rsidRPr="0095121C" w:rsidRDefault="0095121C" w:rsidP="0095121C">
      <w:pPr>
        <w:spacing w:after="0"/>
        <w:rPr>
          <w:rFonts w:eastAsia="Times New Roman"/>
          <w:szCs w:val="17"/>
        </w:rPr>
      </w:pPr>
      <w:r w:rsidRPr="0095121C">
        <w:rPr>
          <w:rFonts w:eastAsia="Times New Roman"/>
          <w:szCs w:val="17"/>
        </w:rPr>
        <w:t>Dated: 8 December 2020</w:t>
      </w:r>
    </w:p>
    <w:p w:rsidR="0095121C" w:rsidRPr="0095121C" w:rsidRDefault="0095121C" w:rsidP="0095121C">
      <w:pPr>
        <w:spacing w:after="0"/>
        <w:jc w:val="right"/>
        <w:rPr>
          <w:rFonts w:eastAsia="Times New Roman"/>
          <w:smallCaps/>
          <w:szCs w:val="17"/>
        </w:rPr>
      </w:pPr>
      <w:r w:rsidRPr="0095121C">
        <w:rPr>
          <w:rFonts w:eastAsia="Times New Roman"/>
          <w:smallCaps/>
          <w:szCs w:val="17"/>
        </w:rPr>
        <w:t>Mary Ruth Carr</w:t>
      </w:r>
    </w:p>
    <w:p w:rsidR="0095121C" w:rsidRPr="0095121C" w:rsidRDefault="0095121C" w:rsidP="0095121C">
      <w:pPr>
        <w:spacing w:after="0"/>
        <w:jc w:val="right"/>
        <w:rPr>
          <w:rFonts w:eastAsia="Times New Roman"/>
          <w:szCs w:val="17"/>
        </w:rPr>
      </w:pPr>
      <w:r w:rsidRPr="0095121C">
        <w:rPr>
          <w:rFonts w:eastAsia="Times New Roman"/>
          <w:szCs w:val="17"/>
        </w:rPr>
        <w:t>Chief Inspector of Stock</w:t>
      </w:r>
    </w:p>
    <w:p w:rsidR="0095121C" w:rsidRDefault="0095121C" w:rsidP="0095121C">
      <w:pPr>
        <w:spacing w:after="0"/>
        <w:jc w:val="right"/>
        <w:rPr>
          <w:rFonts w:eastAsia="Times New Roman"/>
          <w:szCs w:val="17"/>
        </w:rPr>
      </w:pPr>
      <w:r w:rsidRPr="0095121C">
        <w:rPr>
          <w:rFonts w:eastAsia="Times New Roman"/>
          <w:szCs w:val="17"/>
        </w:rPr>
        <w:t>Delegate of the Minister for Primary Industries and Regional Development</w:t>
      </w:r>
    </w:p>
    <w:p w:rsidR="0095121C" w:rsidRDefault="0095121C" w:rsidP="0095121C">
      <w:pPr>
        <w:pBdr>
          <w:bottom w:val="single" w:sz="4" w:space="1" w:color="auto"/>
        </w:pBdr>
        <w:spacing w:after="0" w:line="52" w:lineRule="exact"/>
        <w:jc w:val="center"/>
        <w:rPr>
          <w:lang w:val="en-US"/>
        </w:rPr>
      </w:pPr>
    </w:p>
    <w:p w:rsidR="0095121C" w:rsidRDefault="0095121C" w:rsidP="0095121C">
      <w:pPr>
        <w:pBdr>
          <w:top w:val="single" w:sz="4" w:space="1" w:color="auto"/>
        </w:pBdr>
        <w:spacing w:before="34" w:after="0" w:line="14" w:lineRule="exact"/>
        <w:jc w:val="center"/>
        <w:rPr>
          <w:lang w:val="en-US"/>
        </w:rPr>
      </w:pPr>
    </w:p>
    <w:p w:rsidR="0095121C" w:rsidRDefault="0095121C" w:rsidP="0098615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76290E" w:rsidRPr="0076290E" w:rsidRDefault="0076290E" w:rsidP="004639C5">
      <w:pPr>
        <w:pStyle w:val="Heading2"/>
        <w:spacing w:after="60"/>
      </w:pPr>
      <w:bookmarkStart w:id="94" w:name="_Toc58495548"/>
      <w:r w:rsidRPr="0076290E">
        <w:t>Mental Health Act 2009</w:t>
      </w:r>
      <w:bookmarkEnd w:id="94"/>
    </w:p>
    <w:p w:rsidR="0076290E" w:rsidRPr="0076290E" w:rsidRDefault="0076290E" w:rsidP="00DF5B0C">
      <w:pPr>
        <w:spacing w:after="60"/>
        <w:jc w:val="center"/>
        <w:rPr>
          <w:i/>
          <w:szCs w:val="17"/>
        </w:rPr>
      </w:pPr>
      <w:r w:rsidRPr="0076290E">
        <w:rPr>
          <w:i/>
          <w:szCs w:val="17"/>
        </w:rPr>
        <w:t>Authorised Mental Health Professional</w:t>
      </w:r>
    </w:p>
    <w:p w:rsidR="0076290E" w:rsidRPr="0076290E" w:rsidRDefault="0076290E" w:rsidP="00DF5B0C">
      <w:pPr>
        <w:spacing w:after="60"/>
        <w:rPr>
          <w:rFonts w:eastAsia="Times New Roman"/>
          <w:szCs w:val="17"/>
        </w:rPr>
      </w:pPr>
      <w:r w:rsidRPr="0076290E">
        <w:rPr>
          <w:rFonts w:eastAsia="Times New Roman"/>
          <w:szCs w:val="17"/>
        </w:rPr>
        <w:t xml:space="preserve">NOTICE is hereby given in accordance with Section 94 (1) of the </w:t>
      </w:r>
      <w:r w:rsidRPr="0076290E">
        <w:rPr>
          <w:rFonts w:eastAsia="Times New Roman"/>
          <w:i/>
          <w:szCs w:val="17"/>
        </w:rPr>
        <w:t>Mental Health Act 2009</w:t>
      </w:r>
      <w:r w:rsidRPr="0076290E">
        <w:rPr>
          <w:rFonts w:eastAsia="Times New Roman"/>
          <w:szCs w:val="17"/>
        </w:rPr>
        <w:t>, that the Chief Psychiatrist has determined the following persons as an Authorised Mental Health Professional:</w:t>
      </w:r>
    </w:p>
    <w:p w:rsidR="0076290E" w:rsidRPr="0076290E" w:rsidRDefault="0076290E" w:rsidP="0076290E">
      <w:pPr>
        <w:spacing w:after="20"/>
        <w:ind w:left="142"/>
        <w:rPr>
          <w:rFonts w:eastAsia="Times New Roman"/>
          <w:szCs w:val="17"/>
        </w:rPr>
      </w:pPr>
      <w:r w:rsidRPr="0076290E">
        <w:rPr>
          <w:rFonts w:eastAsia="Times New Roman"/>
          <w:szCs w:val="17"/>
        </w:rPr>
        <w:t>Sean Millar</w:t>
      </w:r>
    </w:p>
    <w:p w:rsidR="0076290E" w:rsidRPr="0076290E" w:rsidRDefault="0076290E" w:rsidP="00DF5B0C">
      <w:pPr>
        <w:spacing w:after="60"/>
        <w:ind w:left="142"/>
        <w:rPr>
          <w:rFonts w:eastAsia="Times New Roman"/>
          <w:szCs w:val="17"/>
        </w:rPr>
      </w:pPr>
      <w:r w:rsidRPr="0076290E">
        <w:rPr>
          <w:rFonts w:eastAsia="Times New Roman"/>
          <w:szCs w:val="17"/>
        </w:rPr>
        <w:t>Dumisani Nyathi</w:t>
      </w:r>
    </w:p>
    <w:p w:rsidR="0076290E" w:rsidRPr="0076290E" w:rsidRDefault="0076290E" w:rsidP="00DF5B0C">
      <w:pPr>
        <w:spacing w:after="60"/>
        <w:rPr>
          <w:rFonts w:eastAsia="Times New Roman"/>
          <w:szCs w:val="17"/>
        </w:rPr>
      </w:pPr>
      <w:r w:rsidRPr="0076290E">
        <w:rPr>
          <w:rFonts w:eastAsia="Times New Roman"/>
          <w:szCs w:val="17"/>
        </w:rPr>
        <w:t>A person’s determination as an Authorised Mental Health Professional expires three years after the commencement date.</w:t>
      </w:r>
    </w:p>
    <w:p w:rsidR="0076290E" w:rsidRPr="0076290E" w:rsidRDefault="0076290E" w:rsidP="0076290E">
      <w:pPr>
        <w:spacing w:after="0"/>
        <w:rPr>
          <w:rFonts w:eastAsia="Times New Roman"/>
          <w:szCs w:val="17"/>
        </w:rPr>
      </w:pPr>
      <w:r w:rsidRPr="0076290E">
        <w:rPr>
          <w:rFonts w:eastAsia="Times New Roman"/>
          <w:szCs w:val="17"/>
        </w:rPr>
        <w:t>Dated: 8 December 2020</w:t>
      </w:r>
    </w:p>
    <w:p w:rsidR="0076290E" w:rsidRPr="0076290E" w:rsidRDefault="0076290E" w:rsidP="0076290E">
      <w:pPr>
        <w:spacing w:after="0"/>
        <w:jc w:val="right"/>
        <w:rPr>
          <w:rFonts w:eastAsia="Times New Roman"/>
          <w:smallCaps/>
          <w:szCs w:val="17"/>
        </w:rPr>
      </w:pPr>
      <w:r w:rsidRPr="0076290E">
        <w:rPr>
          <w:rFonts w:eastAsia="Times New Roman"/>
          <w:smallCaps/>
          <w:szCs w:val="17"/>
        </w:rPr>
        <w:t>Dr J. Brayley</w:t>
      </w:r>
    </w:p>
    <w:p w:rsidR="0095121C" w:rsidRDefault="0076290E" w:rsidP="0076290E">
      <w:pPr>
        <w:spacing w:after="0"/>
        <w:jc w:val="right"/>
        <w:rPr>
          <w:rFonts w:eastAsia="Times New Roman"/>
          <w:szCs w:val="17"/>
        </w:rPr>
      </w:pPr>
      <w:r w:rsidRPr="0076290E">
        <w:rPr>
          <w:rFonts w:eastAsia="Times New Roman"/>
          <w:szCs w:val="17"/>
        </w:rPr>
        <w:t>Chief Psychiatrist</w:t>
      </w:r>
    </w:p>
    <w:p w:rsidR="0076290E" w:rsidRDefault="0076290E" w:rsidP="0076290E">
      <w:pPr>
        <w:pBdr>
          <w:bottom w:val="single" w:sz="4" w:space="1" w:color="auto"/>
        </w:pBdr>
        <w:spacing w:after="0" w:line="52" w:lineRule="exact"/>
        <w:jc w:val="center"/>
        <w:rPr>
          <w:lang w:val="en-US"/>
        </w:rPr>
      </w:pPr>
    </w:p>
    <w:p w:rsidR="0076290E" w:rsidRDefault="0076290E" w:rsidP="0076290E">
      <w:pPr>
        <w:pBdr>
          <w:top w:val="single" w:sz="4" w:space="1" w:color="auto"/>
        </w:pBdr>
        <w:spacing w:before="34" w:after="0" w:line="14" w:lineRule="exact"/>
        <w:jc w:val="center"/>
        <w:rPr>
          <w:lang w:val="en-US"/>
        </w:rPr>
      </w:pPr>
    </w:p>
    <w:p w:rsidR="0076290E" w:rsidRDefault="0076290E" w:rsidP="0076290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BA5A30" w:rsidRPr="00BA5A30" w:rsidRDefault="00BA5A30" w:rsidP="004639C5">
      <w:pPr>
        <w:pStyle w:val="Heading2"/>
        <w:spacing w:after="60"/>
      </w:pPr>
      <w:bookmarkStart w:id="95" w:name="_Toc58495549"/>
      <w:r w:rsidRPr="00BA5A30">
        <w:t>Mining Act 1971</w:t>
      </w:r>
      <w:bookmarkEnd w:id="95"/>
    </w:p>
    <w:p w:rsidR="00BA5A30" w:rsidRPr="00BA5A30" w:rsidRDefault="00BA5A30" w:rsidP="00DF5B0C">
      <w:pPr>
        <w:spacing w:after="60"/>
        <w:jc w:val="center"/>
        <w:rPr>
          <w:i/>
          <w:szCs w:val="17"/>
        </w:rPr>
      </w:pPr>
      <w:r w:rsidRPr="00BA5A30">
        <w:rPr>
          <w:i/>
          <w:szCs w:val="17"/>
        </w:rPr>
        <w:t>Notice pursuant to Section 28 (5) of the Mining Act 1971</w:t>
      </w:r>
    </w:p>
    <w:p w:rsidR="00BA5A30" w:rsidRPr="00BA5A30" w:rsidRDefault="00BA5A30" w:rsidP="00DF5B0C">
      <w:pPr>
        <w:spacing w:after="60"/>
        <w:rPr>
          <w:rFonts w:eastAsia="Times New Roman"/>
          <w:szCs w:val="17"/>
        </w:rPr>
      </w:pPr>
      <w:r w:rsidRPr="00BA5A30">
        <w:rPr>
          <w:rFonts w:eastAsia="Times New Roman"/>
          <w:szCs w:val="17"/>
        </w:rPr>
        <w:t xml:space="preserve">Notice is hereby given in accordance with Section 28 (5) of the </w:t>
      </w:r>
      <w:r w:rsidRPr="00BA5A30">
        <w:rPr>
          <w:rFonts w:eastAsia="Times New Roman"/>
          <w:i/>
          <w:szCs w:val="17"/>
        </w:rPr>
        <w:t>Mining Act 1971</w:t>
      </w:r>
      <w:r w:rsidRPr="00BA5A30">
        <w:rPr>
          <w:rFonts w:eastAsia="Times New Roman"/>
          <w:szCs w:val="17"/>
        </w:rPr>
        <w:t xml:space="preserve"> that the delegate of the Minister for Energy and Mining intends to grant Exploration Licences over the areas described below.</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Applicant:</w:t>
      </w:r>
      <w:r w:rsidRPr="00BA5A30">
        <w:rPr>
          <w:rFonts w:eastAsia="Times New Roman"/>
          <w:szCs w:val="17"/>
          <w:lang w:eastAsia="en-AU"/>
        </w:rPr>
        <w:tab/>
        <w:t>First AU Limited</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Location:</w:t>
      </w:r>
      <w:r w:rsidRPr="00BA5A30">
        <w:rPr>
          <w:rFonts w:eastAsia="Times New Roman"/>
          <w:szCs w:val="17"/>
          <w:lang w:eastAsia="en-AU"/>
        </w:rPr>
        <w:tab/>
        <w:t>Mabel Creek area—approximately 45 km west of Coober Pedy</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Pastoral Leases:</w:t>
      </w:r>
      <w:r w:rsidRPr="00BA5A30">
        <w:rPr>
          <w:rFonts w:eastAsia="Times New Roman"/>
          <w:szCs w:val="17"/>
          <w:lang w:eastAsia="en-AU"/>
        </w:rPr>
        <w:tab/>
        <w:t>Mabel Creek, Mount Clarence</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Term:</w:t>
      </w:r>
      <w:r w:rsidRPr="00BA5A30">
        <w:rPr>
          <w:rFonts w:eastAsia="Times New Roman"/>
          <w:szCs w:val="17"/>
          <w:lang w:eastAsia="en-AU"/>
        </w:rPr>
        <w:tab/>
        <w:t>2 years</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Area in km</w:t>
      </w:r>
      <w:r w:rsidRPr="00BA5A30">
        <w:rPr>
          <w:rFonts w:eastAsia="Times New Roman"/>
          <w:szCs w:val="17"/>
          <w:vertAlign w:val="superscript"/>
          <w:lang w:eastAsia="en-AU"/>
        </w:rPr>
        <w:t>2</w:t>
      </w:r>
      <w:r w:rsidRPr="00BA5A30">
        <w:rPr>
          <w:rFonts w:eastAsia="Times New Roman"/>
          <w:szCs w:val="17"/>
          <w:lang w:eastAsia="en-AU"/>
        </w:rPr>
        <w:t>:</w:t>
      </w:r>
      <w:r w:rsidRPr="00BA5A30">
        <w:rPr>
          <w:rFonts w:eastAsia="Times New Roman"/>
          <w:szCs w:val="17"/>
          <w:lang w:eastAsia="en-AU"/>
        </w:rPr>
        <w:tab/>
        <w:t>519</w:t>
      </w:r>
    </w:p>
    <w:p w:rsidR="00BA5A30" w:rsidRPr="00BA5A30" w:rsidRDefault="00BA5A30" w:rsidP="00BA5A30">
      <w:pPr>
        <w:ind w:left="1985" w:hanging="1843"/>
        <w:rPr>
          <w:rFonts w:eastAsia="Times New Roman"/>
          <w:szCs w:val="17"/>
        </w:rPr>
      </w:pPr>
      <w:r w:rsidRPr="00BA5A30">
        <w:rPr>
          <w:rFonts w:eastAsia="Times New Roman"/>
          <w:szCs w:val="17"/>
        </w:rPr>
        <w:t>Reference number:</w:t>
      </w:r>
      <w:r w:rsidRPr="00BA5A30">
        <w:rPr>
          <w:rFonts w:eastAsia="Times New Roman"/>
          <w:szCs w:val="17"/>
        </w:rPr>
        <w:tab/>
        <w:t>2020/00149</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Applicant:</w:t>
      </w:r>
      <w:r w:rsidRPr="00BA5A30">
        <w:rPr>
          <w:rFonts w:eastAsia="Times New Roman"/>
          <w:szCs w:val="17"/>
          <w:lang w:eastAsia="en-AU"/>
        </w:rPr>
        <w:tab/>
        <w:t>OZ Exploration Pty Ltd</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Location:</w:t>
      </w:r>
      <w:r w:rsidRPr="00BA5A30">
        <w:rPr>
          <w:rFonts w:eastAsia="Times New Roman"/>
          <w:szCs w:val="17"/>
          <w:lang w:eastAsia="en-AU"/>
        </w:rPr>
        <w:tab/>
        <w:t>Nilpinna area—approximately 110 km northeast of Coober Pedy</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Pastoral Leases:</w:t>
      </w:r>
      <w:r w:rsidRPr="00BA5A30">
        <w:rPr>
          <w:rFonts w:eastAsia="Times New Roman"/>
          <w:szCs w:val="17"/>
          <w:lang w:eastAsia="en-AU"/>
        </w:rPr>
        <w:tab/>
        <w:t>Nilpinna, Anna Creek</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Term:</w:t>
      </w:r>
      <w:r w:rsidRPr="00BA5A30">
        <w:rPr>
          <w:rFonts w:eastAsia="Times New Roman"/>
          <w:szCs w:val="17"/>
          <w:lang w:eastAsia="en-AU"/>
        </w:rPr>
        <w:tab/>
        <w:t>2 years</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Area in km</w:t>
      </w:r>
      <w:r w:rsidRPr="00BA5A30">
        <w:rPr>
          <w:rFonts w:eastAsia="Times New Roman"/>
          <w:szCs w:val="17"/>
          <w:vertAlign w:val="superscript"/>
          <w:lang w:eastAsia="en-AU"/>
        </w:rPr>
        <w:t>2</w:t>
      </w:r>
      <w:r w:rsidRPr="00BA5A30">
        <w:rPr>
          <w:rFonts w:eastAsia="Times New Roman"/>
          <w:szCs w:val="17"/>
          <w:lang w:eastAsia="en-AU"/>
        </w:rPr>
        <w:t>:</w:t>
      </w:r>
      <w:r w:rsidRPr="00BA5A30">
        <w:rPr>
          <w:rFonts w:eastAsia="Times New Roman"/>
          <w:szCs w:val="17"/>
          <w:lang w:eastAsia="en-AU"/>
        </w:rPr>
        <w:tab/>
        <w:t>904</w:t>
      </w:r>
    </w:p>
    <w:p w:rsidR="00BA5A30" w:rsidRPr="00BA5A30" w:rsidRDefault="00BA5A30" w:rsidP="00BA5A30">
      <w:pPr>
        <w:ind w:left="1985" w:hanging="1843"/>
        <w:rPr>
          <w:rFonts w:eastAsia="Times New Roman"/>
          <w:szCs w:val="17"/>
        </w:rPr>
      </w:pPr>
      <w:r w:rsidRPr="00BA5A30">
        <w:rPr>
          <w:rFonts w:eastAsia="Times New Roman"/>
          <w:szCs w:val="17"/>
        </w:rPr>
        <w:t>Reference number:</w:t>
      </w:r>
      <w:r w:rsidRPr="00BA5A30">
        <w:rPr>
          <w:rFonts w:eastAsia="Times New Roman"/>
          <w:szCs w:val="17"/>
        </w:rPr>
        <w:tab/>
        <w:t>2020/00150</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Applicant:</w:t>
      </w:r>
      <w:r w:rsidRPr="00BA5A30">
        <w:rPr>
          <w:rFonts w:eastAsia="Times New Roman"/>
          <w:szCs w:val="17"/>
          <w:lang w:eastAsia="en-AU"/>
        </w:rPr>
        <w:tab/>
        <w:t>OZ Exploration Pty Ltd</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Location:</w:t>
      </w:r>
      <w:r w:rsidRPr="00BA5A30">
        <w:rPr>
          <w:rFonts w:eastAsia="Times New Roman"/>
          <w:szCs w:val="17"/>
          <w:lang w:eastAsia="en-AU"/>
        </w:rPr>
        <w:tab/>
        <w:t>Anna Creek area—approximately 115 km northeast of Coober Pedy</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Pastoral Leases:</w:t>
      </w:r>
      <w:r w:rsidRPr="00BA5A30">
        <w:rPr>
          <w:rFonts w:eastAsia="Times New Roman"/>
          <w:szCs w:val="17"/>
          <w:lang w:eastAsia="en-AU"/>
        </w:rPr>
        <w:tab/>
        <w:t>Anna Creek, Nilpinna</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Term:</w:t>
      </w:r>
      <w:r w:rsidRPr="00BA5A30">
        <w:rPr>
          <w:rFonts w:eastAsia="Times New Roman"/>
          <w:szCs w:val="17"/>
          <w:lang w:eastAsia="en-AU"/>
        </w:rPr>
        <w:tab/>
        <w:t>2 years</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Area in km</w:t>
      </w:r>
      <w:r w:rsidRPr="00BA5A30">
        <w:rPr>
          <w:rFonts w:eastAsia="Times New Roman"/>
          <w:szCs w:val="17"/>
          <w:vertAlign w:val="superscript"/>
          <w:lang w:eastAsia="en-AU"/>
        </w:rPr>
        <w:t>2</w:t>
      </w:r>
      <w:r w:rsidRPr="00BA5A30">
        <w:rPr>
          <w:rFonts w:eastAsia="Times New Roman"/>
          <w:szCs w:val="17"/>
          <w:lang w:eastAsia="en-AU"/>
        </w:rPr>
        <w:t>:</w:t>
      </w:r>
      <w:r w:rsidRPr="00BA5A30">
        <w:rPr>
          <w:rFonts w:eastAsia="Times New Roman"/>
          <w:szCs w:val="17"/>
          <w:lang w:eastAsia="en-AU"/>
        </w:rPr>
        <w:tab/>
        <w:t>938</w:t>
      </w:r>
    </w:p>
    <w:p w:rsidR="00BA5A30" w:rsidRPr="00BA5A30" w:rsidRDefault="00BA5A30" w:rsidP="00BA5A30">
      <w:pPr>
        <w:ind w:left="1985" w:hanging="1843"/>
        <w:rPr>
          <w:rFonts w:eastAsia="Times New Roman"/>
          <w:szCs w:val="17"/>
        </w:rPr>
      </w:pPr>
      <w:r w:rsidRPr="00BA5A30">
        <w:rPr>
          <w:rFonts w:eastAsia="Times New Roman"/>
          <w:szCs w:val="17"/>
        </w:rPr>
        <w:t>Reference number:</w:t>
      </w:r>
      <w:r w:rsidRPr="00BA5A30">
        <w:rPr>
          <w:rFonts w:eastAsia="Times New Roman"/>
          <w:szCs w:val="17"/>
        </w:rPr>
        <w:tab/>
        <w:t>2020/00151</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Applicant:</w:t>
      </w:r>
      <w:r w:rsidRPr="00BA5A30">
        <w:rPr>
          <w:rFonts w:eastAsia="Times New Roman"/>
          <w:szCs w:val="17"/>
          <w:lang w:eastAsia="en-AU"/>
        </w:rPr>
        <w:tab/>
        <w:t>OZ Exploration Pty Ltd</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Location:</w:t>
      </w:r>
      <w:r w:rsidRPr="00BA5A30">
        <w:rPr>
          <w:rFonts w:eastAsia="Times New Roman"/>
          <w:szCs w:val="17"/>
          <w:lang w:eastAsia="en-AU"/>
        </w:rPr>
        <w:tab/>
        <w:t>Mount Willoughby area—approximately 60 km northwest of Coober Pedy</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Pastoral Leases:</w:t>
      </w:r>
      <w:r w:rsidRPr="00BA5A30">
        <w:rPr>
          <w:rFonts w:eastAsia="Times New Roman"/>
          <w:szCs w:val="17"/>
          <w:lang w:eastAsia="en-AU"/>
        </w:rPr>
        <w:tab/>
        <w:t>Mount Willoughby, Mabel Creek</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Term:</w:t>
      </w:r>
      <w:r w:rsidRPr="00BA5A30">
        <w:rPr>
          <w:rFonts w:eastAsia="Times New Roman"/>
          <w:szCs w:val="17"/>
          <w:lang w:eastAsia="en-AU"/>
        </w:rPr>
        <w:tab/>
        <w:t>2 years</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Area in km</w:t>
      </w:r>
      <w:r w:rsidRPr="00BA5A30">
        <w:rPr>
          <w:rFonts w:eastAsia="Times New Roman"/>
          <w:szCs w:val="17"/>
          <w:vertAlign w:val="superscript"/>
          <w:lang w:eastAsia="en-AU"/>
        </w:rPr>
        <w:t>2</w:t>
      </w:r>
      <w:r w:rsidRPr="00BA5A30">
        <w:rPr>
          <w:rFonts w:eastAsia="Times New Roman"/>
          <w:szCs w:val="17"/>
          <w:lang w:eastAsia="en-AU"/>
        </w:rPr>
        <w:t>:</w:t>
      </w:r>
      <w:r w:rsidRPr="00BA5A30">
        <w:rPr>
          <w:rFonts w:eastAsia="Times New Roman"/>
          <w:szCs w:val="17"/>
          <w:lang w:eastAsia="en-AU"/>
        </w:rPr>
        <w:tab/>
        <w:t>989</w:t>
      </w:r>
    </w:p>
    <w:p w:rsidR="002E2C2C" w:rsidRDefault="00BA5A30" w:rsidP="002E2C2C">
      <w:pPr>
        <w:ind w:left="1985" w:hanging="1843"/>
        <w:rPr>
          <w:rFonts w:eastAsia="Times New Roman"/>
          <w:szCs w:val="17"/>
        </w:rPr>
      </w:pPr>
      <w:r w:rsidRPr="00BA5A30">
        <w:rPr>
          <w:rFonts w:eastAsia="Times New Roman"/>
          <w:szCs w:val="17"/>
        </w:rPr>
        <w:t>Reference number:</w:t>
      </w:r>
      <w:r w:rsidRPr="00BA5A30">
        <w:rPr>
          <w:rFonts w:eastAsia="Times New Roman"/>
          <w:szCs w:val="17"/>
        </w:rPr>
        <w:tab/>
        <w:t>2020/00152</w:t>
      </w:r>
      <w:r w:rsidR="002E2C2C">
        <w:rPr>
          <w:rFonts w:eastAsia="Times New Roman"/>
          <w:szCs w:val="17"/>
          <w:lang w:eastAsia="en-AU"/>
        </w:rPr>
        <w:br w:type="page"/>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lastRenderedPageBreak/>
        <w:t>Applicant:</w:t>
      </w:r>
      <w:r w:rsidRPr="00BA5A30">
        <w:rPr>
          <w:rFonts w:eastAsia="Times New Roman"/>
          <w:szCs w:val="17"/>
          <w:lang w:eastAsia="en-AU"/>
        </w:rPr>
        <w:tab/>
        <w:t>OZ Exploration Pty Ltd</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Location:</w:t>
      </w:r>
      <w:r w:rsidRPr="00BA5A30">
        <w:rPr>
          <w:rFonts w:eastAsia="Times New Roman"/>
          <w:szCs w:val="17"/>
          <w:lang w:eastAsia="en-AU"/>
        </w:rPr>
        <w:tab/>
        <w:t>Ingomar area—approximately 50 km south of Coober Pedy</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Pastoral Leases:</w:t>
      </w:r>
      <w:r w:rsidRPr="00BA5A30">
        <w:rPr>
          <w:rFonts w:eastAsia="Times New Roman"/>
          <w:szCs w:val="17"/>
          <w:lang w:eastAsia="en-AU"/>
        </w:rPr>
        <w:tab/>
        <w:t>Ingomar</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Term:</w:t>
      </w:r>
      <w:r w:rsidRPr="00BA5A30">
        <w:rPr>
          <w:rFonts w:eastAsia="Times New Roman"/>
          <w:szCs w:val="17"/>
          <w:lang w:eastAsia="en-AU"/>
        </w:rPr>
        <w:tab/>
        <w:t>Two years</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Area in km</w:t>
      </w:r>
      <w:r w:rsidRPr="00BA5A30">
        <w:rPr>
          <w:rFonts w:eastAsia="Times New Roman"/>
          <w:szCs w:val="17"/>
          <w:vertAlign w:val="superscript"/>
          <w:lang w:eastAsia="en-AU"/>
        </w:rPr>
        <w:t>2</w:t>
      </w:r>
      <w:r w:rsidRPr="00BA5A30">
        <w:rPr>
          <w:rFonts w:eastAsia="Times New Roman"/>
          <w:szCs w:val="17"/>
          <w:lang w:eastAsia="en-AU"/>
        </w:rPr>
        <w:t>:</w:t>
      </w:r>
      <w:r w:rsidRPr="00BA5A30">
        <w:rPr>
          <w:rFonts w:eastAsia="Times New Roman"/>
          <w:szCs w:val="17"/>
          <w:lang w:eastAsia="en-AU"/>
        </w:rPr>
        <w:tab/>
        <w:t>227</w:t>
      </w:r>
    </w:p>
    <w:p w:rsidR="00BA5A30" w:rsidRPr="00BA5A30" w:rsidRDefault="00BA5A30" w:rsidP="00BA5A30">
      <w:pPr>
        <w:ind w:left="1985" w:hanging="1843"/>
        <w:rPr>
          <w:rFonts w:eastAsia="Times New Roman"/>
          <w:szCs w:val="17"/>
        </w:rPr>
      </w:pPr>
      <w:r w:rsidRPr="00BA5A30">
        <w:rPr>
          <w:rFonts w:eastAsia="Times New Roman"/>
          <w:szCs w:val="17"/>
        </w:rPr>
        <w:t>Reference number:</w:t>
      </w:r>
      <w:r w:rsidRPr="00BA5A30">
        <w:rPr>
          <w:rFonts w:eastAsia="Times New Roman"/>
          <w:szCs w:val="17"/>
        </w:rPr>
        <w:tab/>
        <w:t>2020/00153</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Applicant:</w:t>
      </w:r>
      <w:r w:rsidRPr="00BA5A30">
        <w:rPr>
          <w:rFonts w:eastAsia="Times New Roman"/>
          <w:szCs w:val="17"/>
          <w:lang w:eastAsia="en-AU"/>
        </w:rPr>
        <w:tab/>
        <w:t>Rio Tinto Exploration Pty Limited</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Location:</w:t>
      </w:r>
      <w:r w:rsidRPr="00BA5A30">
        <w:rPr>
          <w:rFonts w:eastAsia="Times New Roman"/>
          <w:szCs w:val="17"/>
          <w:lang w:eastAsia="en-AU"/>
        </w:rPr>
        <w:tab/>
        <w:t>Mount Barry area—approximately 30 km north of Coober Pedy</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Pastoral Leases:</w:t>
      </w:r>
      <w:r w:rsidRPr="00BA5A30">
        <w:rPr>
          <w:rFonts w:eastAsia="Times New Roman"/>
          <w:szCs w:val="17"/>
          <w:lang w:eastAsia="en-AU"/>
        </w:rPr>
        <w:tab/>
        <w:t>Mount Barry</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Term:</w:t>
      </w:r>
      <w:r w:rsidRPr="00BA5A30">
        <w:rPr>
          <w:rFonts w:eastAsia="Times New Roman"/>
          <w:szCs w:val="17"/>
          <w:lang w:eastAsia="en-AU"/>
        </w:rPr>
        <w:tab/>
        <w:t>2 years</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Area in km</w:t>
      </w:r>
      <w:r w:rsidRPr="00BA5A30">
        <w:rPr>
          <w:rFonts w:eastAsia="Times New Roman"/>
          <w:szCs w:val="17"/>
          <w:vertAlign w:val="superscript"/>
          <w:lang w:eastAsia="en-AU"/>
        </w:rPr>
        <w:t>2</w:t>
      </w:r>
      <w:r w:rsidRPr="00BA5A30">
        <w:rPr>
          <w:rFonts w:eastAsia="Times New Roman"/>
          <w:szCs w:val="17"/>
          <w:lang w:eastAsia="en-AU"/>
        </w:rPr>
        <w:t>:</w:t>
      </w:r>
      <w:r w:rsidRPr="00BA5A30">
        <w:rPr>
          <w:rFonts w:eastAsia="Times New Roman"/>
          <w:szCs w:val="17"/>
          <w:lang w:eastAsia="en-AU"/>
        </w:rPr>
        <w:tab/>
        <w:t>455</w:t>
      </w:r>
    </w:p>
    <w:p w:rsidR="00BA5A30" w:rsidRPr="00BA5A30" w:rsidRDefault="00BA5A30" w:rsidP="00BA5A30">
      <w:pPr>
        <w:ind w:left="1985" w:hanging="1843"/>
        <w:rPr>
          <w:rFonts w:eastAsia="Times New Roman"/>
          <w:szCs w:val="17"/>
        </w:rPr>
      </w:pPr>
      <w:r w:rsidRPr="00BA5A30">
        <w:rPr>
          <w:rFonts w:eastAsia="Times New Roman"/>
          <w:szCs w:val="17"/>
        </w:rPr>
        <w:t>Reference number:</w:t>
      </w:r>
      <w:r w:rsidRPr="00BA5A30">
        <w:rPr>
          <w:rFonts w:eastAsia="Times New Roman"/>
          <w:szCs w:val="17"/>
        </w:rPr>
        <w:tab/>
        <w:t>2020/00154</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Applicant:</w:t>
      </w:r>
      <w:r w:rsidRPr="00BA5A30">
        <w:rPr>
          <w:rFonts w:eastAsia="Times New Roman"/>
          <w:szCs w:val="17"/>
          <w:lang w:eastAsia="en-AU"/>
        </w:rPr>
        <w:tab/>
        <w:t>Rio Tinto Exploration Pty Limited</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Location:</w:t>
      </w:r>
      <w:r w:rsidRPr="00BA5A30">
        <w:rPr>
          <w:rFonts w:eastAsia="Times New Roman"/>
          <w:szCs w:val="17"/>
          <w:lang w:eastAsia="en-AU"/>
        </w:rPr>
        <w:tab/>
        <w:t>Tallaringa Conservation Park area—approximately 120 km northwest of Coober Pedy</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Term:</w:t>
      </w:r>
      <w:r w:rsidRPr="00BA5A30">
        <w:rPr>
          <w:rFonts w:eastAsia="Times New Roman"/>
          <w:szCs w:val="17"/>
          <w:lang w:eastAsia="en-AU"/>
        </w:rPr>
        <w:tab/>
        <w:t>Two years</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Area in km</w:t>
      </w:r>
      <w:r w:rsidRPr="00BA5A30">
        <w:rPr>
          <w:rFonts w:eastAsia="Times New Roman"/>
          <w:szCs w:val="17"/>
          <w:vertAlign w:val="superscript"/>
          <w:lang w:eastAsia="en-AU"/>
        </w:rPr>
        <w:t>2</w:t>
      </w:r>
      <w:r w:rsidRPr="00BA5A30">
        <w:rPr>
          <w:rFonts w:eastAsia="Times New Roman"/>
          <w:szCs w:val="17"/>
          <w:lang w:eastAsia="en-AU"/>
        </w:rPr>
        <w:t>:</w:t>
      </w:r>
      <w:r w:rsidRPr="00BA5A30">
        <w:rPr>
          <w:rFonts w:eastAsia="Times New Roman"/>
          <w:szCs w:val="17"/>
          <w:lang w:eastAsia="en-AU"/>
        </w:rPr>
        <w:tab/>
        <w:t>452</w:t>
      </w:r>
    </w:p>
    <w:p w:rsidR="00BA5A30" w:rsidRPr="00BA5A30" w:rsidRDefault="00BA5A30" w:rsidP="00BA5A30">
      <w:pPr>
        <w:ind w:left="1985" w:hanging="1843"/>
        <w:rPr>
          <w:rFonts w:eastAsia="Times New Roman"/>
          <w:szCs w:val="17"/>
        </w:rPr>
      </w:pPr>
      <w:r w:rsidRPr="00BA5A30">
        <w:rPr>
          <w:rFonts w:eastAsia="Times New Roman"/>
          <w:szCs w:val="17"/>
        </w:rPr>
        <w:t>Reference number:</w:t>
      </w:r>
      <w:r w:rsidRPr="00BA5A30">
        <w:rPr>
          <w:rFonts w:eastAsia="Times New Roman"/>
          <w:szCs w:val="17"/>
        </w:rPr>
        <w:tab/>
        <w:t>2020/00156</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Applicant:</w:t>
      </w:r>
      <w:r w:rsidRPr="00BA5A30">
        <w:rPr>
          <w:rFonts w:eastAsia="Times New Roman"/>
          <w:szCs w:val="17"/>
          <w:lang w:eastAsia="en-AU"/>
        </w:rPr>
        <w:tab/>
        <w:t>Ore Detect Pty Ltd</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Location:</w:t>
      </w:r>
      <w:r w:rsidRPr="00BA5A30">
        <w:rPr>
          <w:rFonts w:eastAsia="Times New Roman"/>
          <w:szCs w:val="17"/>
          <w:lang w:eastAsia="en-AU"/>
        </w:rPr>
        <w:tab/>
        <w:t>Lake Everard area—approximately 160 km southwest of Woomera</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Pastoral Leases:</w:t>
      </w:r>
      <w:r w:rsidRPr="00BA5A30">
        <w:rPr>
          <w:rFonts w:eastAsia="Times New Roman"/>
          <w:szCs w:val="17"/>
          <w:lang w:eastAsia="en-AU"/>
        </w:rPr>
        <w:tab/>
        <w:t>Lake Everard</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Term:</w:t>
      </w:r>
      <w:r w:rsidRPr="00BA5A30">
        <w:rPr>
          <w:rFonts w:eastAsia="Times New Roman"/>
          <w:szCs w:val="17"/>
          <w:lang w:eastAsia="en-AU"/>
        </w:rPr>
        <w:tab/>
        <w:t>1 year</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Area in km</w:t>
      </w:r>
      <w:r w:rsidRPr="00BA5A30">
        <w:rPr>
          <w:rFonts w:eastAsia="Times New Roman"/>
          <w:szCs w:val="17"/>
          <w:vertAlign w:val="superscript"/>
          <w:lang w:eastAsia="en-AU"/>
        </w:rPr>
        <w:t>2</w:t>
      </w:r>
      <w:r w:rsidRPr="00BA5A30">
        <w:rPr>
          <w:rFonts w:eastAsia="Times New Roman"/>
          <w:szCs w:val="17"/>
          <w:lang w:eastAsia="en-AU"/>
        </w:rPr>
        <w:t>:</w:t>
      </w:r>
      <w:r w:rsidRPr="00BA5A30">
        <w:rPr>
          <w:rFonts w:eastAsia="Times New Roman"/>
          <w:szCs w:val="17"/>
          <w:lang w:eastAsia="en-AU"/>
        </w:rPr>
        <w:tab/>
        <w:t>79</w:t>
      </w:r>
    </w:p>
    <w:p w:rsidR="00BA5A30" w:rsidRPr="00BA5A30" w:rsidRDefault="00BA5A30" w:rsidP="00BA5A30">
      <w:pPr>
        <w:ind w:left="1985" w:hanging="1843"/>
        <w:rPr>
          <w:rFonts w:eastAsia="Times New Roman"/>
          <w:szCs w:val="17"/>
        </w:rPr>
      </w:pPr>
      <w:r w:rsidRPr="00BA5A30">
        <w:rPr>
          <w:rFonts w:eastAsia="Times New Roman"/>
          <w:szCs w:val="17"/>
        </w:rPr>
        <w:t>Reference number:</w:t>
      </w:r>
      <w:r w:rsidRPr="00BA5A30">
        <w:rPr>
          <w:rFonts w:eastAsia="Times New Roman"/>
          <w:szCs w:val="17"/>
        </w:rPr>
        <w:tab/>
        <w:t>2020/00157</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Applicant:</w:t>
      </w:r>
      <w:r w:rsidRPr="00BA5A30">
        <w:rPr>
          <w:rFonts w:eastAsia="Times New Roman"/>
          <w:szCs w:val="17"/>
          <w:lang w:eastAsia="en-AU"/>
        </w:rPr>
        <w:tab/>
        <w:t>Yandan Gold Mines Pty Ltd</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Location:</w:t>
      </w:r>
      <w:r w:rsidRPr="00BA5A30">
        <w:rPr>
          <w:rFonts w:eastAsia="Times New Roman"/>
          <w:szCs w:val="17"/>
          <w:lang w:eastAsia="en-AU"/>
        </w:rPr>
        <w:tab/>
        <w:t>Carriewerloo area—approximately 50 km northwest of Port Augusta</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Pastoral Leases:</w:t>
      </w:r>
      <w:r w:rsidRPr="00BA5A30">
        <w:rPr>
          <w:rFonts w:eastAsia="Times New Roman"/>
          <w:szCs w:val="17"/>
          <w:lang w:eastAsia="en-AU"/>
        </w:rPr>
        <w:tab/>
        <w:t xml:space="preserve">Yudnapinna, Pandurra, Carriewerloo </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Term:</w:t>
      </w:r>
      <w:r w:rsidRPr="00BA5A30">
        <w:rPr>
          <w:rFonts w:eastAsia="Times New Roman"/>
          <w:szCs w:val="17"/>
          <w:lang w:eastAsia="en-AU"/>
        </w:rPr>
        <w:tab/>
        <w:t>2 years</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Area in km</w:t>
      </w:r>
      <w:r w:rsidRPr="00BA5A30">
        <w:rPr>
          <w:rFonts w:eastAsia="Times New Roman"/>
          <w:szCs w:val="17"/>
          <w:vertAlign w:val="superscript"/>
          <w:lang w:eastAsia="en-AU"/>
        </w:rPr>
        <w:t>2</w:t>
      </w:r>
      <w:r w:rsidRPr="00BA5A30">
        <w:rPr>
          <w:rFonts w:eastAsia="Times New Roman"/>
          <w:szCs w:val="17"/>
          <w:lang w:eastAsia="en-AU"/>
        </w:rPr>
        <w:t>:</w:t>
      </w:r>
      <w:r w:rsidRPr="00BA5A30">
        <w:rPr>
          <w:rFonts w:eastAsia="Times New Roman"/>
          <w:szCs w:val="17"/>
          <w:lang w:eastAsia="en-AU"/>
        </w:rPr>
        <w:tab/>
        <w:t>238</w:t>
      </w:r>
    </w:p>
    <w:p w:rsidR="00BA5A30" w:rsidRPr="00BA5A30" w:rsidRDefault="00BA5A30" w:rsidP="00BA5A30">
      <w:pPr>
        <w:ind w:left="1985" w:hanging="1843"/>
        <w:rPr>
          <w:rFonts w:eastAsia="Times New Roman"/>
          <w:szCs w:val="17"/>
        </w:rPr>
      </w:pPr>
      <w:r w:rsidRPr="00BA5A30">
        <w:rPr>
          <w:rFonts w:eastAsia="Times New Roman"/>
          <w:szCs w:val="17"/>
        </w:rPr>
        <w:t>Reference number:</w:t>
      </w:r>
      <w:r w:rsidRPr="00BA5A30">
        <w:rPr>
          <w:rFonts w:eastAsia="Times New Roman"/>
          <w:szCs w:val="17"/>
        </w:rPr>
        <w:tab/>
        <w:t>2020/00158</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Applicant:</w:t>
      </w:r>
      <w:r w:rsidRPr="00BA5A30">
        <w:rPr>
          <w:rFonts w:eastAsia="Times New Roman"/>
          <w:szCs w:val="17"/>
          <w:lang w:eastAsia="en-AU"/>
        </w:rPr>
        <w:tab/>
        <w:t>First AU Limited</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Location:</w:t>
      </w:r>
      <w:r w:rsidRPr="00BA5A30">
        <w:rPr>
          <w:rFonts w:eastAsia="Times New Roman"/>
          <w:szCs w:val="17"/>
          <w:lang w:eastAsia="en-AU"/>
        </w:rPr>
        <w:tab/>
        <w:t>Mount Clarence Station area—approximately 25 km northwest of Coober Pedy</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Pastoral Leases:</w:t>
      </w:r>
      <w:r w:rsidRPr="00BA5A30">
        <w:rPr>
          <w:rFonts w:eastAsia="Times New Roman"/>
          <w:szCs w:val="17"/>
          <w:lang w:eastAsia="en-AU"/>
        </w:rPr>
        <w:tab/>
        <w:t>Mount Clarence</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Term:</w:t>
      </w:r>
      <w:r w:rsidRPr="00BA5A30">
        <w:rPr>
          <w:rFonts w:eastAsia="Times New Roman"/>
          <w:szCs w:val="17"/>
          <w:lang w:eastAsia="en-AU"/>
        </w:rPr>
        <w:tab/>
        <w:t>2 years</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Area in km</w:t>
      </w:r>
      <w:r w:rsidRPr="00BA5A30">
        <w:rPr>
          <w:rFonts w:eastAsia="Times New Roman"/>
          <w:szCs w:val="17"/>
          <w:vertAlign w:val="superscript"/>
          <w:lang w:eastAsia="en-AU"/>
        </w:rPr>
        <w:t>2</w:t>
      </w:r>
      <w:r w:rsidRPr="00BA5A30">
        <w:rPr>
          <w:rFonts w:eastAsia="Times New Roman"/>
          <w:szCs w:val="17"/>
          <w:lang w:eastAsia="en-AU"/>
        </w:rPr>
        <w:t>:</w:t>
      </w:r>
      <w:r w:rsidRPr="00BA5A30">
        <w:rPr>
          <w:rFonts w:eastAsia="Times New Roman"/>
          <w:szCs w:val="17"/>
          <w:lang w:eastAsia="en-AU"/>
        </w:rPr>
        <w:tab/>
        <w:t>319</w:t>
      </w:r>
    </w:p>
    <w:p w:rsidR="00BA5A30" w:rsidRPr="00BA5A30" w:rsidRDefault="00BA5A30" w:rsidP="00BA5A30">
      <w:pPr>
        <w:ind w:left="1985" w:hanging="1843"/>
        <w:rPr>
          <w:rFonts w:eastAsia="Times New Roman"/>
          <w:szCs w:val="17"/>
        </w:rPr>
      </w:pPr>
      <w:r w:rsidRPr="00BA5A30">
        <w:rPr>
          <w:rFonts w:eastAsia="Times New Roman"/>
          <w:szCs w:val="17"/>
        </w:rPr>
        <w:t>Reference number:</w:t>
      </w:r>
      <w:r w:rsidRPr="00BA5A30">
        <w:rPr>
          <w:rFonts w:eastAsia="Times New Roman"/>
          <w:szCs w:val="17"/>
        </w:rPr>
        <w:tab/>
        <w:t>2020/00159</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Applicant:</w:t>
      </w:r>
      <w:r w:rsidRPr="00BA5A30">
        <w:rPr>
          <w:rFonts w:eastAsia="Times New Roman"/>
          <w:szCs w:val="17"/>
          <w:lang w:eastAsia="en-AU"/>
        </w:rPr>
        <w:tab/>
        <w:t>Rio Tinto Exploration Pty Limited</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Location:</w:t>
      </w:r>
      <w:r w:rsidRPr="00BA5A30">
        <w:rPr>
          <w:rFonts w:eastAsia="Times New Roman"/>
          <w:szCs w:val="17"/>
          <w:lang w:eastAsia="en-AU"/>
        </w:rPr>
        <w:tab/>
        <w:t>Mount Clarence Station area—approximately 35 km southwest of Coober Pedy</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Pastoral Leases:</w:t>
      </w:r>
      <w:r w:rsidRPr="00BA5A30">
        <w:rPr>
          <w:rFonts w:eastAsia="Times New Roman"/>
          <w:szCs w:val="17"/>
          <w:lang w:eastAsia="en-AU"/>
        </w:rPr>
        <w:tab/>
        <w:t>Mabel Creek, Mount Clarence</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Term:</w:t>
      </w:r>
      <w:r w:rsidRPr="00BA5A30">
        <w:rPr>
          <w:rFonts w:eastAsia="Times New Roman"/>
          <w:szCs w:val="17"/>
          <w:lang w:eastAsia="en-AU"/>
        </w:rPr>
        <w:tab/>
        <w:t>2 years</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Area in km</w:t>
      </w:r>
      <w:r w:rsidRPr="00BA5A30">
        <w:rPr>
          <w:rFonts w:eastAsia="Times New Roman"/>
          <w:szCs w:val="17"/>
          <w:vertAlign w:val="superscript"/>
          <w:lang w:eastAsia="en-AU"/>
        </w:rPr>
        <w:t>2</w:t>
      </w:r>
      <w:r w:rsidRPr="00BA5A30">
        <w:rPr>
          <w:rFonts w:eastAsia="Times New Roman"/>
          <w:szCs w:val="17"/>
          <w:lang w:eastAsia="en-AU"/>
        </w:rPr>
        <w:t>:</w:t>
      </w:r>
      <w:r w:rsidRPr="00BA5A30">
        <w:rPr>
          <w:rFonts w:eastAsia="Times New Roman"/>
          <w:szCs w:val="17"/>
          <w:lang w:eastAsia="en-AU"/>
        </w:rPr>
        <w:tab/>
        <w:t>161</w:t>
      </w:r>
    </w:p>
    <w:p w:rsidR="00BA5A30" w:rsidRPr="00BA5A30" w:rsidRDefault="00BA5A30" w:rsidP="00BA5A30">
      <w:pPr>
        <w:ind w:left="1985" w:hanging="1843"/>
        <w:rPr>
          <w:rFonts w:eastAsia="Times New Roman"/>
          <w:szCs w:val="17"/>
        </w:rPr>
      </w:pPr>
      <w:r w:rsidRPr="00BA5A30">
        <w:rPr>
          <w:rFonts w:eastAsia="Times New Roman"/>
          <w:szCs w:val="17"/>
        </w:rPr>
        <w:t>Reference number:</w:t>
      </w:r>
      <w:r w:rsidRPr="00BA5A30">
        <w:rPr>
          <w:rFonts w:eastAsia="Times New Roman"/>
          <w:szCs w:val="17"/>
        </w:rPr>
        <w:tab/>
        <w:t>2020/00160</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Applicant:</w:t>
      </w:r>
      <w:r w:rsidRPr="00BA5A30">
        <w:rPr>
          <w:rFonts w:eastAsia="Times New Roman"/>
          <w:szCs w:val="17"/>
          <w:lang w:eastAsia="en-AU"/>
        </w:rPr>
        <w:tab/>
        <w:t>First AU Limited</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Location:</w:t>
      </w:r>
      <w:r w:rsidRPr="00BA5A30">
        <w:rPr>
          <w:rFonts w:eastAsia="Times New Roman"/>
          <w:szCs w:val="17"/>
          <w:lang w:eastAsia="en-AU"/>
        </w:rPr>
        <w:tab/>
        <w:t>Mabel Creek area approximately—50 km west-southwest of Coober Pedy</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Pastoral Leases:</w:t>
      </w:r>
      <w:r w:rsidRPr="00BA5A30">
        <w:rPr>
          <w:rFonts w:eastAsia="Times New Roman"/>
          <w:szCs w:val="17"/>
          <w:lang w:eastAsia="en-AU"/>
        </w:rPr>
        <w:tab/>
        <w:t>Mabel Creek</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Term:</w:t>
      </w:r>
      <w:r w:rsidRPr="00BA5A30">
        <w:rPr>
          <w:rFonts w:eastAsia="Times New Roman"/>
          <w:szCs w:val="17"/>
          <w:lang w:eastAsia="en-AU"/>
        </w:rPr>
        <w:tab/>
        <w:t>2 years</w:t>
      </w:r>
    </w:p>
    <w:p w:rsidR="00BA5A30" w:rsidRPr="00BA5A30" w:rsidRDefault="00BA5A30" w:rsidP="00BA5A30">
      <w:pPr>
        <w:tabs>
          <w:tab w:val="left" w:pos="1985"/>
        </w:tabs>
        <w:spacing w:after="0"/>
        <w:ind w:left="142"/>
        <w:rPr>
          <w:rFonts w:eastAsia="Times New Roman"/>
          <w:szCs w:val="17"/>
          <w:lang w:eastAsia="en-AU"/>
        </w:rPr>
      </w:pPr>
      <w:r w:rsidRPr="00BA5A30">
        <w:rPr>
          <w:rFonts w:eastAsia="Times New Roman"/>
          <w:szCs w:val="17"/>
          <w:lang w:eastAsia="en-AU"/>
        </w:rPr>
        <w:t>Area in km</w:t>
      </w:r>
      <w:r w:rsidRPr="00BA5A30">
        <w:rPr>
          <w:rFonts w:eastAsia="Times New Roman"/>
          <w:szCs w:val="17"/>
          <w:vertAlign w:val="superscript"/>
          <w:lang w:eastAsia="en-AU"/>
        </w:rPr>
        <w:t>2</w:t>
      </w:r>
      <w:r w:rsidRPr="00BA5A30">
        <w:rPr>
          <w:rFonts w:eastAsia="Times New Roman"/>
          <w:szCs w:val="17"/>
          <w:lang w:eastAsia="en-AU"/>
        </w:rPr>
        <w:t>:</w:t>
      </w:r>
      <w:r w:rsidRPr="00BA5A30">
        <w:rPr>
          <w:rFonts w:eastAsia="Times New Roman"/>
          <w:szCs w:val="17"/>
          <w:lang w:eastAsia="en-AU"/>
        </w:rPr>
        <w:tab/>
        <w:t>210</w:t>
      </w:r>
    </w:p>
    <w:p w:rsidR="00BA5A30" w:rsidRPr="00BA5A30" w:rsidRDefault="00BA5A30" w:rsidP="00BA5A30">
      <w:pPr>
        <w:ind w:left="1985" w:hanging="1843"/>
        <w:rPr>
          <w:rFonts w:eastAsia="Times New Roman"/>
          <w:szCs w:val="17"/>
        </w:rPr>
      </w:pPr>
      <w:r w:rsidRPr="00BA5A30">
        <w:rPr>
          <w:rFonts w:eastAsia="Times New Roman"/>
          <w:szCs w:val="17"/>
        </w:rPr>
        <w:t>Reference number:</w:t>
      </w:r>
      <w:r w:rsidRPr="00BA5A30">
        <w:rPr>
          <w:rFonts w:eastAsia="Times New Roman"/>
          <w:szCs w:val="17"/>
        </w:rPr>
        <w:tab/>
        <w:t>2020/00174</w:t>
      </w:r>
    </w:p>
    <w:p w:rsidR="00BA5A30" w:rsidRPr="00BA5A30" w:rsidRDefault="00BA5A30" w:rsidP="00BA5A30">
      <w:pPr>
        <w:rPr>
          <w:rFonts w:eastAsia="Times New Roman"/>
          <w:szCs w:val="17"/>
        </w:rPr>
      </w:pPr>
      <w:r w:rsidRPr="00BA5A30">
        <w:rPr>
          <w:rFonts w:eastAsia="Times New Roman"/>
          <w:szCs w:val="17"/>
        </w:rPr>
        <w:t>Plans and co-ordinates can be found on the Department for Energy and Mining website:</w:t>
      </w:r>
    </w:p>
    <w:p w:rsidR="00BA5A30" w:rsidRPr="00BA5A30" w:rsidRDefault="002800F9" w:rsidP="00BA5A30">
      <w:pPr>
        <w:ind w:left="142"/>
        <w:rPr>
          <w:rFonts w:eastAsia="Times New Roman"/>
          <w:spacing w:val="-2"/>
          <w:szCs w:val="17"/>
        </w:rPr>
      </w:pPr>
      <w:hyperlink r:id="rId29" w:history="1">
        <w:r w:rsidR="00BA5A30" w:rsidRPr="00BA5A30">
          <w:rPr>
            <w:rFonts w:eastAsia="Times New Roman"/>
            <w:color w:val="0000FF"/>
            <w:spacing w:val="-2"/>
            <w:szCs w:val="17"/>
            <w:u w:val="single"/>
          </w:rPr>
          <w:t>http://energymining.sa.gov.au/minerals/exploration/public_notices/exploration_licence_applications</w:t>
        </w:r>
      </w:hyperlink>
      <w:r w:rsidR="00BA5A30" w:rsidRPr="00BA5A30">
        <w:rPr>
          <w:rFonts w:eastAsia="Times New Roman"/>
          <w:spacing w:val="-2"/>
          <w:szCs w:val="17"/>
        </w:rPr>
        <w:t xml:space="preserve"> </w:t>
      </w:r>
      <w:r w:rsidR="00BA5A30" w:rsidRPr="00BA5A30">
        <w:rPr>
          <w:rFonts w:eastAsia="Times New Roman"/>
          <w:szCs w:val="17"/>
        </w:rPr>
        <w:t>or by contacting Mineral Tenements</w:t>
      </w:r>
      <w:r w:rsidR="00BA5A30" w:rsidRPr="00BA5A30">
        <w:rPr>
          <w:rFonts w:eastAsia="Times New Roman"/>
          <w:spacing w:val="-2"/>
          <w:szCs w:val="17"/>
        </w:rPr>
        <w:t xml:space="preserve"> </w:t>
      </w:r>
      <w:r w:rsidR="00BA5A30" w:rsidRPr="00BA5A30">
        <w:rPr>
          <w:rFonts w:eastAsia="Times New Roman"/>
          <w:spacing w:val="-2"/>
          <w:szCs w:val="17"/>
        </w:rPr>
        <w:br/>
      </w:r>
      <w:r w:rsidR="00BA5A30" w:rsidRPr="00BA5A30">
        <w:rPr>
          <w:rFonts w:eastAsia="Times New Roman"/>
          <w:szCs w:val="17"/>
        </w:rPr>
        <w:t>on (08) 8463 3103.</w:t>
      </w:r>
    </w:p>
    <w:p w:rsidR="00BA5A30" w:rsidRPr="00BA5A30" w:rsidRDefault="00BA5A30" w:rsidP="00BA5A30">
      <w:pPr>
        <w:rPr>
          <w:rFonts w:eastAsia="Times New Roman"/>
          <w:szCs w:val="17"/>
        </w:rPr>
      </w:pPr>
      <w:r w:rsidRPr="00BA5A30">
        <w:rPr>
          <w:rFonts w:eastAsia="Times New Roman"/>
          <w:szCs w:val="17"/>
        </w:rPr>
        <w:t xml:space="preserve">Community information on mineral exploration licence processes and requirements under the </w:t>
      </w:r>
      <w:r w:rsidRPr="00BA5A30">
        <w:rPr>
          <w:rFonts w:eastAsia="Times New Roman"/>
          <w:i/>
          <w:szCs w:val="17"/>
        </w:rPr>
        <w:t xml:space="preserve">Mining Act 1971 </w:t>
      </w:r>
      <w:r w:rsidRPr="00BA5A30">
        <w:rPr>
          <w:rFonts w:eastAsia="Times New Roman"/>
          <w:szCs w:val="17"/>
        </w:rPr>
        <w:t>is available from:</w:t>
      </w:r>
    </w:p>
    <w:p w:rsidR="00BA5A30" w:rsidRPr="00BA5A30" w:rsidRDefault="002800F9" w:rsidP="00BA5A30">
      <w:pPr>
        <w:ind w:left="142"/>
        <w:rPr>
          <w:rFonts w:eastAsia="Times New Roman"/>
          <w:szCs w:val="17"/>
        </w:rPr>
      </w:pPr>
      <w:hyperlink r:id="rId30" w:history="1">
        <w:r w:rsidR="00BA5A30" w:rsidRPr="00BA5A30">
          <w:rPr>
            <w:rFonts w:eastAsia="Times New Roman"/>
            <w:color w:val="0000FF"/>
            <w:szCs w:val="17"/>
            <w:u w:val="single"/>
          </w:rPr>
          <w:t>http://energymining.sa.gov.au/minerals/exploration/public_notices/exploration_licence_applications</w:t>
        </w:r>
      </w:hyperlink>
      <w:r w:rsidR="00BA5A30" w:rsidRPr="00BA5A30">
        <w:rPr>
          <w:rFonts w:eastAsia="Times New Roman"/>
          <w:szCs w:val="17"/>
        </w:rPr>
        <w:t xml:space="preserve"> or hard copy on request to Mineral Tenements.</w:t>
      </w:r>
    </w:p>
    <w:p w:rsidR="00BA5A30" w:rsidRPr="00BA5A30" w:rsidRDefault="00BA5A30" w:rsidP="00BA5A30">
      <w:pPr>
        <w:spacing w:after="0"/>
        <w:rPr>
          <w:rFonts w:eastAsia="Times New Roman"/>
          <w:szCs w:val="17"/>
        </w:rPr>
      </w:pPr>
      <w:r w:rsidRPr="00BA5A30">
        <w:rPr>
          <w:rFonts w:eastAsia="Times New Roman"/>
          <w:szCs w:val="17"/>
        </w:rPr>
        <w:t>Dated: 10 December 2020</w:t>
      </w:r>
    </w:p>
    <w:p w:rsidR="00BA5A30" w:rsidRPr="00BA5A30" w:rsidRDefault="00BA5A30" w:rsidP="00BA5A30">
      <w:pPr>
        <w:spacing w:after="0"/>
        <w:jc w:val="right"/>
        <w:rPr>
          <w:rFonts w:eastAsia="Times New Roman"/>
          <w:smallCaps/>
          <w:szCs w:val="17"/>
        </w:rPr>
      </w:pPr>
      <w:r w:rsidRPr="00BA5A30">
        <w:rPr>
          <w:rFonts w:eastAsia="Times New Roman"/>
          <w:smallCaps/>
          <w:szCs w:val="17"/>
        </w:rPr>
        <w:t>J. Martin</w:t>
      </w:r>
    </w:p>
    <w:p w:rsidR="00BA5A30" w:rsidRPr="00BA5A30" w:rsidRDefault="00BA5A30" w:rsidP="00BA5A30">
      <w:pPr>
        <w:spacing w:after="0"/>
        <w:jc w:val="right"/>
        <w:rPr>
          <w:rFonts w:eastAsia="Times New Roman"/>
          <w:szCs w:val="17"/>
        </w:rPr>
      </w:pPr>
      <w:r w:rsidRPr="00BA5A30">
        <w:rPr>
          <w:rFonts w:eastAsia="Times New Roman"/>
          <w:szCs w:val="17"/>
        </w:rPr>
        <w:t>Mining Registrar as delegate for the Minister for Energy and Mining</w:t>
      </w:r>
    </w:p>
    <w:p w:rsidR="0076290E" w:rsidRDefault="00BA5A30" w:rsidP="00BA5A30">
      <w:pPr>
        <w:spacing w:after="0"/>
        <w:jc w:val="right"/>
        <w:rPr>
          <w:rFonts w:eastAsia="Times New Roman"/>
          <w:szCs w:val="17"/>
        </w:rPr>
      </w:pPr>
      <w:r w:rsidRPr="00BA5A30">
        <w:rPr>
          <w:rFonts w:eastAsia="Times New Roman"/>
          <w:szCs w:val="17"/>
        </w:rPr>
        <w:t>Department for Energy and Mining</w:t>
      </w:r>
    </w:p>
    <w:p w:rsidR="00BA5A30" w:rsidRDefault="00BA5A30" w:rsidP="00BA5A30">
      <w:pPr>
        <w:pBdr>
          <w:bottom w:val="single" w:sz="4" w:space="1" w:color="auto"/>
        </w:pBdr>
        <w:spacing w:after="0" w:line="52" w:lineRule="exact"/>
        <w:jc w:val="center"/>
        <w:rPr>
          <w:lang w:val="en-US"/>
        </w:rPr>
      </w:pPr>
    </w:p>
    <w:p w:rsidR="00BA5A30" w:rsidRDefault="00BA5A30" w:rsidP="00BA5A30">
      <w:pPr>
        <w:pBdr>
          <w:top w:val="single" w:sz="4" w:space="1" w:color="auto"/>
        </w:pBdr>
        <w:spacing w:before="34" w:after="0" w:line="14" w:lineRule="exact"/>
        <w:jc w:val="center"/>
        <w:rPr>
          <w:lang w:val="en-US"/>
        </w:rPr>
      </w:pPr>
    </w:p>
    <w:p w:rsidR="00BA5A30" w:rsidRDefault="00BA5A30" w:rsidP="00BA5A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4F62D1" w:rsidRDefault="004F62D1">
      <w:pPr>
        <w:spacing w:after="0" w:line="240" w:lineRule="auto"/>
        <w:jc w:val="left"/>
        <w:rPr>
          <w:caps/>
          <w:szCs w:val="17"/>
          <w:lang w:val="en-US"/>
        </w:rPr>
      </w:pPr>
      <w:r>
        <w:rPr>
          <w:caps/>
          <w:szCs w:val="17"/>
          <w:lang w:val="en-US"/>
        </w:rPr>
        <w:br w:type="page"/>
      </w:r>
    </w:p>
    <w:p w:rsidR="004F62D1" w:rsidRPr="004F62D1" w:rsidRDefault="004F62D1" w:rsidP="004639C5">
      <w:pPr>
        <w:pStyle w:val="Heading2"/>
      </w:pPr>
      <w:bookmarkStart w:id="96" w:name="_Toc58495550"/>
      <w:r w:rsidRPr="004F62D1">
        <w:lastRenderedPageBreak/>
        <w:t>Motor Vehicles Act 1959</w:t>
      </w:r>
      <w:bookmarkEnd w:id="96"/>
    </w:p>
    <w:p w:rsidR="004F62D1" w:rsidRPr="004F62D1" w:rsidRDefault="004F62D1" w:rsidP="004F62D1">
      <w:pPr>
        <w:keepLines/>
        <w:autoSpaceDE w:val="0"/>
        <w:autoSpaceDN w:val="0"/>
        <w:adjustRightInd w:val="0"/>
        <w:spacing w:before="240" w:after="0" w:line="240" w:lineRule="auto"/>
        <w:jc w:val="left"/>
        <w:rPr>
          <w:rFonts w:eastAsia="Times New Roman"/>
          <w:color w:val="000000"/>
          <w:sz w:val="28"/>
          <w:szCs w:val="28"/>
          <w:lang w:val="en-US"/>
        </w:rPr>
      </w:pPr>
      <w:r w:rsidRPr="004F62D1">
        <w:rPr>
          <w:rFonts w:eastAsia="Times New Roman"/>
          <w:color w:val="000000"/>
          <w:sz w:val="28"/>
          <w:szCs w:val="28"/>
          <w:lang w:val="en-US"/>
        </w:rPr>
        <w:t>South Australia</w:t>
      </w:r>
    </w:p>
    <w:p w:rsidR="004F62D1" w:rsidRPr="004F62D1" w:rsidRDefault="004F62D1" w:rsidP="004F62D1">
      <w:pPr>
        <w:keepLines/>
        <w:autoSpaceDE w:val="0"/>
        <w:autoSpaceDN w:val="0"/>
        <w:adjustRightInd w:val="0"/>
        <w:spacing w:before="120" w:after="200" w:line="240" w:lineRule="auto"/>
        <w:jc w:val="left"/>
        <w:rPr>
          <w:rFonts w:eastAsia="Times New Roman"/>
          <w:b/>
          <w:bCs/>
          <w:color w:val="000000"/>
          <w:sz w:val="36"/>
          <w:szCs w:val="36"/>
          <w:lang w:val="en-US"/>
        </w:rPr>
      </w:pPr>
      <w:r w:rsidRPr="004F62D1">
        <w:rPr>
          <w:rFonts w:eastAsia="Times New Roman"/>
          <w:b/>
          <w:bCs/>
          <w:color w:val="000000"/>
          <w:sz w:val="36"/>
          <w:szCs w:val="36"/>
          <w:lang w:val="en-US"/>
        </w:rPr>
        <w:t>Motor Vehicles (Approval of Motor Bikes and Motor Trikes) Notice 2020 No 9</w:t>
      </w:r>
    </w:p>
    <w:p w:rsidR="004F62D1" w:rsidRPr="004F62D1" w:rsidRDefault="004F62D1" w:rsidP="004F62D1">
      <w:pPr>
        <w:keepLines/>
        <w:autoSpaceDE w:val="0"/>
        <w:autoSpaceDN w:val="0"/>
        <w:adjustRightInd w:val="0"/>
        <w:spacing w:before="80" w:after="240" w:line="240" w:lineRule="auto"/>
        <w:jc w:val="left"/>
        <w:rPr>
          <w:rFonts w:eastAsia="Times New Roman"/>
          <w:color w:val="000000"/>
          <w:sz w:val="24"/>
          <w:szCs w:val="24"/>
          <w:lang w:val="en-US"/>
        </w:rPr>
      </w:pPr>
      <w:r w:rsidRPr="004F62D1">
        <w:rPr>
          <w:rFonts w:eastAsia="Times New Roman"/>
          <w:color w:val="000000"/>
          <w:sz w:val="24"/>
          <w:szCs w:val="24"/>
          <w:lang w:val="en-US"/>
        </w:rPr>
        <w:t xml:space="preserve">under the </w:t>
      </w:r>
      <w:r w:rsidRPr="004F62D1">
        <w:rPr>
          <w:rFonts w:eastAsia="Times New Roman"/>
          <w:i/>
          <w:iCs/>
          <w:color w:val="000000"/>
          <w:sz w:val="24"/>
          <w:szCs w:val="24"/>
          <w:lang w:val="en-US"/>
        </w:rPr>
        <w:t>Motor Vehicles Act 1959</w:t>
      </w:r>
    </w:p>
    <w:p w:rsidR="004F62D1" w:rsidRPr="004F62D1" w:rsidRDefault="004F62D1" w:rsidP="004F62D1">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4F62D1">
        <w:rPr>
          <w:rFonts w:eastAsia="Times New Roman"/>
          <w:b/>
          <w:bCs/>
          <w:color w:val="000000"/>
          <w:sz w:val="26"/>
          <w:szCs w:val="26"/>
          <w:lang w:val="en-US"/>
        </w:rPr>
        <w:t>1—Short title</w:t>
      </w:r>
    </w:p>
    <w:p w:rsidR="004F62D1" w:rsidRPr="004F62D1" w:rsidRDefault="004F62D1" w:rsidP="004F62D1">
      <w:pPr>
        <w:keepLines/>
        <w:autoSpaceDE w:val="0"/>
        <w:autoSpaceDN w:val="0"/>
        <w:adjustRightInd w:val="0"/>
        <w:spacing w:before="120" w:after="0" w:line="240" w:lineRule="auto"/>
        <w:ind w:left="794"/>
        <w:jc w:val="left"/>
        <w:rPr>
          <w:rFonts w:eastAsia="Times New Roman"/>
          <w:color w:val="000000"/>
          <w:sz w:val="23"/>
          <w:szCs w:val="23"/>
          <w:lang w:val="en-US"/>
        </w:rPr>
      </w:pPr>
      <w:r w:rsidRPr="004F62D1">
        <w:rPr>
          <w:rFonts w:eastAsia="Times New Roman"/>
          <w:color w:val="000000"/>
          <w:sz w:val="23"/>
          <w:szCs w:val="23"/>
          <w:lang w:val="en-US"/>
        </w:rPr>
        <w:t xml:space="preserve">This notice may be cited as the </w:t>
      </w:r>
      <w:r w:rsidRPr="004F62D1">
        <w:rPr>
          <w:rFonts w:eastAsia="Times New Roman"/>
          <w:i/>
          <w:iCs/>
          <w:color w:val="000000"/>
          <w:sz w:val="23"/>
          <w:szCs w:val="23"/>
          <w:lang w:val="en-US"/>
        </w:rPr>
        <w:t>Motor Vehicles (Approval of Motor Bikes and Motor Trikes) Notice 2020</w:t>
      </w:r>
      <w:r w:rsidRPr="004F62D1">
        <w:rPr>
          <w:rFonts w:eastAsia="Times New Roman"/>
          <w:color w:val="000000"/>
          <w:sz w:val="23"/>
          <w:szCs w:val="23"/>
          <w:lang w:val="en-US"/>
        </w:rPr>
        <w:t>.</w:t>
      </w:r>
    </w:p>
    <w:p w:rsidR="004F62D1" w:rsidRPr="004F62D1" w:rsidRDefault="004F62D1" w:rsidP="004F62D1">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4F62D1">
        <w:rPr>
          <w:rFonts w:eastAsia="Times New Roman"/>
          <w:b/>
          <w:bCs/>
          <w:color w:val="000000"/>
          <w:sz w:val="26"/>
          <w:szCs w:val="26"/>
          <w:lang w:val="en-US"/>
        </w:rPr>
        <w:t>2—Commencement</w:t>
      </w:r>
    </w:p>
    <w:p w:rsidR="004F62D1" w:rsidRPr="004F62D1" w:rsidRDefault="004F62D1" w:rsidP="004F62D1">
      <w:pPr>
        <w:keepLines/>
        <w:autoSpaceDE w:val="0"/>
        <w:autoSpaceDN w:val="0"/>
        <w:adjustRightInd w:val="0"/>
        <w:spacing w:before="120" w:after="0" w:line="240" w:lineRule="auto"/>
        <w:ind w:left="794"/>
        <w:jc w:val="left"/>
        <w:rPr>
          <w:rFonts w:eastAsia="Times New Roman"/>
          <w:color w:val="000000"/>
          <w:sz w:val="23"/>
          <w:szCs w:val="23"/>
          <w:lang w:val="en-US"/>
        </w:rPr>
      </w:pPr>
      <w:r w:rsidRPr="004F62D1">
        <w:rPr>
          <w:rFonts w:eastAsia="Times New Roman"/>
          <w:color w:val="000000"/>
          <w:sz w:val="23"/>
          <w:szCs w:val="23"/>
          <w:lang w:val="en-US"/>
        </w:rPr>
        <w:t xml:space="preserve">This notice will come into operation on the date of publication in this Gazette.  </w:t>
      </w:r>
    </w:p>
    <w:p w:rsidR="004F62D1" w:rsidRPr="004F62D1" w:rsidRDefault="004F62D1" w:rsidP="004F62D1">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4F62D1">
        <w:rPr>
          <w:rFonts w:eastAsia="Times New Roman"/>
          <w:b/>
          <w:bCs/>
          <w:color w:val="000000"/>
          <w:sz w:val="26"/>
          <w:szCs w:val="26"/>
          <w:lang w:val="en-US"/>
        </w:rPr>
        <w:t>3—Approved motor bikes and motor trikes</w:t>
      </w:r>
    </w:p>
    <w:p w:rsidR="004F62D1" w:rsidRPr="004F62D1" w:rsidRDefault="004F62D1" w:rsidP="004F62D1">
      <w:pPr>
        <w:keepLines/>
        <w:autoSpaceDE w:val="0"/>
        <w:autoSpaceDN w:val="0"/>
        <w:adjustRightInd w:val="0"/>
        <w:spacing w:before="120" w:after="0" w:line="240" w:lineRule="auto"/>
        <w:ind w:left="794"/>
        <w:jc w:val="left"/>
        <w:rPr>
          <w:rFonts w:eastAsia="Times New Roman"/>
          <w:color w:val="000000"/>
          <w:sz w:val="23"/>
          <w:szCs w:val="23"/>
          <w:lang w:val="en-US"/>
        </w:rPr>
      </w:pPr>
      <w:r w:rsidRPr="004F62D1">
        <w:rPr>
          <w:rFonts w:eastAsia="Times New Roman"/>
          <w:color w:val="000000"/>
          <w:sz w:val="23"/>
          <w:szCs w:val="23"/>
          <w:lang w:val="en-US"/>
        </w:rPr>
        <w:t xml:space="preserve">For the purposes of Schedules 2 and 3 of the </w:t>
      </w:r>
      <w:r w:rsidRPr="004F62D1">
        <w:rPr>
          <w:rFonts w:eastAsia="Times New Roman"/>
          <w:i/>
          <w:iCs/>
          <w:color w:val="000000"/>
          <w:sz w:val="23"/>
          <w:szCs w:val="23"/>
          <w:lang w:val="en-US"/>
        </w:rPr>
        <w:t>Motor Vehicles Regulations 2010</w:t>
      </w:r>
      <w:r w:rsidRPr="004F62D1">
        <w:rPr>
          <w:rFonts w:eastAsia="Times New Roman"/>
          <w:color w:val="000000"/>
          <w:sz w:val="23"/>
          <w:szCs w:val="23"/>
          <w:lang w:val="en-US"/>
        </w:rPr>
        <w:t xml:space="preserve"> and the transitional provisions of the </w:t>
      </w:r>
      <w:r w:rsidRPr="004F62D1">
        <w:rPr>
          <w:rFonts w:eastAsia="Times New Roman"/>
          <w:i/>
          <w:iCs/>
          <w:color w:val="000000"/>
          <w:sz w:val="23"/>
          <w:szCs w:val="23"/>
          <w:lang w:val="en-US"/>
        </w:rPr>
        <w:t>Motor Vehicles Variation Regulations 2005</w:t>
      </w:r>
      <w:r w:rsidRPr="004F62D1">
        <w:rPr>
          <w:rFonts w:eastAsia="Times New Roman"/>
          <w:color w:val="000000"/>
          <w:sz w:val="23"/>
          <w:szCs w:val="23"/>
          <w:lang w:val="en-US"/>
        </w:rPr>
        <w:t xml:space="preserve"> (No 233 of 2005), the motor bikes and motor trikes specified in Schedule 1 are approved.</w:t>
      </w:r>
    </w:p>
    <w:p w:rsidR="004F62D1" w:rsidRPr="004F62D1" w:rsidRDefault="004F62D1" w:rsidP="004F62D1">
      <w:pPr>
        <w:keepNext/>
        <w:keepLines/>
        <w:autoSpaceDE w:val="0"/>
        <w:autoSpaceDN w:val="0"/>
        <w:adjustRightInd w:val="0"/>
        <w:spacing w:before="280" w:after="0" w:line="240" w:lineRule="auto"/>
        <w:jc w:val="left"/>
        <w:rPr>
          <w:rFonts w:eastAsia="Times New Roman"/>
          <w:b/>
          <w:bCs/>
          <w:color w:val="000000"/>
          <w:sz w:val="32"/>
          <w:szCs w:val="32"/>
          <w:lang w:val="en-US"/>
        </w:rPr>
      </w:pPr>
      <w:r w:rsidRPr="004F62D1">
        <w:rPr>
          <w:rFonts w:eastAsia="Times New Roman"/>
          <w:b/>
          <w:bCs/>
          <w:color w:val="000000"/>
          <w:sz w:val="32"/>
          <w:szCs w:val="32"/>
          <w:lang w:val="en-US"/>
        </w:rPr>
        <w:t>Schedule 1—Approved motor bikes and motor trikes</w:t>
      </w:r>
    </w:p>
    <w:p w:rsidR="004F62D1" w:rsidRPr="004F62D1" w:rsidRDefault="004F62D1" w:rsidP="004F62D1">
      <w:pPr>
        <w:keepNext/>
        <w:keepLines/>
        <w:autoSpaceDE w:val="0"/>
        <w:autoSpaceDN w:val="0"/>
        <w:adjustRightInd w:val="0"/>
        <w:spacing w:before="280" w:after="0" w:line="240" w:lineRule="auto"/>
        <w:ind w:right="-874"/>
        <w:jc w:val="left"/>
        <w:rPr>
          <w:rFonts w:eastAsia="Times New Roman"/>
          <w:sz w:val="23"/>
          <w:szCs w:val="23"/>
          <w:lang w:eastAsia="en-AU"/>
        </w:rPr>
      </w:pPr>
      <w:r w:rsidRPr="004F62D1">
        <w:rPr>
          <w:rFonts w:eastAsia="Times New Roman"/>
          <w:sz w:val="23"/>
          <w:szCs w:val="23"/>
          <w:lang w:eastAsia="en-AU"/>
        </w:rPr>
        <w:t>The following are approved:</w:t>
      </w:r>
    </w:p>
    <w:p w:rsidR="004F62D1" w:rsidRPr="004F62D1" w:rsidRDefault="004F62D1" w:rsidP="004F62D1">
      <w:pPr>
        <w:keepNext/>
        <w:keepLines/>
        <w:numPr>
          <w:ilvl w:val="0"/>
          <w:numId w:val="28"/>
        </w:numPr>
        <w:autoSpaceDE w:val="0"/>
        <w:autoSpaceDN w:val="0"/>
        <w:adjustRightInd w:val="0"/>
        <w:spacing w:before="280" w:after="0" w:line="240" w:lineRule="auto"/>
        <w:ind w:right="-874"/>
        <w:jc w:val="left"/>
        <w:rPr>
          <w:rFonts w:eastAsia="Times New Roman"/>
          <w:b/>
          <w:bCs/>
          <w:sz w:val="23"/>
          <w:szCs w:val="23"/>
          <w:lang w:val="en-US"/>
        </w:rPr>
      </w:pPr>
      <w:r w:rsidRPr="004F62D1">
        <w:rPr>
          <w:rFonts w:eastAsia="Times New Roman"/>
          <w:sz w:val="23"/>
          <w:szCs w:val="23"/>
          <w:lang w:eastAsia="en-AU"/>
        </w:rPr>
        <w:t>All motor bikes and motor trikes built before December 1960 with an engine capacity not exceeding 660ml</w:t>
      </w:r>
      <w:r w:rsidRPr="004F62D1">
        <w:rPr>
          <w:rFonts w:eastAsia="Times New Roman"/>
          <w:b/>
          <w:bCs/>
          <w:sz w:val="23"/>
          <w:szCs w:val="23"/>
          <w:lang w:val="en-US"/>
        </w:rPr>
        <w:t xml:space="preserve"> </w:t>
      </w:r>
    </w:p>
    <w:p w:rsidR="004F62D1" w:rsidRPr="004F62D1" w:rsidRDefault="004F62D1" w:rsidP="004F62D1">
      <w:pPr>
        <w:keepLines/>
        <w:numPr>
          <w:ilvl w:val="0"/>
          <w:numId w:val="28"/>
        </w:numPr>
        <w:autoSpaceDE w:val="0"/>
        <w:autoSpaceDN w:val="0"/>
        <w:adjustRightInd w:val="0"/>
        <w:spacing w:before="140" w:after="0" w:line="240" w:lineRule="auto"/>
        <w:jc w:val="left"/>
        <w:rPr>
          <w:rFonts w:eastAsia="Times New Roman"/>
          <w:color w:val="000000"/>
          <w:sz w:val="23"/>
          <w:szCs w:val="23"/>
          <w:lang w:val="en-US"/>
        </w:rPr>
      </w:pPr>
      <w:r w:rsidRPr="004F62D1">
        <w:rPr>
          <w:rFonts w:eastAsia="Times New Roman"/>
          <w:color w:val="000000"/>
          <w:sz w:val="23"/>
          <w:szCs w:val="23"/>
          <w:lang w:val="en-US"/>
        </w:rPr>
        <w:t>All motor bikes and motor trikes with an engine capacity not exceeding 260 milliliters and a power to weight ratio not exceeding 150 kilowatts per tonne, except the following:</w:t>
      </w:r>
    </w:p>
    <w:p w:rsidR="004F62D1" w:rsidRPr="004F62D1" w:rsidRDefault="004F62D1" w:rsidP="004F62D1">
      <w:pPr>
        <w:keepLines/>
        <w:autoSpaceDE w:val="0"/>
        <w:autoSpaceDN w:val="0"/>
        <w:adjustRightInd w:val="0"/>
        <w:spacing w:before="140" w:after="0" w:line="240" w:lineRule="auto"/>
        <w:ind w:left="794"/>
        <w:jc w:val="left"/>
        <w:rPr>
          <w:rFonts w:eastAsia="Times New Roman"/>
          <w:color w:val="000000"/>
          <w:sz w:val="23"/>
          <w:szCs w:val="23"/>
          <w:lang w:val="en-US"/>
        </w:rPr>
      </w:pPr>
      <w:r w:rsidRPr="004F62D1">
        <w:rPr>
          <w:rFonts w:eastAsia="Times New Roman"/>
          <w:color w:val="000000"/>
          <w:sz w:val="23"/>
          <w:szCs w:val="23"/>
          <w:lang w:val="en-US"/>
        </w:rPr>
        <w:t>Suzuki RGV250</w:t>
      </w:r>
    </w:p>
    <w:p w:rsidR="004F62D1" w:rsidRPr="004F62D1" w:rsidRDefault="004F62D1" w:rsidP="004F62D1">
      <w:pPr>
        <w:keepLines/>
        <w:autoSpaceDE w:val="0"/>
        <w:autoSpaceDN w:val="0"/>
        <w:adjustRightInd w:val="0"/>
        <w:spacing w:before="140" w:after="0" w:line="240" w:lineRule="auto"/>
        <w:ind w:left="794"/>
        <w:jc w:val="left"/>
        <w:rPr>
          <w:rFonts w:eastAsia="Times New Roman"/>
          <w:color w:val="000000"/>
          <w:sz w:val="23"/>
          <w:szCs w:val="23"/>
          <w:lang w:val="en-US"/>
        </w:rPr>
      </w:pPr>
      <w:r w:rsidRPr="004F62D1">
        <w:rPr>
          <w:rFonts w:eastAsia="Times New Roman"/>
          <w:color w:val="000000"/>
          <w:sz w:val="23"/>
          <w:szCs w:val="23"/>
          <w:lang w:val="en-US"/>
        </w:rPr>
        <w:t>Kawasaki KR250 (KR-1 and KR1s models)</w:t>
      </w:r>
    </w:p>
    <w:p w:rsidR="004F62D1" w:rsidRPr="004F62D1" w:rsidRDefault="004F62D1" w:rsidP="004F62D1">
      <w:pPr>
        <w:keepLines/>
        <w:autoSpaceDE w:val="0"/>
        <w:autoSpaceDN w:val="0"/>
        <w:adjustRightInd w:val="0"/>
        <w:spacing w:before="140" w:after="0" w:line="240" w:lineRule="auto"/>
        <w:ind w:left="794"/>
        <w:jc w:val="left"/>
        <w:rPr>
          <w:rFonts w:eastAsia="Times New Roman"/>
          <w:color w:val="000000"/>
          <w:sz w:val="23"/>
          <w:szCs w:val="23"/>
          <w:lang w:val="en-US"/>
        </w:rPr>
      </w:pPr>
      <w:r w:rsidRPr="004F62D1">
        <w:rPr>
          <w:rFonts w:eastAsia="Times New Roman"/>
          <w:color w:val="000000"/>
          <w:sz w:val="23"/>
          <w:szCs w:val="23"/>
          <w:lang w:val="en-US"/>
        </w:rPr>
        <w:t>Honda NSR250</w:t>
      </w:r>
    </w:p>
    <w:p w:rsidR="004F62D1" w:rsidRPr="004F62D1" w:rsidRDefault="004F62D1" w:rsidP="004F62D1">
      <w:pPr>
        <w:keepLines/>
        <w:autoSpaceDE w:val="0"/>
        <w:autoSpaceDN w:val="0"/>
        <w:adjustRightInd w:val="0"/>
        <w:spacing w:before="140" w:after="0" w:line="240" w:lineRule="auto"/>
        <w:ind w:left="794"/>
        <w:jc w:val="left"/>
        <w:rPr>
          <w:rFonts w:eastAsia="Times New Roman"/>
          <w:color w:val="000000"/>
          <w:sz w:val="23"/>
          <w:szCs w:val="23"/>
          <w:lang w:val="en-US"/>
        </w:rPr>
      </w:pPr>
      <w:r w:rsidRPr="004F62D1">
        <w:rPr>
          <w:rFonts w:eastAsia="Times New Roman"/>
          <w:color w:val="000000"/>
          <w:sz w:val="23"/>
          <w:szCs w:val="23"/>
          <w:lang w:val="en-US"/>
        </w:rPr>
        <w:t>Yamaha TZR250</w:t>
      </w:r>
    </w:p>
    <w:p w:rsidR="004F62D1" w:rsidRPr="004F62D1" w:rsidRDefault="004F62D1" w:rsidP="004F62D1">
      <w:pPr>
        <w:keepLines/>
        <w:autoSpaceDE w:val="0"/>
        <w:autoSpaceDN w:val="0"/>
        <w:adjustRightInd w:val="0"/>
        <w:spacing w:before="140" w:after="0" w:line="240" w:lineRule="auto"/>
        <w:ind w:left="794"/>
        <w:jc w:val="left"/>
        <w:rPr>
          <w:rFonts w:eastAsia="Times New Roman"/>
          <w:color w:val="000000"/>
          <w:sz w:val="23"/>
          <w:szCs w:val="23"/>
          <w:lang w:val="en-US"/>
        </w:rPr>
      </w:pPr>
      <w:r w:rsidRPr="004F62D1">
        <w:rPr>
          <w:rFonts w:eastAsia="Times New Roman"/>
          <w:color w:val="000000"/>
          <w:sz w:val="23"/>
          <w:szCs w:val="23"/>
          <w:lang w:val="en-US"/>
        </w:rPr>
        <w:t>Aprilia RS250</w:t>
      </w:r>
    </w:p>
    <w:p w:rsidR="004F62D1" w:rsidRPr="004F62D1" w:rsidRDefault="004F62D1" w:rsidP="004F62D1">
      <w:pPr>
        <w:keepLines/>
        <w:numPr>
          <w:ilvl w:val="0"/>
          <w:numId w:val="33"/>
        </w:numPr>
        <w:autoSpaceDE w:val="0"/>
        <w:autoSpaceDN w:val="0"/>
        <w:adjustRightInd w:val="0"/>
        <w:spacing w:before="140" w:after="0" w:line="240" w:lineRule="auto"/>
        <w:jc w:val="left"/>
        <w:rPr>
          <w:rFonts w:eastAsia="Times New Roman"/>
          <w:color w:val="000000"/>
          <w:sz w:val="23"/>
          <w:szCs w:val="23"/>
          <w:lang w:val="en-US"/>
        </w:rPr>
      </w:pPr>
      <w:r w:rsidRPr="004F62D1">
        <w:rPr>
          <w:rFonts w:eastAsia="Times New Roman"/>
          <w:color w:val="000000"/>
          <w:sz w:val="23"/>
          <w:szCs w:val="23"/>
          <w:lang w:val="en-US"/>
        </w:rPr>
        <w:t>All motor bikes and motor trikes with electric powered engines, with a power output not in excess of 25 kw</w:t>
      </w:r>
    </w:p>
    <w:p w:rsidR="004F62D1" w:rsidRPr="004F62D1" w:rsidRDefault="004F62D1" w:rsidP="004F62D1">
      <w:pPr>
        <w:keepLines/>
        <w:autoSpaceDE w:val="0"/>
        <w:autoSpaceDN w:val="0"/>
        <w:adjustRightInd w:val="0"/>
        <w:spacing w:before="140" w:after="240" w:line="240" w:lineRule="auto"/>
        <w:jc w:val="left"/>
        <w:rPr>
          <w:rFonts w:eastAsia="Times New Roman"/>
          <w:b/>
          <w:color w:val="000000"/>
          <w:sz w:val="26"/>
          <w:szCs w:val="26"/>
          <w:lang w:val="en-US"/>
        </w:rPr>
      </w:pPr>
      <w:r w:rsidRPr="004F62D1">
        <w:rPr>
          <w:rFonts w:eastAsia="Times New Roman"/>
          <w:b/>
          <w:color w:val="000000"/>
          <w:sz w:val="26"/>
          <w:szCs w:val="26"/>
          <w:lang w:val="en-US"/>
        </w:rPr>
        <w:t>Motor bikes and Motor trikes with electric powered engines listed in the table below are approved:</w:t>
      </w:r>
    </w:p>
    <w:tbl>
      <w:tblPr>
        <w:tblW w:w="5000" w:type="pct"/>
        <w:tblLook w:val="04A0" w:firstRow="1" w:lastRow="0" w:firstColumn="1" w:lastColumn="0" w:noHBand="0" w:noVBand="1"/>
      </w:tblPr>
      <w:tblGrid>
        <w:gridCol w:w="1870"/>
        <w:gridCol w:w="1671"/>
        <w:gridCol w:w="2071"/>
        <w:gridCol w:w="1871"/>
        <w:gridCol w:w="1871"/>
      </w:tblGrid>
      <w:tr w:rsidR="004F62D1" w:rsidRPr="004F62D1" w:rsidTr="003063DF">
        <w:trPr>
          <w:tblHeader/>
        </w:trPr>
        <w:tc>
          <w:tcPr>
            <w:tcW w:w="1000" w:type="pct"/>
            <w:shd w:val="clear" w:color="auto" w:fill="auto"/>
          </w:tcPr>
          <w:p w:rsidR="004F62D1" w:rsidRPr="004F62D1" w:rsidRDefault="004F62D1" w:rsidP="004F62D1">
            <w:pPr>
              <w:spacing w:after="0" w:line="240" w:lineRule="auto"/>
              <w:jc w:val="center"/>
              <w:rPr>
                <w:rFonts w:eastAsia="Times New Roman"/>
                <w:b/>
                <w:bCs/>
                <w:color w:val="000000"/>
                <w:sz w:val="20"/>
                <w:lang w:eastAsia="en-AU"/>
              </w:rPr>
            </w:pPr>
            <w:r w:rsidRPr="004F62D1">
              <w:rPr>
                <w:rFonts w:eastAsia="Times New Roman"/>
                <w:b/>
                <w:bCs/>
                <w:color w:val="000000"/>
                <w:sz w:val="20"/>
                <w:lang w:eastAsia="en-AU"/>
              </w:rPr>
              <w:t>MAKE</w:t>
            </w:r>
          </w:p>
        </w:tc>
        <w:tc>
          <w:tcPr>
            <w:tcW w:w="893" w:type="pct"/>
            <w:shd w:val="clear" w:color="auto" w:fill="auto"/>
          </w:tcPr>
          <w:p w:rsidR="004F62D1" w:rsidRPr="004F62D1" w:rsidRDefault="004F62D1" w:rsidP="004F62D1">
            <w:pPr>
              <w:spacing w:after="0" w:line="240" w:lineRule="auto"/>
              <w:jc w:val="center"/>
              <w:rPr>
                <w:rFonts w:eastAsia="Times New Roman"/>
                <w:b/>
                <w:bCs/>
                <w:color w:val="000000"/>
                <w:sz w:val="20"/>
                <w:lang w:eastAsia="en-AU"/>
              </w:rPr>
            </w:pPr>
            <w:r w:rsidRPr="004F62D1">
              <w:rPr>
                <w:rFonts w:eastAsia="Times New Roman"/>
                <w:b/>
                <w:bCs/>
                <w:color w:val="000000"/>
                <w:sz w:val="20"/>
                <w:lang w:eastAsia="en-AU"/>
              </w:rPr>
              <w:t>MODEL</w:t>
            </w:r>
          </w:p>
        </w:tc>
        <w:tc>
          <w:tcPr>
            <w:tcW w:w="1107" w:type="pct"/>
            <w:shd w:val="clear" w:color="auto" w:fill="auto"/>
          </w:tcPr>
          <w:p w:rsidR="004F62D1" w:rsidRPr="004F62D1" w:rsidRDefault="004F62D1" w:rsidP="004F62D1">
            <w:pPr>
              <w:spacing w:after="0" w:line="240" w:lineRule="auto"/>
              <w:jc w:val="center"/>
              <w:rPr>
                <w:rFonts w:eastAsia="Times New Roman"/>
                <w:b/>
                <w:bCs/>
                <w:color w:val="000000"/>
                <w:sz w:val="20"/>
                <w:lang w:eastAsia="en-AU"/>
              </w:rPr>
            </w:pPr>
            <w:r w:rsidRPr="004F62D1">
              <w:rPr>
                <w:rFonts w:eastAsia="Times New Roman"/>
                <w:b/>
                <w:bCs/>
                <w:color w:val="000000"/>
                <w:sz w:val="20"/>
                <w:lang w:eastAsia="en-AU"/>
              </w:rPr>
              <w:t>VARIANT NAME</w:t>
            </w:r>
          </w:p>
        </w:tc>
        <w:tc>
          <w:tcPr>
            <w:tcW w:w="1000" w:type="pct"/>
            <w:shd w:val="clear" w:color="auto" w:fill="auto"/>
          </w:tcPr>
          <w:p w:rsidR="004F62D1" w:rsidRPr="004F62D1" w:rsidRDefault="004F62D1" w:rsidP="004F62D1">
            <w:pPr>
              <w:spacing w:after="0" w:line="240" w:lineRule="auto"/>
              <w:jc w:val="center"/>
              <w:rPr>
                <w:rFonts w:eastAsia="Times New Roman"/>
                <w:b/>
                <w:bCs/>
                <w:color w:val="000000"/>
                <w:sz w:val="20"/>
                <w:lang w:eastAsia="en-AU"/>
              </w:rPr>
            </w:pPr>
            <w:r w:rsidRPr="004F62D1">
              <w:rPr>
                <w:rFonts w:eastAsia="Times New Roman"/>
                <w:b/>
                <w:bCs/>
                <w:color w:val="000000"/>
                <w:sz w:val="20"/>
                <w:lang w:eastAsia="en-AU"/>
              </w:rPr>
              <w:t>YEAR(S)</w:t>
            </w:r>
          </w:p>
        </w:tc>
        <w:tc>
          <w:tcPr>
            <w:tcW w:w="1000" w:type="pct"/>
            <w:shd w:val="clear" w:color="auto" w:fill="auto"/>
          </w:tcPr>
          <w:p w:rsidR="004F62D1" w:rsidRPr="004F62D1" w:rsidRDefault="004F62D1" w:rsidP="004F62D1">
            <w:pPr>
              <w:spacing w:after="0" w:line="240" w:lineRule="auto"/>
              <w:jc w:val="center"/>
              <w:rPr>
                <w:rFonts w:eastAsia="Times New Roman"/>
                <w:b/>
                <w:bCs/>
                <w:color w:val="000000"/>
                <w:sz w:val="20"/>
                <w:lang w:eastAsia="en-AU"/>
              </w:rPr>
            </w:pPr>
            <w:r w:rsidRPr="004F62D1">
              <w:rPr>
                <w:rFonts w:eastAsia="Times New Roman"/>
                <w:b/>
                <w:bCs/>
                <w:color w:val="000000"/>
                <w:sz w:val="20"/>
                <w:lang w:eastAsia="en-AU"/>
              </w:rPr>
              <w:t>CAPACITY</w:t>
            </w:r>
          </w:p>
        </w:tc>
      </w:tr>
      <w:tr w:rsidR="004F62D1" w:rsidRPr="004F62D1" w:rsidTr="003063DF">
        <w:trPr>
          <w:trHeight w:val="20"/>
          <w:tblHeader/>
        </w:trPr>
        <w:tc>
          <w:tcPr>
            <w:tcW w:w="1000" w:type="pct"/>
            <w:shd w:val="clear" w:color="auto" w:fill="auto"/>
          </w:tcPr>
          <w:p w:rsidR="004F62D1" w:rsidRPr="004F62D1" w:rsidRDefault="004F62D1" w:rsidP="004F62D1">
            <w:pPr>
              <w:spacing w:after="0" w:line="80" w:lineRule="exact"/>
              <w:jc w:val="left"/>
              <w:rPr>
                <w:rFonts w:eastAsia="Times New Roman"/>
                <w:bCs/>
                <w:color w:val="000000"/>
                <w:sz w:val="20"/>
                <w:lang w:eastAsia="en-AU"/>
              </w:rPr>
            </w:pPr>
          </w:p>
        </w:tc>
        <w:tc>
          <w:tcPr>
            <w:tcW w:w="893" w:type="pct"/>
            <w:shd w:val="clear" w:color="auto" w:fill="auto"/>
          </w:tcPr>
          <w:p w:rsidR="004F62D1" w:rsidRPr="004F62D1" w:rsidRDefault="004F62D1" w:rsidP="004F62D1">
            <w:pPr>
              <w:spacing w:after="0" w:line="80" w:lineRule="exact"/>
              <w:jc w:val="left"/>
              <w:rPr>
                <w:rFonts w:eastAsia="Times New Roman"/>
                <w:bCs/>
                <w:color w:val="000000"/>
                <w:sz w:val="20"/>
                <w:lang w:eastAsia="en-AU"/>
              </w:rPr>
            </w:pPr>
          </w:p>
        </w:tc>
        <w:tc>
          <w:tcPr>
            <w:tcW w:w="1107" w:type="pct"/>
            <w:shd w:val="clear" w:color="auto" w:fill="auto"/>
          </w:tcPr>
          <w:p w:rsidR="004F62D1" w:rsidRPr="004F62D1" w:rsidRDefault="004F62D1" w:rsidP="004F62D1">
            <w:pPr>
              <w:spacing w:after="0" w:line="80" w:lineRule="exact"/>
              <w:jc w:val="left"/>
              <w:rPr>
                <w:rFonts w:eastAsia="Times New Roman"/>
                <w:bCs/>
                <w:color w:val="000000"/>
                <w:sz w:val="20"/>
                <w:lang w:eastAsia="en-AU"/>
              </w:rPr>
            </w:pPr>
          </w:p>
        </w:tc>
        <w:tc>
          <w:tcPr>
            <w:tcW w:w="1000" w:type="pct"/>
            <w:shd w:val="clear" w:color="auto" w:fill="auto"/>
          </w:tcPr>
          <w:p w:rsidR="004F62D1" w:rsidRPr="004F62D1" w:rsidRDefault="004F62D1" w:rsidP="004F62D1">
            <w:pPr>
              <w:spacing w:after="0" w:line="80" w:lineRule="exact"/>
              <w:jc w:val="left"/>
              <w:rPr>
                <w:rFonts w:eastAsia="Times New Roman"/>
                <w:bCs/>
                <w:color w:val="000000"/>
                <w:sz w:val="20"/>
                <w:lang w:eastAsia="en-AU"/>
              </w:rPr>
            </w:pPr>
          </w:p>
        </w:tc>
        <w:tc>
          <w:tcPr>
            <w:tcW w:w="1000" w:type="pct"/>
            <w:shd w:val="clear" w:color="auto" w:fill="auto"/>
          </w:tcPr>
          <w:p w:rsidR="004F62D1" w:rsidRPr="004F62D1" w:rsidRDefault="004F62D1" w:rsidP="004F62D1">
            <w:pPr>
              <w:spacing w:after="0" w:line="80" w:lineRule="exact"/>
              <w:jc w:val="left"/>
              <w:rPr>
                <w:rFonts w:eastAsia="Times New Roman"/>
                <w:bCs/>
                <w:color w:val="000000"/>
                <w:sz w:val="20"/>
                <w:lang w:eastAsia="en-AU"/>
              </w:rPr>
            </w:pPr>
          </w:p>
        </w:tc>
      </w:tr>
      <w:tr w:rsidR="004F62D1" w:rsidRPr="004F62D1" w:rsidTr="003063DF">
        <w:tc>
          <w:tcPr>
            <w:tcW w:w="1000" w:type="pct"/>
            <w:shd w:val="clear" w:color="auto" w:fill="auto"/>
          </w:tcPr>
          <w:p w:rsidR="004F62D1" w:rsidRPr="004F62D1" w:rsidRDefault="004F62D1" w:rsidP="004F62D1">
            <w:pPr>
              <w:spacing w:after="0" w:line="200" w:lineRule="exact"/>
              <w:jc w:val="center"/>
              <w:rPr>
                <w:rFonts w:eastAsia="Times New Roman"/>
                <w:b/>
                <w:bCs/>
                <w:color w:val="000000"/>
                <w:sz w:val="20"/>
                <w:lang w:eastAsia="en-AU"/>
              </w:rPr>
            </w:pPr>
            <w:r w:rsidRPr="004F62D1">
              <w:rPr>
                <w:rFonts w:eastAsia="Times New Roman"/>
                <w:b/>
                <w:bCs/>
                <w:color w:val="000000"/>
                <w:sz w:val="20"/>
                <w:lang w:eastAsia="en-AU"/>
              </w:rPr>
              <w:t>FONZARELLI</w:t>
            </w:r>
          </w:p>
        </w:tc>
        <w:tc>
          <w:tcPr>
            <w:tcW w:w="893" w:type="pct"/>
            <w:shd w:val="clear" w:color="auto" w:fill="auto"/>
          </w:tcPr>
          <w:p w:rsidR="004F62D1" w:rsidRPr="004F62D1" w:rsidRDefault="004F62D1" w:rsidP="004F62D1">
            <w:pPr>
              <w:spacing w:after="0" w:line="200" w:lineRule="exact"/>
              <w:jc w:val="center"/>
              <w:rPr>
                <w:rFonts w:eastAsia="Times New Roman"/>
                <w:bCs/>
                <w:color w:val="000000"/>
                <w:sz w:val="20"/>
                <w:lang w:eastAsia="en-AU"/>
              </w:rPr>
            </w:pPr>
            <w:r w:rsidRPr="004F62D1">
              <w:rPr>
                <w:rFonts w:eastAsia="Times New Roman"/>
                <w:bCs/>
                <w:color w:val="000000"/>
                <w:sz w:val="20"/>
                <w:lang w:eastAsia="en-AU"/>
              </w:rPr>
              <w:t>125</w:t>
            </w:r>
          </w:p>
        </w:tc>
        <w:tc>
          <w:tcPr>
            <w:tcW w:w="1107" w:type="pct"/>
            <w:shd w:val="clear" w:color="auto" w:fill="auto"/>
          </w:tcPr>
          <w:p w:rsidR="004F62D1" w:rsidRPr="004F62D1" w:rsidRDefault="004F62D1" w:rsidP="004F62D1">
            <w:pPr>
              <w:spacing w:after="0" w:line="200" w:lineRule="exact"/>
              <w:jc w:val="center"/>
              <w:rPr>
                <w:rFonts w:eastAsia="Times New Roman"/>
                <w:bCs/>
                <w:color w:val="000000"/>
                <w:sz w:val="20"/>
                <w:lang w:eastAsia="en-AU"/>
              </w:rPr>
            </w:pPr>
            <w:r w:rsidRPr="004F62D1">
              <w:rPr>
                <w:rFonts w:eastAsia="Times New Roman"/>
                <w:bCs/>
                <w:color w:val="000000"/>
                <w:sz w:val="20"/>
                <w:lang w:eastAsia="en-AU"/>
              </w:rPr>
              <w:t>125</w:t>
            </w:r>
          </w:p>
        </w:tc>
        <w:tc>
          <w:tcPr>
            <w:tcW w:w="1000" w:type="pct"/>
            <w:shd w:val="clear" w:color="auto" w:fill="auto"/>
          </w:tcPr>
          <w:p w:rsidR="004F62D1" w:rsidRPr="004F62D1" w:rsidRDefault="004F62D1" w:rsidP="004F62D1">
            <w:pPr>
              <w:spacing w:after="0" w:line="200" w:lineRule="exact"/>
              <w:jc w:val="center"/>
              <w:rPr>
                <w:rFonts w:eastAsia="Times New Roman"/>
                <w:bCs/>
                <w:color w:val="000000"/>
                <w:sz w:val="20"/>
                <w:lang w:eastAsia="en-AU"/>
              </w:rPr>
            </w:pPr>
            <w:r w:rsidRPr="004F62D1">
              <w:rPr>
                <w:rFonts w:eastAsia="Times New Roman"/>
                <w:bCs/>
                <w:color w:val="000000"/>
                <w:sz w:val="20"/>
                <w:lang w:eastAsia="en-AU"/>
              </w:rPr>
              <w:t>2014-2015</w:t>
            </w:r>
          </w:p>
        </w:tc>
        <w:tc>
          <w:tcPr>
            <w:tcW w:w="1000" w:type="pct"/>
            <w:shd w:val="clear" w:color="auto" w:fill="auto"/>
          </w:tcPr>
          <w:p w:rsidR="004F62D1" w:rsidRPr="004F62D1" w:rsidRDefault="004F62D1" w:rsidP="004F62D1">
            <w:pPr>
              <w:spacing w:after="0" w:line="200" w:lineRule="exact"/>
              <w:jc w:val="center"/>
              <w:rPr>
                <w:rFonts w:eastAsia="Times New Roman"/>
                <w:bCs/>
                <w:color w:val="000000"/>
                <w:sz w:val="20"/>
                <w:lang w:eastAsia="en-AU"/>
              </w:rPr>
            </w:pPr>
            <w:r w:rsidRPr="004F62D1">
              <w:rPr>
                <w:rFonts w:eastAsia="Times New Roman"/>
                <w:bCs/>
                <w:color w:val="000000"/>
                <w:sz w:val="20"/>
                <w:lang w:eastAsia="en-AU"/>
              </w:rPr>
              <w:t>Electric</w:t>
            </w:r>
          </w:p>
        </w:tc>
      </w:tr>
      <w:tr w:rsidR="004F62D1" w:rsidRPr="004F62D1" w:rsidTr="003063DF">
        <w:tc>
          <w:tcPr>
            <w:tcW w:w="1000" w:type="pct"/>
            <w:shd w:val="clear" w:color="auto" w:fill="auto"/>
          </w:tcPr>
          <w:p w:rsidR="004F62D1" w:rsidRPr="004F62D1" w:rsidRDefault="004F62D1" w:rsidP="004F62D1">
            <w:pPr>
              <w:spacing w:after="0" w:line="200" w:lineRule="exact"/>
              <w:jc w:val="center"/>
              <w:rPr>
                <w:rFonts w:eastAsia="Times New Roman"/>
                <w:b/>
                <w:bCs/>
                <w:color w:val="000000"/>
                <w:sz w:val="20"/>
                <w:lang w:eastAsia="en-AU"/>
              </w:rPr>
            </w:pPr>
            <w:r w:rsidRPr="004F62D1">
              <w:rPr>
                <w:rFonts w:eastAsia="Times New Roman"/>
                <w:b/>
                <w:bCs/>
                <w:color w:val="000000"/>
                <w:sz w:val="20"/>
                <w:lang w:eastAsia="en-AU"/>
              </w:rPr>
              <w:t>ZERO</w:t>
            </w:r>
          </w:p>
        </w:tc>
        <w:tc>
          <w:tcPr>
            <w:tcW w:w="893" w:type="pct"/>
            <w:shd w:val="clear" w:color="auto" w:fill="auto"/>
          </w:tcPr>
          <w:p w:rsidR="004F62D1" w:rsidRPr="004F62D1" w:rsidRDefault="004F62D1" w:rsidP="004F62D1">
            <w:pPr>
              <w:spacing w:after="0" w:line="200" w:lineRule="exact"/>
              <w:jc w:val="center"/>
              <w:rPr>
                <w:rFonts w:eastAsia="Times New Roman"/>
                <w:bCs/>
                <w:color w:val="000000"/>
                <w:sz w:val="20"/>
                <w:lang w:eastAsia="en-AU"/>
              </w:rPr>
            </w:pPr>
            <w:r w:rsidRPr="004F62D1">
              <w:rPr>
                <w:rFonts w:eastAsia="Times New Roman"/>
                <w:bCs/>
                <w:color w:val="000000"/>
                <w:sz w:val="20"/>
                <w:lang w:eastAsia="en-AU"/>
              </w:rPr>
              <w:t>DS</w:t>
            </w:r>
          </w:p>
        </w:tc>
        <w:tc>
          <w:tcPr>
            <w:tcW w:w="1107" w:type="pct"/>
            <w:shd w:val="clear" w:color="auto" w:fill="auto"/>
          </w:tcPr>
          <w:p w:rsidR="004F62D1" w:rsidRPr="004F62D1" w:rsidRDefault="004F62D1" w:rsidP="004F62D1">
            <w:pPr>
              <w:spacing w:after="0" w:line="200" w:lineRule="exact"/>
              <w:jc w:val="center"/>
              <w:rPr>
                <w:rFonts w:eastAsia="Times New Roman"/>
                <w:bCs/>
                <w:color w:val="000000"/>
                <w:sz w:val="20"/>
                <w:lang w:eastAsia="en-AU"/>
              </w:rPr>
            </w:pPr>
            <w:r w:rsidRPr="004F62D1">
              <w:rPr>
                <w:rFonts w:eastAsia="Times New Roman"/>
                <w:bCs/>
                <w:color w:val="000000"/>
                <w:sz w:val="20"/>
                <w:lang w:eastAsia="en-AU"/>
              </w:rPr>
              <w:t>Zero DS</w:t>
            </w:r>
          </w:p>
        </w:tc>
        <w:tc>
          <w:tcPr>
            <w:tcW w:w="1000" w:type="pct"/>
            <w:shd w:val="clear" w:color="auto" w:fill="auto"/>
          </w:tcPr>
          <w:p w:rsidR="004F62D1" w:rsidRPr="004F62D1" w:rsidRDefault="004F62D1" w:rsidP="004F62D1">
            <w:pPr>
              <w:spacing w:after="0" w:line="200" w:lineRule="exact"/>
              <w:jc w:val="center"/>
              <w:rPr>
                <w:rFonts w:eastAsia="Times New Roman"/>
                <w:bCs/>
                <w:color w:val="000000"/>
                <w:sz w:val="20"/>
                <w:lang w:eastAsia="en-AU"/>
              </w:rPr>
            </w:pPr>
            <w:r w:rsidRPr="004F62D1">
              <w:rPr>
                <w:rFonts w:eastAsia="Times New Roman"/>
                <w:bCs/>
                <w:color w:val="000000"/>
                <w:sz w:val="20"/>
                <w:lang w:eastAsia="en-AU"/>
              </w:rPr>
              <w:t>Unit 2015</w:t>
            </w:r>
          </w:p>
        </w:tc>
        <w:tc>
          <w:tcPr>
            <w:tcW w:w="1000" w:type="pct"/>
            <w:shd w:val="clear" w:color="auto" w:fill="auto"/>
          </w:tcPr>
          <w:p w:rsidR="004F62D1" w:rsidRPr="004F62D1" w:rsidRDefault="004F62D1" w:rsidP="004F62D1">
            <w:pPr>
              <w:spacing w:after="0" w:line="200" w:lineRule="exact"/>
              <w:jc w:val="center"/>
              <w:rPr>
                <w:rFonts w:eastAsia="Times New Roman"/>
                <w:bCs/>
                <w:color w:val="000000"/>
                <w:sz w:val="20"/>
                <w:lang w:eastAsia="en-AU"/>
              </w:rPr>
            </w:pPr>
            <w:r w:rsidRPr="004F62D1">
              <w:rPr>
                <w:rFonts w:eastAsia="Times New Roman"/>
                <w:bCs/>
                <w:color w:val="000000"/>
                <w:sz w:val="20"/>
                <w:lang w:eastAsia="en-AU"/>
              </w:rPr>
              <w:t>Electric</w:t>
            </w:r>
          </w:p>
        </w:tc>
      </w:tr>
      <w:tr w:rsidR="004F62D1" w:rsidRPr="004F62D1" w:rsidTr="003063DF">
        <w:tc>
          <w:tcPr>
            <w:tcW w:w="1000" w:type="pct"/>
            <w:shd w:val="clear" w:color="auto" w:fill="auto"/>
          </w:tcPr>
          <w:p w:rsidR="004F62D1" w:rsidRPr="004F62D1" w:rsidRDefault="004F62D1" w:rsidP="004F62D1">
            <w:pPr>
              <w:spacing w:after="0" w:line="200" w:lineRule="exact"/>
              <w:jc w:val="center"/>
              <w:rPr>
                <w:rFonts w:eastAsia="Times New Roman"/>
                <w:b/>
                <w:bCs/>
                <w:color w:val="000000"/>
                <w:sz w:val="20"/>
                <w:lang w:eastAsia="en-AU"/>
              </w:rPr>
            </w:pPr>
          </w:p>
        </w:tc>
        <w:tc>
          <w:tcPr>
            <w:tcW w:w="893" w:type="pct"/>
            <w:shd w:val="clear" w:color="auto" w:fill="auto"/>
          </w:tcPr>
          <w:p w:rsidR="004F62D1" w:rsidRPr="004F62D1" w:rsidRDefault="004F62D1" w:rsidP="004F62D1">
            <w:pPr>
              <w:spacing w:after="0" w:line="200" w:lineRule="exact"/>
              <w:jc w:val="center"/>
              <w:rPr>
                <w:rFonts w:eastAsia="Times New Roman"/>
                <w:bCs/>
                <w:color w:val="000000"/>
                <w:sz w:val="20"/>
                <w:lang w:eastAsia="en-AU"/>
              </w:rPr>
            </w:pPr>
            <w:r w:rsidRPr="004F62D1">
              <w:rPr>
                <w:rFonts w:eastAsia="Times New Roman"/>
                <w:bCs/>
                <w:color w:val="000000"/>
                <w:sz w:val="20"/>
                <w:lang w:eastAsia="en-AU"/>
              </w:rPr>
              <w:t>S</w:t>
            </w:r>
          </w:p>
        </w:tc>
        <w:tc>
          <w:tcPr>
            <w:tcW w:w="1107" w:type="pct"/>
            <w:shd w:val="clear" w:color="auto" w:fill="auto"/>
          </w:tcPr>
          <w:p w:rsidR="004F62D1" w:rsidRPr="004F62D1" w:rsidRDefault="004F62D1" w:rsidP="004F62D1">
            <w:pPr>
              <w:spacing w:after="0" w:line="200" w:lineRule="exact"/>
              <w:jc w:val="center"/>
              <w:rPr>
                <w:rFonts w:eastAsia="Times New Roman"/>
                <w:bCs/>
                <w:color w:val="000000"/>
                <w:sz w:val="20"/>
                <w:lang w:eastAsia="en-AU"/>
              </w:rPr>
            </w:pPr>
            <w:r w:rsidRPr="004F62D1">
              <w:rPr>
                <w:rFonts w:eastAsia="Times New Roman"/>
                <w:bCs/>
                <w:color w:val="000000"/>
                <w:sz w:val="20"/>
                <w:lang w:eastAsia="en-AU"/>
              </w:rPr>
              <w:t>Zero S</w:t>
            </w:r>
          </w:p>
        </w:tc>
        <w:tc>
          <w:tcPr>
            <w:tcW w:w="1000" w:type="pct"/>
            <w:shd w:val="clear" w:color="auto" w:fill="auto"/>
          </w:tcPr>
          <w:p w:rsidR="004F62D1" w:rsidRPr="004F62D1" w:rsidRDefault="004F62D1" w:rsidP="004F62D1">
            <w:pPr>
              <w:spacing w:after="0" w:line="200" w:lineRule="exact"/>
              <w:jc w:val="center"/>
              <w:rPr>
                <w:rFonts w:eastAsia="Times New Roman"/>
                <w:bCs/>
                <w:color w:val="000000"/>
                <w:sz w:val="20"/>
                <w:lang w:eastAsia="en-AU"/>
              </w:rPr>
            </w:pPr>
            <w:r w:rsidRPr="004F62D1">
              <w:rPr>
                <w:rFonts w:eastAsia="Times New Roman"/>
                <w:bCs/>
                <w:color w:val="000000"/>
                <w:sz w:val="20"/>
                <w:lang w:eastAsia="en-AU"/>
              </w:rPr>
              <w:t>Until 2015</w:t>
            </w:r>
          </w:p>
        </w:tc>
        <w:tc>
          <w:tcPr>
            <w:tcW w:w="1000" w:type="pct"/>
            <w:shd w:val="clear" w:color="auto" w:fill="auto"/>
          </w:tcPr>
          <w:p w:rsidR="004F62D1" w:rsidRPr="004F62D1" w:rsidRDefault="004F62D1" w:rsidP="004F62D1">
            <w:pPr>
              <w:spacing w:after="0" w:line="200" w:lineRule="exact"/>
              <w:jc w:val="center"/>
              <w:rPr>
                <w:rFonts w:eastAsia="Times New Roman"/>
                <w:bCs/>
                <w:color w:val="000000"/>
                <w:sz w:val="20"/>
                <w:lang w:eastAsia="en-AU"/>
              </w:rPr>
            </w:pPr>
            <w:r w:rsidRPr="004F62D1">
              <w:rPr>
                <w:rFonts w:eastAsia="Times New Roman"/>
                <w:bCs/>
                <w:color w:val="000000"/>
                <w:sz w:val="20"/>
                <w:lang w:eastAsia="en-AU"/>
              </w:rPr>
              <w:t>Electric</w:t>
            </w:r>
          </w:p>
        </w:tc>
      </w:tr>
    </w:tbl>
    <w:p w:rsidR="004F62D1" w:rsidRPr="004F62D1" w:rsidRDefault="004F62D1" w:rsidP="004F62D1">
      <w:pPr>
        <w:rPr>
          <w:rFonts w:eastAsia="Times New Roman"/>
          <w:b/>
          <w:bCs/>
          <w:color w:val="000000"/>
          <w:sz w:val="26"/>
          <w:szCs w:val="26"/>
          <w:lang w:eastAsia="en-AU"/>
        </w:rPr>
      </w:pPr>
      <w:r w:rsidRPr="004F62D1">
        <w:rPr>
          <w:rFonts w:eastAsia="Times New Roman"/>
          <w:b/>
          <w:bCs/>
          <w:color w:val="000000"/>
          <w:sz w:val="26"/>
          <w:szCs w:val="26"/>
          <w:lang w:eastAsia="en-AU"/>
        </w:rPr>
        <w:br w:type="page"/>
      </w:r>
    </w:p>
    <w:p w:rsidR="004F62D1" w:rsidRPr="004F62D1" w:rsidRDefault="004F62D1" w:rsidP="004F62D1">
      <w:pPr>
        <w:spacing w:after="240" w:line="240" w:lineRule="auto"/>
        <w:jc w:val="left"/>
        <w:rPr>
          <w:rFonts w:eastAsia="Times New Roman"/>
          <w:b/>
          <w:bCs/>
          <w:color w:val="000000"/>
          <w:sz w:val="26"/>
          <w:szCs w:val="26"/>
          <w:lang w:eastAsia="en-AU"/>
        </w:rPr>
      </w:pPr>
      <w:r w:rsidRPr="004F62D1">
        <w:rPr>
          <w:rFonts w:eastAsia="Times New Roman"/>
          <w:b/>
          <w:bCs/>
          <w:color w:val="000000"/>
          <w:sz w:val="26"/>
          <w:szCs w:val="26"/>
          <w:lang w:eastAsia="en-AU"/>
        </w:rPr>
        <w:lastRenderedPageBreak/>
        <w:t>Motor bikes and motor trikes with an engine capacity not less than 261ml and not exceeding 660ml listed in the table below are approved:</w:t>
      </w:r>
    </w:p>
    <w:tbl>
      <w:tblPr>
        <w:tblW w:w="5000" w:type="pct"/>
        <w:tblLayout w:type="fixed"/>
        <w:tblLook w:val="04A0" w:firstRow="1" w:lastRow="0" w:firstColumn="1" w:lastColumn="0" w:noHBand="0" w:noVBand="1"/>
      </w:tblPr>
      <w:tblGrid>
        <w:gridCol w:w="1921"/>
        <w:gridCol w:w="2542"/>
        <w:gridCol w:w="2479"/>
        <w:gridCol w:w="1134"/>
        <w:gridCol w:w="1278"/>
      </w:tblGrid>
      <w:tr w:rsidR="004F62D1" w:rsidRPr="004F62D1" w:rsidTr="003063DF">
        <w:trPr>
          <w:cantSplit/>
          <w:trHeight w:val="20"/>
          <w:tblHeader/>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MAKE </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MODEL</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VARIANT NAME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YEAR(S)</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CAPACITY</w:t>
            </w:r>
          </w:p>
        </w:tc>
      </w:tr>
      <w:tr w:rsidR="004F62D1" w:rsidRPr="004F62D1" w:rsidTr="003063DF">
        <w:trPr>
          <w:cantSplit/>
          <w:trHeight w:val="20"/>
          <w:tblHeader/>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8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80" w:lineRule="exact"/>
              <w:jc w:val="center"/>
              <w:rPr>
                <w:rFonts w:eastAsia="Times New Roman"/>
                <w:b/>
                <w:bCs/>
                <w:color w:val="000000"/>
                <w:sz w:val="20"/>
                <w:szCs w:val="20"/>
                <w:lang w:eastAsia="en-AU"/>
              </w:rPr>
            </w:pP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80" w:lineRule="exact"/>
              <w:jc w:val="center"/>
              <w:rPr>
                <w:rFonts w:eastAsia="Times New Roman"/>
                <w:b/>
                <w:bCs/>
                <w:color w:val="000000"/>
                <w:sz w:val="20"/>
                <w:szCs w:val="20"/>
                <w:lang w:eastAsia="en-AU"/>
              </w:rPr>
            </w:pP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80" w:lineRule="exact"/>
              <w:jc w:val="center"/>
              <w:rPr>
                <w:rFonts w:eastAsia="Times New Roman"/>
                <w:b/>
                <w:bCs/>
                <w:color w:val="000000"/>
                <w:sz w:val="20"/>
                <w:szCs w:val="20"/>
                <w:lang w:eastAsia="en-AU"/>
              </w:rPr>
            </w:pP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80" w:lineRule="exact"/>
              <w:jc w:val="center"/>
              <w:rPr>
                <w:rFonts w:eastAsia="Times New Roman"/>
                <w:b/>
                <w:bCs/>
                <w:color w:val="000000"/>
                <w:sz w:val="20"/>
                <w:szCs w:val="20"/>
                <w:lang w:eastAsia="en-AU"/>
              </w:rPr>
            </w:pP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AJP</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PR7</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PR7</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AJS</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MODEL 18</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MODEL 18</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 1963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MODEL 20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MODEL 20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1955-61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APRILIA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Moto 6.5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Moto 6.5</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1998-99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M35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SR MAX 300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PEGASO 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DUAL SPORTS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1994-01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PEGASO 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OUTBACK</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PEGASO 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Factory 650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PEGASO 650 I.E.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OUTBACK</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2001-02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PEGASO 650 I.E.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DUAL SPORTS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2001-06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SCARABEO 300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VRG</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SCARABEO 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SCARABEO 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SCARABEO 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SCARABEO 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SPORTCITY300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SPORTCITY300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STRADA 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ROAD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STRADA 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TRAIL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VS (SXV 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SXV 550 (VSS-VSL) 14.5kW</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553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VS (SXV 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SXV 450 (VSR-VSH) 14kW</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VP (RXV 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VPV-VPT-VPH 18.3kW</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VP (RXV 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VPZ- VPX- VPL 20kW</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553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ASIAWING</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LD450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ODES MCF450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ATK</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605</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BENELLI</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VELVET DUSK</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VELVET DUSK</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383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LEON</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Leoncino 500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P10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BN 302</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 on</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P18</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LEONCINO 500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 on</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P18</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LEONCINO 500 TRAIL</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 on</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P18</w:t>
            </w:r>
          </w:p>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P16</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BENELLI</w:t>
            </w:r>
          </w:p>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TRK502</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w:t>
            </w:r>
          </w:p>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P16</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TRK 502X</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 on</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P25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GT600  RESTRICTED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2014-15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P25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BN 600 RESTRICTED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2013-14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P36</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502C</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2019</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BETA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 E3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 E3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 E3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2000-07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 E3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RR520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RR300 2T</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RR300 2T</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2019</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RR350 4T</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RR350 4T</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2019</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RR390 4T</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RR390 4T</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2019</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386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RR430 4T</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RR430 4T</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2019</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431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RR480 4T</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RR480 4T</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2019</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RR525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RR525</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RR525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RR525</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2000-07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FUPA RR E3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 2T 300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FUPA RR E3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RR350 20 &amp; RR350 15</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FUPA RR E3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RR390 31 &amp; RR390 16</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386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FUPA RR E3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RR430 32 &amp; RR430 17</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431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FUPA RR E3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RR480 33 &amp; RR480 18</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FUPA E5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E5 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FUPA E5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E8/03</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BETA</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FUPA RR E3</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BMA RR</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RR350 15</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BMA RR</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RR390 16</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386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BMA RR</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RR430 17</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431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BMA RR</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RR480 18</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XTRAINER 300 2T</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XTRAINER 300 2T</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2019</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BMW</w:t>
            </w: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C400X</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0C09/C400X</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C650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C600 SPORT</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C650 GT/Sport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FUNDURO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1995-00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F650CS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SCARVER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2002-05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F650CS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SE ROAD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2004-06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F650GS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DAKAR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F650GS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F650GS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F650ST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F650ST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G650 GS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2009-2016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G650 GS Sertao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2012-2016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 450 X</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 450 X</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G650GS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Sertao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G310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G310R-0G01</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313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G310GS</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G310GS-0G02</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313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R45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R45</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R60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R60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590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R65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R65</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1981-88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R65LS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R65LS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1982-86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R69</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R69</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BOLWELL</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LM25W</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FIRENZE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263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BRAAAP</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BRP</w:t>
            </w: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Can am Ryker</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Rotax 600 ACE</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BSA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1964-70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A65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A65</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1966-69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A7</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A7</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B40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B40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B44</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B44</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1967-71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B50SS GOLDSTAR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B50SS GOLDSTAR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GOLD STAR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GOLD STAR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LIGHTNING</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LIGHTNING</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SPITFIRE MKIII</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SPITFIRE MKIII</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THUNDERBOLT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THUNDERBOLT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BUELL</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Blast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STREET FIGHTER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2002-07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BUG</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SEE KYMCO</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sz w:val="20"/>
                <w:szCs w:val="20"/>
                <w:lang w:eastAsia="en-AU"/>
              </w:rPr>
            </w:pP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sz w:val="20"/>
                <w:szCs w:val="20"/>
                <w:lang w:eastAsia="en-AU"/>
              </w:rPr>
            </w:pP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BULTACO</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ALPINA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ALPINA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FRONTERA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FRONTERA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SHERPA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SHERPA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CAGIVA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360WR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360WR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1998-02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410TE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410TE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610TEE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610TEE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576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 ALAZZURA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 ALAZZURA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 ELFANT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 ELFANT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1985-88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CANYON 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DUAL SPORTS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1999-06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CANYON 600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DUAL SPORTS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1996-98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RIVER 600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RIVER 600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1995-98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W16 600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W16 600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1995-97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CCM</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GP Series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GP450-1(A1 30kW)</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GP Series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GP450-2(A1 30kW)</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CFMOTO</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CF 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CF650NK-LAM</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CF 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CF650TK-LAM</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2013-17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CF 650 (400NK)</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400NK</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CF 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650NK-LAM</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CF650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650MT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COSSCK</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Ural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b/>
                <w:bCs/>
                <w:color w:val="000000"/>
                <w:sz w:val="20"/>
                <w:szCs w:val="20"/>
                <w:lang w:eastAsia="en-AU"/>
              </w:rPr>
              <w:t>DERBI</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MULHACEN</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MULHACEN</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RAMBLA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RA 300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DNEPR</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K650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K650 DNEPR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1967-74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MT9</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MT9</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DUCATI</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 MONSTER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 MONSTER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 SIE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400 S I E monster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 SS JUNIOR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 SS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1989-96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400SS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400SS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1992-95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500SL</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PANTAH</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 DESMO</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 Sport Desmo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 MONSTER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 MONSTER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1994-01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583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 MONSTER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DARK</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1998-01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583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 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 SUPERSPORT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1994-97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583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600M</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600M</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1994-01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583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600SL</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PANTAH</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1980-84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583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600SS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600SS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1994-98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583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620 MONSTER LITE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M620 LITE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618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620 MULTISTRADA LITE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MTS620 24.5Kw</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2005-07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618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659 Monster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Monster 659</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DM 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 85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DM 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 85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DM450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DM450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DM500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DM500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1981-84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 F3</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1986-1989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F4</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 F4</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M4</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M620ie LITE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620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Monster 659</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KA (Scrambler)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00AA Sixty2</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MD</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02AU</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ELSTAR SHINERAY</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XY400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WB400 &amp; WB400c</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XY400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CLASSIC C</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XY400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SCRAMBLER C</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XY400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CAFÉ RACER</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XY400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CAFÉ RACER F</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ENFIELD</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BULLET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CLASSIC</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1993-08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BULLET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DELUXE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1993-08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BULLET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ELECTRA ROAD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BULLET 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DELUXE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1988-01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BULLET 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SUPERSTAR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1988-95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BULLET 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CLASSIC</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1993-01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BULLETT 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BULLET 65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ROAD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LIGHTNING</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ROAD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MILITARY</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ROAD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TAURAS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DIESEL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FANTIC</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TZ</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EC300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TZ</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Gas Gas EC30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GAS-GAS</w:t>
            </w: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4E (IPA 48807)</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EC 30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4E</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EC 30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4E</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EC25</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EC300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SM SUPERMOTARD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EC300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2001-02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EC400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FSE 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2002-03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EC450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FSE 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EC450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FSE SUPERMOTARD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EC450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FSR 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 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FS40A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 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FS45</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 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FS50 (503)</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2006-2009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FSE 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FSE 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PAMPERA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320 TRAIL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1998-02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333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PAMPERA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 TRAIL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PAMPERA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SM400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SUPERMOTARD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SM450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SUPERMOTARD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TT300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EC300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1998-08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EC ENDURO</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EC30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CONTACT ES</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280 ES</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GILERA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FUOCO 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FUOCO 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NEXUS 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NEXUS 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HARLEY DAVIDSON</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SS350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Sprint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69-1974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XGS SERIES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Street 500 -XG500 16MY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2014-15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XGS SERIES</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Street 500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2016-on</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XGS SERIES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XG500 17MY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TC HARLEY</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STREET 500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2017-2020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HONDA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600V TRANSALP</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600V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583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BROS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BROS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C70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DREAM</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 1970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CB300R</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CBF300NA</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286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CB300 (FA)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CB300FA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286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CB350F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CB350F</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CB360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CB360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1973-75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1981 -2013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CB400F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CB400F</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1975-77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CB400N</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CB400N</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CB400T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CB400T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CB400 ABS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CB400 ABS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2008 - 2013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1967-75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CB500 FOUR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CB500-FOUR K,K1,K2</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1971-73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CB500 TWIN</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CB500T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1974-78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CB500F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CB500FA/F</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2012-19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CB500X</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CB500XA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2013-17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CB550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1974-78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544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CB650F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CB650FA-LTD-16ym</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2015-2017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CBR650F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CBR650FA-LTD-16ym</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2015-2016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CB650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CBR500R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CBR500RA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2012-19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CBR650R</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CBR650R</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2019</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CBX550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CBX550F</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1982-85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572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CX500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CX500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CMX500A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CMX500A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2016-20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CJ360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CJ360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CL450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CL450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1965-77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CRF150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150R/RB</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CRF400R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CRF400R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CRF450L</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CRF450L</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CRF450X</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CRF450X</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2005-09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CX500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CX500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1977-82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DEAUVILLE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NT650V</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2002-06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CBR300R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CBR300R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2014-15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286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CBR300R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CBR300RA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2014-15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286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Fortza 300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NSS300 Forza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FJS400A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SW-T400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FT500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FT500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FTS600D</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SILVERWING</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582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GB400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GB400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GB500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GB507</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1987-91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GL400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GL400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NF02</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SH300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NSS300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NSS300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NT400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NT400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1989-92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NT650V</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DEAUVILLE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NTV650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REVERE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1989-92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NX650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DOMINATOR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1988-00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PCX150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PCX150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153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REVERE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REVERE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SL350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SL350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OBI RVF400 VFR400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OBI RVF400 Otobai </w:t>
            </w:r>
            <w:r w:rsidRPr="004F62D1">
              <w:rPr>
                <w:rFonts w:eastAsia="Times New Roman"/>
                <w:color w:val="000000"/>
                <w:sz w:val="20"/>
                <w:szCs w:val="20"/>
                <w:lang w:eastAsia="en-AU"/>
              </w:rPr>
              <w:br/>
              <w:t>import model only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Steed</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steed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VT400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VT 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VT400C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SHADOW</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VT500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VT500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1983-87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VT600C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VT600C</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1993-00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583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VT600C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SHADOW VLX</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1988-2008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583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XBR500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XBR500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1986-89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XBR500SH</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XBR500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1986-89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XL350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XL350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339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XL500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XL500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1979-84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XL600R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XL600R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589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XL600RMG</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XL600RMG</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1986-88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591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XL600VH</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TRANSALP</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1987-89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583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XL650V</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TRANSALP</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XL650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TRANSALP</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XR250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XR250R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339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XR350R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XR350R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1983-84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339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XR350R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XR350R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1985-86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XR400 MOTARD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XR400M</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XR400R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XR400R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XR500R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XR500R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1983-84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XR600R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XR600R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1985-00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591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XR650L</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XR650L/ XR650R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2001-06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XR650R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XR650R </w:t>
            </w:r>
            <w:r w:rsidRPr="004F62D1">
              <w:rPr>
                <w:rFonts w:eastAsia="Times New Roman"/>
                <w:color w:val="000000"/>
                <w:sz w:val="20"/>
                <w:szCs w:val="20"/>
                <w:lang w:eastAsia="en-AU"/>
              </w:rPr>
              <w:br/>
              <w:t>Kss and Mss (only)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2004-05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XR650R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XR650R </w:t>
            </w:r>
            <w:r w:rsidRPr="004F62D1">
              <w:rPr>
                <w:rFonts w:eastAsia="Times New Roman"/>
                <w:color w:val="000000"/>
                <w:sz w:val="20"/>
                <w:szCs w:val="20"/>
                <w:lang w:eastAsia="en-AU"/>
              </w:rPr>
              <w:br/>
              <w:t>(Australian version only)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1999-2001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CRF450L</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CRF450L2019YM</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HUNTER</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DD350E-6C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DAYTONA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DD350E-6C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SPYDER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DD350E-2</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BOBBER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b/>
                <w:bCs/>
                <w:color w:val="000000"/>
                <w:sz w:val="20"/>
                <w:szCs w:val="20"/>
                <w:lang w:eastAsia="en-AU"/>
              </w:rPr>
              <w:t>HUSABERG</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2008-14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FE501E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1997-12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FE501</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2012-14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FE570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565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FE600E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1997-00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595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FE650E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2004-08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628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FE650E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2000-04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FS450E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SUPERMOTARD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FS570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SUPERMOTARD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565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FS650C/E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SUPERMOTARD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2004-08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628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FS650E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SUPERMOTARD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2002-04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TE300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 Series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2010-14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FE01</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FE450 MY05 (Ab)</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2004</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FE01</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FS650 MY05 (Db)</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2004</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628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HUSQVARNA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300WR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WR300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310TE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TE310 A3</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310TE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TE310 A2</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400SM</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SUPERMOTARD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2002-04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410TE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1998-00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410TE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1994-97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415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450SM/R/RR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SUPERMOTARD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450TC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MOTOCROSS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2001-08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2001-07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450TE-IE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450TXC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TRAIL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A6 SMR 449</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A600AB</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A6 TE 449</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A600AATE449</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A6 SMR 511</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A601AB</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A6 TE 511</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A601AATE511</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A6 SMR 511</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A602AB</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A8</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0H11B 35kW</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510SM</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SUPERMOTARD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510TC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MOTOCROSS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2004-07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1986-2008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510TE-IE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TE510IE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570TE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570TE(RP)</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577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610SM</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SUPERMOTARD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577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TE610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TE610(RP), dual sports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 on</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577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AE430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1986-88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430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SMS630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A401AB SMS630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2010-on</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SMR449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SMR449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SMR511</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SMR511</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447.5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TE300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 on</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TE300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2014-on</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 on</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FE501</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 on</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FE501</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TE449</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 2014</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TE510 (A2)</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 2013</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2006-2013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477.5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TE630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A401AA TE630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2010-on</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TR650 Terra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WR260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1990-91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WR300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WR360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1991-03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WR400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WR430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430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Pilen Series</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VP 401</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373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Pilen Series</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SP 401</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373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b/>
                <w:bCs/>
                <w:color w:val="000000"/>
                <w:sz w:val="20"/>
                <w:szCs w:val="20"/>
                <w:lang w:eastAsia="en-AU"/>
              </w:rPr>
              <w:t>HYOSUNG</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GT650 EFI</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GT650EFI Lams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GT650R EFI</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GT650R EFI Learner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GV650C/S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Lams model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INDIAN</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VELO</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VELO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JAWA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634 ROAD</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634 ROAD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638 ROAD</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638 ROAD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1985-86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JONWAY</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MALIBU</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MALIBU 320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b/>
                <w:bCs/>
                <w:color w:val="000000"/>
                <w:sz w:val="20"/>
                <w:szCs w:val="20"/>
                <w:lang w:eastAsia="en-AU"/>
              </w:rPr>
              <w:t>KAWASAKI</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Vulcan</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450LTD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1985-87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Vulcan</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1990-02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ER-5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ER500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1999-06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ER-6NL ABS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ER-6nl ABS learner model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2012-2016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ER-650C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ER-6nL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ER-650C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ER-6nL ABS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ER650H</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ER650H LAMS (Z650L)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ER650H</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ER659K LAM (Z650L)</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2019</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EX300A (Ninja 300)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EX300B Ninja/ special (A&amp;B)</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ER300B</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ER300B (Z300 ABS)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EX300B</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EX300B</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EX400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GPX 400R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1987-94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EX400G</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Ninja 400 &amp; EX400G</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2018 - on</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EX650F</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Ninja 650L (2012)</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Ninja 650 L model</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Ninja 650RL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Ninja 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Ninja 650RL ABS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Ninja 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Ninja 650L ABS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EX650K (LAMS)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Ninja 650 L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2016-current</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GPZ550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GPZ550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1981-90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553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GT550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Z550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553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KL600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KLR600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564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KLR650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1987-99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KLE500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DUAL SPORTS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1992-08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KLE300C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KLE300C VERSYS-X 300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KLR600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KL600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564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KLR650E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KL650E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1987-2012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KL650E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KLR650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2013-2016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KLX150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KLX150E/KLX150 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KLX300R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KLX300R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1996-04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KLX400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KLX400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KLX450R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KLX450R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KLX650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KLX650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1989-95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KLX650R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1993-04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KZ400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KZ400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1974-84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KZ440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KZ440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KZ500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KZ500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KZ550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KZ550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LE650D</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Versys 650L ABS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LE650D</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Versys 650L ABS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2011-14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LTD440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LTD440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LX400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LX400 Eliminator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S2</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S2</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S3</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000000" w:fill="FFFFFF"/>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KLE500</w:t>
            </w:r>
          </w:p>
        </w:tc>
        <w:tc>
          <w:tcPr>
            <w:tcW w:w="1325" w:type="pct"/>
            <w:tcBorders>
              <w:top w:val="nil"/>
              <w:left w:val="nil"/>
              <w:bottom w:val="nil"/>
              <w:right w:val="nil"/>
            </w:tcBorders>
            <w:shd w:val="clear" w:color="000000" w:fill="FFFFFF"/>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KLE500</w:t>
            </w:r>
          </w:p>
        </w:tc>
        <w:tc>
          <w:tcPr>
            <w:tcW w:w="606" w:type="pct"/>
            <w:tcBorders>
              <w:top w:val="nil"/>
              <w:left w:val="nil"/>
              <w:bottom w:val="nil"/>
              <w:right w:val="nil"/>
            </w:tcBorders>
            <w:shd w:val="clear" w:color="000000" w:fill="FFFFFF"/>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1992-2008</w:t>
            </w:r>
          </w:p>
        </w:tc>
        <w:tc>
          <w:tcPr>
            <w:tcW w:w="684" w:type="pct"/>
            <w:tcBorders>
              <w:top w:val="nil"/>
              <w:left w:val="nil"/>
              <w:bottom w:val="nil"/>
              <w:right w:val="nil"/>
            </w:tcBorders>
            <w:shd w:val="clear" w:color="000000" w:fill="FFFFFF"/>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KLE650F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Versys 650L ABS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KLE650F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KLE650F ABS L &amp; ABS L MY17</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EN650B</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Vulcan S ABS/ABS 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2014-current</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EN650B</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EN650E ABS L 1&amp;2</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EJ400AE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2006-09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Z400B2</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KZ400B2</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Z400D</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KZ400D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Z500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Z500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EX400G</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KAWASAKI</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ZR550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ZEPHYR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1991-99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553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ZZR400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ZZR400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ZZR400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ZZR400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KTM</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2T-EXC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 EXC</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2012-2017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Adventure</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390 Adventure</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2020-on</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373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 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300exc</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390 Duke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390 Duke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125 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125 EXC</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125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84-2011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300EXC-E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300GS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1990-95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280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350EXC-F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2011-on</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350EXC Special-R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2005-06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360EXC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1996-98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380EXC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368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RC390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RC390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4T-EXC RACING</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 EXC-F</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2012-2016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4T-EXC RACING</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 EXC</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2012-2016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4T-EXC RACING</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 EXC</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2012-2016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400GS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1993-99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400SC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400SC</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1996-98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400TE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400TE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2002-07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2005-11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2011-on</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2011-on</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500GS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1984-91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553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1999-02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520EXC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525EXC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2002-05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525EXC-R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2005-07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530EXC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 ENDURO</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1987-93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553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 ENDURO INCAS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1989-90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553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625SMC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625SMC</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640 4T -EGS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640 LC4-EMY04</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2004-05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625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640 4T -EGS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640 LC4-MY05</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2004-05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625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660 SMC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4T-EGS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Freeride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Freeride (MY12 on)</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IS DUKE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390 DUKE (C3)</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373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Rally</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 RALLY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Rally</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690 RALLY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IS RC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RC 390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373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color w:val="000000"/>
                <w:sz w:val="20"/>
                <w:szCs w:val="20"/>
                <w:lang w:eastAsia="en-AU"/>
              </w:rPr>
            </w:pPr>
            <w:r w:rsidRPr="004F62D1">
              <w:rPr>
                <w:rFonts w:eastAsia="Times New Roman"/>
                <w:b/>
                <w:color w:val="000000"/>
                <w:sz w:val="20"/>
                <w:szCs w:val="20"/>
                <w:lang w:eastAsia="en-AU"/>
              </w:rPr>
              <w:t>KYBURZ</w:t>
            </w: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DXP</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KYBURZ</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KYMCO</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 model</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All models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under 300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V2</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downtown 350i </w:t>
            </w:r>
            <w:r w:rsidRPr="004F62D1">
              <w:rPr>
                <w:rFonts w:eastAsia="Times New Roman"/>
                <w:color w:val="000000"/>
                <w:sz w:val="20"/>
                <w:szCs w:val="20"/>
                <w:lang w:eastAsia="en-AU"/>
              </w:rPr>
              <w:br/>
              <w:t>(V23010-V23000)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X-Town</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KS60A (300i)</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XCITING S 400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D62001 &amp; D62000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2019-20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AGILITY 300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T4 (300)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LAMBRETTA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 model</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Lambretta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 2008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under 660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 xml:space="preserve">LARO </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DD350E-6C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Pro Street 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SPT series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SPT350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LAVERDA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lastRenderedPageBreak/>
              <w:t>LIFAN</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 model</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 models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under 300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LIFENG</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Regal Raptor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CRUISER 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MAICO</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488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MATCHLESS</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G12</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G12</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 1966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G80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HARRIS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1988-90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G80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G80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 1963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 xml:space="preserve">MCI </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All models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 models under 250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MBK</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FALCONE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YAMAHA XT660R/X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2005-08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MONTESA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COTA 330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TRIAL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1985-86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COTA 335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TRIAL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1986-88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COTA 348T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TRIAL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COTA 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TRIAL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MOTO GUZZI</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 GT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 GT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Falcone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Falcone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V35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V35</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1977-90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1977-79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Monza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1980-85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V65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V65</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1982-94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V65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Lario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MOTO MORINI</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 ROAD</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 ROAD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 SPORT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 SPORT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1974-85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 CAMEL</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TRAIL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 SEI</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 SEI</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1984-85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 STRADA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 STRADA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1977-85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479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MUZ</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BAGHIRA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1999-02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MASTIFF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SUPERMOTARD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1999-02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SKORPION</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REPLICA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1998-02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SKORPION</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SPORT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1998-02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SKORPION</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TRAVELLER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1998-02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SKORPION</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TOUR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1998-02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MV AGUSTA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1972-76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NORTON</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650SS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650SS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1961-68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ES2</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ES2</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 1963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MANXMAN</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MODEL 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MODEL 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1933-63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MODEL 88</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DOMINATOR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 1966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NAVIGATOR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NAVIGATOR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OZ TRIKE</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FUN 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FUN 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 2008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PANTHER</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MODEL 100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 1963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MODEL 120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 1966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PEUGEOT</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GEOPOLIS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AEAA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SATELIS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AEAA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SATELIS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AFAA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METROPOLIS</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AA</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PGO</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All models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 models under 220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220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PIAGGIO</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 Models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 models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 under 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PSI M59 (MP3 400)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M59101 (400ie RL)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PSI M52</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M52101 XEVO 400ie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QJ MOTORCYCLES</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BJ60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BJ60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P25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BJ600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All </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RICKMAN</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Triumph</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RIYA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RY300T (RY)</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RY300T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2012-15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288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ROYAL ENFIELD</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 models under660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 models under 660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till 2014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CNEX</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CNEG</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CNEX</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CNEH</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CNEX</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CNEG </w:t>
            </w:r>
            <w:r w:rsidRPr="004F62D1">
              <w:rPr>
                <w:rFonts w:eastAsia="Times New Roman"/>
                <w:color w:val="000000"/>
                <w:sz w:val="20"/>
                <w:szCs w:val="20"/>
                <w:lang w:eastAsia="en-AU"/>
              </w:rPr>
              <w:br/>
              <w:t>(CONTINENTAL GT 650)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2018-19</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CNEX</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CNEH </w:t>
            </w:r>
            <w:r w:rsidRPr="004F62D1">
              <w:rPr>
                <w:rFonts w:eastAsia="Times New Roman"/>
                <w:color w:val="000000"/>
                <w:sz w:val="20"/>
                <w:szCs w:val="20"/>
                <w:lang w:eastAsia="en-AU"/>
              </w:rPr>
              <w:br/>
              <w:t>(INTERCEPTOR GT 650)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2018-19</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UMI CONTINENTAL</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CONTINENTAL GT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535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UMI BULLET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U3S</w:t>
            </w:r>
          </w:p>
        </w:tc>
        <w:tc>
          <w:tcPr>
            <w:tcW w:w="606" w:type="pct"/>
            <w:tcBorders>
              <w:top w:val="nil"/>
              <w:left w:val="nil"/>
              <w:bottom w:val="nil"/>
              <w:right w:val="nil"/>
            </w:tcBorders>
            <w:shd w:val="clear" w:color="000000" w:fill="FFFFFF"/>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2015-19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UMI BULLET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BULLET 500 CKE</w:t>
            </w:r>
          </w:p>
        </w:tc>
        <w:tc>
          <w:tcPr>
            <w:tcW w:w="606" w:type="pct"/>
            <w:tcBorders>
              <w:top w:val="nil"/>
              <w:left w:val="nil"/>
              <w:bottom w:val="nil"/>
              <w:right w:val="nil"/>
            </w:tcBorders>
            <w:shd w:val="clear" w:color="000000" w:fill="FFFFFF"/>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2015-19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D4A5C</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Himalayan</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2016-2019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411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D4A5C EFI</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Himalayan</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2019-20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411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RS HONDA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XR400M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MOTARD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2005-08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RUDGE WHITWORTH</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Rudge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 1961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b/>
                <w:bCs/>
                <w:color w:val="000000"/>
                <w:sz w:val="20"/>
                <w:szCs w:val="20"/>
                <w:lang w:eastAsia="en-AU"/>
              </w:rPr>
              <w:lastRenderedPageBreak/>
              <w:t>SHERCO</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S4</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 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2007-2010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S4</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 510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2007-2010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510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S4</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 300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S6</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 2ST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SUZUKI</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AN400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BURGMAN</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2008-14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AN 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AN 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AN650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BURGMAN</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2002-15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638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Burgman 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Burgman 650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638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Burgman 400ABS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Burgman 400ABS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1991-98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1981-84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DR600R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DR600R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1985-90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DR650SE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DR650SE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1997-19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DR-Z250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DR-Z250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DR-Z400E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DR-Z400E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DR-Z400S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DR-Z400S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2005-14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DR-Z400SM</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DR-Z400SM</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2005-17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DL650XAUE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V-Strom 650 XT learner approved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2014-15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DL650AUE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 Strom</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2013-2014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DL650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DL650 AUE &amp; DL650X AUE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2016-20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SVF650 (Market name-Gladius)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SVF650 U/UA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2009-2014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SV650-3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SV650 UA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2015-2017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GN400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GN400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1980-81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GR650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1983-88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1976-82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RMX450 (market name RMX450Z)</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RMX450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2014-15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GS450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1981-89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487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GS500E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GS500E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1976-99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GS500F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GS500F</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487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1977-82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GSR400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GSR400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2006-08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GSX400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1981-04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GSX400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1981-84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GSX650F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GSX650 /FU</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GT380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GT380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1973-78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380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GT500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GT500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1976-78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GT550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GT550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1973-78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KATANA 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KATANA 550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1981-83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LS650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Boulevard S40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LS650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SAVAGE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1986-89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PE400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PE400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1980-81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RE5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ROTARY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SFV650U</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SFV650U</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2009-17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SP370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370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SV650S LAMS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SV650SU LAMs Gladdius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2008/2013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MY18</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SV650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MY18</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SV650AUL8</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1970-74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TS400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TS400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XF650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FREEWIND</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1997-01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LS650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LS650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DR650SE</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DR650SE</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DR-Z400E</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DR-Z400E</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DR-Z400E</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DR-Z400 (2006 MY~)</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DR-Z400E</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DR-Z400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AN400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AN400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LS650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LS650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SWM</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AI</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01/AA and 01/AB</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2015-2017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A2</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01/AA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A2</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03/AA and 03/AB</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00-01-02</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B3</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Silver Vase, Gran Milano</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2019-20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SYM</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All Models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All models under 400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LN</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GTS 300i Sport</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TGB</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All Models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All models under 300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TM</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294</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3002T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2002-03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450MX</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450MX</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4504T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530E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528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530MX</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530MX</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528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5304T</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ENDURO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528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TRIUMPH</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21</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21</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DAYTONA 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DAYTONA 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Street triple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LAMs Street Triple 659 L67Ls7</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HD Series</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HD418MY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T100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TIGER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pre-1970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T120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BONNEVILLE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1959-1974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TROPHY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TR6</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TROPHY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1961 - 73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TR7</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TIGER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TRIBSA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TRIBSA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1960-70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color w:val="000000"/>
                <w:sz w:val="20"/>
                <w:szCs w:val="20"/>
                <w:lang w:eastAsia="en-AU"/>
              </w:rPr>
            </w:pPr>
            <w:r w:rsidRPr="004F62D1">
              <w:rPr>
                <w:rFonts w:eastAsia="Times New Roman"/>
                <w:b/>
                <w:color w:val="000000"/>
                <w:sz w:val="20"/>
                <w:szCs w:val="20"/>
                <w:lang w:eastAsia="en-AU"/>
              </w:rPr>
              <w:t>UBCO</w:t>
            </w: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 2X2</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UBCO</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URAL</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DNIEPNER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DNIEPNER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K650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1967-74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MT9</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MT9</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 xml:space="preserve"> </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THRUXTON</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THRUXTON</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1965-67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VESPA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All Models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 models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until 1/09/2013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50-300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PSI M45</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M45200 300 S/SS</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PSI M45</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M45202 300 ABS</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PSI M45</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M45710 300 S/SS</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PSI M45</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M45715 300 S/TECH</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2019-20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PSI M45</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M45710 300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PSI M45</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sz w:val="20"/>
                <w:szCs w:val="20"/>
              </w:rPr>
              <w:t>M45719 GTS 300 SS HPE</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PSI M45</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sz w:val="20"/>
                <w:szCs w:val="20"/>
              </w:rPr>
            </w:pPr>
            <w:r w:rsidRPr="004F62D1">
              <w:rPr>
                <w:rFonts w:eastAsia="Times New Roman"/>
                <w:sz w:val="20"/>
                <w:szCs w:val="20"/>
              </w:rPr>
              <w:t>M45724 GTS 300 SG</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PSI M45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M45200 300 S/SS M45202 300 ABS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2016-2018</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PSI M45</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M45202 300 ABS</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2018</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PSI M45</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M452710 300 S/SS</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Jul-05</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PSI MA3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MA330 300 E4 (GTS/SUPER/SS)</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VOR</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400 ENDURO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400 ENDURO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450 ENDURO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450 ENDURO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500 ENDURO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500 ENDURO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530 ENDURO </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530 ENDURO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530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VOR ENDURO</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400SM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VOR ENDURO</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500SM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2000-01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XINGYUE</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XY400Y</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XY400Y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2008-09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YAMAHA</w:t>
            </w: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DT400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DT400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1976-77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FZ6R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FZ6R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FZ600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FZ600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IT426</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IT426</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426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IT465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IT465</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465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IT490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IT490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MT-03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MT03</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2011 on</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 07</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MT07 &amp; MT07LAF</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2015-2016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 07</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MT07 &amp; MT07A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MTM660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XSR700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MTT660-A</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RM 161</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MTN320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MTN320-A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MX400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MX400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RD350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RD350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to 1975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RD400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RD400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RT2</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RT2</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RT350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RT350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347</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SR400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SR400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SR500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SR500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1978-1981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SRX400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SRX400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1985-90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SRX600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SRX600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1986-96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SZR660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SZR660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Tenere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Tener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 MAX</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Tmax 530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530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TT350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TT350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1986-01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TT500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TT500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1975</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TT600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TT600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595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TT600E</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TT600E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595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MT-07</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MT-07 LAMs</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2015-19</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b/>
                <w:bCs/>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MTM660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XSR700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2017-20</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TT600R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TT600R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595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TX650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TX650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1976</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WR400F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WR400F</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1998 - 2000</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WR426F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Belgarda import ONLY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2001</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426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WR450F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WR450F</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WR450F</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WR450F (2GC)</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XJ550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XJ550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1981-82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528</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XJ6</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XJ6FL/NL </w:t>
            </w:r>
            <w:r w:rsidRPr="004F62D1">
              <w:rPr>
                <w:rFonts w:eastAsia="Times New Roman"/>
                <w:color w:val="000000"/>
                <w:sz w:val="20"/>
                <w:szCs w:val="20"/>
                <w:lang w:eastAsia="en-AU"/>
              </w:rPr>
              <w:br/>
              <w:t>(25kW &amp; 35kW)</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XJ6</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XJ6SL (25kW)</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XJR400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ZJR400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1999</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XJR400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4HM</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XS360</w:t>
            </w:r>
          </w:p>
        </w:tc>
        <w:tc>
          <w:tcPr>
            <w:tcW w:w="1325"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XS360</w:t>
            </w:r>
          </w:p>
        </w:tc>
        <w:tc>
          <w:tcPr>
            <w:tcW w:w="606"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359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XS400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XS400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391</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XSR700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RM131</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2015-17</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XP500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XP500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XP500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XP500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530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XS650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XS650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1972-1984</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653</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XT250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XT250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XT350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XT350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346</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XT500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XT500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XT550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552</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XT600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XT600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590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XT660R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XT660R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XT660X</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XT660X</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XT660Z T N R</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XT660Z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660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XTZ660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XT660Z Tenere</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659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XV400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XV400 Virago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XV535</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XV535 Virago</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 years</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535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XVS400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XVS400 Dragstar</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2001-03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400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XVS650A/custom</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 xml:space="preserve">XVS650 custom and classic </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 years</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649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XZ400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XZ400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1982</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399</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XZ550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XZ550</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1982-83</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550</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YP400</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MAJESTY</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395</w:t>
            </w:r>
          </w:p>
        </w:tc>
      </w:tr>
      <w:tr w:rsidR="004F62D1" w:rsidRPr="004F62D1" w:rsidTr="003063DF">
        <w:trPr>
          <w:cantSplit/>
          <w:trHeight w:val="20"/>
        </w:trPr>
        <w:tc>
          <w:tcPr>
            <w:tcW w:w="1027"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YZF R3</w:t>
            </w:r>
          </w:p>
        </w:tc>
        <w:tc>
          <w:tcPr>
            <w:tcW w:w="1325"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YZF R3A</w:t>
            </w:r>
          </w:p>
        </w:tc>
        <w:tc>
          <w:tcPr>
            <w:tcW w:w="606"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All</w:t>
            </w:r>
          </w:p>
        </w:tc>
        <w:tc>
          <w:tcPr>
            <w:tcW w:w="684" w:type="pct"/>
            <w:tcBorders>
              <w:top w:val="nil"/>
              <w:left w:val="nil"/>
              <w:bottom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321</w:t>
            </w:r>
          </w:p>
        </w:tc>
      </w:tr>
      <w:tr w:rsidR="004F62D1" w:rsidRPr="004F62D1" w:rsidTr="003063DF">
        <w:trPr>
          <w:cantSplit/>
          <w:trHeight w:val="20"/>
        </w:trPr>
        <w:tc>
          <w:tcPr>
            <w:tcW w:w="1027" w:type="pct"/>
            <w:tcBorders>
              <w:top w:val="nil"/>
              <w:left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p>
        </w:tc>
        <w:tc>
          <w:tcPr>
            <w:tcW w:w="1359" w:type="pct"/>
            <w:tcBorders>
              <w:top w:val="nil"/>
              <w:left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CZD300 (X-Max300)</w:t>
            </w:r>
          </w:p>
        </w:tc>
        <w:tc>
          <w:tcPr>
            <w:tcW w:w="1325" w:type="pct"/>
            <w:tcBorders>
              <w:top w:val="nil"/>
              <w:left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CZD300-A</w:t>
            </w:r>
          </w:p>
        </w:tc>
        <w:tc>
          <w:tcPr>
            <w:tcW w:w="606" w:type="pct"/>
            <w:tcBorders>
              <w:top w:val="nil"/>
              <w:left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2016-20</w:t>
            </w:r>
          </w:p>
        </w:tc>
        <w:tc>
          <w:tcPr>
            <w:tcW w:w="684" w:type="pct"/>
            <w:tcBorders>
              <w:top w:val="nil"/>
              <w:left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292</w:t>
            </w:r>
          </w:p>
        </w:tc>
      </w:tr>
      <w:tr w:rsidR="004F62D1" w:rsidRPr="004F62D1" w:rsidTr="003063DF">
        <w:trPr>
          <w:cantSplit/>
          <w:trHeight w:val="20"/>
        </w:trPr>
        <w:tc>
          <w:tcPr>
            <w:tcW w:w="1027" w:type="pct"/>
            <w:tcBorders>
              <w:top w:val="nil"/>
              <w:left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b/>
                <w:bCs/>
                <w:color w:val="000000"/>
                <w:sz w:val="20"/>
                <w:szCs w:val="20"/>
                <w:lang w:eastAsia="en-AU"/>
              </w:rPr>
            </w:pPr>
            <w:r w:rsidRPr="004F62D1">
              <w:rPr>
                <w:rFonts w:eastAsia="Times New Roman"/>
                <w:b/>
                <w:bCs/>
                <w:color w:val="000000"/>
                <w:sz w:val="20"/>
                <w:szCs w:val="20"/>
                <w:lang w:eastAsia="en-AU"/>
              </w:rPr>
              <w:t>ZHEJIANG</w:t>
            </w:r>
          </w:p>
        </w:tc>
        <w:tc>
          <w:tcPr>
            <w:tcW w:w="1359" w:type="pct"/>
            <w:tcBorders>
              <w:top w:val="nil"/>
              <w:left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HT300T</w:t>
            </w:r>
          </w:p>
        </w:tc>
        <w:tc>
          <w:tcPr>
            <w:tcW w:w="1325" w:type="pct"/>
            <w:tcBorders>
              <w:top w:val="nil"/>
              <w:left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Base</w:t>
            </w:r>
          </w:p>
        </w:tc>
        <w:tc>
          <w:tcPr>
            <w:tcW w:w="606" w:type="pct"/>
            <w:tcBorders>
              <w:top w:val="nil"/>
              <w:left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2015</w:t>
            </w:r>
          </w:p>
        </w:tc>
        <w:tc>
          <w:tcPr>
            <w:tcW w:w="684" w:type="pct"/>
            <w:tcBorders>
              <w:top w:val="nil"/>
              <w:left w:val="nil"/>
              <w:right w:val="nil"/>
            </w:tcBorders>
            <w:shd w:val="clear" w:color="auto" w:fill="auto"/>
            <w:noWrap/>
            <w:vAlign w:val="center"/>
            <w:hideMark/>
          </w:tcPr>
          <w:p w:rsidR="004F62D1" w:rsidRPr="004F62D1" w:rsidRDefault="004F62D1" w:rsidP="004F62D1">
            <w:pPr>
              <w:spacing w:after="0" w:line="200" w:lineRule="exact"/>
              <w:jc w:val="center"/>
              <w:rPr>
                <w:rFonts w:eastAsia="Times New Roman"/>
                <w:color w:val="000000"/>
                <w:sz w:val="20"/>
                <w:szCs w:val="20"/>
                <w:lang w:eastAsia="en-AU"/>
              </w:rPr>
            </w:pPr>
            <w:r w:rsidRPr="004F62D1">
              <w:rPr>
                <w:rFonts w:eastAsia="Times New Roman"/>
                <w:color w:val="000000"/>
                <w:sz w:val="20"/>
                <w:szCs w:val="20"/>
                <w:lang w:eastAsia="en-AU"/>
              </w:rPr>
              <w:t>275</w:t>
            </w:r>
          </w:p>
        </w:tc>
      </w:tr>
    </w:tbl>
    <w:p w:rsidR="004F62D1" w:rsidRPr="004F62D1" w:rsidRDefault="004F62D1" w:rsidP="004F62D1">
      <w:pPr>
        <w:spacing w:before="360" w:after="120" w:line="240" w:lineRule="auto"/>
        <w:rPr>
          <w:rFonts w:eastAsia="Times New Roman"/>
          <w:sz w:val="23"/>
          <w:szCs w:val="23"/>
        </w:rPr>
      </w:pPr>
      <w:r w:rsidRPr="004F62D1">
        <w:rPr>
          <w:rFonts w:eastAsia="Times New Roman"/>
          <w:sz w:val="23"/>
          <w:szCs w:val="23"/>
        </w:rPr>
        <w:t>An approved motor bike and motor trike must:</w:t>
      </w:r>
    </w:p>
    <w:p w:rsidR="004F62D1" w:rsidRPr="004F62D1" w:rsidRDefault="004F62D1" w:rsidP="004F62D1">
      <w:pPr>
        <w:numPr>
          <w:ilvl w:val="0"/>
          <w:numId w:val="29"/>
        </w:numPr>
        <w:spacing w:after="0" w:line="240" w:lineRule="auto"/>
        <w:jc w:val="left"/>
        <w:rPr>
          <w:rFonts w:eastAsia="Times New Roman"/>
          <w:sz w:val="23"/>
          <w:szCs w:val="23"/>
        </w:rPr>
      </w:pPr>
      <w:r w:rsidRPr="004F62D1">
        <w:rPr>
          <w:rFonts w:eastAsia="Times New Roman"/>
          <w:sz w:val="23"/>
          <w:szCs w:val="23"/>
        </w:rPr>
        <w:t>Be the standard model and variant as specified on the above list; and</w:t>
      </w:r>
    </w:p>
    <w:p w:rsidR="004F62D1" w:rsidRPr="004F62D1" w:rsidRDefault="004F62D1" w:rsidP="004F62D1">
      <w:pPr>
        <w:numPr>
          <w:ilvl w:val="0"/>
          <w:numId w:val="30"/>
        </w:numPr>
        <w:spacing w:after="0" w:line="240" w:lineRule="auto"/>
        <w:ind w:left="714" w:hanging="357"/>
        <w:jc w:val="left"/>
        <w:rPr>
          <w:rFonts w:eastAsia="Times New Roman"/>
          <w:sz w:val="23"/>
          <w:szCs w:val="23"/>
        </w:rPr>
      </w:pPr>
      <w:r w:rsidRPr="004F62D1">
        <w:rPr>
          <w:rFonts w:eastAsia="Times New Roman"/>
          <w:sz w:val="23"/>
          <w:szCs w:val="23"/>
        </w:rPr>
        <w:t>Not be modified in any way that increases its power-to-weight ratio.</w:t>
      </w:r>
    </w:p>
    <w:p w:rsidR="004F62D1" w:rsidRPr="004F62D1" w:rsidRDefault="004F62D1" w:rsidP="004F62D1">
      <w:pPr>
        <w:rPr>
          <w:rFonts w:eastAsia="Times New Roman"/>
          <w:b/>
          <w:bCs/>
          <w:color w:val="000000"/>
          <w:sz w:val="32"/>
          <w:szCs w:val="32"/>
          <w:lang w:val="en-US"/>
        </w:rPr>
      </w:pPr>
      <w:r w:rsidRPr="004F62D1">
        <w:rPr>
          <w:rFonts w:eastAsia="Times New Roman"/>
          <w:b/>
          <w:bCs/>
          <w:color w:val="000000"/>
          <w:sz w:val="32"/>
          <w:szCs w:val="32"/>
          <w:lang w:val="en-US"/>
        </w:rPr>
        <w:br w:type="page"/>
      </w:r>
    </w:p>
    <w:p w:rsidR="004F62D1" w:rsidRPr="004F62D1" w:rsidRDefault="004F62D1" w:rsidP="004F62D1">
      <w:pPr>
        <w:keepNext/>
        <w:keepLines/>
        <w:autoSpaceDE w:val="0"/>
        <w:autoSpaceDN w:val="0"/>
        <w:adjustRightInd w:val="0"/>
        <w:spacing w:before="280" w:after="0" w:line="240" w:lineRule="auto"/>
        <w:jc w:val="left"/>
        <w:rPr>
          <w:rFonts w:eastAsia="Times New Roman"/>
          <w:b/>
          <w:bCs/>
          <w:color w:val="000000"/>
          <w:sz w:val="32"/>
          <w:szCs w:val="32"/>
          <w:lang w:val="en-US"/>
        </w:rPr>
      </w:pPr>
      <w:r w:rsidRPr="004F62D1">
        <w:rPr>
          <w:rFonts w:eastAsia="Times New Roman"/>
          <w:b/>
          <w:bCs/>
          <w:color w:val="000000"/>
          <w:sz w:val="32"/>
          <w:szCs w:val="32"/>
          <w:lang w:val="en-US"/>
        </w:rPr>
        <w:lastRenderedPageBreak/>
        <w:t>Schedule 2—Revocation</w:t>
      </w:r>
    </w:p>
    <w:p w:rsidR="004F62D1" w:rsidRPr="004F62D1" w:rsidRDefault="004F62D1" w:rsidP="004F62D1">
      <w:pPr>
        <w:tabs>
          <w:tab w:val="left" w:pos="794"/>
        </w:tabs>
        <w:spacing w:before="120" w:after="0" w:line="240" w:lineRule="auto"/>
        <w:jc w:val="left"/>
        <w:rPr>
          <w:rFonts w:eastAsia="Times New Roman"/>
          <w:sz w:val="23"/>
          <w:szCs w:val="23"/>
        </w:rPr>
      </w:pPr>
      <w:r w:rsidRPr="004F62D1">
        <w:rPr>
          <w:rFonts w:eastAsia="Times New Roman"/>
          <w:sz w:val="23"/>
          <w:szCs w:val="23"/>
        </w:rPr>
        <w:t xml:space="preserve">The </w:t>
      </w:r>
      <w:r w:rsidRPr="004F62D1">
        <w:rPr>
          <w:rFonts w:eastAsia="Times New Roman"/>
          <w:i/>
          <w:iCs/>
          <w:sz w:val="23"/>
          <w:szCs w:val="23"/>
        </w:rPr>
        <w:t xml:space="preserve">Motor Vehicles (Approval of Motor Bikes </w:t>
      </w:r>
      <w:r w:rsidRPr="004F62D1">
        <w:rPr>
          <w:rFonts w:eastAsia="Times New Roman"/>
          <w:i/>
          <w:sz w:val="23"/>
          <w:szCs w:val="23"/>
        </w:rPr>
        <w:t xml:space="preserve">and Motor Trikes) Notice 2020 No 8 </w:t>
      </w:r>
      <w:r w:rsidRPr="004F62D1">
        <w:rPr>
          <w:rFonts w:eastAsia="Times New Roman"/>
          <w:sz w:val="23"/>
          <w:szCs w:val="23"/>
        </w:rPr>
        <w:t>made on 1 October 2020</w:t>
      </w:r>
    </w:p>
    <w:p w:rsidR="004F62D1" w:rsidRPr="004F62D1" w:rsidRDefault="004F62D1" w:rsidP="004F62D1">
      <w:pPr>
        <w:tabs>
          <w:tab w:val="left" w:pos="794"/>
        </w:tabs>
        <w:spacing w:before="120" w:after="0" w:line="240" w:lineRule="auto"/>
        <w:rPr>
          <w:rFonts w:eastAsia="Times New Roman"/>
          <w:sz w:val="23"/>
          <w:szCs w:val="23"/>
        </w:rPr>
      </w:pPr>
      <w:r w:rsidRPr="004F62D1">
        <w:rPr>
          <w:rFonts w:eastAsia="Times New Roman"/>
          <w:sz w:val="23"/>
          <w:szCs w:val="23"/>
        </w:rPr>
        <w:t>(Gazette no.78, p.4781) is revoked.</w:t>
      </w:r>
    </w:p>
    <w:p w:rsidR="004F62D1" w:rsidRPr="004F62D1" w:rsidRDefault="004F62D1" w:rsidP="004F62D1">
      <w:pPr>
        <w:spacing w:before="360" w:after="0" w:line="240" w:lineRule="auto"/>
        <w:jc w:val="left"/>
        <w:rPr>
          <w:rFonts w:eastAsia="Times New Roman"/>
          <w:noProof/>
          <w:sz w:val="24"/>
          <w:szCs w:val="24"/>
          <w:lang w:eastAsia="en-AU"/>
        </w:rPr>
      </w:pPr>
      <w:r w:rsidRPr="004F62D1">
        <w:rPr>
          <w:rFonts w:eastAsia="Times New Roman"/>
          <w:noProof/>
          <w:sz w:val="24"/>
          <w:szCs w:val="24"/>
          <w:lang w:eastAsia="en-AU"/>
        </w:rPr>
        <w:t>Stuart Gilbert</w:t>
      </w:r>
    </w:p>
    <w:p w:rsidR="004F62D1" w:rsidRPr="004F62D1" w:rsidRDefault="004F62D1" w:rsidP="004F62D1">
      <w:pPr>
        <w:spacing w:after="0" w:line="240" w:lineRule="auto"/>
        <w:jc w:val="left"/>
        <w:rPr>
          <w:rFonts w:eastAsia="Times New Roman"/>
          <w:noProof/>
          <w:sz w:val="24"/>
          <w:szCs w:val="24"/>
          <w:lang w:eastAsia="en-AU"/>
        </w:rPr>
      </w:pPr>
      <w:r w:rsidRPr="004F62D1">
        <w:rPr>
          <w:rFonts w:eastAsia="Times New Roman"/>
          <w:b/>
          <w:noProof/>
          <w:sz w:val="24"/>
          <w:szCs w:val="24"/>
          <w:lang w:eastAsia="en-AU"/>
        </w:rPr>
        <w:t>DEPUTY REGISTRAR OF MOTOR VEHICLES</w:t>
      </w:r>
    </w:p>
    <w:p w:rsidR="004F62D1" w:rsidRPr="004F62D1" w:rsidRDefault="004F62D1" w:rsidP="004F62D1">
      <w:pPr>
        <w:tabs>
          <w:tab w:val="left" w:pos="794"/>
        </w:tabs>
        <w:spacing w:before="240" w:after="0" w:line="240" w:lineRule="auto"/>
        <w:rPr>
          <w:rFonts w:eastAsia="Times New Roman"/>
          <w:szCs w:val="17"/>
          <w:lang w:eastAsia="en-AU"/>
        </w:rPr>
      </w:pPr>
      <w:r w:rsidRPr="004F62D1">
        <w:rPr>
          <w:rFonts w:eastAsia="Times New Roman"/>
          <w:sz w:val="24"/>
          <w:szCs w:val="24"/>
        </w:rPr>
        <w:t xml:space="preserve">3 </w:t>
      </w:r>
      <w:r w:rsidRPr="004F62D1">
        <w:rPr>
          <w:rFonts w:eastAsia="Times New Roman"/>
          <w:sz w:val="23"/>
          <w:szCs w:val="23"/>
        </w:rPr>
        <w:t>December</w:t>
      </w:r>
      <w:r w:rsidRPr="004F62D1">
        <w:rPr>
          <w:rFonts w:eastAsia="Times New Roman"/>
          <w:sz w:val="24"/>
          <w:szCs w:val="24"/>
        </w:rPr>
        <w:t xml:space="preserve"> 2020</w:t>
      </w:r>
    </w:p>
    <w:p w:rsidR="004F62D1" w:rsidRPr="004F62D1" w:rsidRDefault="004F62D1" w:rsidP="004F62D1">
      <w:pPr>
        <w:pBdr>
          <w:bottom w:val="single" w:sz="4" w:space="1" w:color="auto"/>
        </w:pBdr>
        <w:spacing w:after="0" w:line="52" w:lineRule="exact"/>
        <w:jc w:val="center"/>
        <w:rPr>
          <w:rFonts w:eastAsia="Times New Roman"/>
          <w:szCs w:val="17"/>
        </w:rPr>
      </w:pPr>
    </w:p>
    <w:p w:rsidR="004F62D1" w:rsidRPr="004F62D1" w:rsidRDefault="004F62D1" w:rsidP="004F62D1">
      <w:pPr>
        <w:pBdr>
          <w:top w:val="single" w:sz="4" w:space="1" w:color="auto"/>
        </w:pBdr>
        <w:spacing w:before="34" w:after="0" w:line="14" w:lineRule="exact"/>
        <w:jc w:val="center"/>
        <w:rPr>
          <w:rFonts w:eastAsia="Times New Roman"/>
          <w:szCs w:val="17"/>
        </w:rPr>
      </w:pPr>
    </w:p>
    <w:p w:rsidR="004F62D1" w:rsidRPr="004F62D1" w:rsidRDefault="004F62D1" w:rsidP="004F6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F62D1" w:rsidRPr="004F62D1" w:rsidRDefault="004F62D1" w:rsidP="00750AEA">
      <w:pPr>
        <w:pStyle w:val="Heading2"/>
      </w:pPr>
      <w:bookmarkStart w:id="97" w:name="_Toc58495551"/>
      <w:r w:rsidRPr="004F62D1">
        <w:t>Opal Mining Act 1995</w:t>
      </w:r>
      <w:bookmarkEnd w:id="97"/>
    </w:p>
    <w:p w:rsidR="004F62D1" w:rsidRPr="004F62D1" w:rsidRDefault="004F62D1" w:rsidP="004F62D1">
      <w:pPr>
        <w:jc w:val="center"/>
        <w:rPr>
          <w:smallCaps/>
          <w:szCs w:val="17"/>
        </w:rPr>
      </w:pPr>
      <w:r w:rsidRPr="004F62D1">
        <w:rPr>
          <w:smallCaps/>
          <w:szCs w:val="17"/>
        </w:rPr>
        <w:t>Sections 19 (4) and 34 (7)</w:t>
      </w:r>
    </w:p>
    <w:p w:rsidR="004F62D1" w:rsidRPr="004F62D1" w:rsidRDefault="004F62D1" w:rsidP="004F62D1">
      <w:pPr>
        <w:jc w:val="center"/>
        <w:rPr>
          <w:i/>
          <w:szCs w:val="17"/>
        </w:rPr>
      </w:pPr>
      <w:r w:rsidRPr="004F62D1">
        <w:rPr>
          <w:i/>
          <w:szCs w:val="17"/>
        </w:rPr>
        <w:t xml:space="preserve">Manner and Form of a Notice of Application for Registration of a </w:t>
      </w:r>
      <w:r w:rsidRPr="004F62D1">
        <w:rPr>
          <w:i/>
          <w:szCs w:val="17"/>
        </w:rPr>
        <w:br/>
        <w:t>Precious Stones Tenement and use of Declared Equipment</w:t>
      </w:r>
    </w:p>
    <w:p w:rsidR="004F62D1" w:rsidRPr="004F62D1" w:rsidRDefault="004F62D1" w:rsidP="004F62D1">
      <w:pPr>
        <w:rPr>
          <w:rFonts w:eastAsia="Times New Roman"/>
          <w:szCs w:val="17"/>
        </w:rPr>
      </w:pPr>
      <w:r w:rsidRPr="004F62D1">
        <w:rPr>
          <w:rFonts w:eastAsia="Times New Roman"/>
          <w:szCs w:val="17"/>
        </w:rPr>
        <w:t xml:space="preserve">NOTICE is hereby given pursuant to the provision of Sections 19 (4) and 34 (7) of the </w:t>
      </w:r>
      <w:r w:rsidRPr="004F62D1">
        <w:rPr>
          <w:rFonts w:eastAsia="Times New Roman"/>
          <w:i/>
          <w:szCs w:val="17"/>
        </w:rPr>
        <w:t>Opal Mining Act 1995</w:t>
      </w:r>
      <w:r w:rsidRPr="004F62D1">
        <w:rPr>
          <w:rFonts w:eastAsia="Times New Roman"/>
          <w:szCs w:val="17"/>
        </w:rPr>
        <w:t>, to specify the manner and form of Notice of application for registration of a precious stones tenement and use of declared equipment.</w:t>
      </w:r>
    </w:p>
    <w:p w:rsidR="004F62D1" w:rsidRPr="004F62D1" w:rsidRDefault="004F62D1" w:rsidP="004F62D1">
      <w:pPr>
        <w:rPr>
          <w:rFonts w:eastAsia="Times New Roman"/>
          <w:szCs w:val="17"/>
        </w:rPr>
      </w:pPr>
      <w:r w:rsidRPr="004F62D1">
        <w:rPr>
          <w:rFonts w:eastAsia="Times New Roman"/>
          <w:szCs w:val="17"/>
        </w:rPr>
        <w:t xml:space="preserve">TAKE notice that I, Dr Paul Heithersay, Director of Mines, pursuant to Sections 19 (4) and 34 (7) of the </w:t>
      </w:r>
      <w:r w:rsidRPr="004F62D1">
        <w:rPr>
          <w:rFonts w:eastAsia="Times New Roman"/>
          <w:i/>
          <w:szCs w:val="17"/>
        </w:rPr>
        <w:t>Opal Mining Act 1995</w:t>
      </w:r>
      <w:r w:rsidRPr="004F62D1">
        <w:rPr>
          <w:rFonts w:eastAsia="Times New Roman"/>
          <w:szCs w:val="17"/>
        </w:rPr>
        <w:t xml:space="preserve"> do hereby:</w:t>
      </w:r>
    </w:p>
    <w:p w:rsidR="004F62D1" w:rsidRPr="004F62D1" w:rsidRDefault="004F62D1" w:rsidP="004F62D1">
      <w:pPr>
        <w:ind w:left="142"/>
        <w:rPr>
          <w:rFonts w:eastAsia="Times New Roman"/>
          <w:szCs w:val="17"/>
        </w:rPr>
      </w:pPr>
      <w:r w:rsidRPr="004F62D1">
        <w:rPr>
          <w:rFonts w:eastAsia="Times New Roman"/>
          <w:szCs w:val="17"/>
        </w:rPr>
        <w:t>DETERMINE that a Notice of application for registration of a precious stones tenement and use of declared equipment must, in addition to the requi</w:t>
      </w:r>
      <w:r w:rsidR="00926F5E">
        <w:rPr>
          <w:rFonts w:eastAsia="Times New Roman"/>
          <w:szCs w:val="17"/>
        </w:rPr>
        <w:t>rements of Sections 19 and 34</w:t>
      </w:r>
      <w:r w:rsidRPr="004F62D1">
        <w:rPr>
          <w:rFonts w:eastAsia="Times New Roman"/>
          <w:szCs w:val="17"/>
        </w:rPr>
        <w:t xml:space="preserve"> of the Opal Mining Act 1995 and any determinations made under Regulation 34 of the Opal Mining Regulations 2012, be in the manner and form annexed below.</w:t>
      </w:r>
    </w:p>
    <w:p w:rsidR="004F62D1" w:rsidRPr="004F62D1" w:rsidRDefault="004F62D1" w:rsidP="004F62D1">
      <w:pPr>
        <w:rPr>
          <w:rFonts w:eastAsia="Times New Roman"/>
          <w:szCs w:val="17"/>
        </w:rPr>
      </w:pPr>
      <w:r w:rsidRPr="004F62D1">
        <w:rPr>
          <w:rFonts w:eastAsia="Times New Roman"/>
          <w:szCs w:val="17"/>
        </w:rPr>
        <w:t xml:space="preserve">In accordance with Sections 19 (4) and 34 (7) of the </w:t>
      </w:r>
      <w:r w:rsidRPr="004F62D1">
        <w:rPr>
          <w:rFonts w:eastAsia="Times New Roman"/>
          <w:i/>
          <w:szCs w:val="17"/>
        </w:rPr>
        <w:t>Opal Mining Act 1995</w:t>
      </w:r>
      <w:r w:rsidRPr="004F62D1">
        <w:rPr>
          <w:rFonts w:eastAsia="Times New Roman"/>
          <w:szCs w:val="17"/>
        </w:rPr>
        <w:t>, this notice will have effect from 1 January 2021.</w:t>
      </w:r>
    </w:p>
    <w:p w:rsidR="004F62D1" w:rsidRPr="004F62D1" w:rsidRDefault="00926F5E" w:rsidP="004F62D1">
      <w:pPr>
        <w:rPr>
          <w:rFonts w:eastAsia="Times New Roman"/>
          <w:szCs w:val="17"/>
        </w:rPr>
      </w:pPr>
      <w:r>
        <w:rPr>
          <w:rFonts w:eastAsia="Times New Roman"/>
          <w:szCs w:val="17"/>
        </w:rPr>
        <w:t>Dated: 2</w:t>
      </w:r>
      <w:r w:rsidR="004F62D1" w:rsidRPr="004F62D1">
        <w:rPr>
          <w:rFonts w:eastAsia="Times New Roman"/>
          <w:szCs w:val="17"/>
        </w:rPr>
        <w:t xml:space="preserve"> December 2020</w:t>
      </w:r>
    </w:p>
    <w:p w:rsidR="004F62D1" w:rsidRPr="004F62D1" w:rsidRDefault="004F62D1" w:rsidP="004F62D1">
      <w:pPr>
        <w:spacing w:after="0"/>
        <w:jc w:val="right"/>
        <w:rPr>
          <w:rFonts w:eastAsia="Times New Roman"/>
          <w:smallCaps/>
          <w:szCs w:val="17"/>
        </w:rPr>
      </w:pPr>
      <w:r w:rsidRPr="004F62D1">
        <w:rPr>
          <w:rFonts w:eastAsia="Times New Roman"/>
          <w:smallCaps/>
          <w:szCs w:val="17"/>
        </w:rPr>
        <w:t>Dr Paul Heithersay</w:t>
      </w:r>
    </w:p>
    <w:p w:rsidR="004F62D1" w:rsidRPr="004F62D1" w:rsidRDefault="004F62D1" w:rsidP="004F62D1">
      <w:pPr>
        <w:spacing w:after="0"/>
        <w:jc w:val="right"/>
        <w:rPr>
          <w:rFonts w:eastAsia="Times New Roman"/>
          <w:szCs w:val="17"/>
        </w:rPr>
      </w:pPr>
      <w:r w:rsidRPr="004F62D1">
        <w:rPr>
          <w:rFonts w:eastAsia="Times New Roman"/>
          <w:szCs w:val="17"/>
        </w:rPr>
        <w:t>Director of Mines</w:t>
      </w:r>
    </w:p>
    <w:p w:rsidR="004F62D1" w:rsidRPr="004F62D1" w:rsidRDefault="004F62D1" w:rsidP="004F62D1">
      <w:pPr>
        <w:pBdr>
          <w:top w:val="single" w:sz="4" w:space="1" w:color="auto"/>
        </w:pBdr>
        <w:spacing w:before="100" w:line="14" w:lineRule="exact"/>
        <w:ind w:left="1080" w:right="1080"/>
        <w:jc w:val="center"/>
        <w:rPr>
          <w:rFonts w:eastAsia="Times New Roman"/>
          <w:szCs w:val="17"/>
        </w:rPr>
      </w:pPr>
    </w:p>
    <w:p w:rsidR="004F62D1" w:rsidRPr="004F62D1" w:rsidRDefault="004F62D1" w:rsidP="004F62D1">
      <w:pPr>
        <w:rPr>
          <w:rFonts w:eastAsia="Times New Roman"/>
          <w:szCs w:val="17"/>
        </w:rPr>
      </w:pPr>
      <w:r w:rsidRPr="004F62D1">
        <w:rPr>
          <w:rFonts w:eastAsia="Times New Roman"/>
          <w:szCs w:val="17"/>
          <w:lang w:eastAsia="en-AU"/>
        </w:rPr>
        <w:br w:type="page"/>
      </w:r>
    </w:p>
    <w:p w:rsidR="004F62D1" w:rsidRPr="004F62D1" w:rsidRDefault="004F62D1" w:rsidP="004F6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4F62D1">
        <w:rPr>
          <w:rFonts w:eastAsia="Times New Roman"/>
          <w:noProof/>
          <w:szCs w:val="17"/>
          <w:lang w:eastAsia="en-AU"/>
        </w:rPr>
        <w:lastRenderedPageBreak/>
        <w:drawing>
          <wp:anchor distT="0" distB="0" distL="114300" distR="114300" simplePos="0" relativeHeight="251674112" behindDoc="0" locked="0" layoutInCell="1" allowOverlap="1">
            <wp:simplePos x="0" y="0"/>
            <wp:positionH relativeFrom="margin">
              <wp:align>center</wp:align>
            </wp:positionH>
            <wp:positionV relativeFrom="margin">
              <wp:align>top</wp:align>
            </wp:positionV>
            <wp:extent cx="5815965" cy="8492490"/>
            <wp:effectExtent l="0" t="0" r="0" b="3810"/>
            <wp:wrapTopAndBottom/>
            <wp:docPr id="14" name="Picture 14" descr="034_Director of Mines - Notice - Application for PST and use declared equipment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4_Director of Mines - Notice - Application for PST and use declared equipment_Page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5965" cy="8492490"/>
                    </a:xfrm>
                    <a:prstGeom prst="rect">
                      <a:avLst/>
                    </a:prstGeom>
                    <a:noFill/>
                  </pic:spPr>
                </pic:pic>
              </a:graphicData>
            </a:graphic>
            <wp14:sizeRelH relativeFrom="page">
              <wp14:pctWidth>0</wp14:pctWidth>
            </wp14:sizeRelH>
            <wp14:sizeRelV relativeFrom="page">
              <wp14:pctHeight>0</wp14:pctHeight>
            </wp14:sizeRelV>
          </wp:anchor>
        </w:drawing>
      </w:r>
    </w:p>
    <w:p w:rsidR="004F62D1" w:rsidRPr="004F62D1" w:rsidRDefault="004F62D1" w:rsidP="004F62D1">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rsidR="004F62D1" w:rsidRDefault="004F62D1">
      <w:pPr>
        <w:spacing w:after="0" w:line="240" w:lineRule="auto"/>
        <w:jc w:val="left"/>
        <w:rPr>
          <w:rFonts w:eastAsia="Times New Roman"/>
          <w:szCs w:val="17"/>
        </w:rPr>
      </w:pPr>
      <w:r>
        <w:rPr>
          <w:rFonts w:eastAsia="Times New Roman"/>
          <w:szCs w:val="17"/>
        </w:rPr>
        <w:br w:type="page"/>
      </w:r>
    </w:p>
    <w:p w:rsidR="004C30AE" w:rsidRPr="004C30AE" w:rsidRDefault="004C30AE" w:rsidP="004C30AE">
      <w:pPr>
        <w:jc w:val="center"/>
        <w:rPr>
          <w:caps/>
          <w:szCs w:val="17"/>
        </w:rPr>
      </w:pPr>
      <w:r w:rsidRPr="004C30AE">
        <w:rPr>
          <w:caps/>
          <w:szCs w:val="17"/>
        </w:rPr>
        <w:lastRenderedPageBreak/>
        <w:t>Opal Mining Act 1995</w:t>
      </w:r>
    </w:p>
    <w:p w:rsidR="004C30AE" w:rsidRPr="004C30AE" w:rsidRDefault="004C30AE" w:rsidP="004C30AE">
      <w:pPr>
        <w:jc w:val="center"/>
        <w:rPr>
          <w:smallCaps/>
          <w:szCs w:val="17"/>
        </w:rPr>
      </w:pPr>
      <w:r w:rsidRPr="004C30AE">
        <w:rPr>
          <w:smallCaps/>
          <w:szCs w:val="17"/>
        </w:rPr>
        <w:t>Section 7 (2)</w:t>
      </w:r>
    </w:p>
    <w:p w:rsidR="004C30AE" w:rsidRPr="004C30AE" w:rsidRDefault="004C30AE" w:rsidP="004C30AE">
      <w:pPr>
        <w:jc w:val="center"/>
        <w:rPr>
          <w:i/>
          <w:szCs w:val="17"/>
        </w:rPr>
      </w:pPr>
      <w:r w:rsidRPr="004C30AE">
        <w:rPr>
          <w:i/>
          <w:szCs w:val="17"/>
        </w:rPr>
        <w:t>Manner and Form of an Application for a Precious Stones Prospecting Permit</w:t>
      </w:r>
    </w:p>
    <w:p w:rsidR="004C30AE" w:rsidRPr="004C30AE" w:rsidRDefault="004C30AE" w:rsidP="004C30AE">
      <w:pPr>
        <w:rPr>
          <w:rFonts w:eastAsia="Times New Roman"/>
          <w:szCs w:val="17"/>
        </w:rPr>
      </w:pPr>
      <w:r w:rsidRPr="004C30AE">
        <w:rPr>
          <w:rFonts w:eastAsia="Times New Roman"/>
          <w:szCs w:val="17"/>
        </w:rPr>
        <w:t xml:space="preserve">NOTICE is hereby given pursuant to the provision of Section 7 (2) of the </w:t>
      </w:r>
      <w:r w:rsidRPr="004C30AE">
        <w:rPr>
          <w:rFonts w:eastAsia="Times New Roman"/>
          <w:i/>
          <w:szCs w:val="17"/>
        </w:rPr>
        <w:t>Opal Mining Act 1995</w:t>
      </w:r>
      <w:r w:rsidRPr="004C30AE">
        <w:rPr>
          <w:rFonts w:eastAsia="Times New Roman"/>
          <w:szCs w:val="17"/>
        </w:rPr>
        <w:t>, to specify the manner and form of an Application for a precious stones prospecting permit.</w:t>
      </w:r>
    </w:p>
    <w:p w:rsidR="004C30AE" w:rsidRPr="004C30AE" w:rsidRDefault="004C30AE" w:rsidP="004C30AE">
      <w:pPr>
        <w:rPr>
          <w:rFonts w:eastAsia="Times New Roman"/>
          <w:szCs w:val="17"/>
        </w:rPr>
      </w:pPr>
      <w:r w:rsidRPr="004C30AE">
        <w:rPr>
          <w:rFonts w:eastAsia="Times New Roman"/>
          <w:szCs w:val="17"/>
        </w:rPr>
        <w:t xml:space="preserve">TAKE notice that I, Dr Paul Heithersay, Director of Mines, pursuant to Section 7 (2) of the </w:t>
      </w:r>
      <w:r w:rsidRPr="004C30AE">
        <w:rPr>
          <w:rFonts w:eastAsia="Times New Roman"/>
          <w:i/>
          <w:szCs w:val="17"/>
        </w:rPr>
        <w:t>Opal Mining Act 1995</w:t>
      </w:r>
      <w:r w:rsidRPr="004C30AE">
        <w:rPr>
          <w:rFonts w:eastAsia="Times New Roman"/>
          <w:szCs w:val="17"/>
        </w:rPr>
        <w:t xml:space="preserve"> do hereby:</w:t>
      </w:r>
    </w:p>
    <w:p w:rsidR="004C30AE" w:rsidRPr="004C30AE" w:rsidRDefault="004C30AE" w:rsidP="004C30AE">
      <w:pPr>
        <w:ind w:left="142"/>
        <w:rPr>
          <w:rFonts w:eastAsia="Times New Roman"/>
          <w:szCs w:val="17"/>
        </w:rPr>
      </w:pPr>
      <w:r w:rsidRPr="004C30AE">
        <w:rPr>
          <w:rFonts w:eastAsia="Times New Roman"/>
          <w:szCs w:val="17"/>
        </w:rPr>
        <w:t xml:space="preserve">DETERMINE that an Application for a precious stones prospecting permit must, in addition to the requirements of Section 7 of the </w:t>
      </w:r>
      <w:r w:rsidRPr="004C30AE">
        <w:rPr>
          <w:rFonts w:eastAsia="Times New Roman"/>
          <w:i/>
          <w:szCs w:val="17"/>
        </w:rPr>
        <w:t>Opal Mining Act 1995</w:t>
      </w:r>
      <w:r w:rsidRPr="004C30AE">
        <w:rPr>
          <w:rFonts w:eastAsia="Times New Roman"/>
          <w:szCs w:val="17"/>
        </w:rPr>
        <w:t xml:space="preserve"> and any determinations made under Regulation 34 of the Opal Mining Regulations 2012, be in the manner and form annexed below.</w:t>
      </w:r>
    </w:p>
    <w:p w:rsidR="004C30AE" w:rsidRPr="004C30AE" w:rsidRDefault="004C30AE" w:rsidP="004C30AE">
      <w:pPr>
        <w:rPr>
          <w:rFonts w:eastAsia="Times New Roman"/>
          <w:szCs w:val="17"/>
        </w:rPr>
      </w:pPr>
      <w:r w:rsidRPr="004C30AE">
        <w:rPr>
          <w:rFonts w:eastAsia="Times New Roman"/>
          <w:szCs w:val="17"/>
        </w:rPr>
        <w:t xml:space="preserve">In accordance with Section 7 (2) of the </w:t>
      </w:r>
      <w:r w:rsidRPr="004C30AE">
        <w:rPr>
          <w:rFonts w:eastAsia="Times New Roman"/>
          <w:i/>
          <w:szCs w:val="17"/>
        </w:rPr>
        <w:t>Opal Mining Act 1995</w:t>
      </w:r>
      <w:r w:rsidRPr="004C30AE">
        <w:rPr>
          <w:rFonts w:eastAsia="Times New Roman"/>
          <w:szCs w:val="17"/>
        </w:rPr>
        <w:t>, this notice will have effect from 1 January 2021.</w:t>
      </w:r>
    </w:p>
    <w:p w:rsidR="004C30AE" w:rsidRPr="004C30AE" w:rsidRDefault="004C30AE" w:rsidP="004C30AE">
      <w:pPr>
        <w:rPr>
          <w:rFonts w:eastAsia="Times New Roman"/>
          <w:szCs w:val="17"/>
        </w:rPr>
      </w:pPr>
      <w:r w:rsidRPr="004C30AE">
        <w:rPr>
          <w:rFonts w:eastAsia="Times New Roman"/>
          <w:szCs w:val="17"/>
        </w:rPr>
        <w:t xml:space="preserve">Dated: </w:t>
      </w:r>
      <w:r w:rsidR="00680F02">
        <w:rPr>
          <w:rFonts w:eastAsia="Times New Roman"/>
          <w:szCs w:val="17"/>
        </w:rPr>
        <w:t>2</w:t>
      </w:r>
      <w:r w:rsidRPr="004C30AE">
        <w:rPr>
          <w:rFonts w:eastAsia="Times New Roman"/>
          <w:szCs w:val="17"/>
        </w:rPr>
        <w:t xml:space="preserve"> December 2020</w:t>
      </w:r>
    </w:p>
    <w:p w:rsidR="004C30AE" w:rsidRPr="004C30AE" w:rsidRDefault="004C30AE" w:rsidP="004C30AE">
      <w:pPr>
        <w:spacing w:after="0"/>
        <w:jc w:val="right"/>
        <w:rPr>
          <w:rFonts w:eastAsia="Times New Roman"/>
          <w:smallCaps/>
          <w:szCs w:val="17"/>
        </w:rPr>
      </w:pPr>
      <w:r w:rsidRPr="004C30AE">
        <w:rPr>
          <w:rFonts w:eastAsia="Times New Roman"/>
          <w:smallCaps/>
          <w:szCs w:val="17"/>
        </w:rPr>
        <w:t>Dr Paul Heithersay</w:t>
      </w:r>
    </w:p>
    <w:p w:rsidR="004C30AE" w:rsidRPr="004C30AE" w:rsidRDefault="004C30AE" w:rsidP="004C30AE">
      <w:pPr>
        <w:spacing w:after="0"/>
        <w:jc w:val="right"/>
        <w:rPr>
          <w:rFonts w:eastAsia="Times New Roman"/>
          <w:szCs w:val="17"/>
        </w:rPr>
      </w:pPr>
      <w:r w:rsidRPr="004C30AE">
        <w:rPr>
          <w:rFonts w:eastAsia="Times New Roman"/>
          <w:szCs w:val="17"/>
        </w:rPr>
        <w:t>Director of Mines</w:t>
      </w:r>
    </w:p>
    <w:p w:rsidR="004C30AE" w:rsidRPr="004C30AE" w:rsidRDefault="004C30AE" w:rsidP="004C30AE">
      <w:pPr>
        <w:pBdr>
          <w:top w:val="single" w:sz="4" w:space="1" w:color="auto"/>
        </w:pBdr>
        <w:spacing w:before="100" w:line="14" w:lineRule="exact"/>
        <w:ind w:left="1080" w:right="1080"/>
        <w:jc w:val="center"/>
        <w:rPr>
          <w:rFonts w:eastAsia="Times New Roman"/>
          <w:szCs w:val="17"/>
        </w:rPr>
      </w:pPr>
    </w:p>
    <w:p w:rsidR="004C30AE" w:rsidRPr="004C30AE" w:rsidRDefault="004C30AE" w:rsidP="004C30AE">
      <w:pPr>
        <w:rPr>
          <w:rFonts w:eastAsia="Times New Roman"/>
          <w:szCs w:val="17"/>
          <w:lang w:eastAsia="en-AU"/>
        </w:rPr>
      </w:pPr>
      <w:r w:rsidRPr="004C30AE">
        <w:rPr>
          <w:rFonts w:eastAsia="Times New Roman"/>
          <w:szCs w:val="17"/>
          <w:lang w:eastAsia="en-AU"/>
        </w:rPr>
        <w:br w:type="page"/>
      </w:r>
    </w:p>
    <w:p w:rsidR="004C30AE" w:rsidRPr="004C30AE" w:rsidRDefault="004C30AE" w:rsidP="004C30AE">
      <w:pPr>
        <w:rPr>
          <w:rFonts w:eastAsia="Times New Roman"/>
          <w:szCs w:val="17"/>
        </w:rPr>
      </w:pPr>
      <w:r w:rsidRPr="004C30AE">
        <w:rPr>
          <w:rFonts w:eastAsia="Times New Roman"/>
          <w:noProof/>
          <w:szCs w:val="17"/>
          <w:lang w:eastAsia="en-AU"/>
        </w:rPr>
        <w:lastRenderedPageBreak/>
        <w:drawing>
          <wp:anchor distT="0" distB="0" distL="114300" distR="114300" simplePos="0" relativeHeight="251677184" behindDoc="0" locked="0" layoutInCell="1" allowOverlap="1" wp14:anchorId="620FC579" wp14:editId="12179C62">
            <wp:simplePos x="0" y="0"/>
            <wp:positionH relativeFrom="margin">
              <wp:align>center</wp:align>
            </wp:positionH>
            <wp:positionV relativeFrom="margin">
              <wp:align>top</wp:align>
            </wp:positionV>
            <wp:extent cx="5939790" cy="8707120"/>
            <wp:effectExtent l="0" t="0" r="3810" b="0"/>
            <wp:wrapTopAndBottom/>
            <wp:docPr id="15" name="Picture 15" descr="G:\GAZETTE\GAZETTE NOTICES\3. STATE GOVERNMENT INSTRUMENTS\10 December 2020\Source\035_Director of Mines - Notice - Form of Application for PSPP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3. STATE GOVERNMENT INSTRUMENTS\10 December 2020\Source\035_Director of Mines - Notice - Form of Application for PSPP_Page_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70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0AE">
        <w:rPr>
          <w:rFonts w:eastAsia="Times New Roman"/>
          <w:szCs w:val="17"/>
          <w:lang w:eastAsia="en-AU"/>
        </w:rPr>
        <w:br w:type="page"/>
      </w:r>
    </w:p>
    <w:p w:rsidR="004C30AE" w:rsidRPr="004C30AE" w:rsidRDefault="004C30AE" w:rsidP="004C30A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4C30AE">
        <w:rPr>
          <w:rFonts w:eastAsia="Times New Roman"/>
          <w:noProof/>
          <w:szCs w:val="17"/>
          <w:lang w:eastAsia="en-AU"/>
        </w:rPr>
        <w:lastRenderedPageBreak/>
        <w:drawing>
          <wp:anchor distT="0" distB="0" distL="114300" distR="114300" simplePos="0" relativeHeight="251676160" behindDoc="0" locked="0" layoutInCell="1" allowOverlap="1" wp14:anchorId="2ED724E2" wp14:editId="0EAEBE4F">
            <wp:simplePos x="0" y="0"/>
            <wp:positionH relativeFrom="margin">
              <wp:align>center</wp:align>
            </wp:positionH>
            <wp:positionV relativeFrom="margin">
              <wp:align>top</wp:align>
            </wp:positionV>
            <wp:extent cx="5939790" cy="8707120"/>
            <wp:effectExtent l="0" t="0" r="3810" b="0"/>
            <wp:wrapTopAndBottom/>
            <wp:docPr id="16" name="Picture 16" descr="G:\GAZETTE\GAZETTE NOTICES\3. STATE GOVERNMENT INSTRUMENTS\10 December 2020\Source\035_Director of Mines - Notice - Form of Application for PSPP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ZETTE\GAZETTE NOTICES\3. STATE GOVERNMENT INSTRUMENTS\10 December 2020\Source\035_Director of Mines - Notice - Form of Application for PSPP_Page_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870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3FF" w:rsidRPr="002D13FF" w:rsidRDefault="002D13FF" w:rsidP="002D13FF">
      <w:pPr>
        <w:jc w:val="center"/>
        <w:rPr>
          <w:caps/>
          <w:szCs w:val="17"/>
        </w:rPr>
      </w:pPr>
      <w:r w:rsidRPr="002D13FF">
        <w:rPr>
          <w:caps/>
          <w:szCs w:val="17"/>
        </w:rPr>
        <w:lastRenderedPageBreak/>
        <w:t>Opal Mining Act 1995</w:t>
      </w:r>
    </w:p>
    <w:p w:rsidR="002D13FF" w:rsidRPr="002D13FF" w:rsidRDefault="002D13FF" w:rsidP="002D13FF">
      <w:pPr>
        <w:jc w:val="center"/>
        <w:rPr>
          <w:smallCaps/>
          <w:szCs w:val="17"/>
        </w:rPr>
      </w:pPr>
      <w:r w:rsidRPr="002D13FF">
        <w:rPr>
          <w:smallCaps/>
          <w:szCs w:val="17"/>
        </w:rPr>
        <w:t>Section 19 (2)</w:t>
      </w:r>
    </w:p>
    <w:p w:rsidR="002D13FF" w:rsidRPr="002D13FF" w:rsidRDefault="002D13FF" w:rsidP="002D13FF">
      <w:pPr>
        <w:jc w:val="center"/>
        <w:rPr>
          <w:i/>
          <w:szCs w:val="17"/>
        </w:rPr>
      </w:pPr>
      <w:r w:rsidRPr="002D13FF">
        <w:rPr>
          <w:i/>
          <w:szCs w:val="17"/>
        </w:rPr>
        <w:t>Manner and Form of an Application for a Precious Stones Tenement</w:t>
      </w:r>
    </w:p>
    <w:p w:rsidR="002D13FF" w:rsidRPr="002D13FF" w:rsidRDefault="002D13FF" w:rsidP="002D13FF">
      <w:pPr>
        <w:rPr>
          <w:rFonts w:eastAsia="Times New Roman"/>
          <w:szCs w:val="17"/>
        </w:rPr>
      </w:pPr>
      <w:r w:rsidRPr="002D13FF">
        <w:rPr>
          <w:rFonts w:eastAsia="Times New Roman"/>
          <w:szCs w:val="17"/>
        </w:rPr>
        <w:t xml:space="preserve">NOTICE is hereby given pursuant to the provision of Section 19 (2) of the </w:t>
      </w:r>
      <w:r w:rsidRPr="002D13FF">
        <w:rPr>
          <w:rFonts w:eastAsia="Times New Roman"/>
          <w:i/>
          <w:szCs w:val="17"/>
        </w:rPr>
        <w:t>Opal Mining Act 1995</w:t>
      </w:r>
      <w:r w:rsidRPr="002D13FF">
        <w:rPr>
          <w:rFonts w:eastAsia="Times New Roman"/>
          <w:szCs w:val="17"/>
        </w:rPr>
        <w:t>, to specify the manner and form of an Application for a precious stones tenement.</w:t>
      </w:r>
    </w:p>
    <w:p w:rsidR="002D13FF" w:rsidRPr="002D13FF" w:rsidRDefault="002D13FF" w:rsidP="002D13FF">
      <w:pPr>
        <w:rPr>
          <w:rFonts w:eastAsia="Times New Roman"/>
          <w:szCs w:val="17"/>
        </w:rPr>
      </w:pPr>
      <w:r w:rsidRPr="002D13FF">
        <w:rPr>
          <w:rFonts w:eastAsia="Times New Roman"/>
          <w:szCs w:val="17"/>
        </w:rPr>
        <w:t xml:space="preserve">TAKE notice that I, Dr Paul Heithersay, Director of Mines, pursuant to Section 19 (2) of the </w:t>
      </w:r>
      <w:r w:rsidRPr="002D13FF">
        <w:rPr>
          <w:rFonts w:eastAsia="Times New Roman"/>
          <w:i/>
          <w:szCs w:val="17"/>
        </w:rPr>
        <w:t>Opal Mining Act 1995</w:t>
      </w:r>
      <w:r w:rsidRPr="002D13FF">
        <w:rPr>
          <w:rFonts w:eastAsia="Times New Roman"/>
          <w:szCs w:val="17"/>
        </w:rPr>
        <w:t xml:space="preserve"> do hereby:</w:t>
      </w:r>
    </w:p>
    <w:p w:rsidR="002D13FF" w:rsidRPr="002D13FF" w:rsidRDefault="002D13FF" w:rsidP="002D13FF">
      <w:pPr>
        <w:ind w:left="142"/>
        <w:rPr>
          <w:rFonts w:eastAsia="Times New Roman"/>
          <w:szCs w:val="17"/>
        </w:rPr>
      </w:pPr>
      <w:r w:rsidRPr="002D13FF">
        <w:rPr>
          <w:rFonts w:eastAsia="Times New Roman"/>
          <w:szCs w:val="17"/>
        </w:rPr>
        <w:t xml:space="preserve">DETERMINE that an Application for a precious stones tenement must, in addition to the requirements of Section 19 of the </w:t>
      </w:r>
      <w:r w:rsidRPr="002D13FF">
        <w:rPr>
          <w:rFonts w:eastAsia="Times New Roman"/>
          <w:i/>
          <w:szCs w:val="17"/>
        </w:rPr>
        <w:t>Opal Mining Act 1995</w:t>
      </w:r>
      <w:r w:rsidRPr="002D13FF">
        <w:rPr>
          <w:rFonts w:eastAsia="Times New Roman"/>
          <w:szCs w:val="17"/>
        </w:rPr>
        <w:t xml:space="preserve"> and any determinations made under Regulation 34 of the Opal Mining Regulations 2012, be in manner and form annexed below.</w:t>
      </w:r>
    </w:p>
    <w:p w:rsidR="002D13FF" w:rsidRPr="002D13FF" w:rsidRDefault="002D13FF" w:rsidP="002D13FF">
      <w:pPr>
        <w:rPr>
          <w:rFonts w:eastAsia="Times New Roman"/>
          <w:szCs w:val="17"/>
        </w:rPr>
      </w:pPr>
      <w:r w:rsidRPr="002D13FF">
        <w:rPr>
          <w:rFonts w:eastAsia="Times New Roman"/>
          <w:szCs w:val="17"/>
        </w:rPr>
        <w:t xml:space="preserve">In accordance with Section 19 (2) of the </w:t>
      </w:r>
      <w:r w:rsidRPr="002D13FF">
        <w:rPr>
          <w:rFonts w:eastAsia="Times New Roman"/>
          <w:i/>
          <w:szCs w:val="17"/>
        </w:rPr>
        <w:t>Opal Mining Act 1995</w:t>
      </w:r>
      <w:r w:rsidRPr="002D13FF">
        <w:rPr>
          <w:rFonts w:eastAsia="Times New Roman"/>
          <w:szCs w:val="17"/>
        </w:rPr>
        <w:t xml:space="preserve">, this notice will have effect from 1 January 2021. </w:t>
      </w:r>
    </w:p>
    <w:p w:rsidR="002D13FF" w:rsidRPr="002D13FF" w:rsidRDefault="002D13FF" w:rsidP="002D13FF">
      <w:pPr>
        <w:rPr>
          <w:rFonts w:eastAsia="Times New Roman"/>
          <w:szCs w:val="17"/>
        </w:rPr>
      </w:pPr>
      <w:r w:rsidRPr="002D13FF">
        <w:rPr>
          <w:rFonts w:eastAsia="Times New Roman"/>
          <w:szCs w:val="17"/>
        </w:rPr>
        <w:t xml:space="preserve">Dated: </w:t>
      </w:r>
      <w:r w:rsidR="00F326A7">
        <w:rPr>
          <w:rFonts w:eastAsia="Times New Roman"/>
          <w:szCs w:val="17"/>
        </w:rPr>
        <w:t>2</w:t>
      </w:r>
      <w:r w:rsidRPr="002D13FF">
        <w:rPr>
          <w:rFonts w:eastAsia="Times New Roman"/>
          <w:szCs w:val="17"/>
        </w:rPr>
        <w:t xml:space="preserve"> December 2020</w:t>
      </w:r>
    </w:p>
    <w:p w:rsidR="002D13FF" w:rsidRPr="002D13FF" w:rsidRDefault="002D13FF" w:rsidP="002D13FF">
      <w:pPr>
        <w:spacing w:after="0"/>
        <w:jc w:val="right"/>
        <w:rPr>
          <w:rFonts w:eastAsia="Times New Roman"/>
          <w:smallCaps/>
          <w:szCs w:val="17"/>
        </w:rPr>
      </w:pPr>
      <w:r w:rsidRPr="002D13FF">
        <w:rPr>
          <w:rFonts w:eastAsia="Times New Roman"/>
          <w:smallCaps/>
          <w:szCs w:val="17"/>
        </w:rPr>
        <w:t>Dr Paul Heithersay</w:t>
      </w:r>
    </w:p>
    <w:p w:rsidR="002D13FF" w:rsidRPr="002D13FF" w:rsidRDefault="002D13FF" w:rsidP="002D13FF">
      <w:pPr>
        <w:spacing w:after="0"/>
        <w:jc w:val="right"/>
        <w:rPr>
          <w:rFonts w:eastAsia="Times New Roman"/>
          <w:szCs w:val="17"/>
        </w:rPr>
      </w:pPr>
      <w:r w:rsidRPr="002D13FF">
        <w:rPr>
          <w:rFonts w:eastAsia="Times New Roman"/>
          <w:szCs w:val="17"/>
        </w:rPr>
        <w:t>Director of Mines</w:t>
      </w:r>
    </w:p>
    <w:p w:rsidR="002D13FF" w:rsidRPr="002D13FF" w:rsidRDefault="002D13FF" w:rsidP="002D13FF">
      <w:pPr>
        <w:pBdr>
          <w:top w:val="single" w:sz="4" w:space="1" w:color="auto"/>
        </w:pBdr>
        <w:spacing w:before="100" w:line="14" w:lineRule="exact"/>
        <w:ind w:left="1080" w:right="1080"/>
        <w:jc w:val="center"/>
        <w:rPr>
          <w:rFonts w:eastAsia="Times New Roman"/>
          <w:szCs w:val="17"/>
        </w:rPr>
      </w:pPr>
    </w:p>
    <w:p w:rsidR="002D13FF" w:rsidRPr="002D13FF" w:rsidRDefault="002D13FF" w:rsidP="002D13FF">
      <w:pPr>
        <w:rPr>
          <w:rFonts w:eastAsia="Times New Roman"/>
          <w:szCs w:val="17"/>
        </w:rPr>
      </w:pPr>
      <w:r w:rsidRPr="002D13FF">
        <w:rPr>
          <w:rFonts w:eastAsia="Times New Roman"/>
          <w:szCs w:val="17"/>
          <w:lang w:eastAsia="en-AU"/>
        </w:rPr>
        <w:br w:type="page"/>
      </w:r>
    </w:p>
    <w:p w:rsidR="002D13FF" w:rsidRPr="002D13FF" w:rsidRDefault="002D13FF" w:rsidP="002D13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2D13FF">
        <w:rPr>
          <w:rFonts w:eastAsia="Times New Roman"/>
          <w:noProof/>
          <w:szCs w:val="17"/>
          <w:lang w:eastAsia="en-AU"/>
        </w:rPr>
        <w:lastRenderedPageBreak/>
        <w:drawing>
          <wp:anchor distT="0" distB="0" distL="114300" distR="114300" simplePos="0" relativeHeight="251679232" behindDoc="0" locked="0" layoutInCell="1" allowOverlap="1" wp14:anchorId="43CD0753" wp14:editId="2B9EE2EE">
            <wp:simplePos x="0" y="0"/>
            <wp:positionH relativeFrom="margin">
              <wp:align>center</wp:align>
            </wp:positionH>
            <wp:positionV relativeFrom="margin">
              <wp:align>top</wp:align>
            </wp:positionV>
            <wp:extent cx="5581015" cy="8783955"/>
            <wp:effectExtent l="0" t="0" r="635" b="0"/>
            <wp:wrapTopAndBottom/>
            <wp:docPr id="17" name="Picture 17" descr="G:\GAZETTE\GAZETTE NOTICES\3. STATE GOVERNMENT INSTRUMENTS\10 December 2020\Source\036_Director of Mines - Notice - Form of Application for P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3. STATE GOVERNMENT INSTRUMENTS\10 December 2020\Source\036_Director of Mines - Notice - Form of Application for PST.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838"/>
                    <a:stretch/>
                  </pic:blipFill>
                  <pic:spPr bwMode="auto">
                    <a:xfrm>
                      <a:off x="0" y="0"/>
                      <a:ext cx="5581015" cy="878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65A0" w:rsidRPr="004465A0" w:rsidRDefault="004465A0" w:rsidP="004465A0">
      <w:pPr>
        <w:jc w:val="center"/>
        <w:rPr>
          <w:caps/>
          <w:szCs w:val="17"/>
        </w:rPr>
      </w:pPr>
      <w:r w:rsidRPr="004465A0">
        <w:rPr>
          <w:caps/>
          <w:szCs w:val="17"/>
        </w:rPr>
        <w:lastRenderedPageBreak/>
        <w:t>Opal Mining Act 1995</w:t>
      </w:r>
    </w:p>
    <w:p w:rsidR="004465A0" w:rsidRPr="004465A0" w:rsidRDefault="004465A0" w:rsidP="004465A0">
      <w:pPr>
        <w:jc w:val="center"/>
        <w:rPr>
          <w:smallCaps/>
          <w:szCs w:val="17"/>
        </w:rPr>
      </w:pPr>
      <w:r w:rsidRPr="004465A0">
        <w:rPr>
          <w:smallCaps/>
          <w:szCs w:val="17"/>
        </w:rPr>
        <w:t>Section 28 (1)</w:t>
      </w:r>
    </w:p>
    <w:p w:rsidR="004465A0" w:rsidRPr="004465A0" w:rsidRDefault="004465A0" w:rsidP="004465A0">
      <w:pPr>
        <w:jc w:val="center"/>
        <w:rPr>
          <w:i/>
          <w:szCs w:val="17"/>
        </w:rPr>
      </w:pPr>
      <w:r w:rsidRPr="004465A0">
        <w:rPr>
          <w:i/>
          <w:szCs w:val="17"/>
        </w:rPr>
        <w:t>Manner and Form of a Notice of Surrender of a Precious Stones Tenement</w:t>
      </w:r>
    </w:p>
    <w:p w:rsidR="004465A0" w:rsidRPr="004465A0" w:rsidRDefault="004465A0" w:rsidP="004465A0">
      <w:pPr>
        <w:rPr>
          <w:rFonts w:eastAsia="Times New Roman"/>
          <w:szCs w:val="17"/>
        </w:rPr>
      </w:pPr>
      <w:r w:rsidRPr="004465A0">
        <w:rPr>
          <w:rFonts w:eastAsia="Times New Roman"/>
          <w:szCs w:val="17"/>
        </w:rPr>
        <w:t xml:space="preserve">NOTICE is hereby given pursuant to the provision of Section 28 (1) of the </w:t>
      </w:r>
      <w:r w:rsidRPr="004465A0">
        <w:rPr>
          <w:rFonts w:eastAsia="Times New Roman"/>
          <w:i/>
          <w:szCs w:val="17"/>
        </w:rPr>
        <w:t>Opal Mining Act 1995</w:t>
      </w:r>
      <w:r w:rsidRPr="004465A0">
        <w:rPr>
          <w:rFonts w:eastAsia="Times New Roman"/>
          <w:szCs w:val="17"/>
        </w:rPr>
        <w:t>, to specify the manner and form of a Notice of surrender of a precious stones tenement.</w:t>
      </w:r>
    </w:p>
    <w:p w:rsidR="004465A0" w:rsidRPr="004465A0" w:rsidRDefault="004465A0" w:rsidP="004465A0">
      <w:pPr>
        <w:rPr>
          <w:rFonts w:eastAsia="Times New Roman"/>
          <w:szCs w:val="17"/>
        </w:rPr>
      </w:pPr>
      <w:r w:rsidRPr="004465A0">
        <w:rPr>
          <w:rFonts w:eastAsia="Times New Roman"/>
          <w:szCs w:val="17"/>
        </w:rPr>
        <w:t xml:space="preserve">TAKE notice that I, Dr Paul Heithersay, Director of Mines, pursuant to Section 28 (1) of the </w:t>
      </w:r>
      <w:r w:rsidRPr="004465A0">
        <w:rPr>
          <w:rFonts w:eastAsia="Times New Roman"/>
          <w:i/>
          <w:szCs w:val="17"/>
        </w:rPr>
        <w:t>Opal Mining Act 1995</w:t>
      </w:r>
      <w:r w:rsidRPr="004465A0">
        <w:rPr>
          <w:rFonts w:eastAsia="Times New Roman"/>
          <w:szCs w:val="17"/>
        </w:rPr>
        <w:t xml:space="preserve"> do hereby:</w:t>
      </w:r>
    </w:p>
    <w:p w:rsidR="004465A0" w:rsidRPr="004465A0" w:rsidRDefault="004465A0" w:rsidP="004465A0">
      <w:pPr>
        <w:ind w:left="142"/>
        <w:rPr>
          <w:rFonts w:eastAsia="Times New Roman"/>
          <w:szCs w:val="17"/>
        </w:rPr>
      </w:pPr>
      <w:r w:rsidRPr="004465A0">
        <w:rPr>
          <w:rFonts w:eastAsia="Times New Roman"/>
          <w:szCs w:val="17"/>
        </w:rPr>
        <w:t xml:space="preserve">DETERMINE that a Notice of surrender of a precious stones tenement must, in addition to the requirements of Section 28 of the </w:t>
      </w:r>
      <w:r w:rsidRPr="004465A0">
        <w:rPr>
          <w:rFonts w:eastAsia="Times New Roman"/>
          <w:i/>
          <w:szCs w:val="17"/>
        </w:rPr>
        <w:t>Opal Mining Act 1995</w:t>
      </w:r>
      <w:r w:rsidRPr="004465A0">
        <w:rPr>
          <w:rFonts w:eastAsia="Times New Roman"/>
          <w:szCs w:val="17"/>
        </w:rPr>
        <w:t xml:space="preserve"> and any determinations made under Regulation 34 of the Opal Mining Regulations 2012, be in the manner and form annexed below.</w:t>
      </w:r>
    </w:p>
    <w:p w:rsidR="004465A0" w:rsidRPr="004465A0" w:rsidRDefault="004465A0" w:rsidP="004465A0">
      <w:pPr>
        <w:rPr>
          <w:rFonts w:eastAsia="Times New Roman"/>
          <w:szCs w:val="17"/>
        </w:rPr>
      </w:pPr>
      <w:r w:rsidRPr="004465A0">
        <w:rPr>
          <w:rFonts w:eastAsia="Times New Roman"/>
          <w:szCs w:val="17"/>
        </w:rPr>
        <w:t>In accordance with of Section 28</w:t>
      </w:r>
      <w:r w:rsidR="00FE1EB8">
        <w:rPr>
          <w:rFonts w:eastAsia="Times New Roman"/>
          <w:szCs w:val="17"/>
        </w:rPr>
        <w:t> </w:t>
      </w:r>
      <w:r w:rsidRPr="004465A0">
        <w:rPr>
          <w:rFonts w:eastAsia="Times New Roman"/>
          <w:szCs w:val="17"/>
        </w:rPr>
        <w:t xml:space="preserve">(1) of the </w:t>
      </w:r>
      <w:r w:rsidRPr="00E73890">
        <w:rPr>
          <w:rFonts w:eastAsia="Times New Roman"/>
          <w:i/>
          <w:szCs w:val="17"/>
        </w:rPr>
        <w:t>Opal Mining Act 1995</w:t>
      </w:r>
      <w:r w:rsidRPr="004465A0">
        <w:rPr>
          <w:rFonts w:eastAsia="Times New Roman"/>
          <w:szCs w:val="17"/>
        </w:rPr>
        <w:t>, this notice will have effect from 1 January 2021.</w:t>
      </w:r>
    </w:p>
    <w:p w:rsidR="004465A0" w:rsidRPr="004465A0" w:rsidRDefault="004465A0" w:rsidP="004465A0">
      <w:pPr>
        <w:spacing w:after="0"/>
        <w:rPr>
          <w:rFonts w:eastAsia="Times New Roman"/>
          <w:szCs w:val="17"/>
        </w:rPr>
      </w:pPr>
      <w:r w:rsidRPr="004465A0">
        <w:rPr>
          <w:rFonts w:eastAsia="Times New Roman"/>
          <w:szCs w:val="17"/>
        </w:rPr>
        <w:t xml:space="preserve">Dated: </w:t>
      </w:r>
      <w:r w:rsidR="00337C35">
        <w:rPr>
          <w:rFonts w:eastAsia="Times New Roman"/>
          <w:szCs w:val="17"/>
        </w:rPr>
        <w:t>2</w:t>
      </w:r>
      <w:r w:rsidRPr="004465A0">
        <w:rPr>
          <w:rFonts w:eastAsia="Times New Roman"/>
          <w:szCs w:val="17"/>
        </w:rPr>
        <w:t xml:space="preserve"> December 2020</w:t>
      </w:r>
    </w:p>
    <w:p w:rsidR="004465A0" w:rsidRPr="004465A0" w:rsidRDefault="004465A0" w:rsidP="004465A0">
      <w:pPr>
        <w:spacing w:after="0"/>
        <w:jc w:val="right"/>
        <w:rPr>
          <w:rFonts w:eastAsia="Times New Roman"/>
          <w:smallCaps/>
          <w:szCs w:val="17"/>
        </w:rPr>
      </w:pPr>
      <w:r w:rsidRPr="004465A0">
        <w:rPr>
          <w:rFonts w:eastAsia="Times New Roman"/>
          <w:smallCaps/>
          <w:szCs w:val="17"/>
        </w:rPr>
        <w:t>Dr Paul Heithersay</w:t>
      </w:r>
    </w:p>
    <w:p w:rsidR="004465A0" w:rsidRPr="004465A0" w:rsidRDefault="004465A0" w:rsidP="004465A0">
      <w:pPr>
        <w:spacing w:after="0"/>
        <w:jc w:val="right"/>
        <w:rPr>
          <w:rFonts w:eastAsia="Times New Roman"/>
          <w:szCs w:val="17"/>
        </w:rPr>
      </w:pPr>
      <w:r w:rsidRPr="004465A0">
        <w:rPr>
          <w:rFonts w:eastAsia="Times New Roman"/>
          <w:szCs w:val="17"/>
        </w:rPr>
        <w:t>Director of Mines</w:t>
      </w:r>
    </w:p>
    <w:p w:rsidR="004465A0" w:rsidRPr="004465A0" w:rsidRDefault="004465A0" w:rsidP="004465A0">
      <w:pPr>
        <w:pBdr>
          <w:top w:val="single" w:sz="4" w:space="1" w:color="auto"/>
        </w:pBdr>
        <w:spacing w:before="100" w:line="14" w:lineRule="exact"/>
        <w:ind w:left="1080" w:right="1080"/>
        <w:jc w:val="center"/>
        <w:rPr>
          <w:rFonts w:eastAsia="Times New Roman"/>
          <w:szCs w:val="17"/>
        </w:rPr>
      </w:pPr>
    </w:p>
    <w:p w:rsidR="004465A0" w:rsidRPr="004465A0" w:rsidRDefault="004465A0" w:rsidP="004465A0">
      <w:pPr>
        <w:rPr>
          <w:rFonts w:eastAsia="Times New Roman"/>
          <w:szCs w:val="17"/>
        </w:rPr>
      </w:pPr>
      <w:r w:rsidRPr="004465A0">
        <w:rPr>
          <w:rFonts w:eastAsia="Times New Roman"/>
          <w:szCs w:val="17"/>
          <w:lang w:eastAsia="en-AU"/>
        </w:rPr>
        <w:br w:type="page"/>
      </w:r>
    </w:p>
    <w:p w:rsidR="004465A0" w:rsidRPr="004465A0" w:rsidRDefault="004465A0" w:rsidP="004465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4465A0">
        <w:rPr>
          <w:rFonts w:eastAsia="Times New Roman"/>
          <w:noProof/>
          <w:szCs w:val="17"/>
          <w:lang w:eastAsia="en-AU"/>
        </w:rPr>
        <w:lastRenderedPageBreak/>
        <w:drawing>
          <wp:anchor distT="0" distB="0" distL="114300" distR="114300" simplePos="0" relativeHeight="251681280" behindDoc="0" locked="0" layoutInCell="1" allowOverlap="1" wp14:anchorId="09173F20" wp14:editId="5BDD586F">
            <wp:simplePos x="0" y="0"/>
            <wp:positionH relativeFrom="margin">
              <wp:align>center</wp:align>
            </wp:positionH>
            <wp:positionV relativeFrom="margin">
              <wp:align>top</wp:align>
            </wp:positionV>
            <wp:extent cx="5522400" cy="8362800"/>
            <wp:effectExtent l="0" t="0" r="2540" b="635"/>
            <wp:wrapTopAndBottom/>
            <wp:docPr id="18" name="Picture 18" descr="G:\GAZETTE\GAZETTE NOTICES\3. STATE GOVERNMENT INSTRUMENTS\10 December 2020\Source\039_Director of Mines - Notice - Surrender of P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3. STATE GOVERNMENT INSTRUMENTS\10 December 2020\Source\039_Director of Mines - Notice - Surrender of PST.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2400" cy="836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5A0" w:rsidRDefault="004465A0">
      <w:pPr>
        <w:spacing w:after="0" w:line="240" w:lineRule="auto"/>
        <w:jc w:val="left"/>
        <w:rPr>
          <w:rFonts w:eastAsia="Times New Roman"/>
          <w:szCs w:val="17"/>
        </w:rPr>
      </w:pPr>
      <w:r>
        <w:rPr>
          <w:rFonts w:eastAsia="Times New Roman"/>
          <w:szCs w:val="17"/>
        </w:rPr>
        <w:br w:type="page"/>
      </w:r>
    </w:p>
    <w:p w:rsidR="004465A0" w:rsidRPr="004465A0" w:rsidRDefault="004465A0" w:rsidP="004465A0">
      <w:pPr>
        <w:jc w:val="center"/>
        <w:rPr>
          <w:caps/>
          <w:szCs w:val="17"/>
        </w:rPr>
      </w:pPr>
      <w:r w:rsidRPr="004465A0">
        <w:rPr>
          <w:caps/>
          <w:szCs w:val="17"/>
        </w:rPr>
        <w:lastRenderedPageBreak/>
        <w:t>Opal Mining Act 1995</w:t>
      </w:r>
    </w:p>
    <w:p w:rsidR="004465A0" w:rsidRPr="004465A0" w:rsidRDefault="004465A0" w:rsidP="004465A0">
      <w:pPr>
        <w:jc w:val="center"/>
        <w:rPr>
          <w:smallCaps/>
          <w:szCs w:val="17"/>
        </w:rPr>
      </w:pPr>
      <w:r w:rsidRPr="004465A0">
        <w:rPr>
          <w:smallCaps/>
          <w:szCs w:val="17"/>
        </w:rPr>
        <w:t>Section 26 (2)</w:t>
      </w:r>
    </w:p>
    <w:p w:rsidR="004465A0" w:rsidRPr="004465A0" w:rsidRDefault="004465A0" w:rsidP="004465A0">
      <w:pPr>
        <w:jc w:val="center"/>
        <w:rPr>
          <w:i/>
          <w:szCs w:val="17"/>
        </w:rPr>
      </w:pPr>
      <w:r w:rsidRPr="004465A0">
        <w:rPr>
          <w:i/>
          <w:szCs w:val="17"/>
        </w:rPr>
        <w:t>Manner and Form of an Application for the Registration of a Caveat</w:t>
      </w:r>
    </w:p>
    <w:p w:rsidR="004465A0" w:rsidRPr="004465A0" w:rsidRDefault="004465A0" w:rsidP="004465A0">
      <w:pPr>
        <w:rPr>
          <w:rFonts w:eastAsia="Times New Roman"/>
          <w:szCs w:val="17"/>
        </w:rPr>
      </w:pPr>
      <w:r w:rsidRPr="004465A0">
        <w:rPr>
          <w:rFonts w:eastAsia="Times New Roman"/>
          <w:szCs w:val="17"/>
        </w:rPr>
        <w:t xml:space="preserve">NOTICE is hereby given pursuant to the provision of Section 26 (2) of the </w:t>
      </w:r>
      <w:r w:rsidRPr="004465A0">
        <w:rPr>
          <w:rFonts w:eastAsia="Times New Roman"/>
          <w:i/>
          <w:szCs w:val="17"/>
        </w:rPr>
        <w:t>Opal Mining Act 1995</w:t>
      </w:r>
      <w:r w:rsidRPr="004465A0">
        <w:rPr>
          <w:rFonts w:eastAsia="Times New Roman"/>
          <w:szCs w:val="17"/>
        </w:rPr>
        <w:t>, to specify the manner and form of an Application for the registration of a caveat.</w:t>
      </w:r>
    </w:p>
    <w:p w:rsidR="004465A0" w:rsidRPr="004465A0" w:rsidRDefault="004465A0" w:rsidP="004465A0">
      <w:pPr>
        <w:rPr>
          <w:rFonts w:eastAsia="Times New Roman"/>
          <w:szCs w:val="17"/>
        </w:rPr>
      </w:pPr>
      <w:r w:rsidRPr="004465A0">
        <w:rPr>
          <w:rFonts w:eastAsia="Times New Roman"/>
          <w:szCs w:val="17"/>
        </w:rPr>
        <w:t xml:space="preserve">TAKE notice that I, Ashley Wood, Opal Mining Registrar, pursuant to Section 26 (2) of the </w:t>
      </w:r>
      <w:r w:rsidRPr="004465A0">
        <w:rPr>
          <w:rFonts w:eastAsia="Times New Roman"/>
          <w:i/>
          <w:szCs w:val="17"/>
        </w:rPr>
        <w:t>Opal Mining Act 1995</w:t>
      </w:r>
      <w:r w:rsidRPr="004465A0">
        <w:rPr>
          <w:rFonts w:eastAsia="Times New Roman"/>
          <w:szCs w:val="17"/>
        </w:rPr>
        <w:t xml:space="preserve"> do hereby:</w:t>
      </w:r>
    </w:p>
    <w:p w:rsidR="004465A0" w:rsidRPr="004465A0" w:rsidRDefault="004465A0" w:rsidP="004465A0">
      <w:pPr>
        <w:ind w:left="142"/>
        <w:rPr>
          <w:rFonts w:eastAsia="Times New Roman"/>
          <w:spacing w:val="-2"/>
          <w:szCs w:val="17"/>
        </w:rPr>
      </w:pPr>
      <w:r w:rsidRPr="004465A0">
        <w:rPr>
          <w:rFonts w:eastAsia="Times New Roman"/>
          <w:spacing w:val="-2"/>
          <w:szCs w:val="17"/>
        </w:rPr>
        <w:t xml:space="preserve">DETERMINE that an application for the registration of a caveat must, in addition to the requirements of Section 26 of the </w:t>
      </w:r>
      <w:r w:rsidRPr="004465A0">
        <w:rPr>
          <w:rFonts w:eastAsia="Times New Roman"/>
          <w:i/>
          <w:spacing w:val="-2"/>
          <w:szCs w:val="17"/>
        </w:rPr>
        <w:t>Mining Act 1971</w:t>
      </w:r>
      <w:r w:rsidRPr="004465A0">
        <w:rPr>
          <w:rFonts w:eastAsia="Times New Roman"/>
          <w:spacing w:val="-2"/>
          <w:szCs w:val="17"/>
        </w:rPr>
        <w:t xml:space="preserve"> and any determinations made under Regulation 34 of the Opal Mining Regulations 2012, be in the following manner and form:</w:t>
      </w:r>
    </w:p>
    <w:p w:rsidR="004465A0" w:rsidRPr="004465A0" w:rsidRDefault="004465A0" w:rsidP="004465A0">
      <w:pPr>
        <w:ind w:left="426" w:hanging="284"/>
        <w:rPr>
          <w:rFonts w:eastAsia="Times New Roman"/>
          <w:szCs w:val="17"/>
        </w:rPr>
      </w:pPr>
      <w:r w:rsidRPr="004465A0">
        <w:rPr>
          <w:rFonts w:eastAsia="Times New Roman"/>
          <w:szCs w:val="17"/>
        </w:rPr>
        <w:t>1.</w:t>
      </w:r>
      <w:r w:rsidRPr="004465A0">
        <w:rPr>
          <w:rFonts w:eastAsia="Times New Roman"/>
          <w:szCs w:val="17"/>
        </w:rPr>
        <w:tab/>
        <w:t>DEFINE the type of caveat (Absolute or Claim);</w:t>
      </w:r>
    </w:p>
    <w:p w:rsidR="004465A0" w:rsidRPr="004465A0" w:rsidRDefault="004465A0" w:rsidP="004465A0">
      <w:pPr>
        <w:ind w:left="426" w:hanging="284"/>
        <w:rPr>
          <w:rFonts w:eastAsia="Times New Roman"/>
          <w:szCs w:val="17"/>
        </w:rPr>
      </w:pPr>
      <w:r w:rsidRPr="004465A0">
        <w:rPr>
          <w:rFonts w:eastAsia="Times New Roman"/>
          <w:szCs w:val="17"/>
        </w:rPr>
        <w:t>2.</w:t>
      </w:r>
      <w:r w:rsidRPr="004465A0">
        <w:rPr>
          <w:rFonts w:eastAsia="Times New Roman"/>
          <w:szCs w:val="17"/>
        </w:rPr>
        <w:tab/>
        <w:t>DECLARE the tenement or tenements the caveat is to be registered in respect to;</w:t>
      </w:r>
    </w:p>
    <w:p w:rsidR="004465A0" w:rsidRPr="004465A0" w:rsidRDefault="004465A0" w:rsidP="004465A0">
      <w:pPr>
        <w:ind w:left="426" w:hanging="284"/>
        <w:rPr>
          <w:rFonts w:eastAsia="Times New Roman"/>
          <w:szCs w:val="17"/>
        </w:rPr>
      </w:pPr>
      <w:r w:rsidRPr="004465A0">
        <w:rPr>
          <w:rFonts w:eastAsia="Times New Roman"/>
          <w:szCs w:val="17"/>
        </w:rPr>
        <w:t>3.</w:t>
      </w:r>
      <w:r w:rsidRPr="004465A0">
        <w:rPr>
          <w:rFonts w:eastAsia="Times New Roman"/>
          <w:szCs w:val="17"/>
        </w:rPr>
        <w:tab/>
        <w:t>DECLARE whether the application for registration is a second or subsequent caveat relating to the same interest in the tenement or tenements to which a caveat by the caveator or a related body corporate of the caveator relates, and:</w:t>
      </w:r>
    </w:p>
    <w:p w:rsidR="004465A0" w:rsidRPr="004465A0" w:rsidRDefault="004465A0" w:rsidP="004465A0">
      <w:pPr>
        <w:ind w:left="709" w:hanging="283"/>
        <w:rPr>
          <w:rFonts w:eastAsia="Times New Roman"/>
          <w:szCs w:val="17"/>
        </w:rPr>
      </w:pPr>
      <w:r w:rsidRPr="004465A0">
        <w:rPr>
          <w:rFonts w:eastAsia="Times New Roman"/>
          <w:szCs w:val="17"/>
        </w:rPr>
        <w:t>(a)</w:t>
      </w:r>
      <w:r w:rsidRPr="004465A0">
        <w:rPr>
          <w:rFonts w:eastAsia="Times New Roman"/>
          <w:szCs w:val="17"/>
        </w:rPr>
        <w:tab/>
        <w:t>where the application for registration is a second or subsequent caveat relating to the same interest in the tenement or tenements—DECLARE whether the Warden’s Court approves the registration or the tenement holder consents to the registration;</w:t>
      </w:r>
    </w:p>
    <w:p w:rsidR="004465A0" w:rsidRPr="004465A0" w:rsidRDefault="004465A0" w:rsidP="004465A0">
      <w:pPr>
        <w:ind w:left="426" w:hanging="284"/>
        <w:rPr>
          <w:rFonts w:eastAsia="Times New Roman"/>
          <w:szCs w:val="17"/>
        </w:rPr>
      </w:pPr>
      <w:r w:rsidRPr="004465A0">
        <w:rPr>
          <w:rFonts w:eastAsia="Times New Roman"/>
          <w:szCs w:val="17"/>
        </w:rPr>
        <w:t>4.</w:t>
      </w:r>
      <w:r w:rsidRPr="004465A0">
        <w:rPr>
          <w:rFonts w:eastAsia="Times New Roman"/>
          <w:szCs w:val="17"/>
        </w:rPr>
        <w:tab/>
        <w:t>DECLARE whether the caveator is the tenement holder, and:</w:t>
      </w:r>
    </w:p>
    <w:p w:rsidR="004465A0" w:rsidRPr="004465A0" w:rsidRDefault="004465A0" w:rsidP="004465A0">
      <w:pPr>
        <w:ind w:left="709" w:hanging="283"/>
        <w:rPr>
          <w:rFonts w:eastAsia="Times New Roman"/>
          <w:szCs w:val="17"/>
        </w:rPr>
      </w:pPr>
      <w:r w:rsidRPr="004465A0">
        <w:rPr>
          <w:rFonts w:eastAsia="Times New Roman"/>
          <w:szCs w:val="17"/>
        </w:rPr>
        <w:t>(a)</w:t>
      </w:r>
      <w:r w:rsidRPr="004465A0">
        <w:rPr>
          <w:rFonts w:eastAsia="Times New Roman"/>
          <w:szCs w:val="17"/>
        </w:rPr>
        <w:tab/>
        <w:t>where the caveator is not the tenement holder—DECLARE whether the tenement holder consents to the registration of the caveat and provide evidence of that consent;</w:t>
      </w:r>
    </w:p>
    <w:p w:rsidR="004465A0" w:rsidRPr="004465A0" w:rsidRDefault="004465A0" w:rsidP="004465A0">
      <w:pPr>
        <w:ind w:left="426" w:hanging="284"/>
        <w:rPr>
          <w:rFonts w:eastAsia="Times New Roman"/>
          <w:szCs w:val="17"/>
        </w:rPr>
      </w:pPr>
      <w:r w:rsidRPr="004465A0">
        <w:rPr>
          <w:rFonts w:eastAsia="Times New Roman"/>
          <w:szCs w:val="17"/>
        </w:rPr>
        <w:t>5.</w:t>
      </w:r>
      <w:r w:rsidRPr="004465A0">
        <w:rPr>
          <w:rFonts w:eastAsia="Times New Roman"/>
          <w:szCs w:val="17"/>
        </w:rPr>
        <w:tab/>
        <w:t>DECLARE whether the caveat will expire and if so, specify the transfer of a tenement or tenements, or alternatively the period, that will result in expiry.</w:t>
      </w:r>
    </w:p>
    <w:p w:rsidR="004465A0" w:rsidRPr="004465A0" w:rsidRDefault="00250CC5" w:rsidP="004465A0">
      <w:pPr>
        <w:rPr>
          <w:rFonts w:eastAsia="Times New Roman"/>
          <w:szCs w:val="17"/>
        </w:rPr>
      </w:pPr>
      <w:r>
        <w:rPr>
          <w:rFonts w:eastAsia="Times New Roman"/>
          <w:szCs w:val="17"/>
        </w:rPr>
        <w:t>In accordance with Section 26 </w:t>
      </w:r>
      <w:r w:rsidRPr="00250CC5">
        <w:rPr>
          <w:rFonts w:eastAsia="Times New Roman"/>
          <w:szCs w:val="17"/>
        </w:rPr>
        <w:t xml:space="preserve">(2) of the </w:t>
      </w:r>
      <w:r w:rsidRPr="00250CC5">
        <w:rPr>
          <w:rFonts w:eastAsia="Times New Roman"/>
          <w:i/>
          <w:szCs w:val="17"/>
        </w:rPr>
        <w:t>Opal Mining Act 1995</w:t>
      </w:r>
      <w:r w:rsidRPr="00250CC5">
        <w:rPr>
          <w:rFonts w:eastAsia="Times New Roman"/>
          <w:szCs w:val="17"/>
        </w:rPr>
        <w:t>,</w:t>
      </w:r>
      <w:r>
        <w:rPr>
          <w:rFonts w:eastAsia="Times New Roman"/>
          <w:szCs w:val="17"/>
        </w:rPr>
        <w:t xml:space="preserve"> t</w:t>
      </w:r>
      <w:r w:rsidR="004465A0" w:rsidRPr="004465A0">
        <w:rPr>
          <w:rFonts w:eastAsia="Times New Roman"/>
          <w:szCs w:val="17"/>
        </w:rPr>
        <w:t>his notice will have effect from 1 January 2021.</w:t>
      </w:r>
    </w:p>
    <w:p w:rsidR="004465A0" w:rsidRPr="004465A0" w:rsidRDefault="004465A0" w:rsidP="004465A0">
      <w:pPr>
        <w:spacing w:after="0"/>
        <w:rPr>
          <w:rFonts w:eastAsia="Times New Roman"/>
          <w:szCs w:val="17"/>
        </w:rPr>
      </w:pPr>
      <w:r w:rsidRPr="004465A0">
        <w:rPr>
          <w:rFonts w:eastAsia="Times New Roman"/>
          <w:szCs w:val="17"/>
        </w:rPr>
        <w:t xml:space="preserve">Dated: </w:t>
      </w:r>
      <w:r w:rsidR="00250CC5">
        <w:rPr>
          <w:rFonts w:eastAsia="Times New Roman"/>
          <w:szCs w:val="17"/>
        </w:rPr>
        <w:t>4</w:t>
      </w:r>
      <w:r w:rsidRPr="004465A0">
        <w:rPr>
          <w:rFonts w:eastAsia="Times New Roman"/>
          <w:szCs w:val="17"/>
        </w:rPr>
        <w:t xml:space="preserve"> December 2020</w:t>
      </w:r>
    </w:p>
    <w:p w:rsidR="004465A0" w:rsidRPr="004465A0" w:rsidRDefault="004465A0" w:rsidP="004465A0">
      <w:pPr>
        <w:spacing w:after="0"/>
        <w:jc w:val="right"/>
        <w:rPr>
          <w:rFonts w:eastAsia="Times New Roman"/>
          <w:smallCaps/>
          <w:szCs w:val="17"/>
        </w:rPr>
      </w:pPr>
      <w:r w:rsidRPr="004465A0">
        <w:rPr>
          <w:rFonts w:eastAsia="Times New Roman"/>
          <w:smallCaps/>
          <w:szCs w:val="17"/>
        </w:rPr>
        <w:t>Ashley Wood</w:t>
      </w:r>
    </w:p>
    <w:p w:rsidR="009034C9" w:rsidRDefault="004465A0" w:rsidP="009034C9">
      <w:pPr>
        <w:spacing w:after="0"/>
        <w:jc w:val="right"/>
        <w:rPr>
          <w:rFonts w:eastAsia="Times New Roman"/>
          <w:szCs w:val="17"/>
        </w:rPr>
      </w:pPr>
      <w:r w:rsidRPr="004465A0">
        <w:rPr>
          <w:rFonts w:eastAsia="Times New Roman"/>
          <w:szCs w:val="17"/>
        </w:rPr>
        <w:t>Opal Mining Registrar</w:t>
      </w:r>
    </w:p>
    <w:p w:rsidR="009034C9" w:rsidRDefault="009034C9" w:rsidP="009034C9">
      <w:pPr>
        <w:pBdr>
          <w:bottom w:val="single" w:sz="4" w:space="1" w:color="auto"/>
        </w:pBdr>
        <w:spacing w:after="0" w:line="52" w:lineRule="exact"/>
        <w:jc w:val="center"/>
        <w:rPr>
          <w:caps/>
          <w:szCs w:val="17"/>
        </w:rPr>
      </w:pPr>
    </w:p>
    <w:p w:rsidR="009034C9" w:rsidRDefault="009034C9" w:rsidP="009034C9">
      <w:pPr>
        <w:pBdr>
          <w:top w:val="single" w:sz="4" w:space="1" w:color="auto"/>
        </w:pBdr>
        <w:spacing w:before="34" w:after="0" w:line="14" w:lineRule="exact"/>
        <w:jc w:val="center"/>
        <w:rPr>
          <w:caps/>
          <w:szCs w:val="17"/>
        </w:rPr>
      </w:pPr>
    </w:p>
    <w:p w:rsidR="009034C9" w:rsidRDefault="009034C9" w:rsidP="009034C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rsidR="009034C9" w:rsidRPr="009034C9" w:rsidRDefault="009034C9" w:rsidP="003063DF">
      <w:pPr>
        <w:pStyle w:val="Heading2"/>
      </w:pPr>
      <w:bookmarkStart w:id="98" w:name="_Toc58495552"/>
      <w:r w:rsidRPr="009034C9">
        <w:t>Opal Mining Regulations 2012</w:t>
      </w:r>
      <w:bookmarkEnd w:id="98"/>
    </w:p>
    <w:p w:rsidR="009034C9" w:rsidRPr="009034C9" w:rsidRDefault="009034C9" w:rsidP="00CC1656">
      <w:pPr>
        <w:spacing w:after="60"/>
        <w:jc w:val="center"/>
        <w:rPr>
          <w:smallCaps/>
          <w:szCs w:val="17"/>
        </w:rPr>
      </w:pPr>
      <w:r w:rsidRPr="009034C9">
        <w:rPr>
          <w:smallCaps/>
          <w:szCs w:val="17"/>
        </w:rPr>
        <w:t>Regulation 10 (7)</w:t>
      </w:r>
    </w:p>
    <w:p w:rsidR="009034C9" w:rsidRPr="009034C9" w:rsidRDefault="009034C9" w:rsidP="00CC1656">
      <w:pPr>
        <w:spacing w:after="60"/>
        <w:jc w:val="center"/>
        <w:rPr>
          <w:i/>
          <w:szCs w:val="17"/>
        </w:rPr>
      </w:pPr>
      <w:r w:rsidRPr="009034C9">
        <w:rPr>
          <w:i/>
          <w:szCs w:val="17"/>
        </w:rPr>
        <w:t>Manner and Form of a Notice of Mode of Taking Possession</w:t>
      </w:r>
    </w:p>
    <w:p w:rsidR="009034C9" w:rsidRPr="009034C9" w:rsidRDefault="009034C9" w:rsidP="00CC1656">
      <w:pPr>
        <w:spacing w:after="60"/>
        <w:rPr>
          <w:rFonts w:eastAsia="Times New Roman"/>
          <w:szCs w:val="17"/>
        </w:rPr>
      </w:pPr>
      <w:r w:rsidRPr="009034C9">
        <w:rPr>
          <w:rFonts w:eastAsia="Times New Roman"/>
          <w:szCs w:val="17"/>
        </w:rPr>
        <w:t>NOTICE is hereby given pursuant to the provision of Regulation 10 (7) of the Opal Mining Regulations 2012, to specify the manner and form of a Notice of mode of taking possession.</w:t>
      </w:r>
    </w:p>
    <w:p w:rsidR="009034C9" w:rsidRPr="009034C9" w:rsidRDefault="009034C9" w:rsidP="00CC1656">
      <w:pPr>
        <w:spacing w:after="60"/>
        <w:rPr>
          <w:rFonts w:eastAsia="Times New Roman"/>
          <w:szCs w:val="17"/>
        </w:rPr>
      </w:pPr>
      <w:r w:rsidRPr="009034C9">
        <w:rPr>
          <w:rFonts w:eastAsia="Times New Roman"/>
          <w:szCs w:val="17"/>
        </w:rPr>
        <w:t>TAKE notice that I, Dr Paul Heithersay, Director of Mines, pursuant to Regulation 10 (7) of the Opal Mining Regulations 2012 do hereby:</w:t>
      </w:r>
    </w:p>
    <w:p w:rsidR="009034C9" w:rsidRPr="009034C9" w:rsidRDefault="009034C9" w:rsidP="00CC1656">
      <w:pPr>
        <w:spacing w:after="60"/>
        <w:ind w:left="142"/>
        <w:rPr>
          <w:rFonts w:eastAsia="Times New Roman"/>
          <w:szCs w:val="17"/>
        </w:rPr>
      </w:pPr>
      <w:r w:rsidRPr="009034C9">
        <w:rPr>
          <w:rFonts w:eastAsia="Times New Roman"/>
          <w:szCs w:val="17"/>
        </w:rPr>
        <w:t>DETERMINE that a Notice of mode of taking possession must, in addition to the requirements of Regulation 10 of the Opal Mining Regulations 2012 and any determinations made under Regulation 34 of the Opal Mining Regulations 2012, be in the following manner and form:</w:t>
      </w:r>
    </w:p>
    <w:p w:rsidR="009034C9" w:rsidRPr="009034C9" w:rsidRDefault="009034C9" w:rsidP="00CC1656">
      <w:pPr>
        <w:spacing w:after="60"/>
        <w:ind w:left="142"/>
        <w:rPr>
          <w:rFonts w:eastAsia="Times New Roman"/>
          <w:szCs w:val="17"/>
        </w:rPr>
      </w:pPr>
      <w:r w:rsidRPr="009034C9">
        <w:rPr>
          <w:rFonts w:eastAsia="Times New Roman"/>
          <w:szCs w:val="17"/>
        </w:rPr>
        <w:t>The area can be identified either physically or electronically (alternate manner).</w:t>
      </w:r>
    </w:p>
    <w:p w:rsidR="009034C9" w:rsidRPr="009034C9" w:rsidRDefault="009034C9" w:rsidP="00CC1656">
      <w:pPr>
        <w:spacing w:after="60"/>
        <w:ind w:left="426" w:hanging="284"/>
        <w:rPr>
          <w:rFonts w:eastAsia="Times New Roman"/>
          <w:szCs w:val="17"/>
        </w:rPr>
      </w:pPr>
      <w:r w:rsidRPr="009034C9">
        <w:rPr>
          <w:rFonts w:eastAsia="Times New Roman"/>
          <w:szCs w:val="17"/>
        </w:rPr>
        <w:t>1.</w:t>
      </w:r>
      <w:r w:rsidRPr="009034C9">
        <w:rPr>
          <w:rFonts w:eastAsia="Times New Roman"/>
          <w:szCs w:val="17"/>
        </w:rPr>
        <w:tab/>
        <w:t>If identified physically (physically pegged), the applicant must ensure the area for the tenement is identified in the manner specified in Regulations 10 (2)-(5) inclusive of the Opal Mining Regulations 2012.</w:t>
      </w:r>
    </w:p>
    <w:p w:rsidR="009034C9" w:rsidRPr="009034C9" w:rsidRDefault="009034C9" w:rsidP="00CC1656">
      <w:pPr>
        <w:spacing w:after="60"/>
        <w:ind w:left="426" w:hanging="284"/>
        <w:rPr>
          <w:rFonts w:eastAsia="Times New Roman"/>
          <w:szCs w:val="17"/>
        </w:rPr>
      </w:pPr>
      <w:r w:rsidRPr="009034C9">
        <w:rPr>
          <w:rFonts w:eastAsia="Times New Roman"/>
          <w:szCs w:val="17"/>
        </w:rPr>
        <w:t>2.</w:t>
      </w:r>
      <w:r w:rsidRPr="009034C9">
        <w:rPr>
          <w:rFonts w:eastAsia="Times New Roman"/>
          <w:szCs w:val="17"/>
        </w:rPr>
        <w:tab/>
        <w:t xml:space="preserve">If the area for the tenement is to be identified in an alternate manner (electronically pegged), the applicant must ensure the area is identified using the Geocentric Datum of Australia 2020 (GDA2020). The GDA2020 has the same meaning as in the National Measurement (Recognized-Value Standard of Measurement of Position) Determination 2017 made under section 8A of the </w:t>
      </w:r>
      <w:r w:rsidRPr="009034C9">
        <w:rPr>
          <w:rFonts w:eastAsia="Times New Roman"/>
          <w:i/>
          <w:szCs w:val="17"/>
        </w:rPr>
        <w:t>National Measurement Act 1960</w:t>
      </w:r>
      <w:r w:rsidRPr="009034C9">
        <w:rPr>
          <w:rFonts w:eastAsia="Times New Roman"/>
          <w:szCs w:val="17"/>
        </w:rPr>
        <w:t xml:space="preserve"> of the Commonwealth.</w:t>
      </w:r>
    </w:p>
    <w:p w:rsidR="009034C9" w:rsidRPr="009034C9" w:rsidRDefault="009034C9" w:rsidP="00CC1656">
      <w:pPr>
        <w:spacing w:after="60"/>
        <w:ind w:left="426" w:hanging="284"/>
        <w:rPr>
          <w:rFonts w:eastAsia="Times New Roman"/>
          <w:szCs w:val="17"/>
        </w:rPr>
      </w:pPr>
      <w:r w:rsidRPr="009034C9">
        <w:rPr>
          <w:rFonts w:eastAsia="Times New Roman"/>
          <w:szCs w:val="17"/>
        </w:rPr>
        <w:t>3.</w:t>
      </w:r>
      <w:r w:rsidRPr="009034C9">
        <w:rPr>
          <w:rFonts w:eastAsia="Times New Roman"/>
          <w:szCs w:val="17"/>
        </w:rPr>
        <w:tab/>
        <w:t>Notice of the identification of an area for a tenement in an alternate manner must be given to the Opal Mining Registrar pursuant to Regulation 10 (6) in the form of a DETAILED PLAN showing the dimensions, coordinates/bearings and the datum (e.g. GDA2020) of the claim boundaries.</w:t>
      </w:r>
    </w:p>
    <w:p w:rsidR="009034C9" w:rsidRPr="009034C9" w:rsidRDefault="009034C9" w:rsidP="00CC1656">
      <w:pPr>
        <w:spacing w:after="60"/>
        <w:rPr>
          <w:rFonts w:eastAsia="Times New Roman"/>
          <w:szCs w:val="17"/>
        </w:rPr>
      </w:pPr>
      <w:r w:rsidRPr="009034C9">
        <w:rPr>
          <w:rFonts w:eastAsia="Times New Roman"/>
          <w:szCs w:val="17"/>
        </w:rPr>
        <w:t>In accordance with Regulation 10 (7) of the Opal Mining Regulations 2012, this notice will have effect from 1 January 2021.</w:t>
      </w:r>
    </w:p>
    <w:p w:rsidR="009034C9" w:rsidRPr="009034C9" w:rsidRDefault="009034C9" w:rsidP="009034C9">
      <w:pPr>
        <w:spacing w:after="0"/>
        <w:rPr>
          <w:rFonts w:eastAsia="Times New Roman"/>
          <w:szCs w:val="17"/>
        </w:rPr>
      </w:pPr>
      <w:r w:rsidRPr="009034C9">
        <w:rPr>
          <w:rFonts w:eastAsia="Times New Roman"/>
          <w:szCs w:val="17"/>
        </w:rPr>
        <w:t xml:space="preserve">Dated: </w:t>
      </w:r>
      <w:r w:rsidR="002806F2">
        <w:rPr>
          <w:rFonts w:eastAsia="Times New Roman"/>
          <w:szCs w:val="17"/>
        </w:rPr>
        <w:t>2</w:t>
      </w:r>
      <w:r w:rsidRPr="009034C9">
        <w:rPr>
          <w:rFonts w:eastAsia="Times New Roman"/>
          <w:szCs w:val="17"/>
        </w:rPr>
        <w:t xml:space="preserve"> December 2020</w:t>
      </w:r>
    </w:p>
    <w:p w:rsidR="009034C9" w:rsidRPr="009034C9" w:rsidRDefault="009034C9" w:rsidP="009034C9">
      <w:pPr>
        <w:spacing w:after="0"/>
        <w:jc w:val="right"/>
        <w:rPr>
          <w:rFonts w:eastAsia="Times New Roman"/>
          <w:smallCaps/>
          <w:szCs w:val="17"/>
        </w:rPr>
      </w:pPr>
      <w:r w:rsidRPr="009034C9">
        <w:rPr>
          <w:rFonts w:eastAsia="Times New Roman"/>
          <w:smallCaps/>
          <w:szCs w:val="17"/>
        </w:rPr>
        <w:t>Dr Paul Heithersay</w:t>
      </w:r>
    </w:p>
    <w:p w:rsidR="009034C9" w:rsidRPr="009034C9" w:rsidRDefault="009034C9" w:rsidP="009034C9">
      <w:pPr>
        <w:spacing w:after="0"/>
        <w:jc w:val="right"/>
        <w:rPr>
          <w:rFonts w:eastAsia="Times New Roman"/>
          <w:szCs w:val="17"/>
        </w:rPr>
      </w:pPr>
      <w:r w:rsidRPr="009034C9">
        <w:rPr>
          <w:rFonts w:eastAsia="Times New Roman"/>
          <w:szCs w:val="17"/>
        </w:rPr>
        <w:t>Director of Mines</w:t>
      </w:r>
    </w:p>
    <w:p w:rsidR="009034C9" w:rsidRPr="009034C9" w:rsidRDefault="009034C9" w:rsidP="009034C9">
      <w:pPr>
        <w:pBdr>
          <w:top w:val="single" w:sz="4" w:space="1" w:color="auto"/>
        </w:pBdr>
        <w:spacing w:before="100" w:after="0" w:line="14" w:lineRule="exact"/>
        <w:jc w:val="center"/>
        <w:rPr>
          <w:rFonts w:eastAsia="Times New Roman"/>
          <w:szCs w:val="17"/>
        </w:rPr>
      </w:pPr>
    </w:p>
    <w:p w:rsidR="009034C9" w:rsidRPr="009034C9" w:rsidRDefault="009034C9" w:rsidP="009169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CC1656" w:rsidRPr="00CC1656" w:rsidRDefault="00CC1656" w:rsidP="00CC1656">
      <w:pPr>
        <w:spacing w:after="60"/>
        <w:jc w:val="center"/>
        <w:rPr>
          <w:caps/>
          <w:szCs w:val="17"/>
        </w:rPr>
      </w:pPr>
      <w:r w:rsidRPr="00CC1656">
        <w:rPr>
          <w:caps/>
          <w:szCs w:val="17"/>
        </w:rPr>
        <w:t>Opal Mining Regulations 2012</w:t>
      </w:r>
    </w:p>
    <w:p w:rsidR="00CC1656" w:rsidRPr="00CC1656" w:rsidRDefault="00CC1656" w:rsidP="00CC1656">
      <w:pPr>
        <w:spacing w:after="60"/>
        <w:jc w:val="center"/>
        <w:rPr>
          <w:smallCaps/>
          <w:szCs w:val="17"/>
        </w:rPr>
      </w:pPr>
      <w:r w:rsidRPr="00CC1656">
        <w:rPr>
          <w:smallCaps/>
          <w:szCs w:val="17"/>
        </w:rPr>
        <w:t>Regulation 34 (2)</w:t>
      </w:r>
    </w:p>
    <w:p w:rsidR="00CC1656" w:rsidRPr="00CC1656" w:rsidRDefault="00CC1656" w:rsidP="00CC1656">
      <w:pPr>
        <w:spacing w:after="60"/>
        <w:jc w:val="center"/>
        <w:rPr>
          <w:i/>
          <w:szCs w:val="17"/>
        </w:rPr>
      </w:pPr>
      <w:r w:rsidRPr="00CC1656">
        <w:rPr>
          <w:i/>
          <w:szCs w:val="17"/>
        </w:rPr>
        <w:t>Notice of Service of Documents</w:t>
      </w:r>
    </w:p>
    <w:p w:rsidR="00CC1656" w:rsidRPr="00CC1656" w:rsidRDefault="00CC1656" w:rsidP="00CC1656">
      <w:pPr>
        <w:spacing w:after="60"/>
        <w:rPr>
          <w:rFonts w:eastAsia="Times New Roman"/>
          <w:szCs w:val="17"/>
        </w:rPr>
      </w:pPr>
      <w:r w:rsidRPr="00CC1656">
        <w:rPr>
          <w:rFonts w:eastAsia="Times New Roman"/>
          <w:szCs w:val="17"/>
        </w:rPr>
        <w:t>NOTICE is hereby given pursuant to Regulation 34 of the Opal Mining Regulations 2012 to specify the manner in which a notice or document must be provided, given or served on the Director of Mines.</w:t>
      </w:r>
    </w:p>
    <w:p w:rsidR="00CC1656" w:rsidRPr="00CC1656" w:rsidRDefault="00CC1656" w:rsidP="00CC1656">
      <w:pPr>
        <w:spacing w:after="60"/>
        <w:rPr>
          <w:rFonts w:eastAsia="Times New Roman"/>
          <w:szCs w:val="17"/>
        </w:rPr>
      </w:pPr>
      <w:r w:rsidRPr="00CC1656">
        <w:rPr>
          <w:rFonts w:eastAsia="Times New Roman"/>
          <w:szCs w:val="17"/>
        </w:rPr>
        <w:t>TAKE notice that I, Dr Paul Heithersay, Director of Mines, pursuant to Regulation 34 (2) of the Opal Mining Regulations 2012, do hereby:</w:t>
      </w:r>
    </w:p>
    <w:p w:rsidR="00CC1656" w:rsidRPr="00CC1656" w:rsidRDefault="00CC1656" w:rsidP="00CC1656">
      <w:pPr>
        <w:spacing w:after="60"/>
        <w:ind w:left="142"/>
        <w:rPr>
          <w:rFonts w:eastAsia="Times New Roman"/>
          <w:szCs w:val="17"/>
        </w:rPr>
      </w:pPr>
      <w:r w:rsidRPr="00CC1656">
        <w:rPr>
          <w:rFonts w:eastAsia="Times New Roman"/>
          <w:szCs w:val="17"/>
        </w:rPr>
        <w:t>SPECIFY that the manner in which a notice or document must be provided, given or served on the Director of Mines must be by:</w:t>
      </w:r>
    </w:p>
    <w:p w:rsidR="00CC1656" w:rsidRPr="00CC1656" w:rsidRDefault="00CC1656" w:rsidP="00CC1656">
      <w:pPr>
        <w:spacing w:after="60"/>
        <w:ind w:left="426" w:hanging="283"/>
        <w:rPr>
          <w:rFonts w:eastAsia="Times New Roman"/>
          <w:szCs w:val="17"/>
        </w:rPr>
      </w:pPr>
      <w:r w:rsidRPr="00CC1656">
        <w:rPr>
          <w:rFonts w:eastAsia="Times New Roman"/>
          <w:szCs w:val="17"/>
        </w:rPr>
        <w:t>1.</w:t>
      </w:r>
      <w:r w:rsidRPr="00CC1656">
        <w:rPr>
          <w:rFonts w:eastAsia="Times New Roman"/>
          <w:szCs w:val="17"/>
        </w:rPr>
        <w:tab/>
        <w:t>lodg</w:t>
      </w:r>
      <w:r w:rsidR="002731C7">
        <w:rPr>
          <w:rFonts w:eastAsia="Times New Roman"/>
          <w:szCs w:val="17"/>
        </w:rPr>
        <w:t>e</w:t>
      </w:r>
      <w:r w:rsidRPr="00CC1656">
        <w:rPr>
          <w:rFonts w:eastAsia="Times New Roman"/>
          <w:szCs w:val="17"/>
        </w:rPr>
        <w:t>ment at an office of the Opal Mining Registrar, specified in Regulation 28 of the Opal Mining Regulations 2012;</w:t>
      </w:r>
    </w:p>
    <w:p w:rsidR="00CC1656" w:rsidRPr="00CC1656" w:rsidRDefault="00CC1656" w:rsidP="00CC1656">
      <w:pPr>
        <w:spacing w:after="60"/>
        <w:ind w:left="426" w:hanging="283"/>
        <w:rPr>
          <w:rFonts w:eastAsia="Times New Roman"/>
          <w:szCs w:val="17"/>
        </w:rPr>
      </w:pPr>
      <w:r w:rsidRPr="00CC1656">
        <w:rPr>
          <w:rFonts w:eastAsia="Times New Roman"/>
          <w:szCs w:val="17"/>
        </w:rPr>
        <w:t>2.</w:t>
      </w:r>
      <w:r w:rsidRPr="00CC1656">
        <w:rPr>
          <w:rFonts w:eastAsia="Times New Roman"/>
          <w:szCs w:val="17"/>
        </w:rPr>
        <w:tab/>
        <w:t>email sent to an email address provided by the Director of Mines, published on the Department for Energy and Mining’s website or provided for on the relevant notice or document (physical or electronic); or</w:t>
      </w:r>
    </w:p>
    <w:p w:rsidR="00CC1656" w:rsidRPr="00CC1656" w:rsidRDefault="00CC1656" w:rsidP="00CC1656">
      <w:pPr>
        <w:spacing w:after="60"/>
        <w:ind w:left="426" w:hanging="283"/>
        <w:rPr>
          <w:rFonts w:eastAsia="Times New Roman"/>
          <w:szCs w:val="17"/>
        </w:rPr>
      </w:pPr>
      <w:r w:rsidRPr="00CC1656">
        <w:rPr>
          <w:rFonts w:eastAsia="Times New Roman"/>
          <w:szCs w:val="17"/>
        </w:rPr>
        <w:t>3.</w:t>
      </w:r>
      <w:r w:rsidRPr="00CC1656">
        <w:rPr>
          <w:rFonts w:eastAsia="Times New Roman"/>
          <w:szCs w:val="17"/>
        </w:rPr>
        <w:tab/>
        <w:t>electronic means approved by the Director of Mines for the purpose of the relevant notice or document (for example, iApply).</w:t>
      </w:r>
    </w:p>
    <w:p w:rsidR="00CC1656" w:rsidRPr="00CC1656" w:rsidRDefault="00CC1656" w:rsidP="00CC1656">
      <w:pPr>
        <w:spacing w:after="60"/>
        <w:rPr>
          <w:rFonts w:eastAsia="Times New Roman"/>
          <w:szCs w:val="17"/>
        </w:rPr>
      </w:pPr>
      <w:r w:rsidRPr="00CC1656">
        <w:rPr>
          <w:rFonts w:eastAsia="Times New Roman"/>
          <w:szCs w:val="17"/>
        </w:rPr>
        <w:t>In accordance with Regulation 34 (2) of the Opal Mining Regulations 2012, this notice will have effect from 1 January 2021.</w:t>
      </w:r>
    </w:p>
    <w:p w:rsidR="00CC1656" w:rsidRPr="00CC1656" w:rsidRDefault="00CC1656" w:rsidP="00CC1656">
      <w:pPr>
        <w:spacing w:after="0"/>
        <w:rPr>
          <w:rFonts w:eastAsia="Times New Roman"/>
          <w:szCs w:val="17"/>
        </w:rPr>
      </w:pPr>
      <w:r w:rsidRPr="00CC1656">
        <w:rPr>
          <w:rFonts w:eastAsia="Times New Roman"/>
          <w:szCs w:val="17"/>
        </w:rPr>
        <w:t xml:space="preserve">Dated: </w:t>
      </w:r>
      <w:r w:rsidR="00097D90">
        <w:rPr>
          <w:rFonts w:eastAsia="Times New Roman"/>
          <w:szCs w:val="17"/>
        </w:rPr>
        <w:t>2</w:t>
      </w:r>
      <w:r w:rsidRPr="00CC1656">
        <w:rPr>
          <w:rFonts w:eastAsia="Times New Roman"/>
          <w:szCs w:val="17"/>
        </w:rPr>
        <w:t xml:space="preserve"> December 2020</w:t>
      </w:r>
    </w:p>
    <w:p w:rsidR="00CC1656" w:rsidRPr="00CC1656" w:rsidRDefault="00CC1656" w:rsidP="00CC1656">
      <w:pPr>
        <w:spacing w:after="0"/>
        <w:jc w:val="right"/>
        <w:rPr>
          <w:rFonts w:eastAsia="Times New Roman"/>
          <w:smallCaps/>
          <w:szCs w:val="17"/>
        </w:rPr>
      </w:pPr>
      <w:r w:rsidRPr="00CC1656">
        <w:rPr>
          <w:rFonts w:eastAsia="Times New Roman"/>
          <w:smallCaps/>
          <w:szCs w:val="17"/>
        </w:rPr>
        <w:t>Dr Paul Heithersay</w:t>
      </w:r>
    </w:p>
    <w:p w:rsidR="00CC1656" w:rsidRPr="00CC1656" w:rsidRDefault="00CC1656" w:rsidP="00CC1656">
      <w:pPr>
        <w:spacing w:after="0"/>
        <w:jc w:val="right"/>
        <w:rPr>
          <w:rFonts w:eastAsia="Times New Roman"/>
          <w:szCs w:val="17"/>
        </w:rPr>
      </w:pPr>
      <w:r w:rsidRPr="00CC1656">
        <w:rPr>
          <w:rFonts w:eastAsia="Times New Roman"/>
          <w:szCs w:val="17"/>
        </w:rPr>
        <w:t>Director of Mines</w:t>
      </w:r>
    </w:p>
    <w:p w:rsidR="00CC1656" w:rsidRPr="00CC1656" w:rsidRDefault="00CC1656" w:rsidP="00CC1656">
      <w:pPr>
        <w:pBdr>
          <w:top w:val="single" w:sz="4" w:space="1" w:color="auto"/>
        </w:pBdr>
        <w:spacing w:before="100" w:after="0" w:line="14" w:lineRule="exact"/>
        <w:jc w:val="center"/>
        <w:rPr>
          <w:rFonts w:eastAsia="Times New Roman"/>
          <w:szCs w:val="17"/>
        </w:rPr>
      </w:pPr>
    </w:p>
    <w:p w:rsidR="00CC1656" w:rsidRDefault="00CC1656">
      <w:pPr>
        <w:spacing w:after="0" w:line="240" w:lineRule="auto"/>
        <w:jc w:val="left"/>
        <w:rPr>
          <w:rFonts w:eastAsia="Times New Roman"/>
          <w:szCs w:val="17"/>
        </w:rPr>
      </w:pPr>
      <w:r>
        <w:rPr>
          <w:rFonts w:eastAsia="Times New Roman"/>
          <w:szCs w:val="17"/>
        </w:rPr>
        <w:br w:type="page"/>
      </w:r>
    </w:p>
    <w:p w:rsidR="004F14E2" w:rsidRPr="004F14E2" w:rsidRDefault="004F14E2" w:rsidP="004F14E2">
      <w:pPr>
        <w:jc w:val="center"/>
        <w:rPr>
          <w:caps/>
          <w:szCs w:val="17"/>
        </w:rPr>
      </w:pPr>
      <w:r w:rsidRPr="004F14E2">
        <w:rPr>
          <w:caps/>
          <w:szCs w:val="17"/>
        </w:rPr>
        <w:lastRenderedPageBreak/>
        <w:t>Opal Mining Regulations 2012</w:t>
      </w:r>
    </w:p>
    <w:p w:rsidR="004F14E2" w:rsidRPr="004F14E2" w:rsidRDefault="004F14E2" w:rsidP="004F14E2">
      <w:pPr>
        <w:jc w:val="center"/>
        <w:rPr>
          <w:smallCaps/>
          <w:szCs w:val="17"/>
        </w:rPr>
      </w:pPr>
      <w:r w:rsidRPr="004F14E2">
        <w:rPr>
          <w:smallCaps/>
          <w:szCs w:val="17"/>
        </w:rPr>
        <w:t>Regulation 10 (7)</w:t>
      </w:r>
    </w:p>
    <w:p w:rsidR="004F14E2" w:rsidRPr="004F14E2" w:rsidRDefault="004F14E2" w:rsidP="004F14E2">
      <w:pPr>
        <w:pStyle w:val="GG-Title3"/>
      </w:pPr>
      <w:r w:rsidRPr="004F14E2">
        <w:t>Manner and Form of a Notice of Pegging</w:t>
      </w:r>
    </w:p>
    <w:p w:rsidR="004F14E2" w:rsidRPr="004F14E2" w:rsidRDefault="004F14E2" w:rsidP="004F14E2">
      <w:pPr>
        <w:rPr>
          <w:rFonts w:eastAsia="Times New Roman"/>
          <w:szCs w:val="17"/>
        </w:rPr>
      </w:pPr>
      <w:r w:rsidRPr="004F14E2">
        <w:rPr>
          <w:rFonts w:eastAsia="Times New Roman"/>
          <w:szCs w:val="17"/>
        </w:rPr>
        <w:t xml:space="preserve">NOTICE is hereby given pursuant to Regulation 10 (7) of the Opal Mining Regulations 2012, to specify the manner and form of a </w:t>
      </w:r>
      <w:r w:rsidRPr="004F14E2">
        <w:rPr>
          <w:rFonts w:eastAsia="Times New Roman"/>
          <w:szCs w:val="17"/>
        </w:rPr>
        <w:br/>
        <w:t>Notice of pegging.</w:t>
      </w:r>
    </w:p>
    <w:p w:rsidR="004F14E2" w:rsidRPr="004F14E2" w:rsidRDefault="004F14E2" w:rsidP="004F14E2">
      <w:pPr>
        <w:rPr>
          <w:rFonts w:eastAsia="Times New Roman"/>
          <w:szCs w:val="17"/>
        </w:rPr>
      </w:pPr>
      <w:r w:rsidRPr="004F14E2">
        <w:rPr>
          <w:rFonts w:eastAsia="Times New Roman"/>
          <w:szCs w:val="17"/>
        </w:rPr>
        <w:t>TAKE notice that I, Ashley Wood, Opal Mining Registrar, pursuant to Regulation 10 (7) of the Opal Mining Regulations 2012 do hereby:</w:t>
      </w:r>
    </w:p>
    <w:p w:rsidR="004F14E2" w:rsidRPr="004F14E2" w:rsidRDefault="004F14E2" w:rsidP="004F14E2">
      <w:pPr>
        <w:ind w:left="142"/>
        <w:rPr>
          <w:rFonts w:eastAsia="Times New Roman"/>
          <w:szCs w:val="17"/>
        </w:rPr>
      </w:pPr>
      <w:r w:rsidRPr="004F14E2">
        <w:rPr>
          <w:rFonts w:eastAsia="Times New Roman"/>
          <w:szCs w:val="17"/>
        </w:rPr>
        <w:t>DETERMINE that a Notice of pegging must, in addition to the requirements of Regulation 10 of the Opal Mining Regulations 2012 and any determinations made under Regulation 34 of the Opal Mining Regulations 2012, be in manner and form annexed below.</w:t>
      </w:r>
    </w:p>
    <w:p w:rsidR="004F14E2" w:rsidRPr="004F14E2" w:rsidRDefault="002A2815" w:rsidP="004F14E2">
      <w:pPr>
        <w:rPr>
          <w:rFonts w:eastAsia="Times New Roman"/>
          <w:szCs w:val="17"/>
        </w:rPr>
      </w:pPr>
      <w:r w:rsidRPr="002A2815">
        <w:rPr>
          <w:rFonts w:eastAsia="Times New Roman"/>
          <w:szCs w:val="17"/>
        </w:rPr>
        <w:t>I</w:t>
      </w:r>
      <w:r>
        <w:rPr>
          <w:rFonts w:eastAsia="Times New Roman"/>
          <w:szCs w:val="17"/>
        </w:rPr>
        <w:t>n accordance with Regulation 10 </w:t>
      </w:r>
      <w:r w:rsidRPr="002A2815">
        <w:rPr>
          <w:rFonts w:eastAsia="Times New Roman"/>
          <w:szCs w:val="17"/>
        </w:rPr>
        <w:t xml:space="preserve">(7) of the Opal Mining Regulations 2012, </w:t>
      </w:r>
      <w:r>
        <w:rPr>
          <w:rFonts w:eastAsia="Times New Roman"/>
          <w:szCs w:val="17"/>
        </w:rPr>
        <w:t>t</w:t>
      </w:r>
      <w:r w:rsidR="004F14E2" w:rsidRPr="004F14E2">
        <w:rPr>
          <w:rFonts w:eastAsia="Times New Roman"/>
          <w:szCs w:val="17"/>
        </w:rPr>
        <w:t>his notice will have effect from 1 January 2021.</w:t>
      </w:r>
    </w:p>
    <w:p w:rsidR="004F14E2" w:rsidRPr="004F14E2" w:rsidRDefault="004F14E2" w:rsidP="004F14E2">
      <w:pPr>
        <w:spacing w:after="0"/>
        <w:rPr>
          <w:rFonts w:eastAsia="Times New Roman"/>
          <w:szCs w:val="17"/>
        </w:rPr>
      </w:pPr>
      <w:r w:rsidRPr="004F14E2">
        <w:rPr>
          <w:rFonts w:eastAsia="Times New Roman"/>
          <w:szCs w:val="17"/>
        </w:rPr>
        <w:t xml:space="preserve">Dated: </w:t>
      </w:r>
      <w:r w:rsidR="002A2815">
        <w:rPr>
          <w:rFonts w:eastAsia="Times New Roman"/>
          <w:szCs w:val="17"/>
        </w:rPr>
        <w:t>4</w:t>
      </w:r>
      <w:r w:rsidRPr="004F14E2">
        <w:rPr>
          <w:rFonts w:eastAsia="Times New Roman"/>
          <w:szCs w:val="17"/>
        </w:rPr>
        <w:t xml:space="preserve"> December 2020</w:t>
      </w:r>
    </w:p>
    <w:p w:rsidR="004F14E2" w:rsidRPr="004F14E2" w:rsidRDefault="004F14E2" w:rsidP="004F14E2">
      <w:pPr>
        <w:spacing w:after="0"/>
        <w:jc w:val="right"/>
        <w:rPr>
          <w:rFonts w:eastAsia="Times New Roman"/>
          <w:smallCaps/>
          <w:szCs w:val="17"/>
        </w:rPr>
      </w:pPr>
      <w:r w:rsidRPr="004F14E2">
        <w:rPr>
          <w:rFonts w:eastAsia="Times New Roman"/>
          <w:smallCaps/>
          <w:szCs w:val="17"/>
        </w:rPr>
        <w:t>Ashley Wood</w:t>
      </w:r>
    </w:p>
    <w:p w:rsidR="004F14E2" w:rsidRPr="004F14E2" w:rsidRDefault="004F14E2" w:rsidP="004F14E2">
      <w:pPr>
        <w:spacing w:after="0"/>
        <w:jc w:val="right"/>
        <w:rPr>
          <w:rFonts w:eastAsia="Times New Roman"/>
          <w:szCs w:val="17"/>
        </w:rPr>
      </w:pPr>
      <w:r w:rsidRPr="004F14E2">
        <w:rPr>
          <w:rFonts w:eastAsia="Times New Roman"/>
          <w:szCs w:val="17"/>
        </w:rPr>
        <w:t>Opal Mining Registrar</w:t>
      </w:r>
    </w:p>
    <w:p w:rsidR="004F14E2" w:rsidRPr="004F14E2" w:rsidRDefault="004F14E2" w:rsidP="004F14E2">
      <w:pPr>
        <w:pBdr>
          <w:top w:val="single" w:sz="4" w:space="1" w:color="auto"/>
        </w:pBdr>
        <w:spacing w:before="100" w:line="14" w:lineRule="exact"/>
        <w:ind w:left="1080" w:right="1080"/>
        <w:jc w:val="center"/>
        <w:rPr>
          <w:rFonts w:eastAsia="Times New Roman"/>
          <w:szCs w:val="17"/>
        </w:rPr>
      </w:pPr>
    </w:p>
    <w:p w:rsidR="004F14E2" w:rsidRPr="004F14E2" w:rsidRDefault="004F14E2" w:rsidP="004F14E2">
      <w:pPr>
        <w:rPr>
          <w:rFonts w:eastAsia="Times New Roman"/>
          <w:szCs w:val="17"/>
        </w:rPr>
      </w:pPr>
      <w:r w:rsidRPr="004F14E2">
        <w:rPr>
          <w:rFonts w:eastAsia="Times New Roman"/>
          <w:szCs w:val="17"/>
          <w:lang w:eastAsia="en-AU"/>
        </w:rPr>
        <w:br w:type="page"/>
      </w:r>
    </w:p>
    <w:p w:rsidR="004F14E2" w:rsidRPr="004F14E2" w:rsidRDefault="004F14E2" w:rsidP="004F14E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4F14E2">
        <w:rPr>
          <w:rFonts w:eastAsia="Times New Roman"/>
          <w:noProof/>
          <w:szCs w:val="17"/>
          <w:lang w:eastAsia="en-AU"/>
        </w:rPr>
        <w:lastRenderedPageBreak/>
        <w:drawing>
          <wp:anchor distT="0" distB="0" distL="114300" distR="114300" simplePos="0" relativeHeight="251683328" behindDoc="0" locked="0" layoutInCell="1" allowOverlap="1" wp14:anchorId="5D20AA4A" wp14:editId="4931D377">
            <wp:simplePos x="0" y="0"/>
            <wp:positionH relativeFrom="column">
              <wp:posOffset>108</wp:posOffset>
            </wp:positionH>
            <wp:positionV relativeFrom="paragraph">
              <wp:posOffset>-581</wp:posOffset>
            </wp:positionV>
            <wp:extent cx="5934075" cy="8997950"/>
            <wp:effectExtent l="0" t="0" r="9525" b="0"/>
            <wp:wrapTopAndBottom/>
            <wp:docPr id="19" name="Picture 19" descr="G:\GAZETTE\GAZETTE NOTICES\3. STATE GOVERNMENT INSTRUMENTS\10 December 2020\Source\041_Opal Mining Registrar - Notice - Pe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3. STATE GOVERNMENT INSTRUMENTS\10 December 2020\Source\041_Opal Mining Registrar - Notice - Pegging.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075" cy="899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629" w:rsidRPr="00675629" w:rsidRDefault="00675629" w:rsidP="00675629">
      <w:pPr>
        <w:jc w:val="center"/>
        <w:rPr>
          <w:caps/>
          <w:szCs w:val="17"/>
        </w:rPr>
      </w:pPr>
      <w:r w:rsidRPr="00675629">
        <w:rPr>
          <w:caps/>
          <w:szCs w:val="17"/>
        </w:rPr>
        <w:lastRenderedPageBreak/>
        <w:t>Opal Mining Regulations 2012</w:t>
      </w:r>
    </w:p>
    <w:p w:rsidR="00675629" w:rsidRPr="00675629" w:rsidRDefault="00675629" w:rsidP="00675629">
      <w:pPr>
        <w:jc w:val="center"/>
        <w:rPr>
          <w:smallCaps/>
          <w:szCs w:val="17"/>
        </w:rPr>
      </w:pPr>
      <w:r w:rsidRPr="00675629">
        <w:rPr>
          <w:smallCaps/>
          <w:szCs w:val="17"/>
        </w:rPr>
        <w:t>Regulation 34 (2)</w:t>
      </w:r>
    </w:p>
    <w:p w:rsidR="00675629" w:rsidRPr="00675629" w:rsidRDefault="00675629" w:rsidP="00675629">
      <w:pPr>
        <w:jc w:val="center"/>
        <w:rPr>
          <w:i/>
          <w:szCs w:val="17"/>
        </w:rPr>
      </w:pPr>
      <w:r w:rsidRPr="00675629">
        <w:rPr>
          <w:i/>
          <w:szCs w:val="17"/>
        </w:rPr>
        <w:t>Notice of Service of Documents</w:t>
      </w:r>
    </w:p>
    <w:p w:rsidR="00675629" w:rsidRPr="00675629" w:rsidRDefault="00675629" w:rsidP="00675629">
      <w:pPr>
        <w:rPr>
          <w:rFonts w:eastAsia="Times New Roman"/>
          <w:szCs w:val="17"/>
        </w:rPr>
      </w:pPr>
      <w:r w:rsidRPr="00675629">
        <w:rPr>
          <w:rFonts w:eastAsia="Times New Roman"/>
          <w:szCs w:val="17"/>
        </w:rPr>
        <w:t>NOTICE is hereby given pursuant to Regulation 34 of the Opal Mining Regulations 2012 to specify the manner in which a notice or document must be provided, given or served on the Opal Mining Registrar.</w:t>
      </w:r>
    </w:p>
    <w:p w:rsidR="00675629" w:rsidRPr="00675629" w:rsidRDefault="00675629" w:rsidP="00675629">
      <w:pPr>
        <w:rPr>
          <w:rFonts w:eastAsia="Times New Roman"/>
          <w:szCs w:val="17"/>
        </w:rPr>
      </w:pPr>
      <w:r w:rsidRPr="00675629">
        <w:rPr>
          <w:rFonts w:eastAsia="Times New Roman"/>
          <w:szCs w:val="17"/>
        </w:rPr>
        <w:t>TAKE notice that I, Ashley Wood, Opal Mining Registrar, pursuant to Regulation 34 (2) of the Opal Mining Regulations 2012, do hereby:</w:t>
      </w:r>
    </w:p>
    <w:p w:rsidR="00675629" w:rsidRPr="00675629" w:rsidRDefault="00675629" w:rsidP="00675629">
      <w:pPr>
        <w:ind w:left="142"/>
        <w:rPr>
          <w:rFonts w:eastAsia="Times New Roman"/>
          <w:szCs w:val="17"/>
        </w:rPr>
      </w:pPr>
      <w:r w:rsidRPr="00675629">
        <w:rPr>
          <w:rFonts w:eastAsia="Times New Roman"/>
          <w:szCs w:val="17"/>
        </w:rPr>
        <w:t>SPECIFY that the manner in which a notice or document must be provided, given or served on the Opal Mining Registrar must be by:</w:t>
      </w:r>
    </w:p>
    <w:p w:rsidR="00675629" w:rsidRPr="00675629" w:rsidRDefault="00675629" w:rsidP="00675629">
      <w:pPr>
        <w:ind w:left="426" w:hanging="284"/>
        <w:rPr>
          <w:rFonts w:eastAsia="Times New Roman"/>
          <w:szCs w:val="17"/>
        </w:rPr>
      </w:pPr>
      <w:r w:rsidRPr="00675629">
        <w:rPr>
          <w:rFonts w:eastAsia="Times New Roman"/>
          <w:szCs w:val="17"/>
        </w:rPr>
        <w:t>1.</w:t>
      </w:r>
      <w:r w:rsidRPr="00675629">
        <w:rPr>
          <w:rFonts w:eastAsia="Times New Roman"/>
          <w:szCs w:val="17"/>
        </w:rPr>
        <w:tab/>
        <w:t>lodgement at an office of the Opal Mining Registrar, specified in Regulation 28 of the Opal Mining Regulations 2012;</w:t>
      </w:r>
    </w:p>
    <w:p w:rsidR="00675629" w:rsidRPr="00675629" w:rsidRDefault="00675629" w:rsidP="00675629">
      <w:pPr>
        <w:ind w:left="426" w:hanging="284"/>
        <w:rPr>
          <w:rFonts w:eastAsia="Times New Roman"/>
          <w:szCs w:val="17"/>
        </w:rPr>
      </w:pPr>
      <w:r w:rsidRPr="00675629">
        <w:rPr>
          <w:rFonts w:eastAsia="Times New Roman"/>
          <w:szCs w:val="17"/>
        </w:rPr>
        <w:t>2.</w:t>
      </w:r>
      <w:r w:rsidRPr="00675629">
        <w:rPr>
          <w:rFonts w:eastAsia="Times New Roman"/>
          <w:szCs w:val="17"/>
        </w:rPr>
        <w:tab/>
        <w:t>email sent to an email address provided by the Opal Mining Registrar, published on the Department for Energy and Mining’s website or provided for on the relevant notice or form (physical or electronic form); or</w:t>
      </w:r>
    </w:p>
    <w:p w:rsidR="00675629" w:rsidRPr="00675629" w:rsidRDefault="00675629" w:rsidP="00675629">
      <w:pPr>
        <w:ind w:left="426" w:hanging="284"/>
        <w:rPr>
          <w:rFonts w:eastAsia="Times New Roman"/>
          <w:szCs w:val="17"/>
        </w:rPr>
      </w:pPr>
      <w:r w:rsidRPr="00675629">
        <w:rPr>
          <w:rFonts w:eastAsia="Times New Roman"/>
          <w:szCs w:val="17"/>
        </w:rPr>
        <w:t>3.</w:t>
      </w:r>
      <w:r w:rsidRPr="00675629">
        <w:rPr>
          <w:rFonts w:eastAsia="Times New Roman"/>
          <w:szCs w:val="17"/>
        </w:rPr>
        <w:tab/>
        <w:t>electronic means approved by the Opal Mining Registrar for the purpose of the relevant notice or document (for example, iApply).</w:t>
      </w:r>
    </w:p>
    <w:p w:rsidR="00675629" w:rsidRPr="00675629" w:rsidRDefault="00675629" w:rsidP="00675629">
      <w:pPr>
        <w:rPr>
          <w:rFonts w:eastAsia="Times New Roman"/>
          <w:szCs w:val="17"/>
        </w:rPr>
      </w:pPr>
      <w:r w:rsidRPr="00675629">
        <w:rPr>
          <w:rFonts w:eastAsia="Times New Roman"/>
          <w:szCs w:val="17"/>
        </w:rPr>
        <w:t>In accordance with Regulation 34 (2) of the Opal Mining Regulations 2012, this notice will have effect from 1 January 2021.</w:t>
      </w:r>
    </w:p>
    <w:p w:rsidR="00675629" w:rsidRPr="00675629" w:rsidRDefault="00675629" w:rsidP="00675629">
      <w:pPr>
        <w:spacing w:after="0"/>
        <w:rPr>
          <w:rFonts w:eastAsia="Times New Roman"/>
          <w:szCs w:val="17"/>
        </w:rPr>
      </w:pPr>
      <w:r w:rsidRPr="00675629">
        <w:rPr>
          <w:rFonts w:eastAsia="Times New Roman"/>
          <w:szCs w:val="17"/>
        </w:rPr>
        <w:t xml:space="preserve">Dated: </w:t>
      </w:r>
      <w:r w:rsidR="007822D6">
        <w:rPr>
          <w:rFonts w:eastAsia="Times New Roman"/>
          <w:szCs w:val="17"/>
        </w:rPr>
        <w:t>4</w:t>
      </w:r>
      <w:r w:rsidRPr="00675629">
        <w:rPr>
          <w:rFonts w:eastAsia="Times New Roman"/>
          <w:szCs w:val="17"/>
        </w:rPr>
        <w:t xml:space="preserve"> December 2020</w:t>
      </w:r>
    </w:p>
    <w:p w:rsidR="00675629" w:rsidRPr="00675629" w:rsidRDefault="00675629" w:rsidP="00675629">
      <w:pPr>
        <w:spacing w:after="0"/>
        <w:jc w:val="right"/>
        <w:rPr>
          <w:rFonts w:eastAsia="Times New Roman"/>
          <w:smallCaps/>
          <w:szCs w:val="17"/>
        </w:rPr>
      </w:pPr>
      <w:r w:rsidRPr="00675629">
        <w:rPr>
          <w:rFonts w:eastAsia="Times New Roman"/>
          <w:smallCaps/>
          <w:szCs w:val="17"/>
        </w:rPr>
        <w:t>Ashley Wood</w:t>
      </w:r>
    </w:p>
    <w:p w:rsidR="00675629" w:rsidRPr="00675629" w:rsidRDefault="00675629" w:rsidP="00675629">
      <w:pPr>
        <w:spacing w:after="0"/>
        <w:jc w:val="right"/>
        <w:rPr>
          <w:rFonts w:eastAsia="Times New Roman"/>
          <w:szCs w:val="17"/>
        </w:rPr>
      </w:pPr>
      <w:r w:rsidRPr="00675629">
        <w:rPr>
          <w:rFonts w:eastAsia="Times New Roman"/>
          <w:szCs w:val="17"/>
        </w:rPr>
        <w:t>Opal Mining Registrar</w:t>
      </w:r>
    </w:p>
    <w:p w:rsidR="00675629" w:rsidRPr="00675629" w:rsidRDefault="00675629" w:rsidP="00675629">
      <w:pPr>
        <w:pBdr>
          <w:bottom w:val="single" w:sz="4" w:space="1" w:color="auto"/>
        </w:pBdr>
        <w:spacing w:after="0" w:line="52" w:lineRule="exact"/>
        <w:jc w:val="center"/>
        <w:rPr>
          <w:rFonts w:eastAsia="Times New Roman"/>
          <w:szCs w:val="17"/>
        </w:rPr>
      </w:pPr>
    </w:p>
    <w:p w:rsidR="00675629" w:rsidRPr="00675629" w:rsidRDefault="00675629" w:rsidP="00675629">
      <w:pPr>
        <w:pBdr>
          <w:top w:val="single" w:sz="4" w:space="1" w:color="auto"/>
        </w:pBdr>
        <w:spacing w:before="34" w:after="0" w:line="14" w:lineRule="exact"/>
        <w:jc w:val="center"/>
        <w:rPr>
          <w:rFonts w:eastAsia="Times New Roman"/>
          <w:szCs w:val="17"/>
        </w:rPr>
      </w:pPr>
    </w:p>
    <w:p w:rsidR="00675629" w:rsidRPr="00675629" w:rsidRDefault="00675629" w:rsidP="006756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75629" w:rsidRPr="00675629" w:rsidRDefault="00675629" w:rsidP="003063DF">
      <w:pPr>
        <w:pStyle w:val="Heading2"/>
        <w:spacing w:after="0"/>
      </w:pPr>
      <w:bookmarkStart w:id="99" w:name="_Toc58495553"/>
      <w:r w:rsidRPr="00675629">
        <w:t>Passenger Transport Act 1994</w:t>
      </w:r>
      <w:bookmarkEnd w:id="99"/>
    </w:p>
    <w:p w:rsidR="00675629" w:rsidRPr="00675629" w:rsidRDefault="00675629" w:rsidP="003063DF">
      <w:pPr>
        <w:pStyle w:val="Heading2"/>
      </w:pPr>
      <w:bookmarkStart w:id="100" w:name="_Toc58495554"/>
      <w:r w:rsidRPr="00675629">
        <w:t>Passenger Transport Regulations 2009</w:t>
      </w:r>
      <w:bookmarkEnd w:id="100"/>
    </w:p>
    <w:p w:rsidR="00675629" w:rsidRPr="00675629" w:rsidRDefault="00675629" w:rsidP="00675629">
      <w:pPr>
        <w:jc w:val="center"/>
        <w:rPr>
          <w:i/>
          <w:szCs w:val="17"/>
        </w:rPr>
      </w:pPr>
      <w:r w:rsidRPr="00675629">
        <w:rPr>
          <w:i/>
          <w:szCs w:val="17"/>
        </w:rPr>
        <w:t>South Australian Transport Subsidy Scheme</w:t>
      </w:r>
    </w:p>
    <w:p w:rsidR="00675629" w:rsidRPr="00675629" w:rsidRDefault="00675629" w:rsidP="00675629">
      <w:pPr>
        <w:ind w:left="284" w:hanging="284"/>
        <w:rPr>
          <w:rFonts w:eastAsia="Times New Roman"/>
          <w:szCs w:val="17"/>
        </w:rPr>
      </w:pPr>
      <w:r w:rsidRPr="00675629">
        <w:rPr>
          <w:rFonts w:eastAsia="Times New Roman"/>
          <w:b/>
          <w:szCs w:val="17"/>
        </w:rPr>
        <w:t>1.</w:t>
      </w:r>
      <w:r w:rsidRPr="00675629">
        <w:rPr>
          <w:rFonts w:eastAsia="Times New Roman"/>
          <w:b/>
          <w:szCs w:val="17"/>
        </w:rPr>
        <w:tab/>
        <w:t>Interpretation</w:t>
      </w:r>
    </w:p>
    <w:p w:rsidR="00675629" w:rsidRPr="00675629" w:rsidRDefault="00675629" w:rsidP="00675629">
      <w:pPr>
        <w:ind w:left="284"/>
        <w:rPr>
          <w:rFonts w:eastAsia="Times New Roman"/>
          <w:szCs w:val="17"/>
        </w:rPr>
      </w:pPr>
      <w:r w:rsidRPr="00675629">
        <w:rPr>
          <w:rFonts w:eastAsia="Times New Roman"/>
          <w:szCs w:val="17"/>
        </w:rPr>
        <w:t>In this instrument—</w:t>
      </w:r>
    </w:p>
    <w:p w:rsidR="00675629" w:rsidRPr="00675629" w:rsidRDefault="00675629" w:rsidP="00675629">
      <w:pPr>
        <w:ind w:left="284"/>
        <w:rPr>
          <w:rFonts w:eastAsia="Times New Roman"/>
          <w:szCs w:val="17"/>
        </w:rPr>
      </w:pPr>
      <w:r w:rsidRPr="00675629">
        <w:rPr>
          <w:rFonts w:eastAsia="Times New Roman"/>
          <w:szCs w:val="17"/>
        </w:rPr>
        <w:t xml:space="preserve">Terms defined in the </w:t>
      </w:r>
      <w:r w:rsidRPr="00675629">
        <w:rPr>
          <w:rFonts w:eastAsia="Times New Roman"/>
          <w:i/>
          <w:szCs w:val="17"/>
        </w:rPr>
        <w:t>Passenger Transport Act 1994</w:t>
      </w:r>
      <w:r w:rsidRPr="00675629">
        <w:rPr>
          <w:rFonts w:eastAsia="Times New Roman"/>
          <w:szCs w:val="17"/>
        </w:rPr>
        <w:t xml:space="preserve"> and </w:t>
      </w:r>
      <w:r w:rsidRPr="00675629">
        <w:rPr>
          <w:rFonts w:eastAsia="Times New Roman"/>
          <w:i/>
          <w:szCs w:val="17"/>
        </w:rPr>
        <w:t>Passenger Transport Regulations 2009</w:t>
      </w:r>
      <w:r w:rsidRPr="00675629">
        <w:rPr>
          <w:rFonts w:eastAsia="Times New Roman"/>
          <w:szCs w:val="17"/>
        </w:rPr>
        <w:t xml:space="preserve"> (the Regulations) have the same meaning unless defined otherwise in these Conditions of Use.</w:t>
      </w:r>
    </w:p>
    <w:p w:rsidR="00675629" w:rsidRPr="00675629" w:rsidRDefault="00675629" w:rsidP="00675629">
      <w:pPr>
        <w:ind w:left="284"/>
        <w:rPr>
          <w:rFonts w:eastAsia="Times New Roman"/>
          <w:szCs w:val="17"/>
        </w:rPr>
      </w:pPr>
      <w:r w:rsidRPr="00675629">
        <w:rPr>
          <w:rFonts w:eastAsia="Times New Roman"/>
          <w:i/>
          <w:szCs w:val="17"/>
        </w:rPr>
        <w:t>Authorised Officer</w:t>
      </w:r>
      <w:r w:rsidRPr="00675629">
        <w:rPr>
          <w:rFonts w:eastAsia="Times New Roman"/>
          <w:szCs w:val="17"/>
        </w:rPr>
        <w:t xml:space="preserve"> means a person authorised by the SATSS Manager to exercise any of the powers and functions of the SATSS Manager under the Conditions of Use.</w:t>
      </w:r>
    </w:p>
    <w:p w:rsidR="00675629" w:rsidRPr="00675629" w:rsidRDefault="00675629" w:rsidP="00675629">
      <w:pPr>
        <w:ind w:left="284"/>
        <w:rPr>
          <w:rFonts w:eastAsia="Times New Roman"/>
          <w:szCs w:val="17"/>
        </w:rPr>
      </w:pPr>
      <w:r w:rsidRPr="00675629">
        <w:rPr>
          <w:rFonts w:eastAsia="Times New Roman"/>
          <w:i/>
          <w:szCs w:val="17"/>
        </w:rPr>
        <w:t>SATSS Application</w:t>
      </w:r>
      <w:r w:rsidRPr="00675629">
        <w:rPr>
          <w:rFonts w:eastAsia="Times New Roman"/>
          <w:szCs w:val="17"/>
        </w:rPr>
        <w:t xml:space="preserve"> means the phone application used by drivers for SATSS journeys.</w:t>
      </w:r>
    </w:p>
    <w:p w:rsidR="00675629" w:rsidRPr="00675629" w:rsidRDefault="00675629" w:rsidP="00675629">
      <w:pPr>
        <w:ind w:left="284"/>
        <w:rPr>
          <w:rFonts w:eastAsia="Times New Roman"/>
          <w:szCs w:val="17"/>
        </w:rPr>
      </w:pPr>
      <w:r w:rsidRPr="00675629">
        <w:rPr>
          <w:rFonts w:eastAsia="Times New Roman"/>
          <w:i/>
          <w:szCs w:val="17"/>
        </w:rPr>
        <w:t>CBS</w:t>
      </w:r>
      <w:r w:rsidRPr="00675629">
        <w:rPr>
          <w:rFonts w:eastAsia="Times New Roman"/>
          <w:szCs w:val="17"/>
        </w:rPr>
        <w:t xml:space="preserve"> means a centralised booking service.</w:t>
      </w:r>
    </w:p>
    <w:p w:rsidR="00675629" w:rsidRPr="00675629" w:rsidRDefault="00675629" w:rsidP="00675629">
      <w:pPr>
        <w:ind w:left="284"/>
        <w:rPr>
          <w:rFonts w:eastAsia="Times New Roman"/>
          <w:szCs w:val="17"/>
        </w:rPr>
      </w:pPr>
      <w:r w:rsidRPr="00675629">
        <w:rPr>
          <w:rFonts w:eastAsia="Times New Roman"/>
          <w:i/>
          <w:szCs w:val="17"/>
        </w:rPr>
        <w:t>Certain car hire service</w:t>
      </w:r>
      <w:r w:rsidRPr="00675629">
        <w:rPr>
          <w:rFonts w:eastAsia="Times New Roman"/>
          <w:szCs w:val="17"/>
        </w:rPr>
        <w:t xml:space="preserve"> means a small passenger driver and/or operator that has been approved by the SATSS Manager to accept SATSS vouchers.</w:t>
      </w:r>
    </w:p>
    <w:p w:rsidR="00675629" w:rsidRPr="00675629" w:rsidRDefault="00675629" w:rsidP="00675629">
      <w:pPr>
        <w:ind w:left="284"/>
        <w:rPr>
          <w:rFonts w:eastAsia="Times New Roman"/>
          <w:szCs w:val="17"/>
        </w:rPr>
      </w:pPr>
      <w:r w:rsidRPr="00675629">
        <w:rPr>
          <w:rFonts w:eastAsia="Times New Roman"/>
          <w:i/>
          <w:szCs w:val="17"/>
        </w:rPr>
        <w:t xml:space="preserve">Driver </w:t>
      </w:r>
      <w:r w:rsidRPr="00675629">
        <w:rPr>
          <w:rFonts w:eastAsia="Times New Roman"/>
          <w:szCs w:val="17"/>
        </w:rPr>
        <w:t>means the driver of a taxi or certain car hire service.</w:t>
      </w:r>
    </w:p>
    <w:p w:rsidR="00675629" w:rsidRPr="00675629" w:rsidRDefault="00675629" w:rsidP="00675629">
      <w:pPr>
        <w:ind w:left="284"/>
        <w:rPr>
          <w:rFonts w:eastAsia="Times New Roman"/>
          <w:szCs w:val="17"/>
        </w:rPr>
      </w:pPr>
      <w:r w:rsidRPr="00675629">
        <w:rPr>
          <w:rFonts w:eastAsia="Times New Roman"/>
          <w:i/>
          <w:szCs w:val="17"/>
        </w:rPr>
        <w:t>JTWS member</w:t>
      </w:r>
      <w:r w:rsidRPr="00675629">
        <w:rPr>
          <w:rFonts w:eastAsia="Times New Roman"/>
          <w:szCs w:val="17"/>
        </w:rPr>
        <w:t xml:space="preserve"> means a member who has been determined to be eligible for membership to JTWS.</w:t>
      </w:r>
    </w:p>
    <w:p w:rsidR="00675629" w:rsidRPr="00675629" w:rsidRDefault="00675629" w:rsidP="00675629">
      <w:pPr>
        <w:ind w:left="284"/>
        <w:rPr>
          <w:rFonts w:eastAsia="Times New Roman"/>
          <w:szCs w:val="17"/>
        </w:rPr>
      </w:pPr>
      <w:r w:rsidRPr="00675629">
        <w:rPr>
          <w:rFonts w:eastAsia="Times New Roman"/>
          <w:i/>
          <w:szCs w:val="17"/>
        </w:rPr>
        <w:t>JTWS voucher</w:t>
      </w:r>
      <w:r w:rsidRPr="00675629">
        <w:rPr>
          <w:rFonts w:eastAsia="Times New Roman"/>
          <w:szCs w:val="17"/>
        </w:rPr>
        <w:t xml:space="preserve"> means a SATSS Voucher which may only be used by a JTWS Member.</w:t>
      </w:r>
    </w:p>
    <w:p w:rsidR="00675629" w:rsidRPr="00675629" w:rsidRDefault="00675629" w:rsidP="00675629">
      <w:pPr>
        <w:ind w:left="284"/>
        <w:rPr>
          <w:rFonts w:eastAsia="Times New Roman"/>
          <w:szCs w:val="17"/>
        </w:rPr>
      </w:pPr>
      <w:r w:rsidRPr="00675629">
        <w:rPr>
          <w:rFonts w:eastAsia="Times New Roman"/>
          <w:i/>
          <w:szCs w:val="17"/>
        </w:rPr>
        <w:t xml:space="preserve">Member and SATSS Member </w:t>
      </w:r>
      <w:r w:rsidRPr="00675629">
        <w:rPr>
          <w:rFonts w:eastAsia="Times New Roman"/>
          <w:szCs w:val="17"/>
        </w:rPr>
        <w:t>means a person who has been determined by the SATSS Manager or an Authorised Officer as being eligible for membership to SATSS.</w:t>
      </w:r>
    </w:p>
    <w:p w:rsidR="00675629" w:rsidRPr="00675629" w:rsidRDefault="00675629" w:rsidP="00675629">
      <w:pPr>
        <w:ind w:left="284"/>
        <w:rPr>
          <w:rFonts w:eastAsia="Times New Roman"/>
          <w:szCs w:val="17"/>
        </w:rPr>
      </w:pPr>
      <w:r w:rsidRPr="00675629">
        <w:rPr>
          <w:rFonts w:eastAsia="Times New Roman"/>
          <w:i/>
          <w:szCs w:val="17"/>
        </w:rPr>
        <w:t>Regional SATSS Member</w:t>
      </w:r>
      <w:r w:rsidRPr="00675629">
        <w:rPr>
          <w:rFonts w:eastAsia="Times New Roman"/>
          <w:szCs w:val="17"/>
        </w:rPr>
        <w:t xml:space="preserve"> means a member who ordinarily resides outside of the Metropolitan Area.</w:t>
      </w:r>
    </w:p>
    <w:p w:rsidR="00675629" w:rsidRPr="00675629" w:rsidRDefault="00675629" w:rsidP="00675629">
      <w:pPr>
        <w:ind w:left="284"/>
        <w:rPr>
          <w:rFonts w:eastAsia="Times New Roman"/>
          <w:szCs w:val="17"/>
        </w:rPr>
      </w:pPr>
      <w:r w:rsidRPr="00675629">
        <w:rPr>
          <w:rFonts w:eastAsia="Times New Roman"/>
          <w:i/>
          <w:szCs w:val="17"/>
        </w:rPr>
        <w:t>SATSS Book</w:t>
      </w:r>
      <w:r w:rsidRPr="00675629">
        <w:rPr>
          <w:rFonts w:eastAsia="Times New Roman"/>
          <w:szCs w:val="17"/>
        </w:rPr>
        <w:t xml:space="preserve"> means personalised and pre-printed book of subsidised travel vouchers for use in taxis and certain hire cars issued by the Department for Infrastructure and Transport under the SATSS Scheme.</w:t>
      </w:r>
    </w:p>
    <w:p w:rsidR="00675629" w:rsidRPr="00675629" w:rsidRDefault="00675629" w:rsidP="00675629">
      <w:pPr>
        <w:ind w:left="284"/>
        <w:rPr>
          <w:rFonts w:eastAsia="Times New Roman"/>
          <w:szCs w:val="17"/>
        </w:rPr>
      </w:pPr>
      <w:r w:rsidRPr="00675629">
        <w:rPr>
          <w:rFonts w:eastAsia="Times New Roman"/>
          <w:i/>
          <w:szCs w:val="17"/>
        </w:rPr>
        <w:t>SATSS Journey Summary</w:t>
      </w:r>
      <w:r w:rsidRPr="00675629">
        <w:rPr>
          <w:rFonts w:eastAsia="Times New Roman"/>
          <w:szCs w:val="17"/>
        </w:rPr>
        <w:t xml:space="preserve"> means a summary of approved journeys for payment undertaken by a driver, which is emailed to the driver each day.</w:t>
      </w:r>
    </w:p>
    <w:p w:rsidR="00675629" w:rsidRPr="00675629" w:rsidRDefault="00675629" w:rsidP="00675629">
      <w:pPr>
        <w:ind w:left="284"/>
        <w:rPr>
          <w:rFonts w:eastAsia="Times New Roman"/>
          <w:szCs w:val="17"/>
        </w:rPr>
      </w:pPr>
      <w:r w:rsidRPr="00675629">
        <w:rPr>
          <w:rFonts w:eastAsia="Times New Roman"/>
          <w:i/>
          <w:szCs w:val="17"/>
        </w:rPr>
        <w:t>SATSS Manager</w:t>
      </w:r>
      <w:r w:rsidRPr="00675629">
        <w:rPr>
          <w:rFonts w:eastAsia="Times New Roman"/>
          <w:szCs w:val="17"/>
        </w:rPr>
        <w:t xml:space="preserve"> means the person holding or acting in the position from within the administrative unit within government whose duties include responsibility for managing and administering the SATSS.</w:t>
      </w:r>
    </w:p>
    <w:p w:rsidR="00675629" w:rsidRPr="00675629" w:rsidRDefault="00675629" w:rsidP="00675629">
      <w:pPr>
        <w:ind w:left="284"/>
        <w:rPr>
          <w:rFonts w:eastAsia="Times New Roman"/>
          <w:szCs w:val="17"/>
        </w:rPr>
      </w:pPr>
      <w:r w:rsidRPr="00675629">
        <w:rPr>
          <w:rFonts w:eastAsia="Times New Roman"/>
          <w:i/>
          <w:szCs w:val="17"/>
        </w:rPr>
        <w:t>SATSS Member ID Card</w:t>
      </w:r>
      <w:r w:rsidRPr="00675629">
        <w:rPr>
          <w:rFonts w:eastAsia="Times New Roman"/>
          <w:szCs w:val="17"/>
        </w:rPr>
        <w:t xml:space="preserve"> means a non-transferable identification card issues to a SATSS member which contains a photograph of the member and a unique barcode which has been determined by the Minister. </w:t>
      </w:r>
    </w:p>
    <w:p w:rsidR="00675629" w:rsidRPr="00675629" w:rsidRDefault="00675629" w:rsidP="00675629">
      <w:pPr>
        <w:ind w:left="284"/>
        <w:rPr>
          <w:rFonts w:eastAsia="Times New Roman"/>
          <w:szCs w:val="17"/>
        </w:rPr>
      </w:pPr>
      <w:r w:rsidRPr="00675629">
        <w:rPr>
          <w:rFonts w:eastAsia="Times New Roman"/>
          <w:i/>
          <w:szCs w:val="17"/>
        </w:rPr>
        <w:t>SATSS Photograph Identification Card</w:t>
      </w:r>
      <w:r w:rsidRPr="00675629">
        <w:rPr>
          <w:rFonts w:eastAsia="Times New Roman"/>
          <w:szCs w:val="17"/>
        </w:rPr>
        <w:t xml:space="preserve"> means a non-transferable identification card issued to a member which contains a photograph of the member which has been determined by the Minister.</w:t>
      </w:r>
    </w:p>
    <w:p w:rsidR="00675629" w:rsidRPr="00675629" w:rsidRDefault="00675629" w:rsidP="00675629">
      <w:pPr>
        <w:ind w:left="284"/>
        <w:rPr>
          <w:rFonts w:eastAsia="Times New Roman"/>
          <w:szCs w:val="17"/>
        </w:rPr>
      </w:pPr>
      <w:r w:rsidRPr="00675629">
        <w:rPr>
          <w:rFonts w:eastAsia="Times New Roman"/>
          <w:i/>
          <w:szCs w:val="17"/>
        </w:rPr>
        <w:t xml:space="preserve">TEAS member </w:t>
      </w:r>
      <w:r w:rsidRPr="00675629">
        <w:rPr>
          <w:rFonts w:eastAsia="Times New Roman"/>
          <w:szCs w:val="17"/>
        </w:rPr>
        <w:t>means a member who has been determined to be eligible for membership to TEAS.</w:t>
      </w:r>
    </w:p>
    <w:p w:rsidR="00675629" w:rsidRPr="00675629" w:rsidRDefault="00675629" w:rsidP="00675629">
      <w:pPr>
        <w:ind w:left="284"/>
        <w:rPr>
          <w:rFonts w:eastAsia="Times New Roman"/>
          <w:szCs w:val="17"/>
        </w:rPr>
      </w:pPr>
      <w:r w:rsidRPr="00675629">
        <w:rPr>
          <w:rFonts w:eastAsia="Times New Roman"/>
          <w:i/>
          <w:szCs w:val="17"/>
        </w:rPr>
        <w:t>TEAS voucher</w:t>
      </w:r>
      <w:r w:rsidRPr="00675629">
        <w:rPr>
          <w:rFonts w:eastAsia="Times New Roman"/>
          <w:szCs w:val="17"/>
        </w:rPr>
        <w:t xml:space="preserve"> means a SATSS Voucher which may only be used by a TEAS Member.</w:t>
      </w:r>
    </w:p>
    <w:p w:rsidR="00675629" w:rsidRPr="00675629" w:rsidRDefault="00675629" w:rsidP="00675629">
      <w:pPr>
        <w:ind w:left="284" w:hanging="284"/>
        <w:rPr>
          <w:rFonts w:eastAsia="Times New Roman"/>
          <w:b/>
          <w:szCs w:val="17"/>
        </w:rPr>
      </w:pPr>
      <w:r w:rsidRPr="00675629">
        <w:rPr>
          <w:rFonts w:eastAsia="Times New Roman"/>
          <w:b/>
          <w:szCs w:val="17"/>
        </w:rPr>
        <w:t>2.</w:t>
      </w:r>
      <w:r w:rsidRPr="00675629">
        <w:rPr>
          <w:rFonts w:eastAsia="Times New Roman"/>
          <w:b/>
          <w:szCs w:val="17"/>
        </w:rPr>
        <w:tab/>
        <w:t>Revocation</w:t>
      </w:r>
    </w:p>
    <w:p w:rsidR="00675629" w:rsidRPr="00675629" w:rsidRDefault="00675629" w:rsidP="00675629">
      <w:pPr>
        <w:ind w:left="284"/>
        <w:rPr>
          <w:rFonts w:eastAsia="Times New Roman"/>
          <w:szCs w:val="17"/>
        </w:rPr>
      </w:pPr>
      <w:r w:rsidRPr="00675629">
        <w:rPr>
          <w:rFonts w:eastAsia="Times New Roman"/>
          <w:szCs w:val="17"/>
        </w:rPr>
        <w:t>I, Hon Corey Wingard, Minister for Infrastructure and Transport hereby revoke the determination made on 13 February 2014 pertaining the approval of the South Australian Transport Subsidy Scheme and the determination made on 16 May 2019 pertaining to the lifting fee and South Australian Transport Subsidy Scheme—Conditions of Use.</w:t>
      </w:r>
    </w:p>
    <w:p w:rsidR="00675629" w:rsidRPr="00675629" w:rsidRDefault="00675629" w:rsidP="00675629">
      <w:pPr>
        <w:ind w:left="284" w:hanging="284"/>
        <w:rPr>
          <w:rFonts w:eastAsia="Times New Roman"/>
          <w:b/>
          <w:szCs w:val="17"/>
        </w:rPr>
      </w:pPr>
      <w:r w:rsidRPr="00675629">
        <w:rPr>
          <w:rFonts w:eastAsia="Times New Roman"/>
          <w:b/>
          <w:szCs w:val="17"/>
        </w:rPr>
        <w:t>3.</w:t>
      </w:r>
      <w:r w:rsidRPr="00675629">
        <w:rPr>
          <w:rFonts w:eastAsia="Times New Roman"/>
          <w:b/>
          <w:szCs w:val="17"/>
        </w:rPr>
        <w:tab/>
        <w:t>Approve—South Australian Transport Subsidy Scheme</w:t>
      </w:r>
    </w:p>
    <w:p w:rsidR="00675629" w:rsidRPr="00675629" w:rsidRDefault="00675629" w:rsidP="00675629">
      <w:pPr>
        <w:ind w:left="284"/>
        <w:rPr>
          <w:rFonts w:eastAsia="Times New Roman"/>
          <w:szCs w:val="17"/>
        </w:rPr>
      </w:pPr>
      <w:r w:rsidRPr="00675629">
        <w:rPr>
          <w:rFonts w:eastAsia="Times New Roman"/>
          <w:szCs w:val="17"/>
        </w:rPr>
        <w:t>Pursuant to Regulation 3 of the Regulations, I, Hon Corey Wingard, Minister for Infrastructure and Transport hereby APPROVE a scheme to provide subsidised and accessible taxi services to people with permanent physical disabilities who are unable to access general public passenger transport services by providing them with vouchers which subsidise taxi travel as the South Australian Transport Subsidy Scheme (‘SATSS’).</w:t>
      </w:r>
    </w:p>
    <w:p w:rsidR="00675629" w:rsidRPr="00675629" w:rsidRDefault="00675629" w:rsidP="00675629">
      <w:pPr>
        <w:ind w:left="284"/>
        <w:rPr>
          <w:rFonts w:eastAsia="Times New Roman"/>
          <w:szCs w:val="17"/>
        </w:rPr>
      </w:pPr>
      <w:r w:rsidRPr="00675629">
        <w:rPr>
          <w:rFonts w:eastAsia="Times New Roman"/>
          <w:szCs w:val="17"/>
        </w:rPr>
        <w:t>SATSS also includes: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the Journey to Work Scheme (‘JTWS’), a scheme to provide subsidised and accessible taxi services to people with permanent physical disabilities who are unable to access general public passenger transport services to assist with travel between home and place of employment in addition to general SATSS vouchers; and</w:t>
      </w:r>
    </w:p>
    <w:p w:rsidR="003535D7" w:rsidRPr="003535D7" w:rsidRDefault="00675629" w:rsidP="003535D7">
      <w:pPr>
        <w:ind w:left="567" w:hanging="283"/>
        <w:rPr>
          <w:rFonts w:eastAsia="Times New Roman"/>
          <w:szCs w:val="17"/>
        </w:rPr>
      </w:pPr>
      <w:r w:rsidRPr="00675629">
        <w:rPr>
          <w:rFonts w:eastAsia="Times New Roman"/>
          <w:szCs w:val="17"/>
        </w:rPr>
        <w:t>•</w:t>
      </w:r>
      <w:r w:rsidRPr="00675629">
        <w:rPr>
          <w:rFonts w:eastAsia="Times New Roman"/>
          <w:szCs w:val="17"/>
        </w:rPr>
        <w:tab/>
        <w:t>the Tertiary Education Assistance Scheme (‘TEAS’), a scheme to provide subsidised and accessible taxi services to people with permanent physical disabilities who are unable to access general public passenger transport services to assist with travel between home and an approved Tertiary Institution location in addition to general SATSS vouchers.</w:t>
      </w:r>
      <w:r w:rsidR="003535D7">
        <w:rPr>
          <w:rFonts w:eastAsia="Times New Roman"/>
          <w:b/>
          <w:szCs w:val="17"/>
        </w:rPr>
        <w:br w:type="page"/>
      </w:r>
    </w:p>
    <w:p w:rsidR="00675629" w:rsidRPr="00675629" w:rsidRDefault="00675629" w:rsidP="00675629">
      <w:pPr>
        <w:ind w:left="284" w:hanging="284"/>
        <w:rPr>
          <w:rFonts w:eastAsia="Times New Roman"/>
          <w:b/>
          <w:szCs w:val="17"/>
        </w:rPr>
      </w:pPr>
      <w:r w:rsidRPr="00675629">
        <w:rPr>
          <w:rFonts w:eastAsia="Times New Roman"/>
          <w:b/>
          <w:szCs w:val="17"/>
        </w:rPr>
        <w:lastRenderedPageBreak/>
        <w:t>4.</w:t>
      </w:r>
      <w:r w:rsidRPr="00675629">
        <w:rPr>
          <w:rFonts w:eastAsia="Times New Roman"/>
          <w:b/>
          <w:szCs w:val="17"/>
        </w:rPr>
        <w:tab/>
        <w:t>Determine—Level of Subsidy</w:t>
      </w:r>
    </w:p>
    <w:p w:rsidR="00675629" w:rsidRPr="00675629" w:rsidRDefault="00675629" w:rsidP="00675629">
      <w:pPr>
        <w:ind w:left="284"/>
        <w:rPr>
          <w:rFonts w:eastAsia="Times New Roman"/>
          <w:szCs w:val="17"/>
        </w:rPr>
      </w:pPr>
      <w:r w:rsidRPr="00675629">
        <w:rPr>
          <w:rFonts w:eastAsia="Times New Roman"/>
          <w:szCs w:val="17"/>
        </w:rPr>
        <w:t>Pursuant to Regulation 150A (1) of the Regulations, I, Hon Corey Wingard, Minister for Infrastructure and Transport hereby DETERMINE that the following are the subsidised fares:</w:t>
      </w:r>
    </w:p>
    <w:p w:rsidR="00675629" w:rsidRPr="00675629" w:rsidRDefault="00675629" w:rsidP="00675629">
      <w:pPr>
        <w:ind w:left="426"/>
        <w:rPr>
          <w:rFonts w:eastAsia="Times New Roman"/>
          <w:szCs w:val="17"/>
        </w:rPr>
      </w:pPr>
      <w:r w:rsidRPr="00675629">
        <w:rPr>
          <w:rFonts w:eastAsia="Times New Roman"/>
          <w:szCs w:val="17"/>
        </w:rPr>
        <w:t>SATSS provides two levels of subsidy to its members:</w:t>
      </w:r>
    </w:p>
    <w:p w:rsidR="00675629" w:rsidRPr="00675629" w:rsidRDefault="00675629" w:rsidP="00675629">
      <w:pPr>
        <w:ind w:left="709" w:hanging="283"/>
        <w:rPr>
          <w:rFonts w:eastAsia="Times New Roman"/>
          <w:szCs w:val="17"/>
        </w:rPr>
      </w:pPr>
      <w:r w:rsidRPr="00675629">
        <w:rPr>
          <w:rFonts w:eastAsia="Times New Roman"/>
          <w:szCs w:val="17"/>
        </w:rPr>
        <w:t>•</w:t>
      </w:r>
      <w:r w:rsidRPr="00675629">
        <w:rPr>
          <w:rFonts w:eastAsia="Times New Roman"/>
          <w:szCs w:val="17"/>
        </w:rPr>
        <w:tab/>
        <w:t>Ambulant members receive a 50% subsidy.</w:t>
      </w:r>
    </w:p>
    <w:p w:rsidR="00675629" w:rsidRPr="00675629" w:rsidRDefault="00675629" w:rsidP="00675629">
      <w:pPr>
        <w:ind w:left="709" w:hanging="283"/>
        <w:rPr>
          <w:rFonts w:eastAsia="Times New Roman"/>
          <w:szCs w:val="17"/>
        </w:rPr>
      </w:pPr>
      <w:r w:rsidRPr="00675629">
        <w:rPr>
          <w:rFonts w:eastAsia="Times New Roman"/>
          <w:szCs w:val="17"/>
        </w:rPr>
        <w:t>•</w:t>
      </w:r>
      <w:r w:rsidRPr="00675629">
        <w:rPr>
          <w:rFonts w:eastAsia="Times New Roman"/>
          <w:szCs w:val="17"/>
        </w:rPr>
        <w:tab/>
        <w:t>Members permanently confined to a wheelchair receive 75% subsidy.</w:t>
      </w:r>
    </w:p>
    <w:p w:rsidR="00675629" w:rsidRPr="00675629" w:rsidRDefault="00675629" w:rsidP="00675629">
      <w:pPr>
        <w:ind w:left="426"/>
        <w:rPr>
          <w:rFonts w:eastAsia="Times New Roman"/>
          <w:szCs w:val="17"/>
        </w:rPr>
      </w:pPr>
      <w:r w:rsidRPr="00675629">
        <w:rPr>
          <w:rFonts w:eastAsia="Times New Roman"/>
          <w:szCs w:val="17"/>
        </w:rPr>
        <w:t>Subsidised travel is only available to the maximum metered fare of $40. A member is required to pay the balance of 50% or 25% depending on membership, as well as any balance over the maximum metered fare of $40.</w:t>
      </w:r>
    </w:p>
    <w:p w:rsidR="00675629" w:rsidRPr="00675629" w:rsidRDefault="00675629" w:rsidP="00675629">
      <w:pPr>
        <w:ind w:left="709" w:hanging="283"/>
        <w:rPr>
          <w:rFonts w:eastAsia="Times New Roman"/>
          <w:szCs w:val="17"/>
        </w:rPr>
      </w:pPr>
      <w:r w:rsidRPr="00675629">
        <w:rPr>
          <w:rFonts w:eastAsia="Times New Roman"/>
          <w:szCs w:val="17"/>
        </w:rPr>
        <w:t>•</w:t>
      </w:r>
      <w:r w:rsidRPr="00675629">
        <w:rPr>
          <w:rFonts w:eastAsia="Times New Roman"/>
          <w:szCs w:val="17"/>
        </w:rPr>
        <w:tab/>
        <w:t>50% SATSS Vouchers will have a subsidy limit of $20.</w:t>
      </w:r>
    </w:p>
    <w:p w:rsidR="00675629" w:rsidRPr="00675629" w:rsidRDefault="00675629" w:rsidP="00675629">
      <w:pPr>
        <w:ind w:left="709" w:hanging="283"/>
        <w:rPr>
          <w:rFonts w:eastAsia="Times New Roman"/>
          <w:szCs w:val="17"/>
        </w:rPr>
      </w:pPr>
      <w:r w:rsidRPr="00675629">
        <w:rPr>
          <w:rFonts w:eastAsia="Times New Roman"/>
          <w:szCs w:val="17"/>
        </w:rPr>
        <w:t>•</w:t>
      </w:r>
      <w:r w:rsidRPr="00675629">
        <w:rPr>
          <w:rFonts w:eastAsia="Times New Roman"/>
          <w:szCs w:val="17"/>
        </w:rPr>
        <w:tab/>
        <w:t>75% SATSS Vouchers will have a subsidy limit of $30.</w:t>
      </w:r>
    </w:p>
    <w:p w:rsidR="00675629" w:rsidRPr="00675629" w:rsidRDefault="00675629" w:rsidP="00675629">
      <w:pPr>
        <w:ind w:left="709" w:hanging="283"/>
        <w:rPr>
          <w:rFonts w:eastAsia="Times New Roman"/>
          <w:szCs w:val="17"/>
        </w:rPr>
      </w:pPr>
      <w:r w:rsidRPr="00675629">
        <w:rPr>
          <w:rFonts w:eastAsia="Times New Roman"/>
          <w:szCs w:val="17"/>
        </w:rPr>
        <w:t>•</w:t>
      </w:r>
      <w:r w:rsidRPr="00675629">
        <w:rPr>
          <w:rFonts w:eastAsia="Times New Roman"/>
          <w:szCs w:val="17"/>
        </w:rPr>
        <w:tab/>
        <w:t>JTWS vouchers subsidise 75% of the fare up to a limit of $40.</w:t>
      </w:r>
    </w:p>
    <w:p w:rsidR="00675629" w:rsidRPr="00675629" w:rsidRDefault="00675629" w:rsidP="00675629">
      <w:pPr>
        <w:ind w:left="709" w:hanging="283"/>
        <w:rPr>
          <w:rFonts w:eastAsia="Times New Roman"/>
          <w:szCs w:val="17"/>
        </w:rPr>
      </w:pPr>
      <w:r w:rsidRPr="00675629">
        <w:rPr>
          <w:rFonts w:eastAsia="Times New Roman"/>
          <w:szCs w:val="17"/>
        </w:rPr>
        <w:t>•</w:t>
      </w:r>
      <w:r w:rsidRPr="00675629">
        <w:rPr>
          <w:rFonts w:eastAsia="Times New Roman"/>
          <w:szCs w:val="17"/>
        </w:rPr>
        <w:tab/>
        <w:t>TEAS vouchers subsidise 100% of the taxi fare up to a limit of $40.</w:t>
      </w:r>
    </w:p>
    <w:p w:rsidR="00675629" w:rsidRPr="00675629" w:rsidRDefault="00675629" w:rsidP="00675629">
      <w:pPr>
        <w:ind w:left="284" w:hanging="284"/>
        <w:rPr>
          <w:rFonts w:eastAsia="Times New Roman"/>
          <w:b/>
          <w:szCs w:val="17"/>
        </w:rPr>
      </w:pPr>
      <w:r w:rsidRPr="00675629">
        <w:rPr>
          <w:rFonts w:eastAsia="Times New Roman"/>
          <w:b/>
          <w:szCs w:val="17"/>
        </w:rPr>
        <w:t>5.</w:t>
      </w:r>
      <w:r w:rsidRPr="00675629">
        <w:rPr>
          <w:rFonts w:eastAsia="Times New Roman"/>
          <w:b/>
          <w:szCs w:val="17"/>
        </w:rPr>
        <w:tab/>
        <w:t>Determine—Conditions of Use for all SATSS Members (including JTWS and TEAS Members)</w:t>
      </w:r>
    </w:p>
    <w:p w:rsidR="00675629" w:rsidRPr="00675629" w:rsidRDefault="00675629" w:rsidP="00675629">
      <w:pPr>
        <w:ind w:left="284"/>
        <w:rPr>
          <w:rFonts w:eastAsia="Times New Roman"/>
          <w:szCs w:val="17"/>
        </w:rPr>
      </w:pPr>
      <w:r w:rsidRPr="00675629">
        <w:rPr>
          <w:rFonts w:eastAsia="Times New Roman"/>
          <w:szCs w:val="17"/>
        </w:rPr>
        <w:t>Pursuant to Regulation 150A (1) of the Regulations, I, Hon Corey Wingard, Minister for Infrastructure and Transport hereby DETERMINE that the following are the SATSS Conditions of Use for all SATSS Members (including JTWS and TEAS Members):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Permanent residents of South Australia who have severe and permanent disabilities which limit their capacity to use public transport, can apply for transport assistance, by way of membership to SATSS.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Eligibility for membership of SATSS is determined after an assessment of the applicant’s permanent disability and the way this affects their ability to use public transport, namely public transport service by bus, train or tram. As such, functional assessment, not diagnosis or type of condition, is the basis for eligibility.</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temporary SATSS membership is available to those who may be undergoing rehabilitation or whose condition may improve through surgery and is subject to review (e.g. as a result of an accident or stroke).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member is not eligible for more than one book of SATSS vouchers or 80 trips in less than six (6) months.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SATSS vouchers are not transferrable and can only be used by the member named on the voucher.</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member must not provide a SATSS voucher or SATSS Member ID Card to another person for their use or for any other personal advantage.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person who is not a member of SATSS or any other approved subsidy scheme must not use a SATSS voucher or SATSS Member ID Card as part payment of a fare or other personal advantage.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member must not endorse or enter incorrect information on the SATSS voucher or application.</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member must not act in a dishonest or dishonourable manner in the use of SATSS vouchers or when using their SATSS Member ID Card.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If the SATSS Manager or an Authorised Officer is satisfied that a member has breached any of the Conditions of Use, limitations may be placed upon the member’s use of SATSS vouchers or SATSS Member ID card, or their membership of SATSS may be suspended or cancelled.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The member must be a passenger in the taxi or certain car hire service for the entire journey. The journey is deemed to have ended when the SATSS Member ID Card is scanned and/or the member leaves the taxi or certain car hire service.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Only one (1) SATSS voucher or one (1) trip can be used for each journey within the Metropolitan Area, i.e. one SATSS voucher or trip to the destination and another SATSS voucher or trip for the return journey.</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Only a regional SATSS member is able to use multiple SATSS vouchers or trips (up to a maximum of three (3) per journey) for journeys outside of the Metropolitan Area, where the journey starts or ends outside this boundary.</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member must pay their calculated portion of the fare by cash, card or other approved payment method.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member must not give a driver an IOU or extra vouchers in lieu of payment.</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When using a SATSS Voucher, a SATSS Photographic Identification card must be carried at all times when travelling in a taxi or certain car hire service and must be presented when requested by the driver. A member will not be able to use a SATSS voucher if they cannot produce their SATSS Photographic Identification Card when requested.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If a SATSS Member has been issued a SATSS Member ID card, this must be carried at all times when travelling in a taxi or certain hire car service and must be presented for scanning at the start and end of a journey. A SATSS member will not be able to receive a subsidised taxi fare if they cannot produce their SATSS Member ID card for scanning.</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r>
      <w:r w:rsidRPr="00675629">
        <w:rPr>
          <w:rFonts w:eastAsia="Times New Roman"/>
          <w:spacing w:val="-4"/>
          <w:szCs w:val="17"/>
        </w:rPr>
        <w:t>The SATSS Member Identification Card can only be used by the member named and pictured on the SATSS Member Identification Card.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member must complete the information on the SATSS voucher related to the trip unless they have a reasonable explanation for not doing so (e.g. due to disability). Information must include the date of the trip, the state of travel (eg SA), the suburbs (from and to), and the start and finish time of the trip, prior to handing the voucher to the driver as payment for the journey. Once the driver has inserted the booking details, including their taxi and driver ID numbers and fare details, the member must verify these details and then sign the SATSS voucher (unless the SATSS voucher specifies otherwise). If any changes are made to the SATSS voucher details, they must be initialled by the member or the person making the changes.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When calculating the legal fare and therefore the portion payable by the member and the portion subsidised by SATSS by means of a SATSS voucher or scanning a SATSS Member ID Card, the following must not be considered as part of the subsidy:</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Adding the point to point transport service transaction Levy ($1 Levy) to the total metered fare amount. Please note: $1 Levy is already included on the meter and is fully subsidised by DIT.</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Waiting time which is initiated by the member beyond five minutes.</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Any discount on the fare given by the driver.</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Any tip given to the driver by the passenger.</w:t>
      </w:r>
    </w:p>
    <w:p w:rsidR="003535D7" w:rsidRDefault="00675629" w:rsidP="003535D7">
      <w:pPr>
        <w:ind w:left="851" w:hanging="284"/>
        <w:rPr>
          <w:rFonts w:eastAsia="Times New Roman"/>
          <w:szCs w:val="17"/>
        </w:rPr>
      </w:pPr>
      <w:r w:rsidRPr="00675629">
        <w:rPr>
          <w:rFonts w:eastAsia="Times New Roman"/>
          <w:szCs w:val="17"/>
        </w:rPr>
        <w:t>◦</w:t>
      </w:r>
      <w:r w:rsidRPr="00675629">
        <w:rPr>
          <w:rFonts w:eastAsia="Times New Roman"/>
          <w:szCs w:val="17"/>
        </w:rPr>
        <w:tab/>
        <w:t>Please Note: The $3 Adelaide Airport charge forms part of the legal fare and can be included as part of the legal fare for payment by SATSS vouchers.</w:t>
      </w:r>
      <w:r w:rsidR="003535D7">
        <w:rPr>
          <w:rFonts w:eastAsia="Times New Roman"/>
          <w:szCs w:val="17"/>
        </w:rPr>
        <w:br w:type="page"/>
      </w:r>
    </w:p>
    <w:p w:rsidR="00675629" w:rsidRPr="00675629" w:rsidRDefault="00675629" w:rsidP="00675629">
      <w:pPr>
        <w:ind w:left="567" w:hanging="283"/>
        <w:rPr>
          <w:rFonts w:eastAsia="Times New Roman"/>
          <w:szCs w:val="17"/>
        </w:rPr>
      </w:pPr>
      <w:r w:rsidRPr="00675629">
        <w:rPr>
          <w:rFonts w:eastAsia="Times New Roman"/>
          <w:szCs w:val="17"/>
        </w:rPr>
        <w:lastRenderedPageBreak/>
        <w:t>•</w:t>
      </w:r>
      <w:r w:rsidRPr="00675629">
        <w:rPr>
          <w:rFonts w:eastAsia="Times New Roman"/>
          <w:szCs w:val="17"/>
        </w:rPr>
        <w:tab/>
        <w:t>Multiple-Hire arrangements can only be used for ad-hoc journeys and must comply with Regulation 71 and Clause 4 of Schedule 3 of the Regulations.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set or negotiated fare (that differs from the approved fare) cannot be used as the fare on the SATSS voucher or on the SATSS application unless approval has been given by the SATSS Manager or an officer authorised by the SATSS Manager.</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Tariff 3 and Tariff 4 (which apply to five (5) or more passengers in a taxi) must not be applied for any trip using a SATSS voucher or trip. This means that SATSS vouchers or trips can only be used if there are less than five (5) passengers in the taxi.</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member must provide an updated application for review of membership, including level of subsidy, when requested by the SATSS Manager or an Authorised Officer.</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If a membership is cancelled for any reason or subsidy level reduced following a review, a member must return any unused SATSS vouchers to the SATSS Manager at (G.P.O. Box 2830, Adelaide, S.A. 5001) within 14 days and must not use any further SATSS vouchers.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member must advise the SATSS Manager of a potential conflict of interest with a taxi driver who is transporting them. A potential conflict is described as where the member has a relationship with the driver outside of the request for travel (e.g. family member or friend).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Should a SATSS book, SATSS vouchers, SATSS Photographic Identification Card or SATSS Member ID Card be lost or stolen, members must immediately report the loss or theft to SATSS Customer Services on 1300 360 840.</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r>
      <w:r w:rsidRPr="00675629">
        <w:rPr>
          <w:rFonts w:eastAsia="Times New Roman"/>
          <w:spacing w:val="-2"/>
          <w:szCs w:val="17"/>
        </w:rPr>
        <w:t>If a SATSS book, SATSS vouchers or SATSS Member ID Card that has been reported as lost or stolen are found, the member must immediately notify SATSS Customer Services on 1300 360 840 and not use the SATSS vouchers or SATSS Member ID Card as they will have been cancelled.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member must advise SATSS Customer Services within 28 days on 1300 360 840 of any change to personal details and address, including a change in their medical practitioner or health professional.</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member must advise SATSS Customer Services within 28 days on 1300 360 840 if they permanently relocate to another State or Territory. Membership of SATSS will be cancelled and the member should apply for membership of a similar scheme to SATSS in that jurisdiction.</w:t>
      </w:r>
    </w:p>
    <w:p w:rsidR="00675629" w:rsidRPr="00675629" w:rsidRDefault="00675629" w:rsidP="00675629">
      <w:pPr>
        <w:ind w:left="284" w:hanging="284"/>
        <w:rPr>
          <w:rFonts w:eastAsia="Times New Roman"/>
          <w:b/>
          <w:szCs w:val="17"/>
        </w:rPr>
      </w:pPr>
      <w:r w:rsidRPr="00675629">
        <w:rPr>
          <w:rFonts w:eastAsia="Times New Roman"/>
          <w:b/>
          <w:szCs w:val="17"/>
        </w:rPr>
        <w:t>6.</w:t>
      </w:r>
      <w:r w:rsidRPr="00675629">
        <w:rPr>
          <w:rFonts w:eastAsia="Times New Roman"/>
          <w:b/>
          <w:szCs w:val="17"/>
        </w:rPr>
        <w:tab/>
        <w:t>Determine—Conditions of Use for Use for Drivers of Taxi Services and Certain Car Services</w:t>
      </w:r>
    </w:p>
    <w:p w:rsidR="00675629" w:rsidRPr="00675629" w:rsidRDefault="00675629" w:rsidP="00675629">
      <w:pPr>
        <w:ind w:left="284"/>
        <w:rPr>
          <w:rFonts w:eastAsia="Times New Roman"/>
          <w:spacing w:val="-2"/>
          <w:szCs w:val="17"/>
        </w:rPr>
      </w:pPr>
      <w:r w:rsidRPr="00675629">
        <w:rPr>
          <w:rFonts w:eastAsia="Times New Roman"/>
          <w:spacing w:val="-2"/>
          <w:szCs w:val="17"/>
        </w:rPr>
        <w:t>Pursuant to Regulation 150A (1) of the Regulations, I, Hon Corey Wingard, Minister for Infrastructure and Transport hereby DETERMINE that the following are the SATSS Conditions of Use for drivers of taxi services and certain car hire services: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have the SATSS mobile application installed on their mobile device in order to scan a SATSS Member Identification card and cannot refuse a SATSS journey if a member only presents a SATSS Member Identification card.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sight the member’s SATSS Photographic Identification Card or SATSS Member ID Card and where applicable scan the SATSS Member ID Card or sight the SATSS voucher at the start of the trip.</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not take a copy (including, but not limited to a photocopy or photograph) of a SATSS Member ID card or part thereof.</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not accept a SATSS voucher or trip or other subsidy voucher if the person cannot produce their SATSS Photographic Identification Card or SATSS Member ID Card.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not accept a SATSS voucher or trip or other approved subsidy voucher if the driver believes that the person presenting the voucher or SATSS Member ID Card is not entitled to use it.</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r>
      <w:r w:rsidRPr="00675629">
        <w:rPr>
          <w:rFonts w:eastAsia="Times New Roman"/>
          <w:spacing w:val="-2"/>
          <w:szCs w:val="17"/>
        </w:rPr>
        <w:t>A driver must not accept or demand more than one (1) SATSS voucher for each journey within metropolitan Adelaide, i.e. one SATSS voucher to the destination and another SATSS voucher for the return journey unless the member is a Regional Member and the journey starts or ends outside of the Metropolitan Area in which case up to three vouchers may be used per journey.</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not accept a SATSS voucher for any other purpose except for the part payment of a legal fare.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r>
      <w:r w:rsidRPr="00675629">
        <w:rPr>
          <w:rFonts w:eastAsia="Times New Roman"/>
          <w:spacing w:val="-2"/>
          <w:szCs w:val="17"/>
        </w:rPr>
        <w:t>The member must be a passenger in the taxi or certain car hire service for the entire journey. The journey is deemed to have ended when the member leaves the taxi or certain car hire service. A driver must not accept a voucher or scan the SATSS Member ID Card for a journey where the member has not been a passenger for the entire journey. A driver must not charge extra for relatives, friends or carers who accompany the member.</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ensure all required details are completed on a SATSS voucher or entered into the SATSS application prior to accepting another fare.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ensure that the member pays their calculated portion of the fare by cash, card or other approved payment method. A driver must not accept an IOU or extra vouchers in lieu of payment.</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When calculating the legal fare and therefore the portion payable by the member and the portion subsidised by SATSS, by means of a SATSS voucher or scanning a SATSS Member ID Card, the following must not be considered as part of the subsidy:</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Adding the point to point transport service transaction Levy ($1 Levy) to the total metered fare amount. Please note: $1 Levy is already included on the meter and is fully subsidised by DIT.</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Waiting time which is initiated by the member beyond five minutes.</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Any discount on the fare given by the driver.</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Any tip given to the driver by the passenger.</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Please Note: The $3 Adelaide Airport charge forms part of the legal fare and can be included as part of the legal fare for payment by SATSS vouchers.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Multiple-Hire arrangements can only be used for ad-hoc journeys and must comply with Regulation 71 and Clause 4 of Schedule 3 of the Regulations.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set or negotiated fare cannot be used as the fare on the SATSS voucher or SATSS application unless approval has been given by the SATSS Manager or an officer authorised by the SATSS Manager to grant an approval.</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Tariff 3 and Tariff 4 (which apply to five (5) or more passengers in a taxi) must not be applied for any trip using a SATSS voucher or SATSS Member ID Card.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r>
      <w:r w:rsidRPr="00675629">
        <w:rPr>
          <w:rFonts w:eastAsia="Times New Roman"/>
          <w:spacing w:val="-2"/>
          <w:szCs w:val="17"/>
        </w:rPr>
        <w:t>A driver must ensure that the calculation of the subsidy is the correct one for the membership. Any incorrect or incomplete information on the SATSS voucher, including the subsidy level, will also render the SATSS voucher invalid for redemption of the subsidy.</w:t>
      </w:r>
    </w:p>
    <w:p w:rsidR="00675629" w:rsidRPr="00675629" w:rsidRDefault="00675629" w:rsidP="00675629">
      <w:pPr>
        <w:ind w:left="567" w:hanging="283"/>
        <w:rPr>
          <w:rFonts w:eastAsia="Times New Roman"/>
          <w:szCs w:val="17"/>
        </w:rPr>
      </w:pPr>
      <w:r w:rsidRPr="00675629">
        <w:rPr>
          <w:rFonts w:eastAsia="Times New Roman"/>
          <w:szCs w:val="17"/>
        </w:rPr>
        <w:lastRenderedPageBreak/>
        <w:t>•</w:t>
      </w:r>
      <w:r w:rsidRPr="00675629">
        <w:rPr>
          <w:rFonts w:eastAsia="Times New Roman"/>
          <w:szCs w:val="17"/>
        </w:rPr>
        <w:tab/>
        <w:t>A driver must ensure that they correctly complete their required information on the SATSS voucher or SATSS application, including a valid booking number that relates to that specific journey, taxi or certain car hire service number, fare and where applicable the CBS and driver ID number. Any amendments on a SATSS voucher is to be initialled.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only enter the legal fare recorded on the taxi meter on reaching the members destination and the vehicle has stopped, or when the vehicle is discharged. No charge for further service at the destination (including the time taken for a driver assisting the user of a wheelchair, scooter or other large (ride on) mobility aide to leave the vehicle) is to be added to the legal fare on the SATSS Application or SATSS voucher.</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It is a requirement for the member to fill in the destinations, start and finish time on the SATSS voucher prior to giving to the driver unless they are unable to do so. The driver must ensure all details are recorded on the SATSS voucher prior to asking the member to sign it (unless the SATSS voucher states otherwise).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Any SATSS voucher which has a change of date must be submitted with proof of the journey.</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If the SATSS voucher is a TEAS voucher, a driver must only accept the voucher if the trip is from/to the suburbs printed on the voucher unless the member can provide written authorisation from SATSS.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If the SATSS voucher is a JTWS voucher, a driver must only accept the voucher if the trip is from/to the suburbs printed on the voucher. The only exception to this is when ‘APPROVED LOCATIONS’ is printed as the suburb or the member is carrying an authorisation letter.</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 approved receipt must be provided by a driver to a SATSS member when requested. The receipt must contain the following information:</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Date and time of the trip;</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Fare paid;</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Tariff;</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From/To Suburbs (actual suburb names);</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Taxi registration number;</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Driver accreditation number;</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Company ID; and</w:t>
      </w:r>
    </w:p>
    <w:p w:rsidR="00675629" w:rsidRPr="00675629" w:rsidRDefault="00675629" w:rsidP="00675629">
      <w:pPr>
        <w:ind w:left="851" w:hanging="284"/>
        <w:rPr>
          <w:rFonts w:eastAsia="Times New Roman"/>
          <w:szCs w:val="17"/>
        </w:rPr>
      </w:pPr>
      <w:r w:rsidRPr="00675629">
        <w:rPr>
          <w:rFonts w:eastAsia="Times New Roman"/>
          <w:szCs w:val="17"/>
        </w:rPr>
        <w:t>◦</w:t>
      </w:r>
      <w:r w:rsidRPr="00675629">
        <w:rPr>
          <w:rFonts w:eastAsia="Times New Roman"/>
          <w:szCs w:val="17"/>
        </w:rPr>
        <w:tab/>
        <w:t>Any additional costs e.g. airport levy.</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ensure that all SATSS vouchers are thoroughly checked at the time of presentation by the member and that the information on a SATSS voucher is complete, accurate and legible. Any SATSS voucher that does not comply will be rejected and will be returned to the CBS/Operator. Any rejected SATSS voucher not resubmitted within 90 days will be deemed invalid.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advise the SATSS Manager of a potential conflict of interest with a member who they are transporting. A potential conflict is described as where the member has a relationship with the driver outside of the request for travel (e.g. family member or friend).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not remove SATSS vouchers from a member’s SATSS book unless the member requests them to assist and must not remove more than the SATSS voucher or vouchers required for the journey.</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r>
      <w:r w:rsidRPr="00675629">
        <w:rPr>
          <w:rFonts w:eastAsia="Times New Roman"/>
          <w:spacing w:val="-2"/>
          <w:szCs w:val="17"/>
        </w:rPr>
        <w:t>A booking number must be recorded on the SATSS voucher, including those for Regional SATSS Members where multiple vouchers are used. In this instance, the same booking number is to be used on relevant SATSS vouchers.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take all necessary steps to ensure that SATSS vouchers and/or SATSS Member ID Card are not being fraudulently or inappropriately lodged.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not provide a SATSS voucher or SATSS Member ID Card to another person for their personal advantage.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not use a SATSS voucher or SATSS Member ID Card for their own personal advantage.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not enter or endorse false or misleading information on a SATSS voucher or on the SATSS application.</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r>
      <w:r w:rsidRPr="00675629">
        <w:rPr>
          <w:rFonts w:eastAsia="Times New Roman"/>
          <w:spacing w:val="-2"/>
          <w:szCs w:val="17"/>
        </w:rPr>
        <w:t>A driver must not act in a dishonest or dishonourable manner in relation to their dealings with SATSS vouchers or a SATSS Member ID Card.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report any fraudulent activities to SATSS Customer Services on telephone 1300 360 840.</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driver must accept vouchers for members of all interstate transport subsidy schemes. Note that interstate vouchers have different rates which are listed on the back of the voucher and photographic identification must be sighted.</w:t>
      </w:r>
    </w:p>
    <w:p w:rsidR="00675629" w:rsidRPr="00675629" w:rsidRDefault="00675629" w:rsidP="00675629">
      <w:pPr>
        <w:ind w:left="284" w:hanging="284"/>
        <w:rPr>
          <w:rFonts w:eastAsia="Times New Roman"/>
          <w:b/>
          <w:szCs w:val="17"/>
        </w:rPr>
      </w:pPr>
      <w:r w:rsidRPr="00675629">
        <w:rPr>
          <w:rFonts w:eastAsia="Times New Roman"/>
          <w:b/>
          <w:szCs w:val="17"/>
        </w:rPr>
        <w:t>7.</w:t>
      </w:r>
      <w:r w:rsidRPr="00675629">
        <w:rPr>
          <w:rFonts w:eastAsia="Times New Roman"/>
          <w:b/>
          <w:szCs w:val="17"/>
        </w:rPr>
        <w:tab/>
        <w:t>Determine—Conditions of Use for Operators of Taxi Services and Certain Car Hire Services</w:t>
      </w:r>
    </w:p>
    <w:p w:rsidR="00675629" w:rsidRPr="00675629" w:rsidRDefault="00675629" w:rsidP="00675629">
      <w:pPr>
        <w:ind w:left="284"/>
        <w:rPr>
          <w:rFonts w:eastAsia="Times New Roman"/>
          <w:szCs w:val="17"/>
        </w:rPr>
      </w:pPr>
      <w:r w:rsidRPr="00675629">
        <w:rPr>
          <w:rFonts w:eastAsia="Times New Roman"/>
          <w:szCs w:val="17"/>
        </w:rPr>
        <w:t>Pursuant to Regulation 150A (1) of the Regulations, I, Hon Corey Wingard, Minister for Infrastructure and Transport hereby DETERMINE that the following are the SATSS Conditions of Use for operators of taxi services and certain car hire services: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 operator must thoroughly check SATSS vouchers or journey summaries at the time of presentation by the driver to ensure that the driver has actually carried out the work and the journeys are approved for payment.</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 operator must ensure that all SATSS vouchers are tagged and recorded in such a manner that any information from that voucher can be accessed quickly and accurately.</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 operator must return SATSS vouchers to the driver if there are any obvious deletions or alterations or if the information on the SATSS voucher is not legible.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 operator must not accept and/or present a SATSS voucher or journey summary which does not comply with the requirements under these Conditions of Use.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 operator must ensure that all SATSS vouchers are only presented to the CBS affiliated with the taxi recorded on the voucher.</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 operator must present all SATSS vouchers to SATSS within 30 days of the journey. SATSS vouchers lodged outside of this time MAY be considered for payment if exceptional circumstances exist. SATSS vouchers lodged outside this timeframe must be accompanied by an approved ‘Late Lodgement Form’ setting out the exceptional circumstances and have proof of the journey attached and any other evidence to support reasons for lateness. An operator must be aware of the CBS deadline for lodgement to ensure they comply with this requirement.</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Any SATSS voucher which contains a change of date must have proof of the journey attached.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 operator must not provide a SATSS voucher to another person for their personal advantage.</w:t>
      </w:r>
    </w:p>
    <w:p w:rsidR="00675629" w:rsidRPr="00675629" w:rsidRDefault="00675629" w:rsidP="00675629">
      <w:pPr>
        <w:ind w:left="567" w:hanging="283"/>
        <w:rPr>
          <w:rFonts w:eastAsia="Times New Roman"/>
          <w:szCs w:val="17"/>
        </w:rPr>
      </w:pPr>
      <w:r w:rsidRPr="00675629">
        <w:rPr>
          <w:rFonts w:eastAsia="Times New Roman"/>
          <w:szCs w:val="17"/>
        </w:rPr>
        <w:lastRenderedPageBreak/>
        <w:t>•</w:t>
      </w:r>
      <w:r w:rsidRPr="00675629">
        <w:rPr>
          <w:rFonts w:eastAsia="Times New Roman"/>
          <w:szCs w:val="17"/>
        </w:rPr>
        <w:tab/>
        <w:t>An operator must not enter or endorse false or misleading information on a SATSS voucher or journey summary.</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 operator must not act in a dishonest or dishonourable manner in relation to their dealings with SATSS vouchers or journey summaries.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 operator must report any fraudulent activities to SATSS Customer Services on telephone 1300 360 840</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 operator must take all necessary steps to ensure that SATSS vouchers or journey summaries are not being fraudulently or inappropriately lodged.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 operator must advise the SATSS Manager of a potential conflict of interest with a member who is being transported in their vehicle. A potential conflict is described as where the member has a relationship with the operator outside of the request for travel (e.g. family member or friend).</w:t>
      </w:r>
    </w:p>
    <w:p w:rsidR="00675629" w:rsidRPr="00675629" w:rsidRDefault="00675629" w:rsidP="00675629">
      <w:pPr>
        <w:ind w:left="284" w:hanging="284"/>
        <w:rPr>
          <w:rFonts w:eastAsia="Times New Roman"/>
          <w:szCs w:val="17"/>
        </w:rPr>
      </w:pPr>
      <w:r w:rsidRPr="00675629">
        <w:rPr>
          <w:rFonts w:eastAsia="Times New Roman"/>
          <w:b/>
          <w:szCs w:val="17"/>
        </w:rPr>
        <w:t>8.</w:t>
      </w:r>
      <w:r w:rsidRPr="00675629">
        <w:rPr>
          <w:rFonts w:eastAsia="Times New Roman"/>
          <w:b/>
          <w:szCs w:val="17"/>
        </w:rPr>
        <w:tab/>
        <w:t xml:space="preserve">Determine—Conditions of Use for Operators of a Centralised Booking Service in Metropolitan Adelaide </w:t>
      </w:r>
    </w:p>
    <w:p w:rsidR="00675629" w:rsidRPr="00675629" w:rsidRDefault="00675629" w:rsidP="00675629">
      <w:pPr>
        <w:ind w:left="284"/>
        <w:rPr>
          <w:rFonts w:eastAsia="Times New Roman"/>
          <w:szCs w:val="17"/>
        </w:rPr>
      </w:pPr>
      <w:r w:rsidRPr="00675629">
        <w:rPr>
          <w:rFonts w:eastAsia="Times New Roman"/>
          <w:szCs w:val="17"/>
        </w:rPr>
        <w:t>Pursuant to Regulation 150A (1) of the Regulations, I, Hon Corey Wingard, Minister for Infrastructure and Transport hereby DETERMINE that the following are the SATSS Conditions of Use for operators of a CBS in Metropolitan Adelaide: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CBS operator must only accept SATSS vouchers from an operator of a taxi service whose taxis are affiliated with that CBS.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CBS operator must not exchange any SATSS voucher or SATSS ID Member Card for cash.</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CBS operator must ensure that all SATSS vouchers are thoroughly checked at the time of presentation by the operator of a taxi service to ensure that the taxi service recorded on the voucher is affiliated with that CBS and with that Taxi Operator.</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CBS operator must ensure that SATSS vouchers are recorded and tagged in such a manner that any information from the SATSS voucher can be accessed quickly and accurately.</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CBS operator must return SATSS vouchers to the operator of a taxi service if there are any obvious deletions or alterations or if the information on the SATSS voucher is not legible.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CBS operator must ensure that all SATSS vouchers are lodged with the SATSS Manager within 30 days of the journey and must ensure that affiliated operators of a taxi service are aware of any internal deadlines to ensure this requirement is met.</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Any SATSS voucher which contains a change of date must have proof of the journey attached.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CBS operator must take all necessary steps to ensure that SATSS vouchers are not being fraudulently or inappropriately lodged.</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CBS operator must not provide a SATSS voucher or a SATSS Member ID Card to another person for their personal advantage.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CBS operator must not enter or endorse false or misleading information on a SATSS voucher.</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CBS operator must not act in a dishonest or dishonourable manner in relation to their dealings with SATSS.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CBS operator must report any suspected fraudulent activities to SATSS Customer Services on telephone 1300 360 840.</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r>
      <w:r w:rsidRPr="00675629">
        <w:rPr>
          <w:rFonts w:eastAsia="Times New Roman"/>
          <w:spacing w:val="-2"/>
          <w:szCs w:val="17"/>
        </w:rPr>
        <w:t>To facilitate anti-fraud measures, each CBS is to provide journey data to SATSS in an agreed time frame and format. Disputed amounts may be withheld from payments until the trip can be verified.</w:t>
      </w:r>
    </w:p>
    <w:p w:rsidR="00675629" w:rsidRPr="00675629" w:rsidRDefault="00675629" w:rsidP="00675629">
      <w:pPr>
        <w:ind w:left="284" w:hanging="284"/>
        <w:rPr>
          <w:rFonts w:eastAsia="Times New Roman"/>
          <w:b/>
          <w:szCs w:val="17"/>
        </w:rPr>
      </w:pPr>
      <w:r w:rsidRPr="00675629">
        <w:rPr>
          <w:rFonts w:eastAsia="Times New Roman"/>
          <w:b/>
          <w:szCs w:val="17"/>
        </w:rPr>
        <w:t>9.</w:t>
      </w:r>
      <w:r w:rsidRPr="00675629">
        <w:rPr>
          <w:rFonts w:eastAsia="Times New Roman"/>
          <w:b/>
          <w:szCs w:val="17"/>
        </w:rPr>
        <w:tab/>
        <w:t>Determine—Eligibility Criteria and Conditions of Use for SATSS Journey to Work Scheme Members</w:t>
      </w:r>
    </w:p>
    <w:p w:rsidR="00675629" w:rsidRPr="00675629" w:rsidRDefault="00675629" w:rsidP="00675629">
      <w:pPr>
        <w:ind w:left="284"/>
        <w:rPr>
          <w:rFonts w:eastAsia="Times New Roman"/>
          <w:szCs w:val="17"/>
        </w:rPr>
      </w:pPr>
      <w:r w:rsidRPr="00675629">
        <w:rPr>
          <w:rFonts w:eastAsia="Times New Roman"/>
          <w:szCs w:val="17"/>
        </w:rPr>
        <w:t>Pursuant to Regulation 150A (1) of the Regulations, I, Hon Corey Wingard, Minister for Infrastructure and Transport hereby DETERMINE that the following are the eligibly criteria and conditions of use for JTWS Members:</w:t>
      </w:r>
    </w:p>
    <w:p w:rsidR="00675629" w:rsidRPr="00675629" w:rsidRDefault="00675629" w:rsidP="00675629">
      <w:pPr>
        <w:jc w:val="center"/>
        <w:rPr>
          <w:smallCaps/>
          <w:szCs w:val="17"/>
        </w:rPr>
      </w:pPr>
      <w:r w:rsidRPr="00675629">
        <w:rPr>
          <w:smallCaps/>
          <w:szCs w:val="17"/>
        </w:rPr>
        <w:t>Eligibility Criteria</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75% SATSS member is also eligible for JTWS vouchers if they are in paid employment.</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Self-employed workers or independent contractors are not eligible for JTWS vouchers.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member may be eligible for limited JTWS vouchers for voluntary work. Voluntary work can be of two different types—Community Volunteer Work and Pre-Employment Experience.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maximum of two vouchers per week are allowed for Community Volunteer Work which is volunteer work for a charity organisation. Additional travel undertaken should be provided by the member or charity organisation.</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Pre-Employment Experience is volunteer work that is attempting to ready the JTWS member for employment. It can include vocational training programs but does not include day option programs, as transport for these programs is provided by a Mobility Allowance. This work aims to provide a reference for employment and should identify skills that have been acquired as a result of the pre-employment work. Up to 120 vouchers per year are available for this type of volunteer work.</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member must provide written confirmation from their employer that they are in paid employment or, if they are undertaking voluntary work, they must provide written confirmation from the relevant organisation that they are providing voluntary work.</w:t>
      </w:r>
    </w:p>
    <w:p w:rsidR="00675629" w:rsidRPr="00675629" w:rsidRDefault="00675629" w:rsidP="00675629">
      <w:pPr>
        <w:jc w:val="center"/>
        <w:rPr>
          <w:smallCaps/>
          <w:szCs w:val="17"/>
        </w:rPr>
      </w:pPr>
      <w:r w:rsidRPr="00675629">
        <w:rPr>
          <w:smallCaps/>
          <w:szCs w:val="17"/>
        </w:rPr>
        <w:t>Conditions of Use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The SATSS Manager or authorised officer must approve the member’s eligibility for JTWS vouchers.</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JTWS vouchers are issued in accordance with the number of days the JTWS member is in paid employment.</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JTWS member must only use a JTWS voucher for travel directly between their place of residence and their place of employment as printed on the JTWS voucher.</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JTWS vouchers are only valid for use as approved during the JTWS member’s period of employment.</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JTWS member must provide written confirmation from their employer on an annual basis to the SATSS Manager. Failure to provide written confirmation will result in cancellation of membership.</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JTWS member who has approval for more than one location must supply a location roster from their employer within seven days of the end of each month. The location roster must be certified as correct by their employer.</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JTWS member must immediately advise the SATSS Manager if their regular work location or days change.</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JTWS member must obtain a letter of authority from the SATSS Manager to travel to or from a location that is different from the one printed on the voucher. The authority must be shown to the taxi driver with the JTWS voucher at the beginning of the trip.</w:t>
      </w:r>
    </w:p>
    <w:p w:rsidR="00675629" w:rsidRPr="00675629" w:rsidRDefault="00675629" w:rsidP="00675629">
      <w:pPr>
        <w:ind w:left="567" w:hanging="283"/>
        <w:rPr>
          <w:rFonts w:eastAsia="Times New Roman"/>
          <w:szCs w:val="17"/>
        </w:rPr>
      </w:pPr>
      <w:r w:rsidRPr="00675629">
        <w:rPr>
          <w:rFonts w:eastAsia="Times New Roman"/>
          <w:szCs w:val="17"/>
        </w:rPr>
        <w:t>•</w:t>
      </w:r>
      <w:r w:rsidRPr="00675629">
        <w:rPr>
          <w:rFonts w:eastAsia="Times New Roman"/>
          <w:szCs w:val="17"/>
        </w:rPr>
        <w:tab/>
        <w:t>A JTWS member must immediately notify the SATSS Manager should their employment cease and must discontinue using the JTWS vouchers. Any unused JTWS vouchers must be returned to SATSS.</w:t>
      </w:r>
    </w:p>
    <w:p w:rsidR="003535D7" w:rsidRDefault="003535D7">
      <w:pPr>
        <w:spacing w:after="0" w:line="240" w:lineRule="auto"/>
        <w:jc w:val="left"/>
        <w:rPr>
          <w:rFonts w:eastAsia="Times New Roman"/>
          <w:b/>
          <w:szCs w:val="17"/>
        </w:rPr>
      </w:pPr>
      <w:r>
        <w:rPr>
          <w:rFonts w:eastAsia="Times New Roman"/>
          <w:b/>
          <w:szCs w:val="17"/>
        </w:rPr>
        <w:br w:type="page"/>
      </w:r>
    </w:p>
    <w:p w:rsidR="00675629" w:rsidRPr="00675629" w:rsidRDefault="00675629" w:rsidP="003535D7">
      <w:pPr>
        <w:spacing w:after="60"/>
        <w:ind w:left="284" w:hanging="284"/>
        <w:rPr>
          <w:rFonts w:eastAsia="Times New Roman"/>
          <w:b/>
          <w:szCs w:val="17"/>
        </w:rPr>
      </w:pPr>
      <w:r w:rsidRPr="00675629">
        <w:rPr>
          <w:rFonts w:eastAsia="Times New Roman"/>
          <w:b/>
          <w:szCs w:val="17"/>
        </w:rPr>
        <w:lastRenderedPageBreak/>
        <w:t>10.</w:t>
      </w:r>
      <w:r w:rsidRPr="00675629">
        <w:rPr>
          <w:rFonts w:eastAsia="Times New Roman"/>
          <w:b/>
          <w:szCs w:val="17"/>
        </w:rPr>
        <w:tab/>
        <w:t>Determine—Eligibility Criteria and Conditions of Use for SATSS Tertiary Education Assistance Scheme Members</w:t>
      </w:r>
    </w:p>
    <w:p w:rsidR="00675629" w:rsidRPr="00675629" w:rsidRDefault="00675629" w:rsidP="003535D7">
      <w:pPr>
        <w:spacing w:after="60"/>
        <w:ind w:left="284"/>
        <w:rPr>
          <w:rFonts w:eastAsia="Times New Roman"/>
          <w:szCs w:val="17"/>
        </w:rPr>
      </w:pPr>
      <w:r w:rsidRPr="00675629">
        <w:rPr>
          <w:rFonts w:eastAsia="Times New Roman"/>
          <w:szCs w:val="17"/>
        </w:rPr>
        <w:t>Pursuant to Regulation 150A (1) of the Regulations, I, Hon Corey Wingard, Minister for Infrastructure and Transport hereby DETERMINE that the following are the eligibly criteria and conditions of use for TEAS Members:</w:t>
      </w:r>
    </w:p>
    <w:p w:rsidR="00675629" w:rsidRPr="00675629" w:rsidRDefault="00675629" w:rsidP="003535D7">
      <w:pPr>
        <w:spacing w:after="60"/>
        <w:jc w:val="center"/>
        <w:rPr>
          <w:smallCaps/>
          <w:szCs w:val="17"/>
        </w:rPr>
      </w:pPr>
      <w:r w:rsidRPr="00675629">
        <w:rPr>
          <w:smallCaps/>
          <w:szCs w:val="17"/>
        </w:rPr>
        <w:t>Eligibility Criteria</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A 75% SATSS member is also eligible for TEAS vouchers if they are enrolled in tertiary-level education to assist the member in meeting their study commitments and include official course lectures, tutorials, examinations and on-campus research work as part of a doctorate. A member is not eligible for TEAS vouchers for secondary-level education or courses. The tertiary-level education MUST be work related in that it will directly facilitate employment. Work experience does not fall into this category.</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When lodging an application for TEAS vouchers, a member must provide a letter from the tertiary institution which provides the following details:</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Confirmation of enrolment.</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Name of course to be studied and what year of study (e.g. year 2 of 4 years).</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Days and times of the lectures (e.g. 3 days/week; 3 hours/day, Monday to Wednesday).</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Semester dates.</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Address of Tertiary institution where course is conducted.</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How the study is likely to lead to employment.</w:t>
      </w:r>
    </w:p>
    <w:p w:rsidR="00675629" w:rsidRPr="00675629" w:rsidRDefault="00675629" w:rsidP="003535D7">
      <w:pPr>
        <w:spacing w:after="60"/>
        <w:jc w:val="center"/>
        <w:rPr>
          <w:smallCaps/>
          <w:szCs w:val="17"/>
        </w:rPr>
      </w:pPr>
      <w:r w:rsidRPr="00675629">
        <w:rPr>
          <w:smallCaps/>
          <w:szCs w:val="17"/>
        </w:rPr>
        <w:t>Conditions of Use</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The SATSS Manager or authorised officer must approve the members’ eligibility for TEAS vouchers.</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TEAS vouchers are issued in accordance with the TEAS members’ days of required attendance for approved tertiary-level education per semester.</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A TEAS member must only use TEAS vouchers for travel directly between their place of residence and the Tertiary Educational Institution as printed on the voucher.</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If the study course is offered at numerous institutions, travel will only be approved for the Tertiary Institution closest to the member’s home.</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TEAS vouchers are only valid for use as approved during the member’s period of approved study and only for one semester. A new application must be submitted for each semester.</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A TEAS member must obtain a letter of authority from the SATSS Manager or authorised officer to travel to or from a location that is different from the one printed on the voucher. The authority must be shown to the taxi driver with the TEAS voucher at the beginning of the trip.</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A TEAS member must immediately notify the SATSS Manager should their study cease and must discontinue using the TEAS vouchers. Any unused vouchers must be returned to the SATSS Manager.</w:t>
      </w:r>
    </w:p>
    <w:p w:rsidR="00675629" w:rsidRPr="00675629" w:rsidRDefault="00675629" w:rsidP="003535D7">
      <w:pPr>
        <w:spacing w:after="60"/>
        <w:ind w:left="284" w:hanging="284"/>
        <w:rPr>
          <w:rFonts w:eastAsia="Times New Roman"/>
          <w:b/>
          <w:szCs w:val="17"/>
        </w:rPr>
      </w:pPr>
      <w:r w:rsidRPr="00675629">
        <w:rPr>
          <w:rFonts w:eastAsia="Times New Roman"/>
          <w:b/>
          <w:szCs w:val="17"/>
        </w:rPr>
        <w:t>11.</w:t>
      </w:r>
      <w:r w:rsidRPr="00675629">
        <w:rPr>
          <w:rFonts w:eastAsia="Times New Roman"/>
          <w:b/>
          <w:szCs w:val="17"/>
        </w:rPr>
        <w:tab/>
        <w:t>Determine—SATSS Lifting Fee</w:t>
      </w:r>
    </w:p>
    <w:p w:rsidR="00675629" w:rsidRPr="00675629" w:rsidRDefault="00675629" w:rsidP="003535D7">
      <w:pPr>
        <w:spacing w:after="60"/>
        <w:ind w:left="284"/>
        <w:rPr>
          <w:rFonts w:eastAsia="Times New Roman"/>
          <w:spacing w:val="-2"/>
          <w:szCs w:val="17"/>
        </w:rPr>
      </w:pPr>
      <w:r w:rsidRPr="00675629">
        <w:rPr>
          <w:rFonts w:eastAsia="Times New Roman"/>
          <w:spacing w:val="-2"/>
          <w:szCs w:val="17"/>
        </w:rPr>
        <w:t>Pursuant to Clause 1 (3a) of Schedule 3 and 150A of the Regulations, I, Hon Corey Wingard, Minister for Infrastructure and Transport hereby DETERMINE that the that a lifting fee of $10 plus GST will be paid by the Department for Infrastructure and Transport in relation to a taxi service provided to a SATSS member where the taxi is delayed by reason of the driver assisting the user of the wheelchair, scooter or other large (ride-on) mobility aide to enter or leave the taxis provided all of the following requirements are satisfied:</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The journey:</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involves the carriage of a person with a disability using a wheelchair or large ride on mobility device;</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is taken in a taxi with a general licence with special conditions (ie an Access Taxi);</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is paid in whole or part by use of a SATSS voucher or trip providing a 75% or 100% subsidy; and</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is booked through the Access Taxi CBS.</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The taxi has a taxi-meter that:</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is programmed and approved to apply the lifting fee;</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is programmed such that waiting time calculation does not commence prior to 7 minutes and 31 seconds elapsing or, upon the vehicle travelling 100 metres or more (whichever occurs first), following activation of the meter;</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only applies the lifting fee if the lifting fee function/tariff selection is automated and activated by the Access Taxi CBS, or as otherwise approved;</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does not include the lifting fee as part of the fare component to be paid in full or part by the passenger or display the lifting fee in such a manner as to imply the passenger is liable for any payment of the lifting fee;</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may record the lifting fees on the taxi-meter totals for a shift or other appropriate time period; and</w:t>
      </w:r>
    </w:p>
    <w:p w:rsidR="00675629" w:rsidRPr="00675629" w:rsidRDefault="00675629" w:rsidP="003535D7">
      <w:pPr>
        <w:spacing w:after="60"/>
        <w:ind w:left="851" w:hanging="284"/>
        <w:rPr>
          <w:rFonts w:eastAsia="Times New Roman"/>
          <w:szCs w:val="17"/>
        </w:rPr>
      </w:pPr>
      <w:r w:rsidRPr="00675629">
        <w:rPr>
          <w:rFonts w:eastAsia="Times New Roman"/>
          <w:szCs w:val="17"/>
        </w:rPr>
        <w:t>◦</w:t>
      </w:r>
      <w:r w:rsidRPr="00675629">
        <w:rPr>
          <w:rFonts w:eastAsia="Times New Roman"/>
          <w:szCs w:val="17"/>
        </w:rPr>
        <w:tab/>
        <w:t>may display the lifting fee on the face of the taxi-meter, but where it does so, it must indicate a lifting fee applies to the trip and is paid by the government of South Australia.</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Tariff 1 and Tariff 2 as set out in Clause 1 of Schedule 3 of the Regulations must be used for calculating the legal fare.</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For ease of meter programming and audit purposes, the lifting fee together with the legal fare payable on Tariff 1 and Tariff 2 in Clause 1 of Schedule 3 to the Regulations, may be respectively displayed on the taxi-meter and in records as Tariff 5 and Tariff 6. In all other respects, Tariff 5 and Tariff 6 will be taken to be respectively Tariff 1 and Tariff 2 for the purposes of determining and charging the legal fare.</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SATSS members and accredited drivers and operators of taxi services providing services to eligible persons under the SATSS scheme, must comply with all other SATSS Conditions of Use and relevant provision in the Act and Regulations.</w:t>
      </w:r>
    </w:p>
    <w:p w:rsidR="00675629" w:rsidRPr="00675629" w:rsidRDefault="00675629" w:rsidP="003535D7">
      <w:pPr>
        <w:spacing w:after="60"/>
        <w:ind w:left="567" w:hanging="283"/>
        <w:rPr>
          <w:rFonts w:eastAsia="Times New Roman"/>
          <w:szCs w:val="17"/>
        </w:rPr>
      </w:pPr>
      <w:r w:rsidRPr="00675629">
        <w:rPr>
          <w:rFonts w:eastAsia="Times New Roman"/>
          <w:szCs w:val="17"/>
        </w:rPr>
        <w:t>•</w:t>
      </w:r>
      <w:r w:rsidRPr="00675629">
        <w:rPr>
          <w:rFonts w:eastAsia="Times New Roman"/>
          <w:szCs w:val="17"/>
        </w:rPr>
        <w:tab/>
        <w:t>In accordance with Regulations 21 and 22 of the Regulations, the holder of an accreditation under Part 4 of the Act must, if required by me, provide information relevant to, or associated with, the payment of the lifting fee.</w:t>
      </w:r>
    </w:p>
    <w:p w:rsidR="00675629" w:rsidRPr="00675629" w:rsidRDefault="00675629" w:rsidP="003535D7">
      <w:pPr>
        <w:spacing w:after="60"/>
        <w:ind w:left="284" w:hanging="284"/>
        <w:rPr>
          <w:rFonts w:eastAsia="Times New Roman"/>
          <w:b/>
          <w:szCs w:val="17"/>
        </w:rPr>
      </w:pPr>
      <w:r w:rsidRPr="00675629">
        <w:rPr>
          <w:rFonts w:eastAsia="Times New Roman"/>
          <w:b/>
          <w:szCs w:val="17"/>
        </w:rPr>
        <w:t>12.</w:t>
      </w:r>
      <w:r w:rsidRPr="00675629">
        <w:rPr>
          <w:rFonts w:eastAsia="Times New Roman"/>
          <w:b/>
          <w:szCs w:val="17"/>
        </w:rPr>
        <w:tab/>
        <w:t>Execution</w:t>
      </w:r>
    </w:p>
    <w:p w:rsidR="00675629" w:rsidRPr="00675629" w:rsidRDefault="00675629" w:rsidP="00675629">
      <w:pPr>
        <w:spacing w:after="0"/>
        <w:rPr>
          <w:rFonts w:eastAsia="Times New Roman"/>
          <w:szCs w:val="17"/>
        </w:rPr>
      </w:pPr>
      <w:r w:rsidRPr="00675629">
        <w:rPr>
          <w:rFonts w:eastAsia="Times New Roman"/>
          <w:szCs w:val="17"/>
        </w:rPr>
        <w:t>Dated: 17 November 2020</w:t>
      </w:r>
    </w:p>
    <w:p w:rsidR="00675629" w:rsidRPr="00675629" w:rsidRDefault="00675629" w:rsidP="00675629">
      <w:pPr>
        <w:spacing w:after="0"/>
        <w:jc w:val="right"/>
        <w:rPr>
          <w:rFonts w:eastAsia="Times New Roman"/>
          <w:smallCaps/>
          <w:szCs w:val="17"/>
        </w:rPr>
      </w:pPr>
      <w:r w:rsidRPr="00675629">
        <w:rPr>
          <w:rFonts w:eastAsia="Times New Roman"/>
          <w:smallCaps/>
          <w:szCs w:val="17"/>
        </w:rPr>
        <w:t>Hon Corey Wingard MP</w:t>
      </w:r>
    </w:p>
    <w:p w:rsidR="00675629" w:rsidRDefault="00675629" w:rsidP="00675629">
      <w:pPr>
        <w:spacing w:after="0"/>
        <w:jc w:val="right"/>
        <w:rPr>
          <w:rFonts w:eastAsia="Times New Roman"/>
          <w:szCs w:val="17"/>
        </w:rPr>
      </w:pPr>
      <w:r w:rsidRPr="00675629">
        <w:rPr>
          <w:rFonts w:eastAsia="Times New Roman"/>
          <w:szCs w:val="17"/>
        </w:rPr>
        <w:t>Minister for Infrastructure and Transport</w:t>
      </w:r>
    </w:p>
    <w:p w:rsidR="00675629" w:rsidRDefault="00675629" w:rsidP="00675629">
      <w:pPr>
        <w:pBdr>
          <w:bottom w:val="single" w:sz="4" w:space="1" w:color="auto"/>
        </w:pBdr>
        <w:spacing w:after="0" w:line="52" w:lineRule="exact"/>
        <w:jc w:val="center"/>
        <w:rPr>
          <w:rFonts w:eastAsia="Times New Roman"/>
          <w:szCs w:val="17"/>
        </w:rPr>
      </w:pPr>
    </w:p>
    <w:p w:rsidR="00675629" w:rsidRDefault="00675629" w:rsidP="00675629">
      <w:pPr>
        <w:pBdr>
          <w:top w:val="single" w:sz="4" w:space="1" w:color="auto"/>
        </w:pBdr>
        <w:spacing w:before="34" w:after="0" w:line="14" w:lineRule="exact"/>
        <w:jc w:val="center"/>
        <w:rPr>
          <w:rFonts w:eastAsia="Times New Roman"/>
          <w:szCs w:val="17"/>
        </w:rPr>
      </w:pPr>
    </w:p>
    <w:p w:rsidR="00675629" w:rsidRPr="00675629" w:rsidRDefault="00675629" w:rsidP="006756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3535D7" w:rsidRDefault="003535D7">
      <w:pPr>
        <w:spacing w:after="0" w:line="240" w:lineRule="auto"/>
        <w:jc w:val="left"/>
        <w:rPr>
          <w:rFonts w:eastAsia="Times New Roman"/>
          <w:szCs w:val="17"/>
        </w:rPr>
      </w:pPr>
      <w:r>
        <w:rPr>
          <w:rFonts w:eastAsia="Times New Roman"/>
          <w:szCs w:val="17"/>
        </w:rPr>
        <w:br w:type="page"/>
      </w:r>
    </w:p>
    <w:p w:rsidR="00587F71" w:rsidRPr="00587F71" w:rsidRDefault="00587F71" w:rsidP="00587F71">
      <w:pPr>
        <w:jc w:val="center"/>
        <w:rPr>
          <w:caps/>
          <w:szCs w:val="17"/>
        </w:rPr>
      </w:pPr>
      <w:r w:rsidRPr="00587F71">
        <w:rPr>
          <w:caps/>
          <w:szCs w:val="17"/>
        </w:rPr>
        <w:lastRenderedPageBreak/>
        <w:t>Passenger Transport Regulations 2009</w:t>
      </w:r>
    </w:p>
    <w:p w:rsidR="00587F71" w:rsidRPr="00587F71" w:rsidRDefault="00587F71" w:rsidP="00587F71">
      <w:pPr>
        <w:jc w:val="center"/>
        <w:rPr>
          <w:smallCaps/>
          <w:szCs w:val="17"/>
        </w:rPr>
      </w:pPr>
      <w:r w:rsidRPr="00587F71">
        <w:rPr>
          <w:smallCaps/>
          <w:szCs w:val="17"/>
        </w:rPr>
        <w:t>(“Regulations”)</w:t>
      </w:r>
    </w:p>
    <w:p w:rsidR="00587F71" w:rsidRPr="00587F71" w:rsidRDefault="00587F71" w:rsidP="00587F71">
      <w:pPr>
        <w:jc w:val="center"/>
        <w:rPr>
          <w:i/>
          <w:szCs w:val="17"/>
        </w:rPr>
      </w:pPr>
      <w:r w:rsidRPr="00587F71">
        <w:rPr>
          <w:i/>
          <w:szCs w:val="17"/>
        </w:rPr>
        <w:t>Determination</w:t>
      </w:r>
    </w:p>
    <w:p w:rsidR="00587F71" w:rsidRPr="00587F71" w:rsidRDefault="00587F71" w:rsidP="00587F71">
      <w:pPr>
        <w:rPr>
          <w:rFonts w:eastAsia="Times New Roman"/>
          <w:szCs w:val="17"/>
        </w:rPr>
      </w:pPr>
      <w:r w:rsidRPr="00587F71">
        <w:rPr>
          <w:rFonts w:eastAsia="Times New Roman"/>
          <w:szCs w:val="17"/>
        </w:rPr>
        <w:t>I, the Hon Corey Wingard, Minister for Infrastructure and Transport:</w:t>
      </w:r>
    </w:p>
    <w:p w:rsidR="00587F71" w:rsidRPr="00587F71" w:rsidRDefault="00587F71" w:rsidP="00587F71">
      <w:pPr>
        <w:ind w:left="142"/>
        <w:rPr>
          <w:rFonts w:eastAsia="Times New Roman"/>
          <w:szCs w:val="17"/>
        </w:rPr>
      </w:pPr>
      <w:r w:rsidRPr="00587F71">
        <w:rPr>
          <w:rFonts w:eastAsia="Times New Roman"/>
          <w:szCs w:val="17"/>
        </w:rPr>
        <w:t>Pursuant to Regulation 135 (2) (a) (iii) of the Regulations hereby make the following determination:</w:t>
      </w:r>
    </w:p>
    <w:p w:rsidR="00587F71" w:rsidRPr="00587F71" w:rsidRDefault="00587F71" w:rsidP="00587F71">
      <w:pPr>
        <w:ind w:left="426" w:hanging="284"/>
        <w:rPr>
          <w:rFonts w:eastAsia="Times New Roman"/>
          <w:szCs w:val="17"/>
        </w:rPr>
      </w:pPr>
      <w:r w:rsidRPr="00587F71">
        <w:rPr>
          <w:rFonts w:eastAsia="Times New Roman"/>
          <w:szCs w:val="17"/>
        </w:rPr>
        <w:t>1.</w:t>
      </w:r>
      <w:r w:rsidRPr="00587F71">
        <w:rPr>
          <w:rFonts w:eastAsia="Times New Roman"/>
          <w:szCs w:val="17"/>
        </w:rPr>
        <w:tab/>
      </w:r>
      <w:r w:rsidRPr="00587F71">
        <w:rPr>
          <w:rFonts w:eastAsia="Times New Roman"/>
          <w:spacing w:val="-2"/>
          <w:szCs w:val="17"/>
        </w:rPr>
        <w:t>Access Taxi vehicles will be eligible for an age limit extension of up to six (6) months outside of the regulated age limit of eight (8) years in circumstances where a vehicle operator is waiting on delivery of a new vehicle or modifications to a vehicle (caused by a delay in vehicle supply or modifications), that would enable the provision of accessible passenger transport services, or alternatively, in other limited circumstances to be determined by the Department for Infrastructure and Transport.</w:t>
      </w:r>
    </w:p>
    <w:p w:rsidR="00587F71" w:rsidRPr="00587F71" w:rsidRDefault="00587F71" w:rsidP="00587F71">
      <w:pPr>
        <w:ind w:left="993" w:hanging="567"/>
        <w:rPr>
          <w:rFonts w:eastAsia="Times New Roman"/>
          <w:szCs w:val="17"/>
        </w:rPr>
      </w:pPr>
      <w:r w:rsidRPr="00587F71">
        <w:rPr>
          <w:rFonts w:eastAsia="Times New Roman"/>
          <w:szCs w:val="17"/>
        </w:rPr>
        <w:t>Note:</w:t>
      </w:r>
      <w:r w:rsidRPr="00587F71">
        <w:rPr>
          <w:rFonts w:eastAsia="Times New Roman"/>
          <w:szCs w:val="17"/>
        </w:rPr>
        <w:tab/>
      </w:r>
      <w:r w:rsidRPr="00587F71">
        <w:rPr>
          <w:rFonts w:eastAsia="Times New Roman"/>
          <w:spacing w:val="-2"/>
          <w:szCs w:val="17"/>
        </w:rPr>
        <w:t>An extension will only be granted for the addition six (6) months upon the completion of a satisfactory visual inspection of the vehicle against the standards deemed necessary to ensure reasonable comfort and appearance and to safeguard passenger safety.</w:t>
      </w:r>
    </w:p>
    <w:p w:rsidR="00587F71" w:rsidRPr="00587F71" w:rsidRDefault="00587F71" w:rsidP="00587F71">
      <w:pPr>
        <w:rPr>
          <w:rFonts w:eastAsia="Times New Roman"/>
          <w:szCs w:val="17"/>
        </w:rPr>
      </w:pPr>
      <w:r w:rsidRPr="00587F71">
        <w:rPr>
          <w:rFonts w:eastAsia="Times New Roman"/>
          <w:szCs w:val="17"/>
        </w:rPr>
        <w:t>This Determination shall have effect as of the date of approval and shall remain in force unless revoked.</w:t>
      </w:r>
    </w:p>
    <w:p w:rsidR="00587F71" w:rsidRPr="00587F71" w:rsidRDefault="00587F71" w:rsidP="00587F71">
      <w:pPr>
        <w:spacing w:after="0"/>
        <w:rPr>
          <w:rFonts w:eastAsia="Times New Roman"/>
          <w:szCs w:val="17"/>
        </w:rPr>
      </w:pPr>
      <w:r w:rsidRPr="00587F71">
        <w:rPr>
          <w:rFonts w:eastAsia="Times New Roman"/>
          <w:szCs w:val="17"/>
        </w:rPr>
        <w:t>Dated: 17 November 2020</w:t>
      </w:r>
    </w:p>
    <w:p w:rsidR="00587F71" w:rsidRPr="00587F71" w:rsidRDefault="00587F71" w:rsidP="00587F71">
      <w:pPr>
        <w:spacing w:after="0"/>
        <w:jc w:val="right"/>
        <w:rPr>
          <w:rFonts w:eastAsia="Times New Roman"/>
          <w:smallCaps/>
          <w:szCs w:val="17"/>
        </w:rPr>
      </w:pPr>
      <w:r w:rsidRPr="00587F71">
        <w:rPr>
          <w:rFonts w:eastAsia="Times New Roman"/>
          <w:smallCaps/>
          <w:szCs w:val="17"/>
        </w:rPr>
        <w:t>Hon Corey Wingard MP</w:t>
      </w:r>
    </w:p>
    <w:p w:rsidR="00CC1656" w:rsidRDefault="00587F71" w:rsidP="00587F71">
      <w:pPr>
        <w:spacing w:after="0"/>
        <w:jc w:val="right"/>
        <w:rPr>
          <w:rFonts w:eastAsia="Times New Roman"/>
          <w:szCs w:val="17"/>
        </w:rPr>
      </w:pPr>
      <w:r w:rsidRPr="00587F71">
        <w:rPr>
          <w:rFonts w:eastAsia="Times New Roman"/>
          <w:szCs w:val="17"/>
        </w:rPr>
        <w:t>Minister for Infrastructure and Transport</w:t>
      </w:r>
    </w:p>
    <w:p w:rsidR="00587F71" w:rsidRDefault="00587F71" w:rsidP="00587F71">
      <w:pPr>
        <w:pBdr>
          <w:bottom w:val="single" w:sz="4" w:space="1" w:color="auto"/>
        </w:pBdr>
        <w:spacing w:after="0" w:line="52" w:lineRule="exact"/>
        <w:jc w:val="center"/>
        <w:rPr>
          <w:rFonts w:eastAsia="Times New Roman"/>
          <w:szCs w:val="17"/>
        </w:rPr>
      </w:pPr>
    </w:p>
    <w:p w:rsidR="00587F71" w:rsidRDefault="00587F71" w:rsidP="00587F71">
      <w:pPr>
        <w:pBdr>
          <w:top w:val="single" w:sz="4" w:space="1" w:color="auto"/>
        </w:pBdr>
        <w:spacing w:before="34" w:after="0" w:line="14" w:lineRule="exact"/>
        <w:jc w:val="center"/>
        <w:rPr>
          <w:rFonts w:eastAsia="Times New Roman"/>
          <w:szCs w:val="17"/>
        </w:rPr>
      </w:pPr>
    </w:p>
    <w:p w:rsidR="00587F71" w:rsidRDefault="00587F71" w:rsidP="00587F7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A3D50" w:rsidRPr="001A3D50" w:rsidRDefault="001A3D50" w:rsidP="008C71DA">
      <w:pPr>
        <w:pStyle w:val="Heading2"/>
      </w:pPr>
      <w:bookmarkStart w:id="101" w:name="_Toc58495555"/>
      <w:r w:rsidRPr="001A3D50">
        <w:t>Petroleum and Geothermal Energy Act 2000</w:t>
      </w:r>
      <w:bookmarkEnd w:id="101"/>
    </w:p>
    <w:p w:rsidR="001A3D50" w:rsidRPr="001A3D50" w:rsidRDefault="001A3D50" w:rsidP="001A3D50">
      <w:pPr>
        <w:spacing w:after="0"/>
        <w:jc w:val="center"/>
        <w:rPr>
          <w:i/>
          <w:szCs w:val="17"/>
        </w:rPr>
      </w:pPr>
      <w:r w:rsidRPr="001A3D50">
        <w:rPr>
          <w:i/>
          <w:szCs w:val="17"/>
        </w:rPr>
        <w:t>Division of Petroleum Retention Licence—PRL 128</w:t>
      </w:r>
    </w:p>
    <w:p w:rsidR="001A3D50" w:rsidRPr="001A3D50" w:rsidRDefault="001A3D50" w:rsidP="001A3D50">
      <w:pPr>
        <w:jc w:val="center"/>
        <w:rPr>
          <w:i/>
          <w:szCs w:val="17"/>
        </w:rPr>
      </w:pPr>
      <w:r w:rsidRPr="001A3D50">
        <w:rPr>
          <w:i/>
          <w:szCs w:val="17"/>
        </w:rPr>
        <w:t>Consequential Grant of Petroleum Retention Licence—PRL 248</w:t>
      </w:r>
    </w:p>
    <w:p w:rsidR="001A3D50" w:rsidRPr="001A3D50" w:rsidRDefault="001A3D50" w:rsidP="001A3D50">
      <w:pPr>
        <w:rPr>
          <w:rFonts w:eastAsia="Times New Roman"/>
          <w:szCs w:val="17"/>
        </w:rPr>
      </w:pPr>
      <w:r w:rsidRPr="001A3D50">
        <w:rPr>
          <w:rFonts w:eastAsia="Times New Roman"/>
          <w:szCs w:val="17"/>
        </w:rPr>
        <w:t xml:space="preserve">Notice is hereby given that under the provisions of section 83 (1) and (2) of the </w:t>
      </w:r>
      <w:r w:rsidRPr="001A3D50">
        <w:rPr>
          <w:rFonts w:eastAsia="Times New Roman"/>
          <w:i/>
          <w:szCs w:val="17"/>
        </w:rPr>
        <w:t>Petroleum and Geothermal Energy Act 2000</w:t>
      </w:r>
      <w:r w:rsidRPr="001A3D50">
        <w:rPr>
          <w:rFonts w:eastAsia="Times New Roman"/>
          <w:szCs w:val="17"/>
        </w:rPr>
        <w:t>, pursuant to delegated powers dated 29 June 2018, the area of Petroleum Retention Licence PRL 128 has been divided into Areas A and B.</w:t>
      </w:r>
    </w:p>
    <w:p w:rsidR="001A3D50" w:rsidRPr="001A3D50" w:rsidRDefault="001A3D50" w:rsidP="001A3D50">
      <w:pPr>
        <w:rPr>
          <w:rFonts w:eastAsia="Times New Roman"/>
          <w:szCs w:val="17"/>
        </w:rPr>
      </w:pPr>
      <w:r w:rsidRPr="001A3D50">
        <w:rPr>
          <w:rFonts w:eastAsia="Times New Roman"/>
          <w:szCs w:val="17"/>
        </w:rPr>
        <w:t xml:space="preserve">Area A has been granted as a new licence (designated as Petroleum Retention Licence PRL 248) in continuation of PRL 128 Area A. </w:t>
      </w:r>
      <w:r w:rsidRPr="001A3D50">
        <w:rPr>
          <w:rFonts w:eastAsia="Times New Roman"/>
          <w:szCs w:val="17"/>
        </w:rPr>
        <w:br/>
        <w:t>Area B continues as Petroleum Retention Licence PRL 128.</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2270"/>
        <w:gridCol w:w="1417"/>
        <w:gridCol w:w="1559"/>
        <w:gridCol w:w="1134"/>
        <w:gridCol w:w="1412"/>
      </w:tblGrid>
      <w:tr w:rsidR="001A3D50" w:rsidRPr="001A3D50" w:rsidTr="003063DF">
        <w:trPr>
          <w:trHeight w:val="361"/>
        </w:trPr>
        <w:tc>
          <w:tcPr>
            <w:tcW w:w="1558" w:type="dxa"/>
            <w:tcBorders>
              <w:top w:val="single" w:sz="4" w:space="0" w:color="auto"/>
              <w:bottom w:val="single" w:sz="4" w:space="0" w:color="auto"/>
            </w:tcBorders>
            <w:vAlign w:val="center"/>
          </w:tcPr>
          <w:p w:rsidR="001A3D50" w:rsidRPr="001A3D50" w:rsidRDefault="001A3D50" w:rsidP="001A3D50">
            <w:pPr>
              <w:spacing w:before="40" w:after="40"/>
              <w:jc w:val="center"/>
              <w:rPr>
                <w:szCs w:val="17"/>
              </w:rPr>
            </w:pPr>
            <w:r w:rsidRPr="001A3D50">
              <w:rPr>
                <w:szCs w:val="17"/>
              </w:rPr>
              <w:t>No of Licence</w:t>
            </w:r>
          </w:p>
        </w:tc>
        <w:tc>
          <w:tcPr>
            <w:tcW w:w="2270" w:type="dxa"/>
            <w:tcBorders>
              <w:top w:val="single" w:sz="4" w:space="0" w:color="auto"/>
              <w:bottom w:val="single" w:sz="4" w:space="0" w:color="auto"/>
            </w:tcBorders>
            <w:vAlign w:val="center"/>
          </w:tcPr>
          <w:p w:rsidR="001A3D50" w:rsidRPr="001A3D50" w:rsidRDefault="001A3D50" w:rsidP="001A3D50">
            <w:pPr>
              <w:spacing w:before="40" w:after="40"/>
              <w:jc w:val="center"/>
              <w:rPr>
                <w:szCs w:val="17"/>
              </w:rPr>
            </w:pPr>
            <w:r w:rsidRPr="001A3D50">
              <w:rPr>
                <w:szCs w:val="17"/>
              </w:rPr>
              <w:t>Licensee</w:t>
            </w:r>
          </w:p>
        </w:tc>
        <w:tc>
          <w:tcPr>
            <w:tcW w:w="1417" w:type="dxa"/>
            <w:tcBorders>
              <w:top w:val="single" w:sz="4" w:space="0" w:color="auto"/>
              <w:bottom w:val="single" w:sz="4" w:space="0" w:color="auto"/>
            </w:tcBorders>
            <w:vAlign w:val="center"/>
          </w:tcPr>
          <w:p w:rsidR="001A3D50" w:rsidRPr="001A3D50" w:rsidRDefault="001A3D50" w:rsidP="001A3D50">
            <w:pPr>
              <w:spacing w:before="40" w:after="40"/>
              <w:jc w:val="center"/>
              <w:rPr>
                <w:szCs w:val="17"/>
              </w:rPr>
            </w:pPr>
            <w:r w:rsidRPr="001A3D50">
              <w:rPr>
                <w:szCs w:val="17"/>
              </w:rPr>
              <w:t>Locality</w:t>
            </w:r>
          </w:p>
        </w:tc>
        <w:tc>
          <w:tcPr>
            <w:tcW w:w="1559" w:type="dxa"/>
            <w:tcBorders>
              <w:top w:val="single" w:sz="4" w:space="0" w:color="auto"/>
              <w:bottom w:val="single" w:sz="4" w:space="0" w:color="auto"/>
            </w:tcBorders>
            <w:vAlign w:val="center"/>
          </w:tcPr>
          <w:p w:rsidR="001A3D50" w:rsidRPr="001A3D50" w:rsidRDefault="001A3D50" w:rsidP="001A3D50">
            <w:pPr>
              <w:spacing w:before="40" w:after="40"/>
              <w:jc w:val="center"/>
              <w:rPr>
                <w:szCs w:val="17"/>
              </w:rPr>
            </w:pPr>
            <w:r w:rsidRPr="001A3D50">
              <w:rPr>
                <w:szCs w:val="17"/>
              </w:rPr>
              <w:t>Date of Expiry</w:t>
            </w:r>
          </w:p>
        </w:tc>
        <w:tc>
          <w:tcPr>
            <w:tcW w:w="1134" w:type="dxa"/>
            <w:tcBorders>
              <w:top w:val="single" w:sz="4" w:space="0" w:color="auto"/>
              <w:bottom w:val="single" w:sz="4" w:space="0" w:color="auto"/>
            </w:tcBorders>
            <w:vAlign w:val="center"/>
          </w:tcPr>
          <w:p w:rsidR="001A3D50" w:rsidRPr="001A3D50" w:rsidRDefault="001A3D50" w:rsidP="001A3D50">
            <w:pPr>
              <w:spacing w:before="40" w:after="40"/>
              <w:jc w:val="center"/>
              <w:rPr>
                <w:szCs w:val="17"/>
              </w:rPr>
            </w:pPr>
            <w:r w:rsidRPr="001A3D50">
              <w:rPr>
                <w:szCs w:val="17"/>
              </w:rPr>
              <w:t>Area in km</w:t>
            </w:r>
            <w:r w:rsidRPr="001A3D50">
              <w:rPr>
                <w:szCs w:val="17"/>
                <w:vertAlign w:val="superscript"/>
              </w:rPr>
              <w:t>2</w:t>
            </w:r>
          </w:p>
        </w:tc>
        <w:tc>
          <w:tcPr>
            <w:tcW w:w="1412" w:type="dxa"/>
            <w:tcBorders>
              <w:top w:val="single" w:sz="4" w:space="0" w:color="auto"/>
              <w:bottom w:val="single" w:sz="4" w:space="0" w:color="auto"/>
            </w:tcBorders>
            <w:vAlign w:val="center"/>
          </w:tcPr>
          <w:p w:rsidR="001A3D50" w:rsidRPr="001A3D50" w:rsidRDefault="001A3D50" w:rsidP="001A3D50">
            <w:pPr>
              <w:spacing w:before="40" w:after="40"/>
              <w:jc w:val="center"/>
              <w:rPr>
                <w:szCs w:val="17"/>
              </w:rPr>
            </w:pPr>
            <w:r w:rsidRPr="001A3D50">
              <w:rPr>
                <w:szCs w:val="17"/>
              </w:rPr>
              <w:t>Reference</w:t>
            </w:r>
          </w:p>
        </w:tc>
      </w:tr>
      <w:tr w:rsidR="001A3D50" w:rsidRPr="001A3D50" w:rsidTr="003063DF">
        <w:trPr>
          <w:trHeight w:val="37"/>
        </w:trPr>
        <w:tc>
          <w:tcPr>
            <w:tcW w:w="1558" w:type="dxa"/>
            <w:tcBorders>
              <w:top w:val="single" w:sz="4" w:space="0" w:color="auto"/>
            </w:tcBorders>
            <w:vAlign w:val="center"/>
          </w:tcPr>
          <w:p w:rsidR="001A3D50" w:rsidRPr="001A3D50" w:rsidRDefault="001A3D50" w:rsidP="001A3D50">
            <w:pPr>
              <w:spacing w:after="0" w:line="80" w:lineRule="exact"/>
              <w:jc w:val="center"/>
              <w:rPr>
                <w:szCs w:val="17"/>
              </w:rPr>
            </w:pPr>
          </w:p>
        </w:tc>
        <w:tc>
          <w:tcPr>
            <w:tcW w:w="2270" w:type="dxa"/>
            <w:tcBorders>
              <w:top w:val="single" w:sz="4" w:space="0" w:color="auto"/>
            </w:tcBorders>
            <w:vAlign w:val="center"/>
          </w:tcPr>
          <w:p w:rsidR="001A3D50" w:rsidRPr="001A3D50" w:rsidRDefault="001A3D50" w:rsidP="001A3D50">
            <w:pPr>
              <w:spacing w:after="0" w:line="80" w:lineRule="exact"/>
              <w:jc w:val="center"/>
              <w:rPr>
                <w:szCs w:val="17"/>
              </w:rPr>
            </w:pPr>
          </w:p>
        </w:tc>
        <w:tc>
          <w:tcPr>
            <w:tcW w:w="1417" w:type="dxa"/>
            <w:tcBorders>
              <w:top w:val="single" w:sz="4" w:space="0" w:color="auto"/>
            </w:tcBorders>
            <w:vAlign w:val="center"/>
          </w:tcPr>
          <w:p w:rsidR="001A3D50" w:rsidRPr="001A3D50" w:rsidRDefault="001A3D50" w:rsidP="001A3D50">
            <w:pPr>
              <w:spacing w:after="0" w:line="80" w:lineRule="exact"/>
              <w:jc w:val="center"/>
              <w:rPr>
                <w:szCs w:val="17"/>
              </w:rPr>
            </w:pPr>
          </w:p>
        </w:tc>
        <w:tc>
          <w:tcPr>
            <w:tcW w:w="1559" w:type="dxa"/>
            <w:tcBorders>
              <w:top w:val="single" w:sz="4" w:space="0" w:color="auto"/>
            </w:tcBorders>
            <w:vAlign w:val="center"/>
          </w:tcPr>
          <w:p w:rsidR="001A3D50" w:rsidRPr="001A3D50" w:rsidRDefault="001A3D50" w:rsidP="001A3D50">
            <w:pPr>
              <w:spacing w:after="0" w:line="80" w:lineRule="exact"/>
              <w:jc w:val="center"/>
              <w:rPr>
                <w:szCs w:val="17"/>
              </w:rPr>
            </w:pPr>
          </w:p>
        </w:tc>
        <w:tc>
          <w:tcPr>
            <w:tcW w:w="1134" w:type="dxa"/>
            <w:tcBorders>
              <w:top w:val="single" w:sz="4" w:space="0" w:color="auto"/>
            </w:tcBorders>
            <w:vAlign w:val="center"/>
          </w:tcPr>
          <w:p w:rsidR="001A3D50" w:rsidRPr="001A3D50" w:rsidRDefault="001A3D50" w:rsidP="001A3D50">
            <w:pPr>
              <w:spacing w:after="0" w:line="80" w:lineRule="exact"/>
              <w:jc w:val="center"/>
              <w:rPr>
                <w:szCs w:val="17"/>
              </w:rPr>
            </w:pPr>
          </w:p>
        </w:tc>
        <w:tc>
          <w:tcPr>
            <w:tcW w:w="1412" w:type="dxa"/>
            <w:tcBorders>
              <w:top w:val="single" w:sz="4" w:space="0" w:color="auto"/>
            </w:tcBorders>
            <w:vAlign w:val="center"/>
          </w:tcPr>
          <w:p w:rsidR="001A3D50" w:rsidRPr="001A3D50" w:rsidRDefault="001A3D50" w:rsidP="001A3D50">
            <w:pPr>
              <w:spacing w:after="0" w:line="80" w:lineRule="exact"/>
              <w:jc w:val="center"/>
              <w:rPr>
                <w:szCs w:val="17"/>
              </w:rPr>
            </w:pPr>
          </w:p>
        </w:tc>
      </w:tr>
      <w:tr w:rsidR="001A3D50" w:rsidRPr="001A3D50" w:rsidTr="003063DF">
        <w:tc>
          <w:tcPr>
            <w:tcW w:w="1558" w:type="dxa"/>
          </w:tcPr>
          <w:p w:rsidR="001A3D50" w:rsidRPr="001A3D50" w:rsidRDefault="001A3D50" w:rsidP="001A3D50">
            <w:pPr>
              <w:spacing w:after="0"/>
              <w:jc w:val="center"/>
              <w:rPr>
                <w:szCs w:val="17"/>
              </w:rPr>
            </w:pPr>
            <w:r w:rsidRPr="001A3D50">
              <w:rPr>
                <w:szCs w:val="17"/>
              </w:rPr>
              <w:t>PRL 248 (Area A)</w:t>
            </w:r>
          </w:p>
        </w:tc>
        <w:tc>
          <w:tcPr>
            <w:tcW w:w="2270" w:type="dxa"/>
          </w:tcPr>
          <w:p w:rsidR="001A3D50" w:rsidRPr="001A3D50" w:rsidRDefault="001A3D50" w:rsidP="001A3D50">
            <w:pPr>
              <w:spacing w:after="0"/>
              <w:ind w:left="177" w:hanging="177"/>
              <w:jc w:val="left"/>
              <w:rPr>
                <w:szCs w:val="17"/>
              </w:rPr>
            </w:pPr>
            <w:r w:rsidRPr="001A3D50">
              <w:rPr>
                <w:szCs w:val="17"/>
              </w:rPr>
              <w:t>Stuart Petroleum Cooper Basin Oil Pty Ltd</w:t>
            </w:r>
          </w:p>
        </w:tc>
        <w:tc>
          <w:tcPr>
            <w:tcW w:w="1417" w:type="dxa"/>
          </w:tcPr>
          <w:p w:rsidR="001A3D50" w:rsidRPr="001A3D50" w:rsidRDefault="001A3D50" w:rsidP="001A3D50">
            <w:pPr>
              <w:spacing w:after="0"/>
              <w:jc w:val="center"/>
              <w:rPr>
                <w:szCs w:val="17"/>
              </w:rPr>
            </w:pPr>
            <w:r w:rsidRPr="001A3D50">
              <w:rPr>
                <w:szCs w:val="17"/>
              </w:rPr>
              <w:t>Cooper Basin</w:t>
            </w:r>
          </w:p>
        </w:tc>
        <w:tc>
          <w:tcPr>
            <w:tcW w:w="1559" w:type="dxa"/>
          </w:tcPr>
          <w:p w:rsidR="001A3D50" w:rsidRPr="001A3D50" w:rsidRDefault="001A3D50" w:rsidP="001A3D50">
            <w:pPr>
              <w:spacing w:after="0"/>
              <w:jc w:val="center"/>
              <w:rPr>
                <w:szCs w:val="17"/>
              </w:rPr>
            </w:pPr>
            <w:r w:rsidRPr="001A3D50">
              <w:rPr>
                <w:szCs w:val="17"/>
              </w:rPr>
              <w:t>24 November 2021</w:t>
            </w:r>
          </w:p>
        </w:tc>
        <w:tc>
          <w:tcPr>
            <w:tcW w:w="1134" w:type="dxa"/>
          </w:tcPr>
          <w:p w:rsidR="001A3D50" w:rsidRPr="001A3D50" w:rsidRDefault="001A3D50" w:rsidP="001A3D50">
            <w:pPr>
              <w:spacing w:after="0"/>
              <w:jc w:val="center"/>
              <w:rPr>
                <w:szCs w:val="17"/>
              </w:rPr>
            </w:pPr>
            <w:r w:rsidRPr="001A3D50">
              <w:rPr>
                <w:szCs w:val="17"/>
              </w:rPr>
              <w:t>43.80</w:t>
            </w:r>
          </w:p>
        </w:tc>
        <w:tc>
          <w:tcPr>
            <w:tcW w:w="1412" w:type="dxa"/>
          </w:tcPr>
          <w:p w:rsidR="001A3D50" w:rsidRPr="001A3D50" w:rsidRDefault="001A3D50" w:rsidP="001A3D50">
            <w:pPr>
              <w:spacing w:after="0"/>
              <w:jc w:val="left"/>
              <w:rPr>
                <w:szCs w:val="17"/>
              </w:rPr>
            </w:pPr>
            <w:r w:rsidRPr="001A3D50">
              <w:rPr>
                <w:szCs w:val="17"/>
              </w:rPr>
              <w:t>MER-2020/0655</w:t>
            </w:r>
          </w:p>
        </w:tc>
      </w:tr>
      <w:tr w:rsidR="001A3D50" w:rsidRPr="001A3D50" w:rsidTr="003063DF">
        <w:tc>
          <w:tcPr>
            <w:tcW w:w="1558" w:type="dxa"/>
          </w:tcPr>
          <w:p w:rsidR="001A3D50" w:rsidRPr="001A3D50" w:rsidRDefault="001A3D50" w:rsidP="001A3D50">
            <w:pPr>
              <w:spacing w:before="40"/>
              <w:jc w:val="center"/>
              <w:rPr>
                <w:szCs w:val="17"/>
              </w:rPr>
            </w:pPr>
          </w:p>
        </w:tc>
        <w:tc>
          <w:tcPr>
            <w:tcW w:w="2270" w:type="dxa"/>
          </w:tcPr>
          <w:p w:rsidR="001A3D50" w:rsidRPr="001A3D50" w:rsidRDefault="001A3D50" w:rsidP="001A3D50">
            <w:pPr>
              <w:spacing w:before="40"/>
              <w:jc w:val="left"/>
              <w:rPr>
                <w:szCs w:val="17"/>
              </w:rPr>
            </w:pPr>
            <w:r w:rsidRPr="001A3D50">
              <w:rPr>
                <w:szCs w:val="17"/>
              </w:rPr>
              <w:t>Planet Cooper Basin Pty Ltd</w:t>
            </w:r>
          </w:p>
        </w:tc>
        <w:tc>
          <w:tcPr>
            <w:tcW w:w="1417" w:type="dxa"/>
          </w:tcPr>
          <w:p w:rsidR="001A3D50" w:rsidRPr="001A3D50" w:rsidRDefault="001A3D50" w:rsidP="001A3D50">
            <w:pPr>
              <w:spacing w:before="40"/>
              <w:jc w:val="center"/>
              <w:rPr>
                <w:szCs w:val="17"/>
              </w:rPr>
            </w:pPr>
          </w:p>
        </w:tc>
        <w:tc>
          <w:tcPr>
            <w:tcW w:w="1559" w:type="dxa"/>
          </w:tcPr>
          <w:p w:rsidR="001A3D50" w:rsidRPr="001A3D50" w:rsidRDefault="001A3D50" w:rsidP="001A3D50">
            <w:pPr>
              <w:spacing w:before="40"/>
              <w:jc w:val="center"/>
              <w:rPr>
                <w:szCs w:val="17"/>
              </w:rPr>
            </w:pPr>
          </w:p>
        </w:tc>
        <w:tc>
          <w:tcPr>
            <w:tcW w:w="1134" w:type="dxa"/>
          </w:tcPr>
          <w:p w:rsidR="001A3D50" w:rsidRPr="001A3D50" w:rsidRDefault="001A3D50" w:rsidP="001A3D50">
            <w:pPr>
              <w:spacing w:before="40"/>
              <w:jc w:val="center"/>
              <w:rPr>
                <w:szCs w:val="17"/>
              </w:rPr>
            </w:pPr>
          </w:p>
        </w:tc>
        <w:tc>
          <w:tcPr>
            <w:tcW w:w="1412" w:type="dxa"/>
          </w:tcPr>
          <w:p w:rsidR="001A3D50" w:rsidRPr="001A3D50" w:rsidRDefault="001A3D50" w:rsidP="001A3D50">
            <w:pPr>
              <w:spacing w:before="40"/>
              <w:jc w:val="left"/>
              <w:rPr>
                <w:szCs w:val="17"/>
              </w:rPr>
            </w:pPr>
          </w:p>
        </w:tc>
      </w:tr>
      <w:tr w:rsidR="001A3D50" w:rsidRPr="001A3D50" w:rsidTr="003063DF">
        <w:tc>
          <w:tcPr>
            <w:tcW w:w="1558" w:type="dxa"/>
          </w:tcPr>
          <w:p w:rsidR="001A3D50" w:rsidRPr="001A3D50" w:rsidRDefault="001A3D50" w:rsidP="001A3D50">
            <w:pPr>
              <w:spacing w:after="0"/>
              <w:jc w:val="center"/>
              <w:rPr>
                <w:szCs w:val="17"/>
              </w:rPr>
            </w:pPr>
            <w:r w:rsidRPr="001A3D50">
              <w:rPr>
                <w:szCs w:val="17"/>
              </w:rPr>
              <w:t>PRL 128 (Area B)</w:t>
            </w:r>
          </w:p>
        </w:tc>
        <w:tc>
          <w:tcPr>
            <w:tcW w:w="2270" w:type="dxa"/>
          </w:tcPr>
          <w:p w:rsidR="001A3D50" w:rsidRPr="001A3D50" w:rsidRDefault="001A3D50" w:rsidP="001A3D50">
            <w:pPr>
              <w:spacing w:after="0"/>
              <w:ind w:left="177" w:hanging="177"/>
              <w:jc w:val="left"/>
              <w:rPr>
                <w:szCs w:val="17"/>
              </w:rPr>
            </w:pPr>
            <w:r w:rsidRPr="001A3D50">
              <w:rPr>
                <w:szCs w:val="17"/>
              </w:rPr>
              <w:t>Stuart Petroleum Cooper Basin Oil Pty Ltd</w:t>
            </w:r>
          </w:p>
        </w:tc>
        <w:tc>
          <w:tcPr>
            <w:tcW w:w="1417" w:type="dxa"/>
          </w:tcPr>
          <w:p w:rsidR="001A3D50" w:rsidRPr="001A3D50" w:rsidRDefault="001A3D50" w:rsidP="001A3D50">
            <w:pPr>
              <w:spacing w:before="40"/>
              <w:jc w:val="center"/>
              <w:rPr>
                <w:szCs w:val="17"/>
              </w:rPr>
            </w:pPr>
            <w:r w:rsidRPr="001A3D50">
              <w:rPr>
                <w:szCs w:val="17"/>
              </w:rPr>
              <w:t>Cooper Basin</w:t>
            </w:r>
          </w:p>
        </w:tc>
        <w:tc>
          <w:tcPr>
            <w:tcW w:w="1559" w:type="dxa"/>
          </w:tcPr>
          <w:p w:rsidR="001A3D50" w:rsidRPr="001A3D50" w:rsidRDefault="001A3D50" w:rsidP="001A3D50">
            <w:pPr>
              <w:spacing w:before="40"/>
              <w:jc w:val="center"/>
              <w:rPr>
                <w:szCs w:val="17"/>
              </w:rPr>
            </w:pPr>
            <w:r w:rsidRPr="001A3D50">
              <w:rPr>
                <w:szCs w:val="17"/>
              </w:rPr>
              <w:t>24 November 2021</w:t>
            </w:r>
          </w:p>
        </w:tc>
        <w:tc>
          <w:tcPr>
            <w:tcW w:w="1134" w:type="dxa"/>
          </w:tcPr>
          <w:p w:rsidR="001A3D50" w:rsidRPr="001A3D50" w:rsidRDefault="001A3D50" w:rsidP="001A3D50">
            <w:pPr>
              <w:spacing w:before="40"/>
              <w:jc w:val="center"/>
              <w:rPr>
                <w:szCs w:val="17"/>
              </w:rPr>
            </w:pPr>
            <w:r w:rsidRPr="001A3D50">
              <w:rPr>
                <w:szCs w:val="17"/>
              </w:rPr>
              <w:t>42.85</w:t>
            </w:r>
          </w:p>
        </w:tc>
        <w:tc>
          <w:tcPr>
            <w:tcW w:w="1412" w:type="dxa"/>
          </w:tcPr>
          <w:p w:rsidR="001A3D50" w:rsidRPr="001A3D50" w:rsidRDefault="001A3D50" w:rsidP="001A3D50">
            <w:pPr>
              <w:spacing w:before="40"/>
              <w:jc w:val="left"/>
              <w:rPr>
                <w:szCs w:val="17"/>
              </w:rPr>
            </w:pPr>
            <w:r w:rsidRPr="001A3D50">
              <w:rPr>
                <w:szCs w:val="17"/>
              </w:rPr>
              <w:t>F2014/509</w:t>
            </w:r>
          </w:p>
        </w:tc>
      </w:tr>
      <w:tr w:rsidR="001A3D50" w:rsidRPr="001A3D50" w:rsidTr="003063DF">
        <w:tc>
          <w:tcPr>
            <w:tcW w:w="1558" w:type="dxa"/>
            <w:tcBorders>
              <w:bottom w:val="single" w:sz="4" w:space="0" w:color="auto"/>
            </w:tcBorders>
          </w:tcPr>
          <w:p w:rsidR="001A3D50" w:rsidRPr="001A3D50" w:rsidRDefault="001A3D50" w:rsidP="001A3D50">
            <w:pPr>
              <w:spacing w:after="0"/>
              <w:jc w:val="left"/>
              <w:rPr>
                <w:szCs w:val="17"/>
              </w:rPr>
            </w:pPr>
          </w:p>
        </w:tc>
        <w:tc>
          <w:tcPr>
            <w:tcW w:w="2270" w:type="dxa"/>
            <w:tcBorders>
              <w:bottom w:val="single" w:sz="4" w:space="0" w:color="auto"/>
            </w:tcBorders>
          </w:tcPr>
          <w:p w:rsidR="001A3D50" w:rsidRPr="001A3D50" w:rsidRDefault="001A3D50" w:rsidP="001A3D50">
            <w:pPr>
              <w:spacing w:before="40"/>
              <w:jc w:val="left"/>
              <w:rPr>
                <w:szCs w:val="17"/>
              </w:rPr>
            </w:pPr>
            <w:r w:rsidRPr="001A3D50">
              <w:rPr>
                <w:szCs w:val="17"/>
              </w:rPr>
              <w:t>Planet Cooper Basin Pty Ltd</w:t>
            </w:r>
          </w:p>
        </w:tc>
        <w:tc>
          <w:tcPr>
            <w:tcW w:w="1417" w:type="dxa"/>
            <w:tcBorders>
              <w:bottom w:val="single" w:sz="4" w:space="0" w:color="auto"/>
            </w:tcBorders>
          </w:tcPr>
          <w:p w:rsidR="001A3D50" w:rsidRPr="001A3D50" w:rsidRDefault="001A3D50" w:rsidP="001A3D50">
            <w:pPr>
              <w:spacing w:after="0"/>
              <w:jc w:val="left"/>
              <w:rPr>
                <w:szCs w:val="17"/>
              </w:rPr>
            </w:pPr>
          </w:p>
        </w:tc>
        <w:tc>
          <w:tcPr>
            <w:tcW w:w="1559" w:type="dxa"/>
            <w:tcBorders>
              <w:bottom w:val="single" w:sz="4" w:space="0" w:color="auto"/>
            </w:tcBorders>
          </w:tcPr>
          <w:p w:rsidR="001A3D50" w:rsidRPr="001A3D50" w:rsidRDefault="001A3D50" w:rsidP="001A3D50">
            <w:pPr>
              <w:spacing w:after="0"/>
              <w:jc w:val="left"/>
              <w:rPr>
                <w:szCs w:val="17"/>
              </w:rPr>
            </w:pPr>
          </w:p>
        </w:tc>
        <w:tc>
          <w:tcPr>
            <w:tcW w:w="1134" w:type="dxa"/>
            <w:tcBorders>
              <w:bottom w:val="single" w:sz="4" w:space="0" w:color="auto"/>
            </w:tcBorders>
          </w:tcPr>
          <w:p w:rsidR="001A3D50" w:rsidRPr="001A3D50" w:rsidRDefault="001A3D50" w:rsidP="001A3D50">
            <w:pPr>
              <w:spacing w:after="0"/>
              <w:jc w:val="left"/>
              <w:rPr>
                <w:szCs w:val="17"/>
              </w:rPr>
            </w:pPr>
          </w:p>
        </w:tc>
        <w:tc>
          <w:tcPr>
            <w:tcW w:w="1412" w:type="dxa"/>
            <w:tcBorders>
              <w:bottom w:val="single" w:sz="4" w:space="0" w:color="auto"/>
            </w:tcBorders>
          </w:tcPr>
          <w:p w:rsidR="001A3D50" w:rsidRPr="001A3D50" w:rsidRDefault="001A3D50" w:rsidP="001A3D50">
            <w:pPr>
              <w:spacing w:after="0"/>
              <w:jc w:val="left"/>
              <w:rPr>
                <w:szCs w:val="17"/>
              </w:rPr>
            </w:pPr>
          </w:p>
        </w:tc>
      </w:tr>
      <w:tr w:rsidR="001A3D50" w:rsidRPr="001A3D50" w:rsidTr="003063DF">
        <w:tc>
          <w:tcPr>
            <w:tcW w:w="1558" w:type="dxa"/>
            <w:tcBorders>
              <w:top w:val="single" w:sz="4" w:space="0" w:color="auto"/>
            </w:tcBorders>
          </w:tcPr>
          <w:p w:rsidR="001A3D50" w:rsidRPr="001A3D50" w:rsidRDefault="001A3D50" w:rsidP="001A3D50">
            <w:pPr>
              <w:spacing w:after="0" w:line="80" w:lineRule="exact"/>
              <w:jc w:val="left"/>
              <w:rPr>
                <w:szCs w:val="17"/>
              </w:rPr>
            </w:pPr>
          </w:p>
        </w:tc>
        <w:tc>
          <w:tcPr>
            <w:tcW w:w="2270" w:type="dxa"/>
            <w:tcBorders>
              <w:top w:val="single" w:sz="4" w:space="0" w:color="auto"/>
            </w:tcBorders>
          </w:tcPr>
          <w:p w:rsidR="001A3D50" w:rsidRPr="001A3D50" w:rsidRDefault="001A3D50" w:rsidP="001A3D50">
            <w:pPr>
              <w:spacing w:after="0" w:line="80" w:lineRule="exact"/>
              <w:jc w:val="left"/>
              <w:rPr>
                <w:szCs w:val="17"/>
              </w:rPr>
            </w:pPr>
          </w:p>
        </w:tc>
        <w:tc>
          <w:tcPr>
            <w:tcW w:w="1417" w:type="dxa"/>
            <w:tcBorders>
              <w:top w:val="single" w:sz="4" w:space="0" w:color="auto"/>
            </w:tcBorders>
          </w:tcPr>
          <w:p w:rsidR="001A3D50" w:rsidRPr="001A3D50" w:rsidRDefault="001A3D50" w:rsidP="001A3D50">
            <w:pPr>
              <w:spacing w:after="0" w:line="80" w:lineRule="exact"/>
              <w:jc w:val="left"/>
              <w:rPr>
                <w:szCs w:val="17"/>
              </w:rPr>
            </w:pPr>
          </w:p>
        </w:tc>
        <w:tc>
          <w:tcPr>
            <w:tcW w:w="1559" w:type="dxa"/>
            <w:tcBorders>
              <w:top w:val="single" w:sz="4" w:space="0" w:color="auto"/>
            </w:tcBorders>
          </w:tcPr>
          <w:p w:rsidR="001A3D50" w:rsidRPr="001A3D50" w:rsidRDefault="001A3D50" w:rsidP="001A3D50">
            <w:pPr>
              <w:spacing w:after="0" w:line="80" w:lineRule="exact"/>
              <w:jc w:val="left"/>
              <w:rPr>
                <w:szCs w:val="17"/>
              </w:rPr>
            </w:pPr>
          </w:p>
        </w:tc>
        <w:tc>
          <w:tcPr>
            <w:tcW w:w="1134" w:type="dxa"/>
            <w:tcBorders>
              <w:top w:val="single" w:sz="4" w:space="0" w:color="auto"/>
            </w:tcBorders>
          </w:tcPr>
          <w:p w:rsidR="001A3D50" w:rsidRPr="001A3D50" w:rsidRDefault="001A3D50" w:rsidP="001A3D50">
            <w:pPr>
              <w:spacing w:after="0" w:line="80" w:lineRule="exact"/>
              <w:jc w:val="left"/>
              <w:rPr>
                <w:szCs w:val="17"/>
              </w:rPr>
            </w:pPr>
          </w:p>
        </w:tc>
        <w:tc>
          <w:tcPr>
            <w:tcW w:w="1412" w:type="dxa"/>
            <w:tcBorders>
              <w:top w:val="single" w:sz="4" w:space="0" w:color="auto"/>
            </w:tcBorders>
          </w:tcPr>
          <w:p w:rsidR="001A3D50" w:rsidRPr="001A3D50" w:rsidRDefault="001A3D50" w:rsidP="001A3D50">
            <w:pPr>
              <w:spacing w:after="0" w:line="80" w:lineRule="exact"/>
              <w:jc w:val="left"/>
              <w:rPr>
                <w:szCs w:val="17"/>
              </w:rPr>
            </w:pPr>
          </w:p>
        </w:tc>
      </w:tr>
    </w:tbl>
    <w:p w:rsidR="001A3D50" w:rsidRPr="001A3D50" w:rsidRDefault="001A3D50" w:rsidP="001A3D50">
      <w:pPr>
        <w:rPr>
          <w:rFonts w:eastAsia="Times New Roman"/>
          <w:szCs w:val="17"/>
        </w:rPr>
      </w:pPr>
      <w:r w:rsidRPr="001A3D50">
        <w:rPr>
          <w:rFonts w:eastAsia="Times New Roman"/>
          <w:szCs w:val="17"/>
        </w:rPr>
        <w:t xml:space="preserve">Further information about the divided licence areas is available from the Energy Resources Division of the Department for Energy and Mining via the Department’s website at: </w:t>
      </w:r>
      <w:hyperlink r:id="rId37" w:history="1">
        <w:r w:rsidRPr="001A3D50">
          <w:rPr>
            <w:color w:val="0000FF"/>
            <w:szCs w:val="17"/>
            <w:u w:val="single"/>
          </w:rPr>
          <w:t>https://www.petroleum.sa.gov.au/licensing-and-land-access/onshore-licensing/registers</w:t>
        </w:r>
      </w:hyperlink>
      <w:r w:rsidRPr="001A3D50">
        <w:rPr>
          <w:color w:val="0000FF"/>
          <w:szCs w:val="17"/>
          <w:u w:val="single"/>
        </w:rPr>
        <w:t xml:space="preserve"> </w:t>
      </w:r>
    </w:p>
    <w:p w:rsidR="001A3D50" w:rsidRPr="001A3D50" w:rsidRDefault="001A3D50" w:rsidP="001A3D50">
      <w:pPr>
        <w:spacing w:after="0"/>
        <w:rPr>
          <w:rFonts w:eastAsia="Times New Roman"/>
          <w:szCs w:val="17"/>
        </w:rPr>
      </w:pPr>
      <w:r w:rsidRPr="001A3D50">
        <w:rPr>
          <w:rFonts w:eastAsia="Times New Roman"/>
          <w:szCs w:val="17"/>
        </w:rPr>
        <w:t>Dated: 3 December 2020</w:t>
      </w:r>
    </w:p>
    <w:p w:rsidR="001A3D50" w:rsidRPr="001A3D50" w:rsidRDefault="001A3D50" w:rsidP="001A3D50">
      <w:pPr>
        <w:spacing w:after="0"/>
        <w:jc w:val="right"/>
        <w:rPr>
          <w:rFonts w:eastAsia="Times New Roman"/>
          <w:smallCaps/>
          <w:szCs w:val="17"/>
        </w:rPr>
      </w:pPr>
      <w:r w:rsidRPr="001A3D50">
        <w:rPr>
          <w:rFonts w:eastAsia="Times New Roman"/>
          <w:smallCaps/>
          <w:szCs w:val="17"/>
        </w:rPr>
        <w:t>Barry Goldstein</w:t>
      </w:r>
    </w:p>
    <w:p w:rsidR="001A3D50" w:rsidRPr="001A3D50" w:rsidRDefault="001A3D50" w:rsidP="001A3D50">
      <w:pPr>
        <w:spacing w:after="0"/>
        <w:jc w:val="right"/>
        <w:rPr>
          <w:rFonts w:eastAsia="Times New Roman"/>
          <w:szCs w:val="17"/>
        </w:rPr>
      </w:pPr>
      <w:r w:rsidRPr="001A3D50">
        <w:rPr>
          <w:rFonts w:eastAsia="Times New Roman"/>
          <w:szCs w:val="17"/>
        </w:rPr>
        <w:t>Executive Director</w:t>
      </w:r>
    </w:p>
    <w:p w:rsidR="001A3D50" w:rsidRPr="001A3D50" w:rsidRDefault="001A3D50" w:rsidP="001A3D50">
      <w:pPr>
        <w:spacing w:after="0"/>
        <w:jc w:val="right"/>
        <w:rPr>
          <w:rFonts w:eastAsia="Times New Roman"/>
          <w:szCs w:val="17"/>
        </w:rPr>
      </w:pPr>
      <w:r w:rsidRPr="001A3D50">
        <w:rPr>
          <w:rFonts w:eastAsia="Times New Roman"/>
          <w:szCs w:val="17"/>
        </w:rPr>
        <w:t>Energy Resources Division</w:t>
      </w:r>
    </w:p>
    <w:p w:rsidR="001A3D50" w:rsidRPr="001A3D50" w:rsidRDefault="001A3D50" w:rsidP="001A3D50">
      <w:pPr>
        <w:spacing w:after="0"/>
        <w:jc w:val="right"/>
        <w:rPr>
          <w:rFonts w:eastAsia="Times New Roman"/>
          <w:szCs w:val="17"/>
        </w:rPr>
      </w:pPr>
      <w:r w:rsidRPr="001A3D50">
        <w:rPr>
          <w:rFonts w:eastAsia="Times New Roman"/>
          <w:szCs w:val="17"/>
        </w:rPr>
        <w:t>Department for Energy and Mining</w:t>
      </w:r>
    </w:p>
    <w:p w:rsidR="00587F71" w:rsidRDefault="001A3D50" w:rsidP="001A3D50">
      <w:pPr>
        <w:spacing w:after="0"/>
        <w:jc w:val="right"/>
        <w:rPr>
          <w:rFonts w:eastAsia="Times New Roman"/>
          <w:szCs w:val="17"/>
        </w:rPr>
      </w:pPr>
      <w:r w:rsidRPr="001A3D50">
        <w:rPr>
          <w:rFonts w:eastAsia="Times New Roman"/>
          <w:szCs w:val="17"/>
        </w:rPr>
        <w:t>Delegate of the Minister for Energy and Mining</w:t>
      </w:r>
    </w:p>
    <w:p w:rsidR="001A3D50" w:rsidRDefault="001A3D50" w:rsidP="001A3D50">
      <w:pPr>
        <w:pBdr>
          <w:bottom w:val="single" w:sz="4" w:space="1" w:color="auto"/>
        </w:pBdr>
        <w:spacing w:after="0" w:line="52" w:lineRule="exact"/>
        <w:jc w:val="center"/>
        <w:rPr>
          <w:rFonts w:eastAsia="Times New Roman"/>
          <w:szCs w:val="17"/>
        </w:rPr>
      </w:pPr>
    </w:p>
    <w:p w:rsidR="001A3D50" w:rsidRDefault="001A3D50" w:rsidP="001A3D50">
      <w:pPr>
        <w:pBdr>
          <w:top w:val="single" w:sz="4" w:space="1" w:color="auto"/>
        </w:pBdr>
        <w:spacing w:before="34" w:after="0" w:line="14" w:lineRule="exact"/>
        <w:jc w:val="center"/>
        <w:rPr>
          <w:rFonts w:eastAsia="Times New Roman"/>
          <w:szCs w:val="17"/>
        </w:rPr>
      </w:pPr>
    </w:p>
    <w:p w:rsidR="001A3D50" w:rsidRDefault="001A3D50" w:rsidP="001A3D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B03E9" w:rsidRPr="00EB03E9" w:rsidRDefault="00EB03E9" w:rsidP="008C71DA">
      <w:pPr>
        <w:pStyle w:val="Heading2"/>
      </w:pPr>
      <w:bookmarkStart w:id="102" w:name="_Toc58495556"/>
      <w:r w:rsidRPr="00EB03E9">
        <w:t>Professional Standards Act 2004</w:t>
      </w:r>
      <w:bookmarkEnd w:id="102"/>
    </w:p>
    <w:p w:rsidR="00EB03E9" w:rsidRPr="00EB03E9" w:rsidRDefault="00EB03E9" w:rsidP="00EB03E9">
      <w:pPr>
        <w:jc w:val="center"/>
        <w:rPr>
          <w:i/>
          <w:szCs w:val="17"/>
        </w:rPr>
      </w:pPr>
      <w:r w:rsidRPr="00EB03E9">
        <w:rPr>
          <w:i/>
          <w:szCs w:val="17"/>
        </w:rPr>
        <w:t>Institute of Public Accountants Professional Standards Scheme</w:t>
      </w:r>
    </w:p>
    <w:p w:rsidR="00EB03E9" w:rsidRPr="00EB03E9" w:rsidRDefault="00EB03E9" w:rsidP="00EB03E9">
      <w:pPr>
        <w:rPr>
          <w:rFonts w:eastAsia="Times New Roman"/>
          <w:szCs w:val="17"/>
        </w:rPr>
      </w:pPr>
      <w:r w:rsidRPr="00EB03E9">
        <w:rPr>
          <w:rFonts w:eastAsia="Times New Roman"/>
          <w:szCs w:val="17"/>
        </w:rPr>
        <w:t xml:space="preserve">PURSUANT to section 34 (2) of </w:t>
      </w:r>
      <w:r w:rsidRPr="00EB03E9">
        <w:rPr>
          <w:rFonts w:eastAsia="Times New Roman"/>
          <w:i/>
          <w:szCs w:val="17"/>
        </w:rPr>
        <w:t>Professional Standards Act 2004</w:t>
      </w:r>
      <w:r w:rsidRPr="00EB03E9">
        <w:rPr>
          <w:rFonts w:eastAsia="Times New Roman"/>
          <w:szCs w:val="17"/>
        </w:rPr>
        <w:t>, I authorise the extension of the Institute of Public Accountants Professional Standards Scheme for a period of 12 months.</w:t>
      </w:r>
    </w:p>
    <w:p w:rsidR="00EB03E9" w:rsidRPr="00EB03E9" w:rsidRDefault="00EB03E9" w:rsidP="00EB03E9">
      <w:pPr>
        <w:rPr>
          <w:rFonts w:eastAsia="Times New Roman"/>
          <w:szCs w:val="17"/>
        </w:rPr>
      </w:pPr>
      <w:r w:rsidRPr="00EB03E9">
        <w:rPr>
          <w:rFonts w:eastAsia="Times New Roman"/>
          <w:szCs w:val="17"/>
        </w:rPr>
        <w:t>I specify 31 December 2021 as the revised expiry date of the Institute of Public Accountants Professional Standards Scheme.</w:t>
      </w:r>
    </w:p>
    <w:p w:rsidR="00EB03E9" w:rsidRPr="00EB03E9" w:rsidRDefault="00EB03E9" w:rsidP="00EB03E9">
      <w:pPr>
        <w:spacing w:after="0"/>
        <w:rPr>
          <w:rFonts w:eastAsia="Times New Roman"/>
          <w:szCs w:val="17"/>
        </w:rPr>
      </w:pPr>
      <w:r w:rsidRPr="00EB03E9">
        <w:rPr>
          <w:rFonts w:eastAsia="Times New Roman"/>
          <w:szCs w:val="17"/>
        </w:rPr>
        <w:t>Dated: 2 December 2020</w:t>
      </w:r>
    </w:p>
    <w:p w:rsidR="00EB03E9" w:rsidRPr="00EB03E9" w:rsidRDefault="00EB03E9" w:rsidP="00EB03E9">
      <w:pPr>
        <w:spacing w:after="0"/>
        <w:jc w:val="right"/>
        <w:rPr>
          <w:rFonts w:eastAsia="Times New Roman"/>
          <w:smallCaps/>
          <w:szCs w:val="17"/>
        </w:rPr>
      </w:pPr>
      <w:r w:rsidRPr="00EB03E9">
        <w:rPr>
          <w:rFonts w:eastAsia="Times New Roman"/>
          <w:smallCaps/>
          <w:szCs w:val="17"/>
        </w:rPr>
        <w:t>Vickie Chapman</w:t>
      </w:r>
    </w:p>
    <w:p w:rsidR="001A3D50" w:rsidRDefault="00EB03E9" w:rsidP="00EB03E9">
      <w:pPr>
        <w:spacing w:after="0"/>
        <w:jc w:val="right"/>
        <w:rPr>
          <w:rFonts w:eastAsia="Times New Roman"/>
          <w:szCs w:val="17"/>
        </w:rPr>
      </w:pPr>
      <w:r w:rsidRPr="00EB03E9">
        <w:rPr>
          <w:rFonts w:eastAsia="Times New Roman"/>
          <w:szCs w:val="17"/>
        </w:rPr>
        <w:t>Attorney-General</w:t>
      </w:r>
    </w:p>
    <w:p w:rsidR="00EB03E9" w:rsidRDefault="00EB03E9" w:rsidP="00EB03E9">
      <w:pPr>
        <w:pBdr>
          <w:bottom w:val="single" w:sz="4" w:space="1" w:color="auto"/>
        </w:pBdr>
        <w:spacing w:after="0" w:line="52" w:lineRule="exact"/>
        <w:jc w:val="center"/>
        <w:rPr>
          <w:rFonts w:eastAsia="Times New Roman"/>
          <w:szCs w:val="17"/>
        </w:rPr>
      </w:pPr>
    </w:p>
    <w:p w:rsidR="00EB03E9" w:rsidRDefault="00EB03E9" w:rsidP="00EB03E9">
      <w:pPr>
        <w:pBdr>
          <w:top w:val="single" w:sz="4" w:space="1" w:color="auto"/>
        </w:pBdr>
        <w:spacing w:before="34" w:after="0" w:line="14" w:lineRule="exact"/>
        <w:jc w:val="center"/>
        <w:rPr>
          <w:rFonts w:eastAsia="Times New Roman"/>
          <w:szCs w:val="17"/>
        </w:rPr>
      </w:pPr>
    </w:p>
    <w:p w:rsidR="00EB03E9" w:rsidRDefault="00EB03E9" w:rsidP="00EB03E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B03E9" w:rsidRPr="00EB03E9" w:rsidRDefault="00EB03E9" w:rsidP="008C71DA">
      <w:pPr>
        <w:pStyle w:val="Heading2"/>
      </w:pPr>
      <w:bookmarkStart w:id="103" w:name="_Toc58495557"/>
      <w:r w:rsidRPr="00EB03E9">
        <w:t>The Remuneration Tribunal</w:t>
      </w:r>
      <w:bookmarkEnd w:id="103"/>
    </w:p>
    <w:p w:rsidR="00EB03E9" w:rsidRPr="00EB03E9" w:rsidRDefault="00EB03E9" w:rsidP="00EB03E9">
      <w:pPr>
        <w:jc w:val="center"/>
        <w:rPr>
          <w:smallCaps/>
          <w:szCs w:val="17"/>
        </w:rPr>
      </w:pPr>
      <w:r w:rsidRPr="00EB03E9">
        <w:rPr>
          <w:smallCaps/>
          <w:szCs w:val="17"/>
        </w:rPr>
        <w:t>Report No. 10 of 2020</w:t>
      </w:r>
    </w:p>
    <w:p w:rsidR="00EB03E9" w:rsidRPr="00EB03E9" w:rsidRDefault="00EB03E9" w:rsidP="00EB03E9">
      <w:pPr>
        <w:jc w:val="center"/>
        <w:rPr>
          <w:i/>
          <w:szCs w:val="17"/>
        </w:rPr>
      </w:pPr>
      <w:r w:rsidRPr="00EB03E9">
        <w:rPr>
          <w:i/>
          <w:szCs w:val="17"/>
        </w:rPr>
        <w:t xml:space="preserve">Remuneration of Members of the Judiciary, Presidential Members of the SAET, Presidential Members of the SACAT, </w:t>
      </w:r>
      <w:r w:rsidRPr="00EB03E9">
        <w:rPr>
          <w:i/>
          <w:szCs w:val="17"/>
        </w:rPr>
        <w:br/>
        <w:t>the State Coroner, and Commissioners of the Environment, Resources and Development Court</w:t>
      </w:r>
    </w:p>
    <w:p w:rsidR="00EB03E9" w:rsidRPr="00EB03E9" w:rsidRDefault="00EB03E9" w:rsidP="00EB03E9">
      <w:pPr>
        <w:rPr>
          <w:rFonts w:eastAsia="Times New Roman"/>
          <w:b/>
          <w:szCs w:val="17"/>
        </w:rPr>
      </w:pPr>
      <w:r w:rsidRPr="00EB03E9">
        <w:rPr>
          <w:rFonts w:eastAsia="Times New Roman"/>
          <w:b/>
          <w:szCs w:val="17"/>
        </w:rPr>
        <w:t>INTRODUCTION</w:t>
      </w:r>
    </w:p>
    <w:p w:rsidR="00EB03E9" w:rsidRPr="00EB03E9" w:rsidRDefault="00EB03E9" w:rsidP="00EB03E9">
      <w:pPr>
        <w:ind w:left="567" w:hanging="425"/>
        <w:rPr>
          <w:rFonts w:eastAsia="Times New Roman"/>
          <w:szCs w:val="17"/>
        </w:rPr>
      </w:pPr>
      <w:r w:rsidRPr="00EB03E9">
        <w:rPr>
          <w:rFonts w:eastAsia="Times New Roman"/>
          <w:szCs w:val="17"/>
        </w:rPr>
        <w:t>1.</w:t>
      </w:r>
      <w:r w:rsidRPr="00EB03E9">
        <w:rPr>
          <w:rFonts w:eastAsia="Times New Roman"/>
          <w:szCs w:val="17"/>
        </w:rPr>
        <w:tab/>
        <w:t xml:space="preserve">Section 13 of the </w:t>
      </w:r>
      <w:r w:rsidRPr="00EB03E9">
        <w:rPr>
          <w:rFonts w:eastAsia="Times New Roman"/>
          <w:i/>
          <w:szCs w:val="17"/>
        </w:rPr>
        <w:t>Remuneration Act 1990</w:t>
      </w:r>
      <w:r w:rsidRPr="00EB03E9">
        <w:rPr>
          <w:rFonts w:eastAsia="Times New Roman"/>
          <w:szCs w:val="17"/>
        </w:rPr>
        <w:t xml:space="preserve"> (“the Act”) provides that the Remuneration Tribunal (“the Tribunal”) has jurisdiction to determine the remuneration payable to members of the judiciary and holders of the public offices listed in that section of the Act.</w:t>
      </w:r>
    </w:p>
    <w:p w:rsidR="00EB03E9" w:rsidRPr="00EB03E9" w:rsidRDefault="00EB03E9" w:rsidP="00EB03E9">
      <w:pPr>
        <w:ind w:left="567" w:hanging="425"/>
        <w:rPr>
          <w:rFonts w:eastAsia="Times New Roman"/>
          <w:szCs w:val="17"/>
        </w:rPr>
      </w:pPr>
      <w:r w:rsidRPr="00EB03E9">
        <w:rPr>
          <w:rFonts w:eastAsia="Times New Roman"/>
          <w:szCs w:val="17"/>
        </w:rPr>
        <w:t>2.</w:t>
      </w:r>
      <w:r w:rsidRPr="00EB03E9">
        <w:rPr>
          <w:rFonts w:eastAsia="Times New Roman"/>
          <w:szCs w:val="17"/>
        </w:rPr>
        <w:tab/>
        <w:t>Section 14 of the Act provides that the Tribunal has jurisdiction to determine the remuneration, or a specified part of the remuneration, payable in respect of certain offices, if such jurisdiction is conferred upon the Tribunal by any other Act or by the Governor by proclamation.</w:t>
      </w:r>
    </w:p>
    <w:p w:rsidR="00EB03E9" w:rsidRPr="00EB03E9" w:rsidRDefault="00EB03E9" w:rsidP="00EB03E9">
      <w:pPr>
        <w:ind w:left="567" w:hanging="425"/>
        <w:rPr>
          <w:rFonts w:eastAsia="Times New Roman"/>
          <w:szCs w:val="17"/>
        </w:rPr>
      </w:pPr>
      <w:r w:rsidRPr="00EB03E9">
        <w:rPr>
          <w:rFonts w:eastAsia="Times New Roman"/>
          <w:szCs w:val="17"/>
        </w:rPr>
        <w:t>3.</w:t>
      </w:r>
      <w:r w:rsidRPr="00EB03E9">
        <w:rPr>
          <w:rFonts w:eastAsia="Times New Roman"/>
          <w:szCs w:val="17"/>
        </w:rPr>
        <w:tab/>
        <w:t>This Report relates to the remuneration of members of the judiciary and certain other statutory office holders.</w:t>
      </w:r>
    </w:p>
    <w:p w:rsidR="00D72DEA" w:rsidRDefault="00D72DEA">
      <w:pPr>
        <w:spacing w:after="0" w:line="240" w:lineRule="auto"/>
        <w:jc w:val="left"/>
        <w:rPr>
          <w:rFonts w:eastAsia="Times New Roman"/>
          <w:b/>
          <w:szCs w:val="17"/>
        </w:rPr>
      </w:pPr>
      <w:r>
        <w:rPr>
          <w:rFonts w:eastAsia="Times New Roman"/>
          <w:b/>
          <w:szCs w:val="17"/>
        </w:rPr>
        <w:br w:type="page"/>
      </w:r>
    </w:p>
    <w:p w:rsidR="00EB03E9" w:rsidRPr="00EB03E9" w:rsidRDefault="00EB03E9" w:rsidP="00EB03E9">
      <w:pPr>
        <w:rPr>
          <w:rFonts w:eastAsia="Times New Roman"/>
          <w:b/>
          <w:szCs w:val="17"/>
        </w:rPr>
      </w:pPr>
      <w:r w:rsidRPr="00EB03E9">
        <w:rPr>
          <w:rFonts w:eastAsia="Times New Roman"/>
          <w:b/>
          <w:szCs w:val="17"/>
        </w:rPr>
        <w:lastRenderedPageBreak/>
        <w:t>BACKGROUND</w:t>
      </w:r>
    </w:p>
    <w:p w:rsidR="00EB03E9" w:rsidRPr="00EB03E9" w:rsidRDefault="00EB03E9" w:rsidP="00EB03E9">
      <w:pPr>
        <w:ind w:left="567" w:hanging="425"/>
        <w:rPr>
          <w:rFonts w:eastAsia="Times New Roman"/>
          <w:szCs w:val="17"/>
        </w:rPr>
      </w:pPr>
      <w:r w:rsidRPr="00EB03E9">
        <w:rPr>
          <w:rFonts w:eastAsia="Times New Roman"/>
          <w:szCs w:val="17"/>
        </w:rPr>
        <w:t>4.</w:t>
      </w:r>
      <w:r w:rsidRPr="00EB03E9">
        <w:rPr>
          <w:rFonts w:eastAsia="Times New Roman"/>
          <w:szCs w:val="17"/>
        </w:rPr>
        <w:tab/>
        <w:t>In previous reviews of judicial remuneration in South Australia, the Tribunal has had regard to the national framework of salaries paid to judicial officers throughout the Commonwealth.</w:t>
      </w:r>
    </w:p>
    <w:p w:rsidR="00EB03E9" w:rsidRPr="00EB03E9" w:rsidRDefault="00EB03E9" w:rsidP="00EB03E9">
      <w:pPr>
        <w:ind w:left="567" w:hanging="425"/>
        <w:rPr>
          <w:rFonts w:eastAsia="Times New Roman"/>
          <w:szCs w:val="17"/>
        </w:rPr>
      </w:pPr>
      <w:r w:rsidRPr="00EB03E9">
        <w:rPr>
          <w:rFonts w:eastAsia="Times New Roman"/>
          <w:szCs w:val="17"/>
        </w:rPr>
        <w:t>5.</w:t>
      </w:r>
      <w:r w:rsidRPr="00EB03E9">
        <w:rPr>
          <w:rFonts w:eastAsia="Times New Roman"/>
          <w:szCs w:val="17"/>
        </w:rPr>
        <w:tab/>
        <w:t>In the course of reviewing judicial remuneration from time to time, the Tribunal has adopted the concept of a national framework of judicial salaries as a guiding principle, while preserving the discretion to make independent assessments of judicial remuneration in South Australia.</w:t>
      </w:r>
    </w:p>
    <w:p w:rsidR="00EB03E9" w:rsidRPr="00EB03E9" w:rsidRDefault="00EB03E9" w:rsidP="00EB03E9">
      <w:pPr>
        <w:ind w:left="567" w:hanging="425"/>
        <w:rPr>
          <w:rFonts w:eastAsia="Times New Roman"/>
          <w:szCs w:val="17"/>
        </w:rPr>
      </w:pPr>
      <w:r w:rsidRPr="00EB03E9">
        <w:rPr>
          <w:rFonts w:eastAsia="Times New Roman"/>
          <w:szCs w:val="17"/>
        </w:rPr>
        <w:t>6.</w:t>
      </w:r>
      <w:r w:rsidRPr="00EB03E9">
        <w:rPr>
          <w:rFonts w:eastAsia="Times New Roman"/>
          <w:szCs w:val="17"/>
        </w:rPr>
        <w:tab/>
        <w:t>The Tribunal has avoided any Determination that judicial salaries in South Australia will automatically follow any other Determination or legislative regulation of judicial remuneration in another jurisdiction. Nonetheless, it is a feature of the history of the Tribunal’s determination of judicial salaries in South Australia that the level of salary of a Puisne Judge of the Supreme Court has been determined taking into consideration, among other things, the salary of a Puisne Judge of Supreme Courts throughout the States and Territories and the salaries of Federal Court Judges.</w:t>
      </w:r>
    </w:p>
    <w:p w:rsidR="00EB03E9" w:rsidRPr="00EB03E9" w:rsidRDefault="00EB03E9" w:rsidP="00EB03E9">
      <w:pPr>
        <w:rPr>
          <w:rFonts w:eastAsia="Times New Roman"/>
          <w:b/>
          <w:szCs w:val="17"/>
        </w:rPr>
      </w:pPr>
      <w:r w:rsidRPr="00EB03E9">
        <w:rPr>
          <w:rFonts w:eastAsia="Times New Roman"/>
          <w:b/>
          <w:szCs w:val="17"/>
        </w:rPr>
        <w:t>PROCEDURAL HISTORY</w:t>
      </w:r>
    </w:p>
    <w:p w:rsidR="00EB03E9" w:rsidRPr="00EB03E9" w:rsidRDefault="00EB03E9" w:rsidP="00EB03E9">
      <w:pPr>
        <w:ind w:left="567" w:hanging="425"/>
        <w:rPr>
          <w:rFonts w:eastAsia="Times New Roman"/>
          <w:szCs w:val="17"/>
        </w:rPr>
      </w:pPr>
      <w:r w:rsidRPr="00EB03E9">
        <w:rPr>
          <w:rFonts w:eastAsia="Times New Roman"/>
          <w:szCs w:val="17"/>
        </w:rPr>
        <w:t>7.</w:t>
      </w:r>
      <w:r w:rsidRPr="00EB03E9">
        <w:rPr>
          <w:rFonts w:eastAsia="Times New Roman"/>
          <w:szCs w:val="17"/>
        </w:rPr>
        <w:tab/>
        <w:t>Section 10 (2) of the Act provides that prior to the making of a Determination, the Tribunal must allow an affected person, or persons of an affected class, a reasonable opportunity to make submissions orally or in writing to the Tribunal.</w:t>
      </w:r>
    </w:p>
    <w:p w:rsidR="00EB03E9" w:rsidRPr="00EB03E9" w:rsidRDefault="00EB03E9" w:rsidP="00EB03E9">
      <w:pPr>
        <w:ind w:left="567" w:hanging="425"/>
        <w:rPr>
          <w:rFonts w:eastAsia="Times New Roman"/>
          <w:szCs w:val="17"/>
        </w:rPr>
      </w:pPr>
      <w:r w:rsidRPr="00EB03E9">
        <w:rPr>
          <w:rFonts w:eastAsia="Times New Roman"/>
          <w:szCs w:val="17"/>
        </w:rPr>
        <w:t>8.</w:t>
      </w:r>
      <w:r w:rsidRPr="00EB03E9">
        <w:rPr>
          <w:rFonts w:eastAsia="Times New Roman"/>
          <w:szCs w:val="17"/>
        </w:rPr>
        <w:tab/>
        <w:t>Section 10 (4) of the Act provides that the Honourable Premier of South Australia (“the Premier”), as the Minister responsible for the Act may intervene, personally or by counsel or other representative, in proceedings before the Tribunal for the purpose of introducing evidence, or making submissions, on any question relevant to the public interest.</w:t>
      </w:r>
    </w:p>
    <w:p w:rsidR="00EB03E9" w:rsidRPr="00EB03E9" w:rsidRDefault="00EB03E9" w:rsidP="00EB03E9">
      <w:pPr>
        <w:ind w:left="567" w:hanging="425"/>
        <w:rPr>
          <w:rFonts w:eastAsia="Times New Roman"/>
          <w:szCs w:val="17"/>
        </w:rPr>
      </w:pPr>
      <w:r w:rsidRPr="00EB03E9">
        <w:rPr>
          <w:rFonts w:eastAsia="Times New Roman"/>
          <w:szCs w:val="17"/>
        </w:rPr>
        <w:t>9.</w:t>
      </w:r>
      <w:r w:rsidRPr="00EB03E9">
        <w:rPr>
          <w:rFonts w:eastAsia="Times New Roman"/>
          <w:szCs w:val="17"/>
        </w:rPr>
        <w:tab/>
        <w:t>On 13 October 2020, the Tribunal wrote to the Judicial Remuneration Coordinating Committee (“JRCC”) and the Magistrates Association of South Australia (“MASA”), notifying of the Tribunal’s intention to review its previous Determination.</w:t>
      </w:r>
    </w:p>
    <w:p w:rsidR="00EB03E9" w:rsidRPr="00EB03E9" w:rsidRDefault="00EB03E9" w:rsidP="00EB03E9">
      <w:pPr>
        <w:ind w:left="567" w:hanging="425"/>
        <w:rPr>
          <w:rFonts w:eastAsia="Times New Roman"/>
          <w:szCs w:val="17"/>
        </w:rPr>
      </w:pPr>
      <w:r w:rsidRPr="00EB03E9">
        <w:rPr>
          <w:rFonts w:eastAsia="Times New Roman"/>
          <w:szCs w:val="17"/>
        </w:rPr>
        <w:t>10.</w:t>
      </w:r>
      <w:r w:rsidRPr="00EB03E9">
        <w:rPr>
          <w:rFonts w:eastAsia="Times New Roman"/>
          <w:szCs w:val="17"/>
        </w:rPr>
        <w:tab/>
        <w:t>The Tribunal, by letter dated 13 October 2020, wrote to the Premier, as the Minister responsible for the Act, inviting submissions in relation to this review.</w:t>
      </w:r>
    </w:p>
    <w:p w:rsidR="00EB03E9" w:rsidRPr="00EB03E9" w:rsidRDefault="00EB03E9" w:rsidP="00EB03E9">
      <w:pPr>
        <w:ind w:left="567" w:hanging="425"/>
        <w:rPr>
          <w:rFonts w:eastAsia="Times New Roman"/>
          <w:szCs w:val="17"/>
        </w:rPr>
      </w:pPr>
      <w:r w:rsidRPr="00EB03E9">
        <w:rPr>
          <w:rFonts w:eastAsia="Times New Roman"/>
          <w:szCs w:val="17"/>
        </w:rPr>
        <w:t>11.</w:t>
      </w:r>
      <w:r w:rsidRPr="00EB03E9">
        <w:rPr>
          <w:rFonts w:eastAsia="Times New Roman"/>
          <w:szCs w:val="17"/>
        </w:rPr>
        <w:tab/>
        <w:t>In addition, the Tribunal distributed an email notification to the relevant office holders on 13 October 2020. A notification of the review was also placed on the Tribunal’s public website on the same day.</w:t>
      </w:r>
    </w:p>
    <w:p w:rsidR="00EB03E9" w:rsidRPr="00EB03E9" w:rsidRDefault="00EB03E9" w:rsidP="00EB03E9">
      <w:pPr>
        <w:rPr>
          <w:rFonts w:eastAsia="Times New Roman"/>
          <w:b/>
          <w:szCs w:val="17"/>
        </w:rPr>
      </w:pPr>
      <w:r w:rsidRPr="00EB03E9">
        <w:rPr>
          <w:rFonts w:eastAsia="Times New Roman"/>
          <w:b/>
          <w:szCs w:val="17"/>
        </w:rPr>
        <w:t>SUBMISSIONS</w:t>
      </w:r>
    </w:p>
    <w:p w:rsidR="00EB03E9" w:rsidRPr="00EB03E9" w:rsidRDefault="00EB03E9" w:rsidP="00EB03E9">
      <w:pPr>
        <w:ind w:left="567" w:hanging="425"/>
        <w:rPr>
          <w:rFonts w:eastAsia="Times New Roman"/>
          <w:szCs w:val="17"/>
        </w:rPr>
      </w:pPr>
      <w:r w:rsidRPr="00EB03E9">
        <w:rPr>
          <w:rFonts w:eastAsia="Times New Roman"/>
          <w:szCs w:val="17"/>
        </w:rPr>
        <w:t>12.</w:t>
      </w:r>
      <w:r w:rsidRPr="00EB03E9">
        <w:rPr>
          <w:rFonts w:eastAsia="Times New Roman"/>
          <w:szCs w:val="17"/>
        </w:rPr>
        <w:tab/>
        <w:t>Submissions were received by the JRCC and the Crown Solicitor’s Office (“CSO”), on behalf of the Premier.</w:t>
      </w:r>
    </w:p>
    <w:p w:rsidR="00EB03E9" w:rsidRPr="00EB03E9" w:rsidRDefault="00EB03E9" w:rsidP="00EB03E9">
      <w:pPr>
        <w:ind w:left="567" w:hanging="425"/>
        <w:rPr>
          <w:rFonts w:eastAsia="Times New Roman"/>
          <w:szCs w:val="17"/>
        </w:rPr>
      </w:pPr>
      <w:r w:rsidRPr="00EB03E9">
        <w:rPr>
          <w:rFonts w:eastAsia="Times New Roman"/>
          <w:szCs w:val="17"/>
        </w:rPr>
        <w:t>13.</w:t>
      </w:r>
      <w:r w:rsidRPr="00EB03E9">
        <w:rPr>
          <w:rFonts w:eastAsia="Times New Roman"/>
          <w:szCs w:val="17"/>
        </w:rPr>
        <w:tab/>
        <w:t>The JRCC submitted that:</w:t>
      </w:r>
    </w:p>
    <w:p w:rsidR="00EB03E9" w:rsidRPr="00EB03E9" w:rsidRDefault="00EB03E9" w:rsidP="00EB03E9">
      <w:pPr>
        <w:ind w:left="1134" w:hanging="567"/>
        <w:rPr>
          <w:rFonts w:eastAsia="Times New Roman"/>
          <w:szCs w:val="17"/>
        </w:rPr>
      </w:pPr>
      <w:r w:rsidRPr="00EB03E9">
        <w:rPr>
          <w:rFonts w:eastAsia="Times New Roman"/>
          <w:szCs w:val="17"/>
        </w:rPr>
        <w:t>13.1.</w:t>
      </w:r>
      <w:r w:rsidRPr="00EB03E9">
        <w:rPr>
          <w:rFonts w:eastAsia="Times New Roman"/>
          <w:szCs w:val="17"/>
        </w:rPr>
        <w:tab/>
        <w:t>The JRCC does not seek any increase in salary pursuant to the review of Determination 12 of 2019 having regard to the current economic and financial situation as a result of the COVID-19 pandemic.</w:t>
      </w:r>
    </w:p>
    <w:p w:rsidR="00EB03E9" w:rsidRPr="00EB03E9" w:rsidRDefault="00EB03E9" w:rsidP="00EB03E9">
      <w:pPr>
        <w:ind w:left="567" w:hanging="425"/>
        <w:rPr>
          <w:rFonts w:eastAsia="Times New Roman"/>
          <w:szCs w:val="17"/>
        </w:rPr>
      </w:pPr>
      <w:r w:rsidRPr="00EB03E9">
        <w:rPr>
          <w:rFonts w:eastAsia="Times New Roman"/>
          <w:szCs w:val="17"/>
        </w:rPr>
        <w:t>14.</w:t>
      </w:r>
      <w:r w:rsidRPr="00EB03E9">
        <w:rPr>
          <w:rFonts w:eastAsia="Times New Roman"/>
          <w:szCs w:val="17"/>
        </w:rPr>
        <w:tab/>
        <w:t>The CSO, on behalf of the Premier, submitted that:</w:t>
      </w:r>
    </w:p>
    <w:p w:rsidR="00EB03E9" w:rsidRPr="00EB03E9" w:rsidRDefault="00EB03E9" w:rsidP="00EB03E9">
      <w:pPr>
        <w:ind w:left="1134" w:hanging="567"/>
        <w:rPr>
          <w:rFonts w:eastAsia="Times New Roman"/>
          <w:szCs w:val="17"/>
        </w:rPr>
      </w:pPr>
      <w:r w:rsidRPr="00EB03E9">
        <w:rPr>
          <w:rFonts w:eastAsia="Times New Roman"/>
          <w:szCs w:val="17"/>
        </w:rPr>
        <w:t>14.1.</w:t>
      </w:r>
      <w:r w:rsidRPr="00EB03E9">
        <w:rPr>
          <w:rFonts w:eastAsia="Times New Roman"/>
          <w:szCs w:val="17"/>
        </w:rPr>
        <w:tab/>
        <w:t>It is appropriate and in the public interest for the Tribunal to determine to not award an increase to the salaries of judicial and other statutory office holders covered by Determination No. 12 of 2019 having particular regard to the current economic conditions as a result of the COVID-19 pandemic;</w:t>
      </w:r>
    </w:p>
    <w:p w:rsidR="00EB03E9" w:rsidRPr="00EB03E9" w:rsidRDefault="00EB03E9" w:rsidP="00EB03E9">
      <w:pPr>
        <w:ind w:left="1134" w:hanging="567"/>
        <w:rPr>
          <w:rFonts w:eastAsia="Times New Roman"/>
          <w:szCs w:val="17"/>
        </w:rPr>
      </w:pPr>
      <w:r w:rsidRPr="00EB03E9">
        <w:rPr>
          <w:rFonts w:eastAsia="Times New Roman"/>
          <w:szCs w:val="17"/>
        </w:rPr>
        <w:t>14.2.</w:t>
      </w:r>
      <w:r w:rsidRPr="00EB03E9">
        <w:rPr>
          <w:rFonts w:eastAsia="Times New Roman"/>
          <w:szCs w:val="17"/>
        </w:rPr>
        <w:tab/>
        <w:t>However, if the Tribunal is minded to award an increase to the relevant salaries, that the operative date of any annual salary increase be no earlier than 1 January 2021, in conformity with Determination No. 12 of 2019; and</w:t>
      </w:r>
    </w:p>
    <w:p w:rsidR="00EB03E9" w:rsidRPr="00EB03E9" w:rsidRDefault="00EB03E9" w:rsidP="00EB03E9">
      <w:pPr>
        <w:ind w:left="1134" w:hanging="567"/>
        <w:rPr>
          <w:rFonts w:eastAsia="Times New Roman"/>
          <w:szCs w:val="17"/>
        </w:rPr>
      </w:pPr>
      <w:r w:rsidRPr="00EB03E9">
        <w:rPr>
          <w:rFonts w:eastAsia="Times New Roman"/>
          <w:szCs w:val="17"/>
        </w:rPr>
        <w:t>14.3.</w:t>
      </w:r>
      <w:r w:rsidRPr="00EB03E9">
        <w:rPr>
          <w:rFonts w:eastAsia="Times New Roman"/>
          <w:szCs w:val="17"/>
        </w:rPr>
        <w:tab/>
        <w:t xml:space="preserve">It is noted that upon commencement of the </w:t>
      </w:r>
      <w:r w:rsidRPr="00EB03E9">
        <w:rPr>
          <w:rFonts w:eastAsia="Times New Roman"/>
          <w:i/>
          <w:szCs w:val="17"/>
        </w:rPr>
        <w:t>Supreme Court (Court of Appeal) Amendment Act 2019</w:t>
      </w:r>
      <w:r w:rsidRPr="00EB03E9">
        <w:rPr>
          <w:rFonts w:eastAsia="Times New Roman"/>
          <w:szCs w:val="17"/>
        </w:rPr>
        <w:t xml:space="preserve"> there will be amendments required to any new Determination to reflect the introduction of the Court of Appeal into the Supreme Court.</w:t>
      </w:r>
    </w:p>
    <w:p w:rsidR="00EB03E9" w:rsidRPr="00EB03E9" w:rsidRDefault="00EB03E9" w:rsidP="00EB03E9">
      <w:pPr>
        <w:rPr>
          <w:rFonts w:eastAsia="Times New Roman"/>
          <w:b/>
          <w:szCs w:val="17"/>
        </w:rPr>
      </w:pPr>
      <w:r w:rsidRPr="00EB03E9">
        <w:rPr>
          <w:rFonts w:eastAsia="Times New Roman"/>
          <w:b/>
          <w:szCs w:val="17"/>
        </w:rPr>
        <w:t>COMPARISON OF FEDERAL, STATE AND TERRITORY JUDICIAL SALARIES</w:t>
      </w:r>
    </w:p>
    <w:p w:rsidR="00EB03E9" w:rsidRPr="00EB03E9" w:rsidRDefault="00EB03E9" w:rsidP="00EB03E9">
      <w:pPr>
        <w:ind w:left="567" w:hanging="425"/>
        <w:rPr>
          <w:rFonts w:eastAsia="Times New Roman"/>
          <w:szCs w:val="17"/>
        </w:rPr>
      </w:pPr>
      <w:r w:rsidRPr="00EB03E9">
        <w:rPr>
          <w:rFonts w:eastAsia="Times New Roman"/>
          <w:szCs w:val="17"/>
        </w:rPr>
        <w:t>15.</w:t>
      </w:r>
      <w:r w:rsidRPr="00EB03E9">
        <w:rPr>
          <w:rFonts w:eastAsia="Times New Roman"/>
          <w:szCs w:val="17"/>
        </w:rPr>
        <w:tab/>
        <w:t>The Tribunal has examined Federal, State and Territory judicial salaries.</w:t>
      </w:r>
    </w:p>
    <w:p w:rsidR="00EB03E9" w:rsidRPr="00EB03E9" w:rsidRDefault="00EB03E9" w:rsidP="00EB03E9">
      <w:pPr>
        <w:ind w:left="567" w:hanging="425"/>
        <w:rPr>
          <w:rFonts w:eastAsia="Times New Roman"/>
          <w:szCs w:val="17"/>
        </w:rPr>
      </w:pPr>
      <w:r w:rsidRPr="00EB03E9">
        <w:rPr>
          <w:rFonts w:eastAsia="Times New Roman"/>
          <w:szCs w:val="17"/>
        </w:rPr>
        <w:t>16.</w:t>
      </w:r>
      <w:r w:rsidRPr="00EB03E9">
        <w:rPr>
          <w:rFonts w:eastAsia="Times New Roman"/>
          <w:szCs w:val="17"/>
        </w:rPr>
        <w:tab/>
        <w:t>The relevant judicial salaries of Supreme Court Judges and Federal Court Judges as at the time of this review are set out below.</w:t>
      </w:r>
    </w:p>
    <w:tbl>
      <w:tblPr>
        <w:tblStyle w:val="TableGrid6"/>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119"/>
        <w:gridCol w:w="1984"/>
      </w:tblGrid>
      <w:tr w:rsidR="00EB03E9" w:rsidRPr="00EB03E9" w:rsidTr="003063DF">
        <w:trPr>
          <w:trHeight w:val="351"/>
          <w:tblHeader/>
        </w:trPr>
        <w:tc>
          <w:tcPr>
            <w:tcW w:w="3544" w:type="dxa"/>
            <w:tcBorders>
              <w:top w:val="single" w:sz="4" w:space="0" w:color="auto"/>
              <w:bottom w:val="single" w:sz="4" w:space="0" w:color="auto"/>
            </w:tcBorders>
            <w:vAlign w:val="center"/>
          </w:tcPr>
          <w:p w:rsidR="00EB03E9" w:rsidRPr="00EB03E9" w:rsidRDefault="00EB03E9" w:rsidP="00EB03E9">
            <w:pPr>
              <w:spacing w:before="40" w:after="40"/>
              <w:jc w:val="center"/>
              <w:rPr>
                <w:b/>
                <w:szCs w:val="17"/>
              </w:rPr>
            </w:pPr>
            <w:r w:rsidRPr="00EB03E9">
              <w:rPr>
                <w:b/>
                <w:szCs w:val="17"/>
              </w:rPr>
              <w:t>Jurisdiction</w:t>
            </w:r>
          </w:p>
        </w:tc>
        <w:tc>
          <w:tcPr>
            <w:tcW w:w="3119" w:type="dxa"/>
            <w:tcBorders>
              <w:top w:val="single" w:sz="4" w:space="0" w:color="auto"/>
              <w:bottom w:val="single" w:sz="4" w:space="0" w:color="auto"/>
            </w:tcBorders>
            <w:vAlign w:val="center"/>
          </w:tcPr>
          <w:p w:rsidR="00EB03E9" w:rsidRPr="00EB03E9" w:rsidRDefault="00EB03E9" w:rsidP="00EB03E9">
            <w:pPr>
              <w:spacing w:before="40" w:after="40"/>
              <w:jc w:val="center"/>
              <w:rPr>
                <w:b/>
                <w:szCs w:val="17"/>
              </w:rPr>
            </w:pPr>
            <w:r w:rsidRPr="00EB03E9">
              <w:rPr>
                <w:b/>
                <w:szCs w:val="17"/>
              </w:rPr>
              <w:t>Judge of the Supreme Court Salary</w:t>
            </w:r>
          </w:p>
        </w:tc>
        <w:tc>
          <w:tcPr>
            <w:tcW w:w="1984" w:type="dxa"/>
            <w:tcBorders>
              <w:top w:val="single" w:sz="4" w:space="0" w:color="auto"/>
              <w:bottom w:val="single" w:sz="4" w:space="0" w:color="auto"/>
            </w:tcBorders>
            <w:vAlign w:val="center"/>
          </w:tcPr>
          <w:p w:rsidR="00EB03E9" w:rsidRPr="00EB03E9" w:rsidRDefault="00EB03E9" w:rsidP="00EB03E9">
            <w:pPr>
              <w:spacing w:before="40" w:after="40"/>
              <w:jc w:val="center"/>
              <w:rPr>
                <w:b/>
                <w:szCs w:val="17"/>
              </w:rPr>
            </w:pPr>
            <w:r w:rsidRPr="00EB03E9">
              <w:rPr>
                <w:b/>
                <w:szCs w:val="17"/>
              </w:rPr>
              <w:t>Operative Date</w:t>
            </w:r>
          </w:p>
        </w:tc>
      </w:tr>
      <w:tr w:rsidR="00EB03E9" w:rsidRPr="00EB03E9" w:rsidTr="003063DF">
        <w:trPr>
          <w:tblHeader/>
        </w:trPr>
        <w:tc>
          <w:tcPr>
            <w:tcW w:w="3544" w:type="dxa"/>
            <w:tcBorders>
              <w:top w:val="single" w:sz="4" w:space="0" w:color="auto"/>
            </w:tcBorders>
            <w:vAlign w:val="center"/>
          </w:tcPr>
          <w:p w:rsidR="00EB03E9" w:rsidRPr="00EB03E9" w:rsidRDefault="00EB03E9" w:rsidP="00EB03E9">
            <w:pPr>
              <w:spacing w:after="0" w:line="80" w:lineRule="exact"/>
              <w:jc w:val="left"/>
              <w:rPr>
                <w:szCs w:val="17"/>
              </w:rPr>
            </w:pPr>
          </w:p>
        </w:tc>
        <w:tc>
          <w:tcPr>
            <w:tcW w:w="3119" w:type="dxa"/>
            <w:tcBorders>
              <w:top w:val="single" w:sz="4" w:space="0" w:color="auto"/>
            </w:tcBorders>
            <w:vAlign w:val="center"/>
          </w:tcPr>
          <w:p w:rsidR="00EB03E9" w:rsidRPr="00EB03E9" w:rsidRDefault="00EB03E9" w:rsidP="00EB03E9">
            <w:pPr>
              <w:spacing w:after="0" w:line="80" w:lineRule="exact"/>
              <w:jc w:val="left"/>
              <w:rPr>
                <w:szCs w:val="17"/>
              </w:rPr>
            </w:pPr>
          </w:p>
        </w:tc>
        <w:tc>
          <w:tcPr>
            <w:tcW w:w="1984" w:type="dxa"/>
            <w:tcBorders>
              <w:top w:val="single" w:sz="4" w:space="0" w:color="auto"/>
            </w:tcBorders>
            <w:vAlign w:val="center"/>
          </w:tcPr>
          <w:p w:rsidR="00EB03E9" w:rsidRPr="00EB03E9" w:rsidRDefault="00EB03E9" w:rsidP="00EB03E9">
            <w:pPr>
              <w:spacing w:after="0" w:line="80" w:lineRule="exact"/>
              <w:jc w:val="left"/>
              <w:rPr>
                <w:szCs w:val="17"/>
              </w:rPr>
            </w:pPr>
          </w:p>
        </w:tc>
      </w:tr>
      <w:tr w:rsidR="00EB03E9" w:rsidRPr="00EB03E9" w:rsidTr="003063DF">
        <w:tc>
          <w:tcPr>
            <w:tcW w:w="3544" w:type="dxa"/>
          </w:tcPr>
          <w:p w:rsidR="00EB03E9" w:rsidRPr="00EB03E9" w:rsidRDefault="00EB03E9" w:rsidP="00EB03E9">
            <w:pPr>
              <w:spacing w:after="20"/>
              <w:jc w:val="left"/>
              <w:rPr>
                <w:szCs w:val="17"/>
              </w:rPr>
            </w:pPr>
            <w:r w:rsidRPr="00EB03E9">
              <w:rPr>
                <w:szCs w:val="17"/>
              </w:rPr>
              <w:t>New South Wales</w:t>
            </w:r>
          </w:p>
        </w:tc>
        <w:tc>
          <w:tcPr>
            <w:tcW w:w="3119" w:type="dxa"/>
          </w:tcPr>
          <w:p w:rsidR="00EB03E9" w:rsidRPr="00EB03E9" w:rsidRDefault="00EB03E9" w:rsidP="00EB03E9">
            <w:pPr>
              <w:spacing w:after="20"/>
              <w:jc w:val="center"/>
              <w:rPr>
                <w:szCs w:val="17"/>
              </w:rPr>
            </w:pPr>
            <w:r w:rsidRPr="00EB03E9">
              <w:rPr>
                <w:szCs w:val="17"/>
              </w:rPr>
              <w:t>$475,920</w:t>
            </w:r>
          </w:p>
        </w:tc>
        <w:tc>
          <w:tcPr>
            <w:tcW w:w="1984" w:type="dxa"/>
          </w:tcPr>
          <w:p w:rsidR="00EB03E9" w:rsidRPr="00EB03E9" w:rsidRDefault="00EB03E9" w:rsidP="00EB03E9">
            <w:pPr>
              <w:spacing w:after="20"/>
              <w:ind w:left="459"/>
              <w:jc w:val="left"/>
              <w:rPr>
                <w:szCs w:val="17"/>
              </w:rPr>
            </w:pPr>
            <w:r w:rsidRPr="00EB03E9">
              <w:rPr>
                <w:szCs w:val="17"/>
              </w:rPr>
              <w:t>1 Jul 2019</w:t>
            </w:r>
          </w:p>
        </w:tc>
      </w:tr>
      <w:tr w:rsidR="00EB03E9" w:rsidRPr="00EB03E9" w:rsidTr="003063DF">
        <w:tc>
          <w:tcPr>
            <w:tcW w:w="3544" w:type="dxa"/>
          </w:tcPr>
          <w:p w:rsidR="00EB03E9" w:rsidRPr="00EB03E9" w:rsidRDefault="00EB03E9" w:rsidP="00EB03E9">
            <w:pPr>
              <w:spacing w:after="20"/>
              <w:jc w:val="left"/>
              <w:rPr>
                <w:szCs w:val="17"/>
              </w:rPr>
            </w:pPr>
            <w:r w:rsidRPr="00EB03E9">
              <w:rPr>
                <w:szCs w:val="17"/>
              </w:rPr>
              <w:t>Northern Territory</w:t>
            </w:r>
          </w:p>
        </w:tc>
        <w:tc>
          <w:tcPr>
            <w:tcW w:w="3119" w:type="dxa"/>
          </w:tcPr>
          <w:p w:rsidR="00EB03E9" w:rsidRPr="00EB03E9" w:rsidRDefault="00EB03E9" w:rsidP="00EB03E9">
            <w:pPr>
              <w:spacing w:after="20"/>
              <w:jc w:val="center"/>
              <w:rPr>
                <w:szCs w:val="17"/>
              </w:rPr>
            </w:pPr>
            <w:r w:rsidRPr="00EB03E9">
              <w:rPr>
                <w:szCs w:val="17"/>
              </w:rPr>
              <w:t>$468,020</w:t>
            </w:r>
          </w:p>
        </w:tc>
        <w:tc>
          <w:tcPr>
            <w:tcW w:w="1984" w:type="dxa"/>
          </w:tcPr>
          <w:p w:rsidR="00EB03E9" w:rsidRPr="00EB03E9" w:rsidRDefault="00EB03E9" w:rsidP="00EB03E9">
            <w:pPr>
              <w:spacing w:after="20"/>
              <w:ind w:left="459"/>
              <w:jc w:val="left"/>
              <w:rPr>
                <w:szCs w:val="17"/>
              </w:rPr>
            </w:pPr>
            <w:r w:rsidRPr="00EB03E9">
              <w:rPr>
                <w:szCs w:val="17"/>
              </w:rPr>
              <w:t>1 Jul 2019</w:t>
            </w:r>
          </w:p>
        </w:tc>
      </w:tr>
      <w:tr w:rsidR="00EB03E9" w:rsidRPr="00EB03E9" w:rsidTr="003063DF">
        <w:tc>
          <w:tcPr>
            <w:tcW w:w="3544" w:type="dxa"/>
          </w:tcPr>
          <w:p w:rsidR="00EB03E9" w:rsidRPr="00EB03E9" w:rsidRDefault="00EB03E9" w:rsidP="00EB03E9">
            <w:pPr>
              <w:spacing w:after="20"/>
              <w:jc w:val="left"/>
              <w:rPr>
                <w:szCs w:val="17"/>
              </w:rPr>
            </w:pPr>
            <w:r w:rsidRPr="00EB03E9">
              <w:rPr>
                <w:szCs w:val="17"/>
              </w:rPr>
              <w:t>Victoria</w:t>
            </w:r>
          </w:p>
        </w:tc>
        <w:tc>
          <w:tcPr>
            <w:tcW w:w="3119" w:type="dxa"/>
          </w:tcPr>
          <w:p w:rsidR="00EB03E9" w:rsidRPr="00EB03E9" w:rsidRDefault="00EB03E9" w:rsidP="00EB03E9">
            <w:pPr>
              <w:spacing w:after="20"/>
              <w:jc w:val="center"/>
              <w:rPr>
                <w:szCs w:val="17"/>
              </w:rPr>
            </w:pPr>
            <w:r w:rsidRPr="00EB03E9">
              <w:rPr>
                <w:szCs w:val="17"/>
              </w:rPr>
              <w:t>$468,020</w:t>
            </w:r>
          </w:p>
        </w:tc>
        <w:tc>
          <w:tcPr>
            <w:tcW w:w="1984" w:type="dxa"/>
          </w:tcPr>
          <w:p w:rsidR="00EB03E9" w:rsidRPr="00EB03E9" w:rsidRDefault="00EB03E9" w:rsidP="00EB03E9">
            <w:pPr>
              <w:spacing w:after="20"/>
              <w:ind w:left="459"/>
              <w:jc w:val="left"/>
              <w:rPr>
                <w:szCs w:val="17"/>
              </w:rPr>
            </w:pPr>
            <w:r w:rsidRPr="00EB03E9">
              <w:rPr>
                <w:szCs w:val="17"/>
              </w:rPr>
              <w:t>17 Sep 2019</w:t>
            </w:r>
          </w:p>
        </w:tc>
      </w:tr>
      <w:tr w:rsidR="00EB03E9" w:rsidRPr="00EB03E9" w:rsidTr="003063DF">
        <w:tc>
          <w:tcPr>
            <w:tcW w:w="3544" w:type="dxa"/>
          </w:tcPr>
          <w:p w:rsidR="00EB03E9" w:rsidRPr="00EB03E9" w:rsidRDefault="00EB03E9" w:rsidP="00EB03E9">
            <w:pPr>
              <w:spacing w:after="20"/>
              <w:jc w:val="left"/>
              <w:rPr>
                <w:szCs w:val="17"/>
              </w:rPr>
            </w:pPr>
            <w:r w:rsidRPr="00EB03E9">
              <w:rPr>
                <w:szCs w:val="17"/>
              </w:rPr>
              <w:t>Queensland</w:t>
            </w:r>
          </w:p>
        </w:tc>
        <w:tc>
          <w:tcPr>
            <w:tcW w:w="3119" w:type="dxa"/>
          </w:tcPr>
          <w:p w:rsidR="00EB03E9" w:rsidRPr="00EB03E9" w:rsidRDefault="00EB03E9" w:rsidP="00EB03E9">
            <w:pPr>
              <w:spacing w:after="20"/>
              <w:jc w:val="center"/>
              <w:rPr>
                <w:szCs w:val="17"/>
              </w:rPr>
            </w:pPr>
            <w:r w:rsidRPr="00EB03E9">
              <w:rPr>
                <w:szCs w:val="17"/>
              </w:rPr>
              <w:t>$468,020</w:t>
            </w:r>
          </w:p>
        </w:tc>
        <w:tc>
          <w:tcPr>
            <w:tcW w:w="1984" w:type="dxa"/>
          </w:tcPr>
          <w:p w:rsidR="00EB03E9" w:rsidRPr="00EB03E9" w:rsidRDefault="00EB03E9" w:rsidP="00EB03E9">
            <w:pPr>
              <w:spacing w:after="20"/>
              <w:ind w:left="459"/>
              <w:jc w:val="left"/>
              <w:rPr>
                <w:szCs w:val="17"/>
              </w:rPr>
            </w:pPr>
            <w:r w:rsidRPr="00EB03E9">
              <w:rPr>
                <w:szCs w:val="17"/>
              </w:rPr>
              <w:t>1 Jul 2019</w:t>
            </w:r>
          </w:p>
        </w:tc>
      </w:tr>
      <w:tr w:rsidR="00EB03E9" w:rsidRPr="00EB03E9" w:rsidTr="003063DF">
        <w:tc>
          <w:tcPr>
            <w:tcW w:w="3544" w:type="dxa"/>
          </w:tcPr>
          <w:p w:rsidR="00EB03E9" w:rsidRPr="00EB03E9" w:rsidRDefault="00EB03E9" w:rsidP="00EB03E9">
            <w:pPr>
              <w:spacing w:after="20"/>
              <w:jc w:val="left"/>
              <w:rPr>
                <w:szCs w:val="17"/>
              </w:rPr>
            </w:pPr>
            <w:r w:rsidRPr="00EB03E9">
              <w:rPr>
                <w:szCs w:val="17"/>
              </w:rPr>
              <w:t>Tasmania</w:t>
            </w:r>
          </w:p>
        </w:tc>
        <w:tc>
          <w:tcPr>
            <w:tcW w:w="3119" w:type="dxa"/>
          </w:tcPr>
          <w:p w:rsidR="00EB03E9" w:rsidRPr="00EB03E9" w:rsidRDefault="00EB03E9" w:rsidP="00EB03E9">
            <w:pPr>
              <w:spacing w:after="20"/>
              <w:jc w:val="center"/>
              <w:rPr>
                <w:szCs w:val="17"/>
              </w:rPr>
            </w:pPr>
            <w:r w:rsidRPr="00EB03E9">
              <w:rPr>
                <w:szCs w:val="17"/>
              </w:rPr>
              <w:t>$464,729</w:t>
            </w:r>
          </w:p>
        </w:tc>
        <w:tc>
          <w:tcPr>
            <w:tcW w:w="1984" w:type="dxa"/>
          </w:tcPr>
          <w:p w:rsidR="00EB03E9" w:rsidRPr="00EB03E9" w:rsidRDefault="00EB03E9" w:rsidP="00EB03E9">
            <w:pPr>
              <w:spacing w:after="20"/>
              <w:ind w:left="459"/>
              <w:jc w:val="left"/>
              <w:rPr>
                <w:szCs w:val="17"/>
              </w:rPr>
            </w:pPr>
            <w:r w:rsidRPr="00EB03E9">
              <w:rPr>
                <w:szCs w:val="17"/>
              </w:rPr>
              <w:t>31 May 2020</w:t>
            </w:r>
          </w:p>
        </w:tc>
      </w:tr>
      <w:tr w:rsidR="00EB03E9" w:rsidRPr="00EB03E9" w:rsidTr="003063DF">
        <w:tc>
          <w:tcPr>
            <w:tcW w:w="3544" w:type="dxa"/>
          </w:tcPr>
          <w:p w:rsidR="00EB03E9" w:rsidRPr="00EB03E9" w:rsidRDefault="00EB03E9" w:rsidP="00EB03E9">
            <w:pPr>
              <w:spacing w:after="20"/>
              <w:jc w:val="left"/>
              <w:rPr>
                <w:szCs w:val="17"/>
              </w:rPr>
            </w:pPr>
            <w:r w:rsidRPr="00EB03E9">
              <w:rPr>
                <w:szCs w:val="17"/>
              </w:rPr>
              <w:t>Australian Capital Territory</w:t>
            </w:r>
          </w:p>
        </w:tc>
        <w:tc>
          <w:tcPr>
            <w:tcW w:w="3119" w:type="dxa"/>
          </w:tcPr>
          <w:p w:rsidR="00EB03E9" w:rsidRPr="00EB03E9" w:rsidRDefault="00EB03E9" w:rsidP="00EB03E9">
            <w:pPr>
              <w:spacing w:after="20"/>
              <w:jc w:val="center"/>
              <w:rPr>
                <w:szCs w:val="17"/>
              </w:rPr>
            </w:pPr>
            <w:r w:rsidRPr="00EB03E9">
              <w:rPr>
                <w:szCs w:val="17"/>
              </w:rPr>
              <w:t>$468,020</w:t>
            </w:r>
          </w:p>
        </w:tc>
        <w:tc>
          <w:tcPr>
            <w:tcW w:w="1984" w:type="dxa"/>
          </w:tcPr>
          <w:p w:rsidR="00EB03E9" w:rsidRPr="00EB03E9" w:rsidRDefault="00EB03E9" w:rsidP="00EB03E9">
            <w:pPr>
              <w:spacing w:after="20"/>
              <w:ind w:left="459"/>
              <w:jc w:val="left"/>
              <w:rPr>
                <w:szCs w:val="17"/>
              </w:rPr>
            </w:pPr>
            <w:r w:rsidRPr="00EB03E9">
              <w:rPr>
                <w:szCs w:val="17"/>
              </w:rPr>
              <w:t>1 Jul 2020</w:t>
            </w:r>
          </w:p>
        </w:tc>
      </w:tr>
      <w:tr w:rsidR="00EB03E9" w:rsidRPr="00EB03E9" w:rsidTr="003063DF">
        <w:tc>
          <w:tcPr>
            <w:tcW w:w="3544" w:type="dxa"/>
          </w:tcPr>
          <w:p w:rsidR="00EB03E9" w:rsidRPr="00EB03E9" w:rsidRDefault="00EB03E9" w:rsidP="00EB03E9">
            <w:pPr>
              <w:spacing w:after="20"/>
              <w:jc w:val="left"/>
              <w:rPr>
                <w:szCs w:val="17"/>
              </w:rPr>
            </w:pPr>
            <w:r w:rsidRPr="00EB03E9">
              <w:rPr>
                <w:szCs w:val="17"/>
              </w:rPr>
              <w:t>Western Australia</w:t>
            </w:r>
            <w:r w:rsidRPr="00EB03E9">
              <w:rPr>
                <w:szCs w:val="17"/>
                <w:vertAlign w:val="superscript"/>
              </w:rPr>
              <w:t>†</w:t>
            </w:r>
          </w:p>
        </w:tc>
        <w:tc>
          <w:tcPr>
            <w:tcW w:w="3119" w:type="dxa"/>
          </w:tcPr>
          <w:p w:rsidR="00EB03E9" w:rsidRPr="00EB03E9" w:rsidRDefault="00EB03E9" w:rsidP="00EB03E9">
            <w:pPr>
              <w:spacing w:after="20"/>
              <w:jc w:val="center"/>
              <w:rPr>
                <w:szCs w:val="17"/>
              </w:rPr>
            </w:pPr>
            <w:r w:rsidRPr="00EB03E9">
              <w:rPr>
                <w:szCs w:val="17"/>
              </w:rPr>
              <w:t>$441,057</w:t>
            </w:r>
          </w:p>
        </w:tc>
        <w:tc>
          <w:tcPr>
            <w:tcW w:w="1984" w:type="dxa"/>
          </w:tcPr>
          <w:p w:rsidR="00EB03E9" w:rsidRPr="00EB03E9" w:rsidRDefault="00EB03E9" w:rsidP="00EB03E9">
            <w:pPr>
              <w:spacing w:after="20"/>
              <w:ind w:left="459"/>
              <w:jc w:val="left"/>
              <w:rPr>
                <w:szCs w:val="17"/>
              </w:rPr>
            </w:pPr>
            <w:r w:rsidRPr="00EB03E9">
              <w:rPr>
                <w:szCs w:val="17"/>
              </w:rPr>
              <w:t>1 Jul 2016</w:t>
            </w:r>
          </w:p>
        </w:tc>
      </w:tr>
      <w:tr w:rsidR="00EB03E9" w:rsidRPr="00EB03E9" w:rsidTr="003063DF">
        <w:tc>
          <w:tcPr>
            <w:tcW w:w="3544" w:type="dxa"/>
          </w:tcPr>
          <w:p w:rsidR="00EB03E9" w:rsidRPr="00EB03E9" w:rsidRDefault="00EB03E9" w:rsidP="00EB03E9">
            <w:pPr>
              <w:spacing w:after="20"/>
              <w:jc w:val="left"/>
              <w:rPr>
                <w:szCs w:val="17"/>
              </w:rPr>
            </w:pPr>
            <w:r w:rsidRPr="00EB03E9">
              <w:rPr>
                <w:szCs w:val="17"/>
              </w:rPr>
              <w:t>Commonwealth (federal court judge used)</w:t>
            </w:r>
          </w:p>
        </w:tc>
        <w:tc>
          <w:tcPr>
            <w:tcW w:w="3119" w:type="dxa"/>
          </w:tcPr>
          <w:p w:rsidR="00EB03E9" w:rsidRPr="00EB03E9" w:rsidRDefault="00EB03E9" w:rsidP="00EB03E9">
            <w:pPr>
              <w:spacing w:after="20"/>
              <w:jc w:val="center"/>
              <w:rPr>
                <w:szCs w:val="17"/>
              </w:rPr>
            </w:pPr>
            <w:r w:rsidRPr="00EB03E9">
              <w:rPr>
                <w:szCs w:val="17"/>
              </w:rPr>
              <w:t>$468,020</w:t>
            </w:r>
          </w:p>
        </w:tc>
        <w:tc>
          <w:tcPr>
            <w:tcW w:w="1984" w:type="dxa"/>
          </w:tcPr>
          <w:p w:rsidR="00EB03E9" w:rsidRPr="00EB03E9" w:rsidRDefault="00EB03E9" w:rsidP="00EB03E9">
            <w:pPr>
              <w:spacing w:after="20"/>
              <w:ind w:left="459"/>
              <w:jc w:val="left"/>
              <w:rPr>
                <w:szCs w:val="17"/>
              </w:rPr>
            </w:pPr>
            <w:r w:rsidRPr="00EB03E9">
              <w:rPr>
                <w:szCs w:val="17"/>
              </w:rPr>
              <w:t>1 Jul 2019</w:t>
            </w:r>
          </w:p>
        </w:tc>
      </w:tr>
      <w:tr w:rsidR="00EB03E9" w:rsidRPr="00EB03E9" w:rsidTr="003063DF">
        <w:tc>
          <w:tcPr>
            <w:tcW w:w="3544" w:type="dxa"/>
          </w:tcPr>
          <w:p w:rsidR="00EB03E9" w:rsidRPr="00EB03E9" w:rsidRDefault="00EB03E9" w:rsidP="00EB03E9">
            <w:pPr>
              <w:spacing w:after="20"/>
              <w:jc w:val="left"/>
              <w:rPr>
                <w:szCs w:val="17"/>
              </w:rPr>
            </w:pPr>
            <w:r w:rsidRPr="00EB03E9">
              <w:rPr>
                <w:szCs w:val="17"/>
              </w:rPr>
              <w:t>Median Salary (all states and territories ex SA)</w:t>
            </w:r>
          </w:p>
        </w:tc>
        <w:tc>
          <w:tcPr>
            <w:tcW w:w="3119" w:type="dxa"/>
          </w:tcPr>
          <w:p w:rsidR="00EB03E9" w:rsidRPr="00EB03E9" w:rsidRDefault="00EB03E9" w:rsidP="00EB03E9">
            <w:pPr>
              <w:spacing w:after="20"/>
              <w:jc w:val="center"/>
              <w:rPr>
                <w:szCs w:val="17"/>
              </w:rPr>
            </w:pPr>
            <w:r w:rsidRPr="00EB03E9">
              <w:rPr>
                <w:szCs w:val="17"/>
              </w:rPr>
              <w:t>$468,020</w:t>
            </w:r>
          </w:p>
        </w:tc>
        <w:tc>
          <w:tcPr>
            <w:tcW w:w="1984" w:type="dxa"/>
          </w:tcPr>
          <w:p w:rsidR="00EB03E9" w:rsidRPr="00EB03E9" w:rsidRDefault="00EB03E9" w:rsidP="00EB03E9">
            <w:pPr>
              <w:spacing w:after="20"/>
              <w:ind w:left="459"/>
              <w:jc w:val="left"/>
              <w:rPr>
                <w:szCs w:val="17"/>
              </w:rPr>
            </w:pPr>
          </w:p>
        </w:tc>
      </w:tr>
      <w:tr w:rsidR="00EB03E9" w:rsidRPr="00EB03E9" w:rsidTr="003063DF">
        <w:tc>
          <w:tcPr>
            <w:tcW w:w="3544" w:type="dxa"/>
          </w:tcPr>
          <w:p w:rsidR="00EB03E9" w:rsidRPr="00EB03E9" w:rsidRDefault="00EB03E9" w:rsidP="00EB03E9">
            <w:pPr>
              <w:spacing w:after="20"/>
              <w:jc w:val="left"/>
              <w:rPr>
                <w:szCs w:val="17"/>
              </w:rPr>
            </w:pPr>
            <w:r w:rsidRPr="00EB03E9">
              <w:rPr>
                <w:szCs w:val="17"/>
              </w:rPr>
              <w:t>Average Salary (all states and territories ex SA)</w:t>
            </w:r>
          </w:p>
        </w:tc>
        <w:tc>
          <w:tcPr>
            <w:tcW w:w="3119" w:type="dxa"/>
          </w:tcPr>
          <w:p w:rsidR="00EB03E9" w:rsidRPr="00EB03E9" w:rsidRDefault="00EB03E9" w:rsidP="00EB03E9">
            <w:pPr>
              <w:spacing w:after="20"/>
              <w:jc w:val="center"/>
              <w:rPr>
                <w:szCs w:val="17"/>
              </w:rPr>
            </w:pPr>
            <w:r w:rsidRPr="00EB03E9">
              <w:rPr>
                <w:szCs w:val="17"/>
              </w:rPr>
              <w:t>$465,226</w:t>
            </w:r>
          </w:p>
        </w:tc>
        <w:tc>
          <w:tcPr>
            <w:tcW w:w="1984" w:type="dxa"/>
          </w:tcPr>
          <w:p w:rsidR="00EB03E9" w:rsidRPr="00EB03E9" w:rsidRDefault="00EB03E9" w:rsidP="00EB03E9">
            <w:pPr>
              <w:spacing w:after="20"/>
              <w:ind w:left="459"/>
              <w:jc w:val="left"/>
              <w:rPr>
                <w:szCs w:val="17"/>
              </w:rPr>
            </w:pPr>
          </w:p>
        </w:tc>
      </w:tr>
      <w:tr w:rsidR="00EB03E9" w:rsidRPr="00EB03E9" w:rsidTr="003063DF">
        <w:tc>
          <w:tcPr>
            <w:tcW w:w="3544" w:type="dxa"/>
            <w:tcBorders>
              <w:bottom w:val="single" w:sz="4" w:space="0" w:color="auto"/>
            </w:tcBorders>
          </w:tcPr>
          <w:p w:rsidR="00EB03E9" w:rsidRPr="00EB03E9" w:rsidRDefault="00EB03E9" w:rsidP="00EB03E9">
            <w:pPr>
              <w:jc w:val="left"/>
              <w:rPr>
                <w:szCs w:val="17"/>
              </w:rPr>
            </w:pPr>
            <w:r w:rsidRPr="00EB03E9">
              <w:rPr>
                <w:szCs w:val="17"/>
              </w:rPr>
              <w:t>SA (salary prior to this Determination)</w:t>
            </w:r>
          </w:p>
        </w:tc>
        <w:tc>
          <w:tcPr>
            <w:tcW w:w="3119" w:type="dxa"/>
            <w:tcBorders>
              <w:bottom w:val="single" w:sz="4" w:space="0" w:color="auto"/>
            </w:tcBorders>
          </w:tcPr>
          <w:p w:rsidR="00EB03E9" w:rsidRPr="00EB03E9" w:rsidRDefault="00EB03E9" w:rsidP="00EB03E9">
            <w:pPr>
              <w:jc w:val="center"/>
              <w:rPr>
                <w:szCs w:val="17"/>
              </w:rPr>
            </w:pPr>
            <w:r w:rsidRPr="00EB03E9">
              <w:rPr>
                <w:szCs w:val="17"/>
              </w:rPr>
              <w:t>$468,020</w:t>
            </w:r>
          </w:p>
        </w:tc>
        <w:tc>
          <w:tcPr>
            <w:tcW w:w="1984" w:type="dxa"/>
            <w:tcBorders>
              <w:bottom w:val="single" w:sz="4" w:space="0" w:color="auto"/>
            </w:tcBorders>
          </w:tcPr>
          <w:p w:rsidR="00EB03E9" w:rsidRPr="00EB03E9" w:rsidRDefault="00EB03E9" w:rsidP="00EB03E9">
            <w:pPr>
              <w:ind w:left="459"/>
              <w:jc w:val="left"/>
              <w:rPr>
                <w:szCs w:val="17"/>
              </w:rPr>
            </w:pPr>
            <w:r w:rsidRPr="00EB03E9">
              <w:rPr>
                <w:szCs w:val="17"/>
              </w:rPr>
              <w:t>1 Jan 2020</w:t>
            </w:r>
          </w:p>
        </w:tc>
      </w:tr>
      <w:tr w:rsidR="00EB03E9" w:rsidRPr="00EB03E9" w:rsidTr="003063DF">
        <w:tc>
          <w:tcPr>
            <w:tcW w:w="3544" w:type="dxa"/>
            <w:tcBorders>
              <w:top w:val="single" w:sz="4" w:space="0" w:color="auto"/>
            </w:tcBorders>
          </w:tcPr>
          <w:p w:rsidR="00EB03E9" w:rsidRPr="00EB03E9" w:rsidRDefault="00EB03E9" w:rsidP="00EB03E9">
            <w:pPr>
              <w:spacing w:after="0" w:line="120" w:lineRule="exact"/>
              <w:jc w:val="left"/>
              <w:rPr>
                <w:szCs w:val="17"/>
              </w:rPr>
            </w:pPr>
          </w:p>
        </w:tc>
        <w:tc>
          <w:tcPr>
            <w:tcW w:w="3119" w:type="dxa"/>
            <w:tcBorders>
              <w:top w:val="single" w:sz="4" w:space="0" w:color="auto"/>
            </w:tcBorders>
          </w:tcPr>
          <w:p w:rsidR="00EB03E9" w:rsidRPr="00EB03E9" w:rsidRDefault="00EB03E9" w:rsidP="00EB03E9">
            <w:pPr>
              <w:spacing w:after="0" w:line="120" w:lineRule="exact"/>
              <w:jc w:val="left"/>
              <w:rPr>
                <w:szCs w:val="17"/>
              </w:rPr>
            </w:pPr>
          </w:p>
        </w:tc>
        <w:tc>
          <w:tcPr>
            <w:tcW w:w="1984" w:type="dxa"/>
            <w:tcBorders>
              <w:top w:val="single" w:sz="4" w:space="0" w:color="auto"/>
            </w:tcBorders>
          </w:tcPr>
          <w:p w:rsidR="00EB03E9" w:rsidRPr="00EB03E9" w:rsidRDefault="00EB03E9" w:rsidP="00EB03E9">
            <w:pPr>
              <w:spacing w:after="0" w:line="120" w:lineRule="exact"/>
              <w:ind w:left="742"/>
              <w:jc w:val="left"/>
              <w:rPr>
                <w:szCs w:val="17"/>
              </w:rPr>
            </w:pPr>
          </w:p>
        </w:tc>
      </w:tr>
    </w:tbl>
    <w:p w:rsidR="00EB03E9" w:rsidRPr="00EB03E9" w:rsidRDefault="00EB03E9" w:rsidP="00EB03E9">
      <w:pPr>
        <w:ind w:left="567"/>
        <w:rPr>
          <w:rFonts w:eastAsia="Times New Roman"/>
          <w:szCs w:val="17"/>
        </w:rPr>
      </w:pPr>
      <w:r w:rsidRPr="00EB03E9">
        <w:rPr>
          <w:rFonts w:eastAsia="Times New Roman"/>
          <w:szCs w:val="17"/>
          <w:vertAlign w:val="superscript"/>
        </w:rPr>
        <w:t>†</w:t>
      </w:r>
      <w:r w:rsidRPr="00EB03E9">
        <w:rPr>
          <w:rFonts w:eastAsia="Times New Roman"/>
          <w:szCs w:val="17"/>
        </w:rPr>
        <w:t>The salary of judges of the Supreme Court in Western Australia is subject to the restrictive provisions of the Salaries and Allowances (Debt and Deficit Remediation) Act 2018 (WA), which prevents the WA Tribunal, until July 2021, from increasing that salary.</w:t>
      </w:r>
    </w:p>
    <w:p w:rsidR="00EB03E9" w:rsidRPr="00EB03E9" w:rsidRDefault="00EB03E9" w:rsidP="00EB03E9">
      <w:pPr>
        <w:rPr>
          <w:rFonts w:eastAsia="Times New Roman"/>
          <w:b/>
          <w:szCs w:val="17"/>
        </w:rPr>
      </w:pPr>
      <w:r w:rsidRPr="00EB03E9">
        <w:rPr>
          <w:rFonts w:eastAsia="Times New Roman"/>
          <w:b/>
          <w:szCs w:val="17"/>
        </w:rPr>
        <w:t>FAIR WORK ACT 1994 (SA)</w:t>
      </w:r>
    </w:p>
    <w:p w:rsidR="00EB03E9" w:rsidRPr="00EB03E9" w:rsidRDefault="00EB03E9" w:rsidP="00EB03E9">
      <w:pPr>
        <w:ind w:left="567" w:hanging="425"/>
        <w:rPr>
          <w:rFonts w:eastAsia="Times New Roman"/>
          <w:szCs w:val="17"/>
        </w:rPr>
      </w:pPr>
      <w:r w:rsidRPr="00EB03E9">
        <w:rPr>
          <w:rFonts w:eastAsia="Times New Roman"/>
          <w:szCs w:val="17"/>
        </w:rPr>
        <w:t>17.</w:t>
      </w:r>
      <w:r w:rsidRPr="00EB03E9">
        <w:rPr>
          <w:rFonts w:eastAsia="Times New Roman"/>
          <w:szCs w:val="17"/>
        </w:rPr>
        <w:tab/>
        <w:t xml:space="preserve">The Tribunal is required by section 101 of the </w:t>
      </w:r>
      <w:r w:rsidRPr="00EB03E9">
        <w:rPr>
          <w:rFonts w:eastAsia="Times New Roman"/>
          <w:i/>
          <w:szCs w:val="17"/>
        </w:rPr>
        <w:t xml:space="preserve">Fair Work Act 1994 </w:t>
      </w:r>
      <w:r w:rsidRPr="00EB03E9">
        <w:rPr>
          <w:rFonts w:eastAsia="Times New Roman"/>
          <w:szCs w:val="17"/>
        </w:rPr>
        <w:t>(SA) to have due regard to, and may apply, principles, guidelines, conditions practices or procedures adopted by the South Australian Employment Tribunal (“SAET”). Section 101 of that Act is set out as follows:</w:t>
      </w:r>
    </w:p>
    <w:p w:rsidR="00EB03E9" w:rsidRPr="00EB03E9" w:rsidRDefault="00EB03E9" w:rsidP="00EB03E9">
      <w:pPr>
        <w:ind w:left="567"/>
        <w:rPr>
          <w:rFonts w:eastAsia="Times New Roman"/>
          <w:b/>
          <w:szCs w:val="17"/>
        </w:rPr>
      </w:pPr>
      <w:r w:rsidRPr="00EB03E9">
        <w:rPr>
          <w:rFonts w:eastAsia="Times New Roman"/>
          <w:b/>
          <w:szCs w:val="17"/>
        </w:rPr>
        <w:t>101—State industrial authorities to apply principles</w:t>
      </w:r>
    </w:p>
    <w:p w:rsidR="00EB03E9" w:rsidRPr="00EB03E9" w:rsidRDefault="00EB03E9" w:rsidP="00EB03E9">
      <w:pPr>
        <w:ind w:left="993" w:hanging="425"/>
        <w:rPr>
          <w:rFonts w:eastAsia="Times New Roman"/>
          <w:szCs w:val="17"/>
        </w:rPr>
      </w:pPr>
      <w:r w:rsidRPr="00EB03E9">
        <w:rPr>
          <w:rFonts w:eastAsia="Times New Roman"/>
          <w:szCs w:val="17"/>
        </w:rPr>
        <w:t>(1)</w:t>
      </w:r>
      <w:r w:rsidRPr="00EB03E9">
        <w:rPr>
          <w:rFonts w:eastAsia="Times New Roman"/>
          <w:szCs w:val="17"/>
        </w:rPr>
        <w:tab/>
        <w:t>In arriving at a determination affecting remuneration or working conditions, a State industrial authority must have due regard to and may apply and give effect to principles, guidelines, conditions, practices or procedures adopted by SAET under this Part.</w:t>
      </w:r>
    </w:p>
    <w:p w:rsidR="00EB03E9" w:rsidRPr="00EB03E9" w:rsidRDefault="00EB03E9" w:rsidP="00EB03E9">
      <w:pPr>
        <w:ind w:left="993" w:hanging="425"/>
        <w:rPr>
          <w:rFonts w:eastAsia="Times New Roman"/>
          <w:szCs w:val="17"/>
        </w:rPr>
      </w:pPr>
      <w:r w:rsidRPr="00EB03E9">
        <w:rPr>
          <w:rFonts w:eastAsia="Times New Roman"/>
          <w:szCs w:val="17"/>
        </w:rPr>
        <w:t>(2)</w:t>
      </w:r>
      <w:r w:rsidRPr="00EB03E9">
        <w:rPr>
          <w:rFonts w:eastAsia="Times New Roman"/>
          <w:szCs w:val="17"/>
        </w:rPr>
        <w:tab/>
        <w:t>However, principles adopted under this Part are not applicable to enterprise agreements.</w:t>
      </w:r>
    </w:p>
    <w:p w:rsidR="00D72DEA" w:rsidRDefault="00D72DEA">
      <w:pPr>
        <w:spacing w:after="0" w:line="240" w:lineRule="auto"/>
        <w:jc w:val="left"/>
        <w:rPr>
          <w:rFonts w:eastAsia="Times New Roman"/>
          <w:szCs w:val="17"/>
        </w:rPr>
      </w:pPr>
      <w:r>
        <w:rPr>
          <w:rFonts w:eastAsia="Times New Roman"/>
          <w:szCs w:val="17"/>
        </w:rPr>
        <w:br w:type="page"/>
      </w:r>
    </w:p>
    <w:p w:rsidR="00EB03E9" w:rsidRPr="00EB03E9" w:rsidRDefault="00EB03E9" w:rsidP="00EB03E9">
      <w:pPr>
        <w:ind w:left="993" w:hanging="425"/>
        <w:rPr>
          <w:rFonts w:eastAsia="Times New Roman"/>
          <w:szCs w:val="17"/>
        </w:rPr>
      </w:pPr>
      <w:r w:rsidRPr="00EB03E9">
        <w:rPr>
          <w:rFonts w:eastAsia="Times New Roman"/>
          <w:szCs w:val="17"/>
        </w:rPr>
        <w:lastRenderedPageBreak/>
        <w:t>(3)</w:t>
      </w:r>
      <w:r w:rsidRPr="00EB03E9">
        <w:rPr>
          <w:rFonts w:eastAsia="Times New Roman"/>
          <w:szCs w:val="17"/>
        </w:rPr>
        <w:tab/>
        <w:t>In this section—</w:t>
      </w:r>
    </w:p>
    <w:p w:rsidR="00EB03E9" w:rsidRPr="00EB03E9" w:rsidRDefault="00EB03E9" w:rsidP="00EB03E9">
      <w:pPr>
        <w:ind w:left="993"/>
        <w:rPr>
          <w:rFonts w:eastAsia="Times New Roman"/>
          <w:szCs w:val="17"/>
        </w:rPr>
      </w:pPr>
      <w:r w:rsidRPr="00EB03E9">
        <w:rPr>
          <w:rFonts w:eastAsia="Times New Roman"/>
          <w:b/>
          <w:i/>
          <w:szCs w:val="17"/>
        </w:rPr>
        <w:t>State industrial authority</w:t>
      </w:r>
      <w:r w:rsidRPr="00EB03E9">
        <w:rPr>
          <w:rFonts w:eastAsia="Times New Roman"/>
          <w:szCs w:val="17"/>
        </w:rPr>
        <w:t xml:space="preserve"> means—</w:t>
      </w:r>
    </w:p>
    <w:p w:rsidR="00EB03E9" w:rsidRPr="00EB03E9" w:rsidRDefault="00EB03E9" w:rsidP="00EB03E9">
      <w:pPr>
        <w:ind w:left="1276" w:hanging="283"/>
        <w:rPr>
          <w:rFonts w:eastAsia="Times New Roman"/>
          <w:szCs w:val="17"/>
        </w:rPr>
      </w:pPr>
      <w:r w:rsidRPr="00EB03E9">
        <w:rPr>
          <w:rFonts w:eastAsia="Times New Roman"/>
          <w:szCs w:val="17"/>
        </w:rPr>
        <w:t>(a)</w:t>
      </w:r>
      <w:r w:rsidRPr="00EB03E9">
        <w:rPr>
          <w:rFonts w:eastAsia="Times New Roman"/>
          <w:szCs w:val="17"/>
        </w:rPr>
        <w:tab/>
        <w:t>SAET; or</w:t>
      </w:r>
    </w:p>
    <w:p w:rsidR="00EB03E9" w:rsidRPr="00EB03E9" w:rsidRDefault="00EB03E9" w:rsidP="00EB03E9">
      <w:pPr>
        <w:ind w:left="1276" w:hanging="283"/>
        <w:rPr>
          <w:rFonts w:eastAsia="Times New Roman"/>
          <w:szCs w:val="17"/>
        </w:rPr>
      </w:pPr>
      <w:r w:rsidRPr="00EB03E9">
        <w:rPr>
          <w:rFonts w:eastAsia="Times New Roman"/>
          <w:szCs w:val="17"/>
        </w:rPr>
        <w:t>(b)</w:t>
      </w:r>
      <w:r w:rsidRPr="00EB03E9">
        <w:rPr>
          <w:rFonts w:eastAsia="Times New Roman"/>
          <w:szCs w:val="17"/>
        </w:rPr>
        <w:tab/>
        <w:t>the Remuneration Tribunal; or</w:t>
      </w:r>
    </w:p>
    <w:p w:rsidR="00EB03E9" w:rsidRPr="00EB03E9" w:rsidRDefault="00EB03E9" w:rsidP="00EB03E9">
      <w:pPr>
        <w:ind w:left="1276" w:hanging="283"/>
        <w:rPr>
          <w:rFonts w:eastAsia="Times New Roman"/>
          <w:szCs w:val="17"/>
        </w:rPr>
      </w:pPr>
      <w:r w:rsidRPr="00EB03E9">
        <w:rPr>
          <w:rFonts w:eastAsia="Times New Roman"/>
          <w:szCs w:val="17"/>
        </w:rPr>
        <w:t>(c)</w:t>
      </w:r>
      <w:r w:rsidRPr="00EB03E9">
        <w:rPr>
          <w:rFonts w:eastAsia="Times New Roman"/>
          <w:szCs w:val="17"/>
        </w:rPr>
        <w:tab/>
        <w:t>the Commissioner for Public Sector Employment; or</w:t>
      </w:r>
    </w:p>
    <w:p w:rsidR="00EB03E9" w:rsidRPr="00EB03E9" w:rsidRDefault="00EB03E9" w:rsidP="00EB03E9">
      <w:pPr>
        <w:ind w:left="1276" w:hanging="283"/>
        <w:rPr>
          <w:rFonts w:eastAsia="Times New Roman"/>
          <w:szCs w:val="17"/>
        </w:rPr>
      </w:pPr>
      <w:r w:rsidRPr="00EB03E9">
        <w:rPr>
          <w:rFonts w:eastAsia="Times New Roman"/>
          <w:szCs w:val="17"/>
        </w:rPr>
        <w:t>(d)</w:t>
      </w:r>
      <w:r w:rsidRPr="00EB03E9">
        <w:rPr>
          <w:rFonts w:eastAsia="Times New Roman"/>
          <w:szCs w:val="17"/>
        </w:rPr>
        <w:tab/>
        <w:t>another person or body declared by regulation to be a State industrial authority.</w:t>
      </w:r>
    </w:p>
    <w:p w:rsidR="00EB03E9" w:rsidRPr="00EB03E9" w:rsidRDefault="00EB03E9" w:rsidP="00EB03E9">
      <w:pPr>
        <w:ind w:left="567" w:hanging="425"/>
        <w:rPr>
          <w:rFonts w:eastAsia="Times New Roman"/>
          <w:szCs w:val="17"/>
        </w:rPr>
      </w:pPr>
      <w:r w:rsidRPr="00EB03E9">
        <w:rPr>
          <w:rFonts w:eastAsia="Times New Roman"/>
          <w:szCs w:val="17"/>
        </w:rPr>
        <w:t>18.</w:t>
      </w:r>
      <w:r w:rsidRPr="00EB03E9">
        <w:rPr>
          <w:rFonts w:eastAsia="Times New Roman"/>
          <w:szCs w:val="17"/>
        </w:rPr>
        <w:tab/>
        <w:t>The Tribunal has had due regard accordingly, as required by the relevant legislative provisions.</w:t>
      </w:r>
    </w:p>
    <w:p w:rsidR="00EB03E9" w:rsidRPr="00EB03E9" w:rsidRDefault="00EB03E9" w:rsidP="00EB03E9">
      <w:pPr>
        <w:rPr>
          <w:rFonts w:eastAsia="Times New Roman"/>
          <w:b/>
          <w:szCs w:val="17"/>
        </w:rPr>
      </w:pPr>
      <w:r w:rsidRPr="00EB03E9">
        <w:rPr>
          <w:rFonts w:eastAsia="Times New Roman"/>
          <w:b/>
          <w:szCs w:val="17"/>
        </w:rPr>
        <w:t>THE ECONOMIC CONTEXT</w:t>
      </w:r>
    </w:p>
    <w:p w:rsidR="00EB03E9" w:rsidRPr="00EB03E9" w:rsidRDefault="00EB03E9" w:rsidP="00EB03E9">
      <w:pPr>
        <w:ind w:left="567" w:hanging="425"/>
        <w:rPr>
          <w:rFonts w:eastAsia="Times New Roman"/>
          <w:szCs w:val="17"/>
        </w:rPr>
      </w:pPr>
      <w:r w:rsidRPr="00EB03E9">
        <w:rPr>
          <w:rFonts w:eastAsia="Times New Roman"/>
          <w:szCs w:val="17"/>
        </w:rPr>
        <w:t>19.</w:t>
      </w:r>
      <w:r w:rsidRPr="00EB03E9">
        <w:rPr>
          <w:rFonts w:eastAsia="Times New Roman"/>
          <w:szCs w:val="17"/>
        </w:rPr>
        <w:tab/>
        <w:t>The most recent monetary policy decision published by the Reserve Bank of Australia states as follows:</w:t>
      </w:r>
    </w:p>
    <w:p w:rsidR="00EB03E9" w:rsidRPr="00EB03E9" w:rsidRDefault="00EB03E9" w:rsidP="00EB03E9">
      <w:pPr>
        <w:ind w:left="567"/>
        <w:rPr>
          <w:rFonts w:eastAsia="Times New Roman"/>
          <w:i/>
          <w:spacing w:val="-2"/>
          <w:szCs w:val="17"/>
        </w:rPr>
      </w:pPr>
      <w:r w:rsidRPr="00EB03E9">
        <w:rPr>
          <w:rFonts w:eastAsia="Times New Roman"/>
          <w:i/>
          <w:spacing w:val="-2"/>
          <w:szCs w:val="17"/>
        </w:rPr>
        <w:t>“In Australia, the economic recovery is under way and positive GDP growth is now expected in the September quarter, despite the restrictions in Victoria. It will, however, take some time to reach the pre-pandemic level of output. In the central scenario, GDP growth is expected to be around 6 per cent over the year to June 2021 and 4 per cent in 2022. The unemployment rate is expected to remain high, but to peak at a little below 8 per cent, rather than the 10 per cent expected previously. At the end of 2022, the unemployment rate is forecast to be around 6 per cent.”</w:t>
      </w:r>
    </w:p>
    <w:p w:rsidR="00EB03E9" w:rsidRPr="00EB03E9" w:rsidRDefault="00EB03E9" w:rsidP="00EB03E9">
      <w:pPr>
        <w:ind w:left="567"/>
        <w:rPr>
          <w:rFonts w:eastAsia="Times New Roman"/>
          <w:i/>
          <w:szCs w:val="17"/>
        </w:rPr>
      </w:pPr>
      <w:r w:rsidRPr="00EB03E9">
        <w:rPr>
          <w:rFonts w:eastAsia="Times New Roman"/>
          <w:i/>
          <w:szCs w:val="17"/>
        </w:rPr>
        <w:t>“This extended period of high unemployment and excess capacity is expected to result in subdued increases in wages and prices over coming years. In underlying terms, inflation is forecast to be 1 per cent in 2021 and 1½ per cent in 2022. In the most recent quarter, year-ended CPI inflation was 0.7 per cent and, in underlying terms, inflation was 1¼ per cent.”</w:t>
      </w:r>
    </w:p>
    <w:p w:rsidR="00EB03E9" w:rsidRPr="00EB03E9" w:rsidRDefault="00EB03E9" w:rsidP="00EB03E9">
      <w:pPr>
        <w:ind w:left="567" w:hanging="425"/>
        <w:rPr>
          <w:rFonts w:eastAsia="Times New Roman"/>
          <w:szCs w:val="17"/>
        </w:rPr>
      </w:pPr>
      <w:r w:rsidRPr="00EB03E9">
        <w:rPr>
          <w:rFonts w:eastAsia="Times New Roman"/>
          <w:szCs w:val="17"/>
        </w:rPr>
        <w:t>20.</w:t>
      </w:r>
      <w:r w:rsidRPr="00EB03E9">
        <w:rPr>
          <w:rFonts w:eastAsia="Times New Roman"/>
          <w:szCs w:val="17"/>
        </w:rPr>
        <w:tab/>
        <w:t>The Tribunal has noted that the most recent data published by the Australian Bureau of Statistics shows the Wage Price Index for Public Sector in South Australia has increased at an annualised rate of 2.2%</w:t>
      </w:r>
      <w:r w:rsidRPr="00EB03E9">
        <w:rPr>
          <w:rFonts w:eastAsia="Times New Roman"/>
          <w:szCs w:val="17"/>
          <w:vertAlign w:val="superscript"/>
        </w:rPr>
        <w:footnoteReference w:id="1"/>
      </w:r>
      <w:r w:rsidRPr="00EB03E9">
        <w:rPr>
          <w:rFonts w:eastAsia="Times New Roman"/>
          <w:szCs w:val="17"/>
        </w:rPr>
        <w:t>.</w:t>
      </w:r>
    </w:p>
    <w:p w:rsidR="00EB03E9" w:rsidRPr="00EB03E9" w:rsidRDefault="00EB03E9" w:rsidP="00EB03E9">
      <w:pPr>
        <w:ind w:left="567" w:hanging="425"/>
        <w:rPr>
          <w:rFonts w:eastAsia="Times New Roman"/>
          <w:szCs w:val="17"/>
        </w:rPr>
      </w:pPr>
      <w:r w:rsidRPr="00EB03E9">
        <w:rPr>
          <w:rFonts w:eastAsia="Times New Roman"/>
          <w:szCs w:val="17"/>
        </w:rPr>
        <w:t>21.</w:t>
      </w:r>
      <w:r w:rsidRPr="00EB03E9">
        <w:rPr>
          <w:rFonts w:eastAsia="Times New Roman"/>
          <w:szCs w:val="17"/>
        </w:rPr>
        <w:tab/>
        <w:t>The Tribunal has noted that the most recent data published by the Australian Bureau of Statistics shows the Consumer Price Index for Adelaide has increased at an annualised rate of 1.0%</w:t>
      </w:r>
      <w:r w:rsidRPr="00EB03E9">
        <w:rPr>
          <w:rFonts w:eastAsia="Times New Roman"/>
          <w:szCs w:val="17"/>
          <w:vertAlign w:val="superscript"/>
        </w:rPr>
        <w:footnoteReference w:id="2"/>
      </w:r>
      <w:r w:rsidRPr="00EB03E9">
        <w:rPr>
          <w:rFonts w:eastAsia="Times New Roman"/>
          <w:szCs w:val="17"/>
        </w:rPr>
        <w:t>.</w:t>
      </w:r>
    </w:p>
    <w:p w:rsidR="00EB03E9" w:rsidRPr="00EB03E9" w:rsidRDefault="00EB03E9" w:rsidP="00EB03E9">
      <w:pPr>
        <w:rPr>
          <w:rFonts w:eastAsia="Times New Roman"/>
          <w:b/>
          <w:szCs w:val="17"/>
        </w:rPr>
      </w:pPr>
      <w:r w:rsidRPr="00EB03E9">
        <w:rPr>
          <w:rFonts w:eastAsia="Times New Roman"/>
          <w:b/>
          <w:szCs w:val="17"/>
        </w:rPr>
        <w:t>CONCLUSION</w:t>
      </w:r>
    </w:p>
    <w:p w:rsidR="00EB03E9" w:rsidRPr="00EB03E9" w:rsidRDefault="00EB03E9" w:rsidP="00EB03E9">
      <w:pPr>
        <w:ind w:left="567" w:hanging="425"/>
        <w:rPr>
          <w:rFonts w:eastAsia="Times New Roman"/>
          <w:szCs w:val="17"/>
        </w:rPr>
      </w:pPr>
      <w:r w:rsidRPr="00EB03E9">
        <w:rPr>
          <w:rFonts w:eastAsia="Times New Roman"/>
          <w:szCs w:val="17"/>
        </w:rPr>
        <w:t>22.</w:t>
      </w:r>
      <w:r w:rsidRPr="00EB03E9">
        <w:rPr>
          <w:rFonts w:eastAsia="Times New Roman"/>
          <w:szCs w:val="17"/>
        </w:rPr>
        <w:tab/>
        <w:t>The Tribunal is conscious of the difficult economic and social circumstances faced by the State at the time of this review. The Tribunal has taken into consideration that the JRCC and the Premier have both submitted that judicial remuneration should not be increased by the Tribunal on this occasion in light of the difficulty currently experienced by the State.</w:t>
      </w:r>
    </w:p>
    <w:p w:rsidR="00EB03E9" w:rsidRPr="00EB03E9" w:rsidRDefault="00EB03E9" w:rsidP="00EB03E9">
      <w:pPr>
        <w:ind w:left="567" w:hanging="425"/>
        <w:rPr>
          <w:rFonts w:eastAsia="Times New Roman"/>
          <w:szCs w:val="17"/>
        </w:rPr>
      </w:pPr>
      <w:r w:rsidRPr="00EB03E9">
        <w:rPr>
          <w:rFonts w:eastAsia="Times New Roman"/>
          <w:szCs w:val="17"/>
        </w:rPr>
        <w:t>23.</w:t>
      </w:r>
      <w:r w:rsidRPr="00EB03E9">
        <w:rPr>
          <w:rFonts w:eastAsia="Times New Roman"/>
          <w:szCs w:val="17"/>
        </w:rPr>
        <w:tab/>
        <w:t>Having regard to the submissions before the Tribunal, the economic background, and the relevant material referred to above, the Tribunal does not consider it appropriate to increase judicial remuneration at the time of this review.</w:t>
      </w:r>
    </w:p>
    <w:p w:rsidR="00EB03E9" w:rsidRPr="00EB03E9" w:rsidRDefault="00EB03E9" w:rsidP="00EB03E9">
      <w:pPr>
        <w:ind w:left="567" w:hanging="425"/>
        <w:rPr>
          <w:rFonts w:eastAsia="Times New Roman"/>
          <w:szCs w:val="17"/>
        </w:rPr>
      </w:pPr>
      <w:r w:rsidRPr="00EB03E9">
        <w:rPr>
          <w:rFonts w:eastAsia="Times New Roman"/>
          <w:szCs w:val="17"/>
        </w:rPr>
        <w:t>24.</w:t>
      </w:r>
      <w:r w:rsidRPr="00EB03E9">
        <w:rPr>
          <w:rFonts w:eastAsia="Times New Roman"/>
          <w:szCs w:val="17"/>
        </w:rPr>
        <w:tab/>
        <w:t>Accordingly, the rates of judicial remuneration applicable under Determination 12 of 2019 have not been increased on this occasion.</w:t>
      </w:r>
    </w:p>
    <w:p w:rsidR="00EB03E9" w:rsidRPr="00EB03E9" w:rsidRDefault="00EB03E9" w:rsidP="00EB03E9">
      <w:pPr>
        <w:ind w:left="567" w:hanging="425"/>
        <w:rPr>
          <w:rFonts w:eastAsia="Times New Roman"/>
          <w:szCs w:val="17"/>
        </w:rPr>
      </w:pPr>
      <w:r w:rsidRPr="00EB03E9">
        <w:rPr>
          <w:rFonts w:eastAsia="Times New Roman"/>
          <w:szCs w:val="17"/>
        </w:rPr>
        <w:t>25.</w:t>
      </w:r>
      <w:r w:rsidRPr="00EB03E9">
        <w:rPr>
          <w:rFonts w:eastAsia="Times New Roman"/>
          <w:szCs w:val="17"/>
        </w:rPr>
        <w:tab/>
        <w:t>Determination 12 of 2019</w:t>
      </w:r>
      <w:r w:rsidRPr="00EB03E9">
        <w:rPr>
          <w:rFonts w:eastAsia="Times New Roman"/>
          <w:szCs w:val="17"/>
          <w:vertAlign w:val="superscript"/>
        </w:rPr>
        <w:footnoteReference w:id="3"/>
      </w:r>
      <w:r w:rsidRPr="00EB03E9">
        <w:rPr>
          <w:rFonts w:eastAsia="Times New Roman"/>
          <w:szCs w:val="17"/>
        </w:rPr>
        <w:t xml:space="preserve"> shall remain in force until further determination by the Tribunal.</w:t>
      </w:r>
    </w:p>
    <w:p w:rsidR="00EB03E9" w:rsidRPr="00EB03E9" w:rsidRDefault="00EB03E9" w:rsidP="00EB03E9">
      <w:pPr>
        <w:rPr>
          <w:rFonts w:eastAsia="Times New Roman"/>
          <w:b/>
          <w:szCs w:val="17"/>
        </w:rPr>
      </w:pPr>
      <w:r w:rsidRPr="00EB03E9">
        <w:rPr>
          <w:rFonts w:eastAsia="Times New Roman"/>
          <w:b/>
          <w:szCs w:val="17"/>
        </w:rPr>
        <w:t>COURT OF APPEAL LEGISLATION</w:t>
      </w:r>
    </w:p>
    <w:p w:rsidR="00EB03E9" w:rsidRPr="00EB03E9" w:rsidRDefault="00EB03E9" w:rsidP="00EB03E9">
      <w:pPr>
        <w:ind w:left="567" w:hanging="425"/>
        <w:rPr>
          <w:rFonts w:eastAsia="Times New Roman"/>
          <w:szCs w:val="17"/>
        </w:rPr>
      </w:pPr>
      <w:r w:rsidRPr="00EB03E9">
        <w:rPr>
          <w:rFonts w:eastAsia="Times New Roman"/>
          <w:szCs w:val="17"/>
        </w:rPr>
        <w:t>26.</w:t>
      </w:r>
      <w:r w:rsidRPr="00EB03E9">
        <w:rPr>
          <w:rFonts w:eastAsia="Times New Roman"/>
          <w:szCs w:val="17"/>
        </w:rPr>
        <w:tab/>
        <w:t xml:space="preserve">The Tribunal has noted the submissions of the CSO on behalf of the Premier in relation to the </w:t>
      </w:r>
      <w:r w:rsidRPr="00EB03E9">
        <w:rPr>
          <w:rFonts w:eastAsia="Times New Roman"/>
          <w:i/>
          <w:szCs w:val="17"/>
        </w:rPr>
        <w:t>Supreme Court (Court of Appeal) Amendment Act 2019</w:t>
      </w:r>
      <w:r w:rsidRPr="00EB03E9">
        <w:rPr>
          <w:rFonts w:eastAsia="Times New Roman"/>
          <w:szCs w:val="17"/>
        </w:rPr>
        <w:t>. The Tribunal will consider its statutory obligations under that Act following its commencement, with ample opportunity for the making of submissions. The Tribunal has been advised that commencement is likely to occur in early 2021.</w:t>
      </w:r>
    </w:p>
    <w:p w:rsidR="00EB03E9" w:rsidRPr="00EB03E9" w:rsidRDefault="00EB03E9" w:rsidP="00EB03E9">
      <w:pPr>
        <w:rPr>
          <w:rFonts w:eastAsia="Times New Roman"/>
          <w:b/>
          <w:szCs w:val="17"/>
        </w:rPr>
      </w:pPr>
      <w:r w:rsidRPr="00EB03E9">
        <w:rPr>
          <w:rFonts w:eastAsia="Times New Roman"/>
          <w:b/>
          <w:szCs w:val="17"/>
        </w:rPr>
        <w:t>COMMUNICATION ALLOWANCE</w:t>
      </w:r>
    </w:p>
    <w:p w:rsidR="00EB03E9" w:rsidRPr="00EB03E9" w:rsidRDefault="00EB03E9" w:rsidP="00EB03E9">
      <w:pPr>
        <w:ind w:left="567" w:hanging="425"/>
        <w:rPr>
          <w:rFonts w:eastAsia="Times New Roman"/>
          <w:szCs w:val="17"/>
        </w:rPr>
      </w:pPr>
      <w:r w:rsidRPr="00EB03E9">
        <w:rPr>
          <w:rFonts w:eastAsia="Times New Roman"/>
          <w:szCs w:val="17"/>
        </w:rPr>
        <w:t>27.</w:t>
      </w:r>
      <w:r w:rsidRPr="00EB03E9">
        <w:rPr>
          <w:rFonts w:eastAsia="Times New Roman"/>
          <w:szCs w:val="17"/>
        </w:rPr>
        <w:tab/>
        <w:t>The Tribunal has reviewed the amount of the communication allowance applicable to judicial office holders. The Tribunal has had regard to the relevant statistical measure which comprises the basis of the communication allowance applicable to judicial office holders, and has concluded that no variation will be made to the amount of the communication allowance.</w:t>
      </w:r>
    </w:p>
    <w:p w:rsidR="00EB03E9" w:rsidRPr="00EB03E9" w:rsidRDefault="00EB03E9" w:rsidP="00EB03E9">
      <w:pPr>
        <w:rPr>
          <w:rFonts w:eastAsia="Times New Roman"/>
          <w:b/>
          <w:szCs w:val="17"/>
        </w:rPr>
      </w:pPr>
      <w:r w:rsidRPr="00EB03E9">
        <w:rPr>
          <w:rFonts w:eastAsia="Times New Roman"/>
          <w:b/>
          <w:szCs w:val="17"/>
        </w:rPr>
        <w:t>JUDICIAL SECURITY ALLOWANCE</w:t>
      </w:r>
    </w:p>
    <w:p w:rsidR="00EB03E9" w:rsidRPr="00EB03E9" w:rsidRDefault="00EB03E9" w:rsidP="00EB03E9">
      <w:pPr>
        <w:ind w:left="567" w:hanging="425"/>
        <w:rPr>
          <w:rFonts w:eastAsia="Times New Roman"/>
          <w:szCs w:val="17"/>
        </w:rPr>
      </w:pPr>
      <w:r w:rsidRPr="00EB03E9">
        <w:rPr>
          <w:rFonts w:eastAsia="Times New Roman"/>
          <w:szCs w:val="17"/>
        </w:rPr>
        <w:t>28.</w:t>
      </w:r>
      <w:r w:rsidRPr="00EB03E9">
        <w:rPr>
          <w:rFonts w:eastAsia="Times New Roman"/>
          <w:szCs w:val="17"/>
        </w:rPr>
        <w:tab/>
        <w:t>The Tribunal has reviewed the amount of the judicial security allowance. Having regard to the Tribunal’s consideration of information within the Australian Bureau of Statistics series concerning the costs of items of a similar nature, no justification is discernible for any variation to the judicial security allowance.</w:t>
      </w:r>
    </w:p>
    <w:p w:rsidR="00EB03E9" w:rsidRPr="00EB03E9" w:rsidRDefault="00EB03E9" w:rsidP="00EB03E9">
      <w:pPr>
        <w:rPr>
          <w:rFonts w:eastAsia="Times New Roman"/>
          <w:b/>
          <w:szCs w:val="17"/>
        </w:rPr>
      </w:pPr>
      <w:r w:rsidRPr="00EB03E9">
        <w:rPr>
          <w:rFonts w:eastAsia="Times New Roman"/>
          <w:b/>
          <w:szCs w:val="17"/>
        </w:rPr>
        <w:t>COUNTRY MAGISTRATE HOUSING ALLOWANCE—MAGISTRATE CATHY DELAND</w:t>
      </w:r>
    </w:p>
    <w:p w:rsidR="00EB03E9" w:rsidRPr="00EB03E9" w:rsidRDefault="00EB03E9" w:rsidP="00EB03E9">
      <w:pPr>
        <w:ind w:left="567" w:hanging="425"/>
        <w:rPr>
          <w:rFonts w:eastAsia="Times New Roman"/>
          <w:szCs w:val="17"/>
        </w:rPr>
      </w:pPr>
      <w:r w:rsidRPr="00EB03E9">
        <w:rPr>
          <w:rFonts w:eastAsia="Times New Roman"/>
          <w:szCs w:val="17"/>
        </w:rPr>
        <w:t>29.</w:t>
      </w:r>
      <w:r w:rsidRPr="00EB03E9">
        <w:rPr>
          <w:rFonts w:eastAsia="Times New Roman"/>
          <w:szCs w:val="17"/>
        </w:rPr>
        <w:tab/>
        <w:t>On 29 October 2020, the Tribunal received a submission from Magistrate Cathy Deland in relation to an application for a Determination of a Country Magistrate Housing Allowance.</w:t>
      </w:r>
    </w:p>
    <w:p w:rsidR="00EB03E9" w:rsidRPr="00EB03E9" w:rsidRDefault="00EB03E9" w:rsidP="00EB03E9">
      <w:pPr>
        <w:ind w:left="567" w:hanging="425"/>
        <w:rPr>
          <w:rFonts w:eastAsia="Times New Roman"/>
          <w:szCs w:val="17"/>
        </w:rPr>
      </w:pPr>
      <w:r w:rsidRPr="00EB03E9">
        <w:rPr>
          <w:rFonts w:eastAsia="Times New Roman"/>
          <w:szCs w:val="17"/>
        </w:rPr>
        <w:t>30.</w:t>
      </w:r>
      <w:r w:rsidRPr="00EB03E9">
        <w:rPr>
          <w:rFonts w:eastAsia="Times New Roman"/>
          <w:szCs w:val="17"/>
        </w:rPr>
        <w:tab/>
        <w:t>The Tribunal will deal with the submission made by Magistrate Cathy Deland separately and will issue a separate Report in relation to that matter in due course. The Tribunal is undertaking further enquiries in order to better understand the nature and operation of any existing entitlements in relation to Magistrate Deland’s application.</w:t>
      </w:r>
    </w:p>
    <w:p w:rsidR="00EB03E9" w:rsidRPr="00EB03E9" w:rsidRDefault="00EB03E9" w:rsidP="00EB03E9">
      <w:pPr>
        <w:spacing w:after="0"/>
        <w:rPr>
          <w:rFonts w:eastAsia="Times New Roman"/>
          <w:szCs w:val="17"/>
        </w:rPr>
      </w:pPr>
      <w:r w:rsidRPr="00EB03E9">
        <w:rPr>
          <w:rFonts w:eastAsia="Times New Roman"/>
          <w:szCs w:val="17"/>
        </w:rPr>
        <w:t>Dated: 7 December 2020</w:t>
      </w:r>
    </w:p>
    <w:p w:rsidR="00EB03E9" w:rsidRPr="00EB03E9" w:rsidRDefault="00EB03E9" w:rsidP="00EB03E9">
      <w:pPr>
        <w:spacing w:after="0"/>
        <w:jc w:val="right"/>
        <w:rPr>
          <w:rFonts w:eastAsia="Times New Roman"/>
          <w:smallCaps/>
          <w:szCs w:val="17"/>
        </w:rPr>
      </w:pPr>
      <w:r w:rsidRPr="00EB03E9">
        <w:rPr>
          <w:rFonts w:eastAsia="Times New Roman"/>
          <w:smallCaps/>
          <w:szCs w:val="17"/>
        </w:rPr>
        <w:t>Matthew O’Callaghan</w:t>
      </w:r>
    </w:p>
    <w:p w:rsidR="00EB03E9" w:rsidRPr="00EB03E9" w:rsidRDefault="00EB03E9" w:rsidP="00EB03E9">
      <w:pPr>
        <w:jc w:val="right"/>
        <w:rPr>
          <w:rFonts w:eastAsia="Times New Roman"/>
          <w:szCs w:val="17"/>
        </w:rPr>
      </w:pPr>
      <w:r w:rsidRPr="00EB03E9">
        <w:rPr>
          <w:rFonts w:eastAsia="Times New Roman"/>
          <w:szCs w:val="17"/>
        </w:rPr>
        <w:t>President</w:t>
      </w:r>
    </w:p>
    <w:p w:rsidR="00EB03E9" w:rsidRPr="00EB03E9" w:rsidRDefault="00EB03E9" w:rsidP="00EB03E9">
      <w:pPr>
        <w:spacing w:after="0"/>
        <w:jc w:val="right"/>
        <w:rPr>
          <w:rFonts w:eastAsia="Times New Roman"/>
          <w:smallCaps/>
          <w:szCs w:val="17"/>
        </w:rPr>
      </w:pPr>
      <w:r w:rsidRPr="00EB03E9">
        <w:rPr>
          <w:rFonts w:eastAsia="Times New Roman"/>
          <w:smallCaps/>
          <w:szCs w:val="17"/>
        </w:rPr>
        <w:t>Deborah Black</w:t>
      </w:r>
    </w:p>
    <w:p w:rsidR="00EB03E9" w:rsidRPr="00EB03E9" w:rsidRDefault="00EB03E9" w:rsidP="00EB03E9">
      <w:pPr>
        <w:jc w:val="right"/>
        <w:rPr>
          <w:rFonts w:eastAsia="Times New Roman"/>
          <w:szCs w:val="17"/>
        </w:rPr>
      </w:pPr>
      <w:r w:rsidRPr="00EB03E9">
        <w:rPr>
          <w:rFonts w:eastAsia="Times New Roman"/>
          <w:szCs w:val="17"/>
        </w:rPr>
        <w:t>Member</w:t>
      </w:r>
    </w:p>
    <w:p w:rsidR="00EB03E9" w:rsidRPr="00EB03E9" w:rsidRDefault="00EB03E9" w:rsidP="00EB03E9">
      <w:pPr>
        <w:spacing w:after="0"/>
        <w:jc w:val="right"/>
        <w:rPr>
          <w:rFonts w:eastAsia="Times New Roman"/>
          <w:smallCaps/>
          <w:szCs w:val="17"/>
        </w:rPr>
      </w:pPr>
      <w:r w:rsidRPr="00EB03E9">
        <w:rPr>
          <w:rFonts w:eastAsia="Times New Roman"/>
          <w:smallCaps/>
          <w:szCs w:val="17"/>
        </w:rPr>
        <w:t>Peter De Cure</w:t>
      </w:r>
    </w:p>
    <w:p w:rsidR="00EB03E9" w:rsidRPr="00EB03E9" w:rsidRDefault="00EB03E9" w:rsidP="00EB03E9">
      <w:pPr>
        <w:spacing w:after="0"/>
        <w:jc w:val="right"/>
        <w:rPr>
          <w:rFonts w:eastAsia="Times New Roman"/>
          <w:szCs w:val="17"/>
        </w:rPr>
      </w:pPr>
      <w:r w:rsidRPr="00EB03E9">
        <w:rPr>
          <w:rFonts w:eastAsia="Times New Roman"/>
          <w:szCs w:val="17"/>
        </w:rPr>
        <w:t>Member</w:t>
      </w:r>
    </w:p>
    <w:p w:rsidR="00EB03E9" w:rsidRPr="00EB03E9" w:rsidRDefault="00EB03E9" w:rsidP="00EB03E9">
      <w:pPr>
        <w:pBdr>
          <w:top w:val="single" w:sz="4" w:space="1" w:color="auto"/>
        </w:pBdr>
        <w:spacing w:before="100" w:after="0" w:line="14" w:lineRule="exact"/>
        <w:jc w:val="center"/>
        <w:rPr>
          <w:rFonts w:eastAsia="Times New Roman"/>
          <w:szCs w:val="17"/>
        </w:rPr>
      </w:pPr>
    </w:p>
    <w:p w:rsidR="00EB03E9" w:rsidRDefault="00EB03E9" w:rsidP="00EB03E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D72DEA" w:rsidRDefault="00D72DEA">
      <w:pPr>
        <w:spacing w:after="0" w:line="240" w:lineRule="auto"/>
        <w:jc w:val="left"/>
        <w:rPr>
          <w:rFonts w:eastAsia="Times New Roman"/>
          <w:szCs w:val="17"/>
        </w:rPr>
      </w:pPr>
      <w:r>
        <w:rPr>
          <w:rFonts w:eastAsia="Times New Roman"/>
          <w:szCs w:val="17"/>
        </w:rPr>
        <w:br w:type="page"/>
      </w:r>
    </w:p>
    <w:p w:rsidR="00C73F85" w:rsidRPr="00C73F85" w:rsidRDefault="00C73F85" w:rsidP="00C73F85">
      <w:pPr>
        <w:jc w:val="center"/>
        <w:rPr>
          <w:caps/>
          <w:szCs w:val="17"/>
        </w:rPr>
      </w:pPr>
      <w:r w:rsidRPr="00C73F85">
        <w:rPr>
          <w:caps/>
          <w:szCs w:val="17"/>
        </w:rPr>
        <w:lastRenderedPageBreak/>
        <w:t>The Remuneration Tribunal</w:t>
      </w:r>
    </w:p>
    <w:p w:rsidR="00C73F85" w:rsidRPr="00C73F85" w:rsidRDefault="00C73F85" w:rsidP="00C73F85">
      <w:pPr>
        <w:jc w:val="center"/>
        <w:rPr>
          <w:smallCaps/>
          <w:szCs w:val="17"/>
        </w:rPr>
      </w:pPr>
      <w:r w:rsidRPr="00C73F85">
        <w:rPr>
          <w:smallCaps/>
          <w:szCs w:val="17"/>
        </w:rPr>
        <w:t>Report No. 11 of 2020</w:t>
      </w:r>
    </w:p>
    <w:p w:rsidR="00C73F85" w:rsidRPr="00C73F85" w:rsidRDefault="00C73F85" w:rsidP="00C65F4E">
      <w:pPr>
        <w:pStyle w:val="GG-Title3"/>
      </w:pPr>
      <w:r w:rsidRPr="00C73F85">
        <w:t>Conveyance Allowance—Judges, Court Officers and Statutory Officers</w:t>
      </w:r>
    </w:p>
    <w:p w:rsidR="00C73F85" w:rsidRPr="00C73F85" w:rsidRDefault="00C73F85" w:rsidP="00C73F85">
      <w:pPr>
        <w:rPr>
          <w:rFonts w:eastAsia="Times New Roman"/>
          <w:b/>
          <w:szCs w:val="17"/>
        </w:rPr>
      </w:pPr>
      <w:r w:rsidRPr="00C73F85">
        <w:rPr>
          <w:rFonts w:eastAsia="Times New Roman"/>
          <w:b/>
          <w:szCs w:val="17"/>
        </w:rPr>
        <w:t>INTRODUCTION</w:t>
      </w:r>
    </w:p>
    <w:p w:rsidR="00C73F85" w:rsidRPr="00C73F85" w:rsidRDefault="00C73F85" w:rsidP="00C73F85">
      <w:pPr>
        <w:ind w:left="567" w:hanging="426"/>
        <w:rPr>
          <w:rFonts w:eastAsia="Times New Roman"/>
          <w:szCs w:val="17"/>
        </w:rPr>
      </w:pPr>
      <w:r w:rsidRPr="00C73F85">
        <w:rPr>
          <w:rFonts w:eastAsia="Times New Roman"/>
          <w:szCs w:val="17"/>
        </w:rPr>
        <w:t>1.</w:t>
      </w:r>
      <w:r w:rsidRPr="00C73F85">
        <w:rPr>
          <w:rFonts w:eastAsia="Times New Roman"/>
          <w:szCs w:val="17"/>
        </w:rPr>
        <w:tab/>
        <w:t xml:space="preserve">Section 13 of the </w:t>
      </w:r>
      <w:r w:rsidRPr="00C73F85">
        <w:rPr>
          <w:rFonts w:eastAsia="Times New Roman"/>
          <w:i/>
          <w:szCs w:val="17"/>
        </w:rPr>
        <w:t>Remuneration Act 1990</w:t>
      </w:r>
      <w:r w:rsidRPr="00C73F85">
        <w:rPr>
          <w:rFonts w:eastAsia="Times New Roman"/>
          <w:szCs w:val="17"/>
        </w:rPr>
        <w:t xml:space="preserve"> (“the Act”) provides that the Remuneration Tribunal (“the Tribunal”) has jurisdiction to determine the remuneration payable to members of the judiciary and holders of the public offices listed in that section of the Act.</w:t>
      </w:r>
    </w:p>
    <w:p w:rsidR="00C73F85" w:rsidRPr="00C73F85" w:rsidRDefault="00C73F85" w:rsidP="00C73F85">
      <w:pPr>
        <w:ind w:left="567" w:hanging="426"/>
        <w:rPr>
          <w:rFonts w:eastAsia="Times New Roman"/>
          <w:szCs w:val="17"/>
        </w:rPr>
      </w:pPr>
      <w:r w:rsidRPr="00C73F85">
        <w:rPr>
          <w:rFonts w:eastAsia="Times New Roman"/>
          <w:szCs w:val="17"/>
        </w:rPr>
        <w:t>2.</w:t>
      </w:r>
      <w:r w:rsidRPr="00C73F85">
        <w:rPr>
          <w:rFonts w:eastAsia="Times New Roman"/>
          <w:szCs w:val="17"/>
        </w:rPr>
        <w:tab/>
        <w:t>Section 14 of the Act provides that the Tribunal has jurisdiction to determine the remuneration, or a specified part of the remuneration, payable in respect of certain offices, if such jurisdiction is conferred upon the Tribunal by any other Act or by the Governor by proclamation.</w:t>
      </w:r>
    </w:p>
    <w:p w:rsidR="00C73F85" w:rsidRPr="00C73F85" w:rsidRDefault="00C73F85" w:rsidP="00C73F85">
      <w:pPr>
        <w:ind w:left="567" w:hanging="426"/>
        <w:rPr>
          <w:rFonts w:eastAsia="Times New Roman"/>
          <w:szCs w:val="17"/>
        </w:rPr>
      </w:pPr>
      <w:r w:rsidRPr="00C73F85">
        <w:rPr>
          <w:rFonts w:eastAsia="Times New Roman"/>
          <w:szCs w:val="17"/>
        </w:rPr>
        <w:t>3.</w:t>
      </w:r>
      <w:r w:rsidRPr="00C73F85">
        <w:rPr>
          <w:rFonts w:eastAsia="Times New Roman"/>
          <w:szCs w:val="17"/>
        </w:rPr>
        <w:tab/>
        <w:t>The Act defines remuneration as including; salary, allowances, expenses, fees and any other benefit of a pecuniary nature.</w:t>
      </w:r>
    </w:p>
    <w:p w:rsidR="00C73F85" w:rsidRPr="00C73F85" w:rsidRDefault="00C73F85" w:rsidP="00C73F85">
      <w:pPr>
        <w:ind w:left="567" w:hanging="426"/>
        <w:rPr>
          <w:rFonts w:eastAsia="Times New Roman"/>
          <w:szCs w:val="17"/>
        </w:rPr>
      </w:pPr>
      <w:r w:rsidRPr="00C73F85">
        <w:rPr>
          <w:rFonts w:eastAsia="Times New Roman"/>
          <w:szCs w:val="17"/>
        </w:rPr>
        <w:t>4.</w:t>
      </w:r>
      <w:r w:rsidRPr="00C73F85">
        <w:rPr>
          <w:rFonts w:eastAsia="Times New Roman"/>
          <w:szCs w:val="17"/>
        </w:rPr>
        <w:tab/>
        <w:t>This report deals with the conveyance allowances payable to Judges, Court Officers and certain Statutory Officers. The conveyance allowance is provided for meeting the costs associated with leasing a motor vehicle through Fleet SA.</w:t>
      </w:r>
    </w:p>
    <w:p w:rsidR="00C73F85" w:rsidRPr="00C73F85" w:rsidRDefault="00C73F85" w:rsidP="00C73F85">
      <w:pPr>
        <w:rPr>
          <w:rFonts w:eastAsia="Times New Roman"/>
          <w:b/>
          <w:szCs w:val="17"/>
        </w:rPr>
      </w:pPr>
      <w:r w:rsidRPr="00C73F85">
        <w:rPr>
          <w:rFonts w:eastAsia="Times New Roman"/>
          <w:b/>
          <w:szCs w:val="17"/>
        </w:rPr>
        <w:t>BACKGROUND</w:t>
      </w:r>
    </w:p>
    <w:p w:rsidR="00C73F85" w:rsidRPr="00C73F85" w:rsidRDefault="00C73F85" w:rsidP="00C73F85">
      <w:pPr>
        <w:ind w:left="567" w:hanging="426"/>
        <w:rPr>
          <w:rFonts w:eastAsia="Times New Roman"/>
          <w:szCs w:val="17"/>
        </w:rPr>
      </w:pPr>
      <w:r w:rsidRPr="00C73F85">
        <w:rPr>
          <w:rFonts w:eastAsia="Times New Roman"/>
          <w:szCs w:val="17"/>
        </w:rPr>
        <w:t>5.</w:t>
      </w:r>
      <w:r w:rsidRPr="00C73F85">
        <w:rPr>
          <w:rFonts w:eastAsia="Times New Roman"/>
          <w:szCs w:val="17"/>
        </w:rPr>
        <w:tab/>
        <w:t>The last review of the conveyance allowance was conducted in 2019, which resulted in no increase to the amounts of conveyance allowances within Determinati</w:t>
      </w:r>
      <w:r w:rsidR="00E13A17">
        <w:rPr>
          <w:rFonts w:eastAsia="Times New Roman"/>
          <w:szCs w:val="17"/>
        </w:rPr>
        <w:t>on 15 of 2018.</w:t>
      </w:r>
    </w:p>
    <w:p w:rsidR="00C73F85" w:rsidRPr="00C73F85" w:rsidRDefault="00C73F85" w:rsidP="00C73F85">
      <w:pPr>
        <w:rPr>
          <w:rFonts w:eastAsia="Times New Roman"/>
          <w:b/>
          <w:szCs w:val="17"/>
        </w:rPr>
      </w:pPr>
      <w:r w:rsidRPr="00C73F85">
        <w:rPr>
          <w:rFonts w:eastAsia="Times New Roman"/>
          <w:b/>
          <w:szCs w:val="17"/>
        </w:rPr>
        <w:t>PROCEDURAL HISTORY</w:t>
      </w:r>
    </w:p>
    <w:p w:rsidR="00C73F85" w:rsidRPr="00C73F85" w:rsidRDefault="00C73F85" w:rsidP="00C73F85">
      <w:pPr>
        <w:ind w:left="567" w:hanging="426"/>
        <w:rPr>
          <w:rFonts w:eastAsia="Times New Roman"/>
          <w:szCs w:val="17"/>
        </w:rPr>
      </w:pPr>
      <w:r w:rsidRPr="00C73F85">
        <w:rPr>
          <w:rFonts w:eastAsia="Times New Roman"/>
          <w:szCs w:val="17"/>
        </w:rPr>
        <w:t>6.</w:t>
      </w:r>
      <w:r w:rsidRPr="00C73F85">
        <w:rPr>
          <w:rFonts w:eastAsia="Times New Roman"/>
          <w:szCs w:val="17"/>
        </w:rPr>
        <w:tab/>
        <w:t>Section 10 (2) of the Act, requires that before the making of a Determination affecting the remuneration of a particular person, or persons of a particular class, the Tribunal must allow that person, or persons of that class, a reasonable opportunity to make submissions.</w:t>
      </w:r>
    </w:p>
    <w:p w:rsidR="00C73F85" w:rsidRPr="00C73F85" w:rsidRDefault="00C73F85" w:rsidP="00C73F85">
      <w:pPr>
        <w:ind w:left="567" w:hanging="426"/>
        <w:rPr>
          <w:rFonts w:eastAsia="Times New Roman"/>
          <w:szCs w:val="17"/>
        </w:rPr>
      </w:pPr>
      <w:r w:rsidRPr="00C73F85">
        <w:rPr>
          <w:rFonts w:eastAsia="Times New Roman"/>
          <w:szCs w:val="17"/>
        </w:rPr>
        <w:t>7.</w:t>
      </w:r>
      <w:r w:rsidRPr="00C73F85">
        <w:rPr>
          <w:rFonts w:eastAsia="Times New Roman"/>
          <w:szCs w:val="17"/>
        </w:rPr>
        <w:tab/>
        <w:t>Section 10 (4) of the Act provides that the Honourable Premier of South Australia (“the Premier”), as the Minister responsible for the Act may intervene, personally or by counsel or other representative, in proceedings before the Tribunal for the purpose of introducing evidence, or making submissions, on any question relevant to the public interest.</w:t>
      </w:r>
    </w:p>
    <w:p w:rsidR="00C73F85" w:rsidRPr="00C73F85" w:rsidRDefault="00C73F85" w:rsidP="00C73F85">
      <w:pPr>
        <w:ind w:left="567" w:hanging="426"/>
        <w:rPr>
          <w:rFonts w:eastAsia="Times New Roman"/>
          <w:szCs w:val="17"/>
        </w:rPr>
      </w:pPr>
      <w:r w:rsidRPr="00C73F85">
        <w:rPr>
          <w:rFonts w:eastAsia="Times New Roman"/>
          <w:szCs w:val="17"/>
        </w:rPr>
        <w:t>8.</w:t>
      </w:r>
      <w:r w:rsidRPr="00C73F85">
        <w:rPr>
          <w:rFonts w:eastAsia="Times New Roman"/>
          <w:szCs w:val="17"/>
        </w:rPr>
        <w:tab/>
        <w:t>The Tribunal, by letters dated 13 October 2020, sent notifications of the review to the Judicial Remuneration Coordinating Committee (“JRCC”), the Magistrates Association of South Australia (“MASA”), and the Premier, as the Minister responsible for the Act.</w:t>
      </w:r>
    </w:p>
    <w:p w:rsidR="00C73F85" w:rsidRPr="00C73F85" w:rsidRDefault="00C73F85" w:rsidP="00C73F85">
      <w:pPr>
        <w:ind w:left="567" w:hanging="426"/>
        <w:rPr>
          <w:rFonts w:eastAsia="Times New Roman"/>
          <w:szCs w:val="17"/>
        </w:rPr>
      </w:pPr>
      <w:r w:rsidRPr="00C73F85">
        <w:rPr>
          <w:rFonts w:eastAsia="Times New Roman"/>
          <w:szCs w:val="17"/>
        </w:rPr>
        <w:t>9.</w:t>
      </w:r>
      <w:r w:rsidRPr="00C73F85">
        <w:rPr>
          <w:rFonts w:eastAsia="Times New Roman"/>
          <w:szCs w:val="17"/>
        </w:rPr>
        <w:tab/>
        <w:t>The Tribunal, by letters dated 13 October 2020, sent notifications of the review to the Electoral Commissioner, Deputy Electoral Commissioner, the Health and Community Services Complaints Commissioner, and the Auditor-General.</w:t>
      </w:r>
    </w:p>
    <w:p w:rsidR="00C73F85" w:rsidRPr="00C73F85" w:rsidRDefault="00C73F85" w:rsidP="00C73F85">
      <w:pPr>
        <w:ind w:left="567" w:hanging="426"/>
        <w:rPr>
          <w:rFonts w:eastAsia="Times New Roman"/>
          <w:szCs w:val="17"/>
        </w:rPr>
      </w:pPr>
      <w:r w:rsidRPr="00C73F85">
        <w:rPr>
          <w:rFonts w:eastAsia="Times New Roman"/>
          <w:szCs w:val="17"/>
        </w:rPr>
        <w:t>10.</w:t>
      </w:r>
      <w:r w:rsidRPr="00C73F85">
        <w:rPr>
          <w:rFonts w:eastAsia="Times New Roman"/>
          <w:szCs w:val="17"/>
        </w:rPr>
        <w:tab/>
        <w:t>Additionally, on 13 October 2020, a notice of the review was also placed on the Tribunal’s website.</w:t>
      </w:r>
    </w:p>
    <w:p w:rsidR="00C73F85" w:rsidRPr="00C73F85" w:rsidRDefault="00C73F85" w:rsidP="00C73F85">
      <w:pPr>
        <w:rPr>
          <w:rFonts w:eastAsia="Times New Roman"/>
          <w:b/>
          <w:szCs w:val="17"/>
        </w:rPr>
      </w:pPr>
      <w:r w:rsidRPr="00C73F85">
        <w:rPr>
          <w:rFonts w:eastAsia="Times New Roman"/>
          <w:b/>
          <w:szCs w:val="17"/>
        </w:rPr>
        <w:t>SUBMISSIONS</w:t>
      </w:r>
    </w:p>
    <w:p w:rsidR="00C73F85" w:rsidRPr="00C73F85" w:rsidRDefault="00C73F85" w:rsidP="00C73F85">
      <w:pPr>
        <w:ind w:left="567" w:hanging="426"/>
        <w:rPr>
          <w:rFonts w:eastAsia="Times New Roman"/>
          <w:szCs w:val="17"/>
        </w:rPr>
      </w:pPr>
      <w:r w:rsidRPr="00C73F85">
        <w:rPr>
          <w:rFonts w:eastAsia="Times New Roman"/>
          <w:szCs w:val="17"/>
        </w:rPr>
        <w:t>11.</w:t>
      </w:r>
      <w:r w:rsidRPr="00C73F85">
        <w:rPr>
          <w:rFonts w:eastAsia="Times New Roman"/>
          <w:szCs w:val="17"/>
        </w:rPr>
        <w:tab/>
        <w:t>A submission was received from the JRCC. The JRCC submitted that the Tribunal should review the amount of the conveyance allowance in the usual way.</w:t>
      </w:r>
    </w:p>
    <w:p w:rsidR="00C73F85" w:rsidRPr="00C73F85" w:rsidRDefault="00C73F85" w:rsidP="00C73F85">
      <w:pPr>
        <w:ind w:left="567" w:hanging="426"/>
        <w:rPr>
          <w:rFonts w:eastAsia="Times New Roman"/>
          <w:szCs w:val="17"/>
        </w:rPr>
      </w:pPr>
      <w:r w:rsidRPr="00C73F85">
        <w:rPr>
          <w:rFonts w:eastAsia="Times New Roman"/>
          <w:szCs w:val="17"/>
        </w:rPr>
        <w:t>12.</w:t>
      </w:r>
      <w:r w:rsidRPr="00C73F85">
        <w:rPr>
          <w:rFonts w:eastAsia="Times New Roman"/>
          <w:szCs w:val="17"/>
        </w:rPr>
        <w:tab/>
        <w:t>No other submissions were received by the Tribunal in relation to this review.</w:t>
      </w:r>
    </w:p>
    <w:p w:rsidR="00C73F85" w:rsidRPr="00C73F85" w:rsidRDefault="00C73F85" w:rsidP="00C73F85">
      <w:pPr>
        <w:rPr>
          <w:rFonts w:eastAsia="Times New Roman"/>
          <w:b/>
          <w:szCs w:val="17"/>
        </w:rPr>
      </w:pPr>
      <w:r w:rsidRPr="00C73F85">
        <w:rPr>
          <w:rFonts w:eastAsia="Times New Roman"/>
          <w:b/>
          <w:szCs w:val="17"/>
        </w:rPr>
        <w:t>CONCLUSION</w:t>
      </w:r>
    </w:p>
    <w:p w:rsidR="00C73F85" w:rsidRPr="00C73F85" w:rsidRDefault="00C73F85" w:rsidP="00C73F85">
      <w:pPr>
        <w:ind w:left="567" w:hanging="426"/>
        <w:rPr>
          <w:rFonts w:eastAsia="Times New Roman"/>
          <w:szCs w:val="17"/>
        </w:rPr>
      </w:pPr>
      <w:r w:rsidRPr="00C73F85">
        <w:rPr>
          <w:rFonts w:eastAsia="Times New Roman"/>
          <w:szCs w:val="17"/>
        </w:rPr>
        <w:t>13.</w:t>
      </w:r>
      <w:r w:rsidRPr="00C73F85">
        <w:rPr>
          <w:rFonts w:eastAsia="Times New Roman"/>
          <w:szCs w:val="17"/>
        </w:rPr>
        <w:tab/>
        <w:t>The cost components that the Tribunal has considered in setting the appropriate level of this allowance has not increased. Upon consideration of that information, the Tribunal is not satisfied that justification exists to increase the levels of conveyance allowance at the time of this review.</w:t>
      </w:r>
    </w:p>
    <w:p w:rsidR="00C73F85" w:rsidRPr="00C73F85" w:rsidRDefault="00C73F85" w:rsidP="00C73F85">
      <w:pPr>
        <w:ind w:left="567" w:hanging="426"/>
        <w:rPr>
          <w:rFonts w:eastAsia="Times New Roman"/>
          <w:szCs w:val="17"/>
        </w:rPr>
      </w:pPr>
      <w:r w:rsidRPr="00C73F85">
        <w:rPr>
          <w:rFonts w:eastAsia="Times New Roman"/>
          <w:szCs w:val="17"/>
        </w:rPr>
        <w:t>14.</w:t>
      </w:r>
      <w:r w:rsidRPr="00C73F85">
        <w:rPr>
          <w:rFonts w:eastAsia="Times New Roman"/>
          <w:szCs w:val="17"/>
        </w:rPr>
        <w:tab/>
        <w:t>Further, the Tribunal has also taken into consideration the economic and social circumstances of the State at the time of this review.</w:t>
      </w:r>
    </w:p>
    <w:p w:rsidR="00C73F85" w:rsidRPr="00C73F85" w:rsidRDefault="00C73F85" w:rsidP="00C73F85">
      <w:pPr>
        <w:ind w:left="567" w:hanging="426"/>
        <w:rPr>
          <w:rFonts w:eastAsia="Times New Roman"/>
          <w:szCs w:val="17"/>
        </w:rPr>
      </w:pPr>
      <w:r w:rsidRPr="00C73F85">
        <w:rPr>
          <w:rFonts w:eastAsia="Times New Roman"/>
          <w:szCs w:val="17"/>
        </w:rPr>
        <w:t>15.</w:t>
      </w:r>
      <w:r w:rsidRPr="00C73F85">
        <w:rPr>
          <w:rFonts w:eastAsia="Times New Roman"/>
          <w:szCs w:val="17"/>
        </w:rPr>
        <w:tab/>
        <w:t>Accordingly, the levels of conveyance allowance applicable under Determination 15 of 2018 will not be increased on this occasion.</w:t>
      </w:r>
    </w:p>
    <w:p w:rsidR="00C73F85" w:rsidRPr="00C73F85" w:rsidRDefault="00C73F85" w:rsidP="00C73F85">
      <w:pPr>
        <w:ind w:left="567" w:hanging="426"/>
        <w:rPr>
          <w:rFonts w:eastAsia="Times New Roman"/>
          <w:szCs w:val="17"/>
        </w:rPr>
      </w:pPr>
      <w:r w:rsidRPr="00C73F85">
        <w:rPr>
          <w:rFonts w:eastAsia="Times New Roman"/>
          <w:szCs w:val="17"/>
        </w:rPr>
        <w:t>16.</w:t>
      </w:r>
      <w:r w:rsidRPr="00C73F85">
        <w:rPr>
          <w:rFonts w:eastAsia="Times New Roman"/>
          <w:szCs w:val="17"/>
        </w:rPr>
        <w:tab/>
        <w:t>Determination 15 of 2018</w:t>
      </w:r>
      <w:r w:rsidRPr="00C73F85">
        <w:rPr>
          <w:rFonts w:eastAsia="Times New Roman"/>
          <w:szCs w:val="17"/>
          <w:vertAlign w:val="superscript"/>
        </w:rPr>
        <w:footnoteReference w:id="4"/>
      </w:r>
      <w:r w:rsidRPr="00C73F85">
        <w:rPr>
          <w:rFonts w:eastAsia="Times New Roman"/>
          <w:szCs w:val="17"/>
        </w:rPr>
        <w:t xml:space="preserve"> shall continue in force until further determination by the Tribunal.</w:t>
      </w:r>
    </w:p>
    <w:p w:rsidR="00C73F85" w:rsidRPr="00C73F85" w:rsidRDefault="00C73F85" w:rsidP="00C73F85">
      <w:pPr>
        <w:spacing w:after="0"/>
        <w:rPr>
          <w:rFonts w:eastAsia="Times New Roman"/>
          <w:szCs w:val="17"/>
        </w:rPr>
      </w:pPr>
      <w:r w:rsidRPr="00C73F85">
        <w:rPr>
          <w:rFonts w:eastAsia="Times New Roman"/>
          <w:szCs w:val="17"/>
        </w:rPr>
        <w:t>Dated: 7 December 2020</w:t>
      </w:r>
    </w:p>
    <w:p w:rsidR="00C73F85" w:rsidRPr="00C73F85" w:rsidRDefault="00C73F85" w:rsidP="00C73F85">
      <w:pPr>
        <w:spacing w:after="0"/>
        <w:jc w:val="right"/>
        <w:rPr>
          <w:rFonts w:eastAsia="Times New Roman"/>
          <w:smallCaps/>
          <w:szCs w:val="17"/>
        </w:rPr>
      </w:pPr>
      <w:r w:rsidRPr="00C73F85">
        <w:rPr>
          <w:rFonts w:eastAsia="Times New Roman"/>
          <w:smallCaps/>
          <w:szCs w:val="17"/>
        </w:rPr>
        <w:t>Matthew O’Callaghan</w:t>
      </w:r>
    </w:p>
    <w:p w:rsidR="00C73F85" w:rsidRPr="00C73F85" w:rsidRDefault="00C73F85" w:rsidP="00C73F85">
      <w:pPr>
        <w:jc w:val="right"/>
        <w:rPr>
          <w:rFonts w:eastAsia="Times New Roman"/>
          <w:szCs w:val="17"/>
        </w:rPr>
      </w:pPr>
      <w:r w:rsidRPr="00C73F85">
        <w:rPr>
          <w:rFonts w:eastAsia="Times New Roman"/>
          <w:szCs w:val="17"/>
        </w:rPr>
        <w:t>President</w:t>
      </w:r>
    </w:p>
    <w:p w:rsidR="00C73F85" w:rsidRPr="00C73F85" w:rsidRDefault="00C73F85" w:rsidP="00C73F85">
      <w:pPr>
        <w:spacing w:after="0"/>
        <w:jc w:val="right"/>
        <w:rPr>
          <w:rFonts w:eastAsia="Times New Roman"/>
          <w:smallCaps/>
          <w:szCs w:val="17"/>
        </w:rPr>
      </w:pPr>
      <w:r w:rsidRPr="00C73F85">
        <w:rPr>
          <w:rFonts w:eastAsia="Times New Roman"/>
          <w:smallCaps/>
          <w:szCs w:val="17"/>
        </w:rPr>
        <w:t>Deborah Black</w:t>
      </w:r>
    </w:p>
    <w:p w:rsidR="00C73F85" w:rsidRPr="00C73F85" w:rsidRDefault="00C73F85" w:rsidP="00C73F85">
      <w:pPr>
        <w:jc w:val="right"/>
        <w:rPr>
          <w:rFonts w:eastAsia="Times New Roman"/>
          <w:szCs w:val="17"/>
        </w:rPr>
      </w:pPr>
      <w:r w:rsidRPr="00C73F85">
        <w:rPr>
          <w:rFonts w:eastAsia="Times New Roman"/>
          <w:szCs w:val="17"/>
        </w:rPr>
        <w:t>Member</w:t>
      </w:r>
    </w:p>
    <w:p w:rsidR="00C73F85" w:rsidRPr="00C73F85" w:rsidRDefault="00C73F85" w:rsidP="00C73F85">
      <w:pPr>
        <w:spacing w:after="0"/>
        <w:jc w:val="right"/>
        <w:rPr>
          <w:rFonts w:eastAsia="Times New Roman"/>
          <w:smallCaps/>
          <w:szCs w:val="17"/>
        </w:rPr>
      </w:pPr>
      <w:r w:rsidRPr="00C73F85">
        <w:rPr>
          <w:rFonts w:eastAsia="Times New Roman"/>
          <w:smallCaps/>
          <w:szCs w:val="17"/>
        </w:rPr>
        <w:t>Peter de Cure</w:t>
      </w:r>
    </w:p>
    <w:p w:rsidR="00C73F85" w:rsidRPr="00C73F85" w:rsidRDefault="00C73F85" w:rsidP="00C73F85">
      <w:pPr>
        <w:spacing w:after="0"/>
        <w:jc w:val="right"/>
        <w:rPr>
          <w:rFonts w:eastAsia="Times New Roman"/>
          <w:szCs w:val="17"/>
        </w:rPr>
      </w:pPr>
      <w:r w:rsidRPr="00C73F85">
        <w:rPr>
          <w:rFonts w:eastAsia="Times New Roman"/>
          <w:szCs w:val="17"/>
        </w:rPr>
        <w:t>Member</w:t>
      </w:r>
    </w:p>
    <w:p w:rsidR="00C73F85" w:rsidRPr="00C73F85" w:rsidRDefault="00C73F85" w:rsidP="00C73F85">
      <w:pPr>
        <w:pBdr>
          <w:top w:val="single" w:sz="4" w:space="1" w:color="auto"/>
        </w:pBdr>
        <w:spacing w:before="100" w:after="0" w:line="14" w:lineRule="exact"/>
        <w:jc w:val="center"/>
        <w:rPr>
          <w:rFonts w:eastAsia="Times New Roman"/>
          <w:szCs w:val="17"/>
        </w:rPr>
      </w:pPr>
    </w:p>
    <w:p w:rsidR="00C73F85" w:rsidRPr="00C73F85" w:rsidRDefault="00C73F85" w:rsidP="00C73F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DF5382" w:rsidRDefault="00DF5382">
      <w:pPr>
        <w:spacing w:after="0" w:line="240" w:lineRule="auto"/>
        <w:jc w:val="left"/>
        <w:rPr>
          <w:rFonts w:eastAsia="Times New Roman"/>
          <w:szCs w:val="17"/>
        </w:rPr>
      </w:pPr>
      <w:r>
        <w:rPr>
          <w:rFonts w:eastAsia="Times New Roman"/>
          <w:szCs w:val="17"/>
        </w:rPr>
        <w:br w:type="page"/>
      </w:r>
    </w:p>
    <w:p w:rsidR="00DF5382" w:rsidRPr="00DF5382" w:rsidRDefault="00DF5382" w:rsidP="00DF5382">
      <w:pPr>
        <w:jc w:val="center"/>
        <w:rPr>
          <w:caps/>
          <w:szCs w:val="17"/>
        </w:rPr>
      </w:pPr>
      <w:r w:rsidRPr="00DF5382">
        <w:rPr>
          <w:caps/>
          <w:szCs w:val="17"/>
        </w:rPr>
        <w:lastRenderedPageBreak/>
        <w:t>The Remuneration Tribunal</w:t>
      </w:r>
    </w:p>
    <w:p w:rsidR="00DF5382" w:rsidRPr="00DF5382" w:rsidRDefault="00DF5382" w:rsidP="00DF5382">
      <w:pPr>
        <w:jc w:val="center"/>
        <w:rPr>
          <w:smallCaps/>
          <w:szCs w:val="17"/>
        </w:rPr>
      </w:pPr>
      <w:r w:rsidRPr="00DF5382">
        <w:rPr>
          <w:smallCaps/>
          <w:szCs w:val="17"/>
        </w:rPr>
        <w:t>Report No. 12 of 2020</w:t>
      </w:r>
    </w:p>
    <w:p w:rsidR="00DF5382" w:rsidRPr="00DF5382" w:rsidRDefault="00DF5382" w:rsidP="00DF5382">
      <w:pPr>
        <w:pStyle w:val="GG-Title3"/>
      </w:pPr>
      <w:r w:rsidRPr="00DF5382">
        <w:t>Salary Sacrifice Arrangements for Judges, Court Officers and Statutory Officers</w:t>
      </w:r>
    </w:p>
    <w:p w:rsidR="00DF5382" w:rsidRPr="00DF5382" w:rsidRDefault="00DF5382" w:rsidP="00DF5382">
      <w:pPr>
        <w:rPr>
          <w:rFonts w:eastAsia="Times New Roman"/>
          <w:b/>
          <w:szCs w:val="17"/>
        </w:rPr>
      </w:pPr>
      <w:r w:rsidRPr="00DF5382">
        <w:rPr>
          <w:rFonts w:eastAsia="Times New Roman"/>
          <w:b/>
          <w:szCs w:val="17"/>
        </w:rPr>
        <w:t>INTRODUCTION</w:t>
      </w:r>
    </w:p>
    <w:p w:rsidR="00DF5382" w:rsidRPr="00DF5382" w:rsidRDefault="00DF5382" w:rsidP="00DF5382">
      <w:pPr>
        <w:ind w:left="567" w:hanging="425"/>
        <w:rPr>
          <w:rFonts w:eastAsia="Times New Roman"/>
          <w:szCs w:val="17"/>
        </w:rPr>
      </w:pPr>
      <w:r w:rsidRPr="00DF5382">
        <w:rPr>
          <w:rFonts w:eastAsia="Times New Roman"/>
          <w:szCs w:val="17"/>
        </w:rPr>
        <w:t>1.</w:t>
      </w:r>
      <w:r w:rsidRPr="00DF5382">
        <w:rPr>
          <w:rFonts w:eastAsia="Times New Roman"/>
          <w:szCs w:val="17"/>
        </w:rPr>
        <w:tab/>
        <w:t xml:space="preserve">Section 13 of the </w:t>
      </w:r>
      <w:r w:rsidRPr="00DF5382">
        <w:rPr>
          <w:rFonts w:eastAsia="Times New Roman"/>
          <w:i/>
          <w:szCs w:val="17"/>
        </w:rPr>
        <w:t>Remuneration Act 1990</w:t>
      </w:r>
      <w:r w:rsidRPr="00DF5382">
        <w:rPr>
          <w:rFonts w:eastAsia="Times New Roman"/>
          <w:szCs w:val="17"/>
        </w:rPr>
        <w:t xml:space="preserve"> (“the Act”) provides that the Remuneration Tribunal (“the Tribunal”) has jurisdiction to determine the remuneration payable to members of the judiciary and holders of the public offices listed in that section of the Act.</w:t>
      </w:r>
    </w:p>
    <w:p w:rsidR="00DF5382" w:rsidRPr="00DF5382" w:rsidRDefault="00DF5382" w:rsidP="00DF5382">
      <w:pPr>
        <w:ind w:left="567" w:hanging="425"/>
        <w:rPr>
          <w:rFonts w:eastAsia="Times New Roman"/>
          <w:szCs w:val="17"/>
        </w:rPr>
      </w:pPr>
      <w:r w:rsidRPr="00DF5382">
        <w:rPr>
          <w:rFonts w:eastAsia="Times New Roman"/>
          <w:szCs w:val="17"/>
        </w:rPr>
        <w:t>2.</w:t>
      </w:r>
      <w:r w:rsidRPr="00DF5382">
        <w:rPr>
          <w:rFonts w:eastAsia="Times New Roman"/>
          <w:szCs w:val="17"/>
        </w:rPr>
        <w:tab/>
        <w:t>Section 14 of the Act provides that the Tribunal has jurisdiction to determine the remuneration, or a specified part of the remuneration, payable in respect of certain offices, if such jurisdiction is conferred upon the Tribunal by any other Act or by the Governor by proclamation.</w:t>
      </w:r>
    </w:p>
    <w:p w:rsidR="00DF5382" w:rsidRPr="00DF5382" w:rsidRDefault="00DF5382" w:rsidP="00DF5382">
      <w:pPr>
        <w:ind w:left="567" w:hanging="425"/>
        <w:rPr>
          <w:rFonts w:eastAsia="Times New Roman"/>
          <w:szCs w:val="17"/>
        </w:rPr>
      </w:pPr>
      <w:r w:rsidRPr="00DF5382">
        <w:rPr>
          <w:rFonts w:eastAsia="Times New Roman"/>
          <w:szCs w:val="17"/>
        </w:rPr>
        <w:t>3.</w:t>
      </w:r>
      <w:r w:rsidRPr="00DF5382">
        <w:rPr>
          <w:rFonts w:eastAsia="Times New Roman"/>
          <w:szCs w:val="17"/>
        </w:rPr>
        <w:tab/>
        <w:t>This Report deals with the salary sacrifice arrangements applicable to the Judges, Court Officers and Statutory Officers whose remuneration is subject to Determination 11 of 2019</w:t>
      </w:r>
      <w:r w:rsidRPr="00DF5382">
        <w:rPr>
          <w:rFonts w:eastAsia="Times New Roman"/>
          <w:szCs w:val="17"/>
          <w:vertAlign w:val="superscript"/>
        </w:rPr>
        <w:footnoteReference w:id="5"/>
      </w:r>
      <w:r w:rsidRPr="00DF5382">
        <w:rPr>
          <w:rFonts w:eastAsia="Times New Roman"/>
          <w:szCs w:val="17"/>
        </w:rPr>
        <w:t>.</w:t>
      </w:r>
    </w:p>
    <w:p w:rsidR="00DF5382" w:rsidRPr="00DF5382" w:rsidRDefault="00DF5382" w:rsidP="00DF5382">
      <w:pPr>
        <w:rPr>
          <w:rFonts w:eastAsia="Times New Roman"/>
          <w:b/>
          <w:szCs w:val="17"/>
        </w:rPr>
      </w:pPr>
      <w:r w:rsidRPr="00DF5382">
        <w:rPr>
          <w:rFonts w:eastAsia="Times New Roman"/>
          <w:b/>
          <w:szCs w:val="17"/>
        </w:rPr>
        <w:t>BACKGROUND</w:t>
      </w:r>
    </w:p>
    <w:p w:rsidR="00DF5382" w:rsidRPr="00DF5382" w:rsidRDefault="00DF5382" w:rsidP="00DF5382">
      <w:pPr>
        <w:ind w:left="567" w:hanging="425"/>
        <w:rPr>
          <w:rFonts w:eastAsia="Times New Roman"/>
          <w:szCs w:val="17"/>
        </w:rPr>
      </w:pPr>
      <w:r w:rsidRPr="00DF5382">
        <w:rPr>
          <w:rFonts w:eastAsia="Times New Roman"/>
          <w:szCs w:val="17"/>
        </w:rPr>
        <w:t>4.</w:t>
      </w:r>
      <w:r w:rsidRPr="00DF5382">
        <w:rPr>
          <w:rFonts w:eastAsia="Times New Roman"/>
          <w:szCs w:val="17"/>
        </w:rPr>
        <w:tab/>
        <w:t>The previous review of the Determination in relation to salary sacrifice arrangements applicable to Judges, Court Officers and Statutory Officers was conducted in 2019.</w:t>
      </w:r>
    </w:p>
    <w:p w:rsidR="00DF5382" w:rsidRPr="00DF5382" w:rsidRDefault="00DF5382" w:rsidP="00DF5382">
      <w:pPr>
        <w:ind w:left="567" w:hanging="425"/>
        <w:rPr>
          <w:rFonts w:eastAsia="Times New Roman"/>
          <w:szCs w:val="17"/>
        </w:rPr>
      </w:pPr>
      <w:r w:rsidRPr="00DF5382">
        <w:rPr>
          <w:rFonts w:eastAsia="Times New Roman"/>
          <w:szCs w:val="17"/>
        </w:rPr>
        <w:t>5.</w:t>
      </w:r>
      <w:r w:rsidRPr="00DF5382">
        <w:rPr>
          <w:rFonts w:eastAsia="Times New Roman"/>
          <w:szCs w:val="17"/>
        </w:rPr>
        <w:tab/>
        <w:t>On that occasion, the Tribunal made changes to the Determination which ensured alignment of the provisions of judicial salary sacrifice arrangements with those arrangements applicable to public sector employees.</w:t>
      </w:r>
    </w:p>
    <w:p w:rsidR="00DF5382" w:rsidRPr="00DF5382" w:rsidRDefault="00DF5382" w:rsidP="00DF5382">
      <w:pPr>
        <w:rPr>
          <w:rFonts w:eastAsia="Times New Roman"/>
          <w:b/>
          <w:szCs w:val="17"/>
        </w:rPr>
      </w:pPr>
      <w:r w:rsidRPr="00DF5382">
        <w:rPr>
          <w:rFonts w:eastAsia="Times New Roman"/>
          <w:b/>
          <w:szCs w:val="17"/>
        </w:rPr>
        <w:t>PROCEDURAL HISTORY</w:t>
      </w:r>
    </w:p>
    <w:p w:rsidR="00DF5382" w:rsidRPr="00DF5382" w:rsidRDefault="00DF5382" w:rsidP="00DF5382">
      <w:pPr>
        <w:ind w:left="567" w:hanging="425"/>
        <w:rPr>
          <w:rFonts w:eastAsia="Times New Roman"/>
          <w:szCs w:val="17"/>
        </w:rPr>
      </w:pPr>
      <w:r w:rsidRPr="00DF5382">
        <w:rPr>
          <w:rFonts w:eastAsia="Times New Roman"/>
          <w:szCs w:val="17"/>
        </w:rPr>
        <w:t>6.</w:t>
      </w:r>
      <w:r w:rsidRPr="00DF5382">
        <w:rPr>
          <w:rFonts w:eastAsia="Times New Roman"/>
          <w:szCs w:val="17"/>
        </w:rPr>
        <w:tab/>
        <w:t>Section 10 (2) of the Act, requires that before the making of a Determination affecting the remuneration of a particular person, or persons of a particular class, the Tribunal must allow that person, or persons of that class, a reasonable opportunity to make submissions.</w:t>
      </w:r>
    </w:p>
    <w:p w:rsidR="00DF5382" w:rsidRPr="00DF5382" w:rsidRDefault="00DF5382" w:rsidP="00DF5382">
      <w:pPr>
        <w:ind w:left="567" w:hanging="425"/>
        <w:rPr>
          <w:rFonts w:eastAsia="Times New Roman"/>
          <w:szCs w:val="17"/>
        </w:rPr>
      </w:pPr>
      <w:r w:rsidRPr="00DF5382">
        <w:rPr>
          <w:rFonts w:eastAsia="Times New Roman"/>
          <w:szCs w:val="17"/>
        </w:rPr>
        <w:t>7.</w:t>
      </w:r>
      <w:r w:rsidRPr="00DF5382">
        <w:rPr>
          <w:rFonts w:eastAsia="Times New Roman"/>
          <w:szCs w:val="17"/>
        </w:rPr>
        <w:tab/>
        <w:t>Section 10 (4) of the Act provides that the Honourable Premier of South Australia (“the Premier”), as the Minister responsible for the Act may intervene, personally or by counsel or other representative, in proceedings before the Tribunal for the purpose of introducing evidence, or making submissions, on any question relevant to the public interest.</w:t>
      </w:r>
    </w:p>
    <w:p w:rsidR="00DF5382" w:rsidRPr="00DF5382" w:rsidRDefault="00DF5382" w:rsidP="00DF5382">
      <w:pPr>
        <w:ind w:left="567" w:hanging="425"/>
        <w:rPr>
          <w:rFonts w:eastAsia="Times New Roman"/>
          <w:szCs w:val="17"/>
        </w:rPr>
      </w:pPr>
      <w:r w:rsidRPr="00DF5382">
        <w:rPr>
          <w:rFonts w:eastAsia="Times New Roman"/>
          <w:szCs w:val="17"/>
        </w:rPr>
        <w:t>8.</w:t>
      </w:r>
      <w:r w:rsidRPr="00DF5382">
        <w:rPr>
          <w:rFonts w:eastAsia="Times New Roman"/>
          <w:szCs w:val="17"/>
        </w:rPr>
        <w:tab/>
      </w:r>
      <w:r w:rsidRPr="00DF5382">
        <w:rPr>
          <w:rFonts w:eastAsia="Times New Roman"/>
          <w:spacing w:val="-2"/>
          <w:szCs w:val="17"/>
        </w:rPr>
        <w:t>The Tribunal, by letters dated 13 October 2020, sent notifications of the review to the Judicial Remuneration Coordinating Committee (“JRCC”), the Magistrates Association of South Australia (“MASA”), and the Premier, as the Minister responsible for the Act.</w:t>
      </w:r>
    </w:p>
    <w:p w:rsidR="00DF5382" w:rsidRPr="00DF5382" w:rsidRDefault="00DF5382" w:rsidP="00DF5382">
      <w:pPr>
        <w:ind w:left="567" w:hanging="425"/>
        <w:rPr>
          <w:rFonts w:eastAsia="Times New Roman"/>
          <w:szCs w:val="17"/>
        </w:rPr>
      </w:pPr>
      <w:r w:rsidRPr="00DF5382">
        <w:rPr>
          <w:rFonts w:eastAsia="Times New Roman"/>
          <w:szCs w:val="17"/>
        </w:rPr>
        <w:t>9.</w:t>
      </w:r>
      <w:r w:rsidRPr="00DF5382">
        <w:rPr>
          <w:rFonts w:eastAsia="Times New Roman"/>
          <w:szCs w:val="17"/>
        </w:rPr>
        <w:tab/>
        <w:t>The Tribunal, by letters dated 13 October 2020, sent notifications of the review to the Electoral Commissioner, Deputy Electoral Commissioner, the Health and Community Services Complaints Commissioner, and the Auditor-General.</w:t>
      </w:r>
    </w:p>
    <w:p w:rsidR="00DF5382" w:rsidRPr="00DF5382" w:rsidRDefault="00DF5382" w:rsidP="00DF5382">
      <w:pPr>
        <w:ind w:left="567" w:hanging="425"/>
        <w:rPr>
          <w:rFonts w:eastAsia="Times New Roman"/>
          <w:szCs w:val="17"/>
        </w:rPr>
      </w:pPr>
      <w:r w:rsidRPr="00DF5382">
        <w:rPr>
          <w:rFonts w:eastAsia="Times New Roman"/>
          <w:szCs w:val="17"/>
        </w:rPr>
        <w:t>10.</w:t>
      </w:r>
      <w:r w:rsidRPr="00DF5382">
        <w:rPr>
          <w:rFonts w:eastAsia="Times New Roman"/>
          <w:szCs w:val="17"/>
        </w:rPr>
        <w:tab/>
        <w:t>On 13 October 2020, the Tribunal distributed an email notification of the review to the relevant office holders and to the Office of the Commissioner for Public Sector Employment (“OCPSE”). Additionally, a notice of the review was also placed on the Tribunal’s public website, on the same date.</w:t>
      </w:r>
    </w:p>
    <w:p w:rsidR="00DF5382" w:rsidRPr="00DF5382" w:rsidRDefault="00DF5382" w:rsidP="00DF5382">
      <w:pPr>
        <w:rPr>
          <w:rFonts w:eastAsia="Times New Roman"/>
          <w:b/>
          <w:szCs w:val="17"/>
        </w:rPr>
      </w:pPr>
      <w:r w:rsidRPr="00DF5382">
        <w:rPr>
          <w:rFonts w:eastAsia="Times New Roman"/>
          <w:b/>
          <w:szCs w:val="17"/>
        </w:rPr>
        <w:t>SUBMISSIONS</w:t>
      </w:r>
    </w:p>
    <w:p w:rsidR="00DF5382" w:rsidRPr="00DF5382" w:rsidRDefault="00DF5382" w:rsidP="00DF5382">
      <w:pPr>
        <w:ind w:left="567" w:hanging="425"/>
        <w:rPr>
          <w:rFonts w:eastAsia="Times New Roman"/>
          <w:szCs w:val="17"/>
        </w:rPr>
      </w:pPr>
      <w:r w:rsidRPr="00DF5382">
        <w:rPr>
          <w:rFonts w:eastAsia="Times New Roman"/>
          <w:szCs w:val="17"/>
        </w:rPr>
        <w:t>11.</w:t>
      </w:r>
      <w:r w:rsidRPr="00DF5382">
        <w:rPr>
          <w:rFonts w:eastAsia="Times New Roman"/>
          <w:szCs w:val="17"/>
        </w:rPr>
        <w:tab/>
        <w:t>The Tribunal received submissions from the JRCC and the OCPSE. A summary of those submissions is provided below:</w:t>
      </w:r>
    </w:p>
    <w:p w:rsidR="00DF5382" w:rsidRPr="00DF5382" w:rsidRDefault="00DF5382" w:rsidP="00DF5382">
      <w:pPr>
        <w:ind w:left="567"/>
        <w:rPr>
          <w:rFonts w:eastAsia="Times New Roman"/>
          <w:b/>
          <w:szCs w:val="17"/>
        </w:rPr>
      </w:pPr>
      <w:r w:rsidRPr="00DF5382">
        <w:rPr>
          <w:rFonts w:eastAsia="Times New Roman"/>
          <w:b/>
          <w:szCs w:val="17"/>
        </w:rPr>
        <w:t>The Hon. Justice Stanley, Judicial Remuneration Coordinating Committee</w:t>
      </w:r>
    </w:p>
    <w:p w:rsidR="00DF5382" w:rsidRPr="00DF5382" w:rsidRDefault="00DF5382" w:rsidP="00DF5382">
      <w:pPr>
        <w:ind w:left="851" w:hanging="284"/>
        <w:rPr>
          <w:rFonts w:eastAsia="Times New Roman"/>
          <w:szCs w:val="17"/>
        </w:rPr>
      </w:pPr>
      <w:r w:rsidRPr="00DF5382">
        <w:rPr>
          <w:rFonts w:eastAsia="Times New Roman"/>
          <w:szCs w:val="17"/>
        </w:rPr>
        <w:t>•</w:t>
      </w:r>
      <w:r w:rsidRPr="00DF5382">
        <w:rPr>
          <w:rFonts w:eastAsia="Times New Roman"/>
          <w:szCs w:val="17"/>
        </w:rPr>
        <w:tab/>
        <w:t>It is appropriate that the Tribunal should make a determination that reflects the terms of Determination 11 of 2019.</w:t>
      </w:r>
    </w:p>
    <w:p w:rsidR="00DF5382" w:rsidRPr="00DF5382" w:rsidRDefault="00DF5382" w:rsidP="00DF5382">
      <w:pPr>
        <w:ind w:left="567"/>
        <w:rPr>
          <w:rFonts w:eastAsia="Times New Roman"/>
          <w:b/>
          <w:szCs w:val="17"/>
        </w:rPr>
      </w:pPr>
      <w:r w:rsidRPr="00DF5382">
        <w:rPr>
          <w:rFonts w:eastAsia="Times New Roman"/>
          <w:b/>
          <w:szCs w:val="17"/>
        </w:rPr>
        <w:t>Mr Anthony Mackay, Office of the Commissioner for Public Sector Employment (“OCPSE”)</w:t>
      </w:r>
    </w:p>
    <w:p w:rsidR="00DF5382" w:rsidRPr="00DF5382" w:rsidRDefault="00DF5382" w:rsidP="00DF5382">
      <w:pPr>
        <w:ind w:left="851" w:hanging="284"/>
        <w:rPr>
          <w:rFonts w:eastAsia="Times New Roman"/>
          <w:szCs w:val="17"/>
        </w:rPr>
      </w:pPr>
      <w:r w:rsidRPr="00DF5382">
        <w:rPr>
          <w:rFonts w:eastAsia="Times New Roman"/>
          <w:szCs w:val="17"/>
        </w:rPr>
        <w:t>•</w:t>
      </w:r>
      <w:r w:rsidRPr="00DF5382">
        <w:rPr>
          <w:rFonts w:eastAsia="Times New Roman"/>
          <w:szCs w:val="17"/>
        </w:rPr>
        <w:tab/>
        <w:t>OCPSE does not propose any changes in relation to the judicial salary sacrifice Determination currently in force (Determination 11 of 2019).</w:t>
      </w:r>
    </w:p>
    <w:p w:rsidR="00DF5382" w:rsidRPr="00DF5382" w:rsidRDefault="00DF5382" w:rsidP="00DF5382">
      <w:pPr>
        <w:ind w:left="851" w:hanging="284"/>
        <w:rPr>
          <w:rFonts w:eastAsia="Times New Roman"/>
          <w:szCs w:val="17"/>
        </w:rPr>
      </w:pPr>
      <w:r w:rsidRPr="00DF5382">
        <w:rPr>
          <w:rFonts w:eastAsia="Times New Roman"/>
          <w:szCs w:val="17"/>
        </w:rPr>
        <w:t>•</w:t>
      </w:r>
      <w:r w:rsidRPr="00DF5382">
        <w:rPr>
          <w:rFonts w:eastAsia="Times New Roman"/>
          <w:szCs w:val="17"/>
        </w:rPr>
        <w:tab/>
        <w:t>OCPSE notes the continued alignment between the salary sacrifice arrangements applicable to Judges, Court Officers and Statutory Officers and those available to other Public Sector employees.</w:t>
      </w:r>
    </w:p>
    <w:p w:rsidR="00DF5382" w:rsidRPr="00DF5382" w:rsidRDefault="00DF5382" w:rsidP="00DF5382">
      <w:pPr>
        <w:ind w:left="567" w:hanging="425"/>
        <w:rPr>
          <w:rFonts w:eastAsia="Times New Roman"/>
          <w:szCs w:val="17"/>
        </w:rPr>
      </w:pPr>
      <w:r w:rsidRPr="00DF5382">
        <w:rPr>
          <w:rFonts w:eastAsia="Times New Roman"/>
          <w:szCs w:val="17"/>
        </w:rPr>
        <w:t>12.</w:t>
      </w:r>
      <w:r w:rsidRPr="00DF5382">
        <w:rPr>
          <w:rFonts w:eastAsia="Times New Roman"/>
          <w:szCs w:val="17"/>
        </w:rPr>
        <w:tab/>
        <w:t>No other submissions were received by the Tribunal in relation to this review.</w:t>
      </w:r>
    </w:p>
    <w:p w:rsidR="00DF5382" w:rsidRPr="00DF5382" w:rsidRDefault="00DF5382" w:rsidP="00DF5382">
      <w:pPr>
        <w:rPr>
          <w:rFonts w:eastAsia="Times New Roman"/>
          <w:b/>
          <w:szCs w:val="17"/>
        </w:rPr>
      </w:pPr>
      <w:r w:rsidRPr="00DF5382">
        <w:rPr>
          <w:rFonts w:eastAsia="Times New Roman"/>
          <w:b/>
          <w:szCs w:val="17"/>
        </w:rPr>
        <w:t>CONCLUSION</w:t>
      </w:r>
    </w:p>
    <w:p w:rsidR="00DF5382" w:rsidRPr="00DF5382" w:rsidRDefault="00DF5382" w:rsidP="00DF5382">
      <w:pPr>
        <w:ind w:left="567" w:hanging="425"/>
        <w:rPr>
          <w:rFonts w:eastAsia="Times New Roman"/>
          <w:szCs w:val="17"/>
        </w:rPr>
      </w:pPr>
      <w:r w:rsidRPr="00DF5382">
        <w:rPr>
          <w:rFonts w:eastAsia="Times New Roman"/>
          <w:szCs w:val="17"/>
        </w:rPr>
        <w:t>13.</w:t>
      </w:r>
      <w:r w:rsidRPr="00DF5382">
        <w:rPr>
          <w:rFonts w:eastAsia="Times New Roman"/>
          <w:szCs w:val="17"/>
        </w:rPr>
        <w:tab/>
        <w:t>After consideration of the submissions and the material before the Tribunal, the Tribunal has concluded that its policy position of maintaining alignment between the judicial and the broader public sector salary sacrifice schemes remains appropriate.</w:t>
      </w:r>
    </w:p>
    <w:p w:rsidR="00DF5382" w:rsidRPr="00DF5382" w:rsidRDefault="00DF5382" w:rsidP="00DF5382">
      <w:pPr>
        <w:ind w:left="567" w:hanging="425"/>
        <w:rPr>
          <w:rFonts w:eastAsia="Times New Roman"/>
          <w:szCs w:val="17"/>
        </w:rPr>
      </w:pPr>
      <w:r w:rsidRPr="00DF5382">
        <w:rPr>
          <w:rFonts w:eastAsia="Times New Roman"/>
          <w:szCs w:val="17"/>
        </w:rPr>
        <w:t>14.</w:t>
      </w:r>
      <w:r w:rsidRPr="00DF5382">
        <w:rPr>
          <w:rFonts w:eastAsia="Times New Roman"/>
          <w:szCs w:val="17"/>
        </w:rPr>
        <w:tab/>
        <w:t>The Tribunal has noted that no amendments to Determination 11 of 2019 have been sought by the affected parties. Upon review, the Tribunal is not independently aware of any changes necessary to the terms of its Determination in relation to salary sacrifice arrangements.</w:t>
      </w:r>
    </w:p>
    <w:p w:rsidR="00DF5382" w:rsidRPr="00DF5382" w:rsidRDefault="00DF5382" w:rsidP="00DF5382">
      <w:pPr>
        <w:ind w:left="567" w:hanging="425"/>
        <w:rPr>
          <w:rFonts w:eastAsia="Times New Roman"/>
          <w:szCs w:val="17"/>
        </w:rPr>
      </w:pPr>
      <w:r w:rsidRPr="00DF5382">
        <w:rPr>
          <w:rFonts w:eastAsia="Times New Roman"/>
          <w:szCs w:val="17"/>
        </w:rPr>
        <w:t>15.</w:t>
      </w:r>
      <w:r w:rsidRPr="00DF5382">
        <w:rPr>
          <w:rFonts w:eastAsia="Times New Roman"/>
          <w:szCs w:val="17"/>
        </w:rPr>
        <w:tab/>
        <w:t>Accordingly, Determination 11 of 2019</w:t>
      </w:r>
      <w:r w:rsidRPr="00DF5382">
        <w:rPr>
          <w:rFonts w:eastAsia="Times New Roman"/>
          <w:szCs w:val="17"/>
          <w:vertAlign w:val="superscript"/>
        </w:rPr>
        <w:footnoteReference w:id="6"/>
      </w:r>
      <w:r w:rsidRPr="00DF5382">
        <w:rPr>
          <w:rFonts w:eastAsia="Times New Roman"/>
          <w:szCs w:val="17"/>
        </w:rPr>
        <w:t xml:space="preserve"> shall remain in force, until further determination by the Tribunal.</w:t>
      </w:r>
    </w:p>
    <w:p w:rsidR="00DF5382" w:rsidRPr="00DF5382" w:rsidRDefault="00DF5382" w:rsidP="00DF5382">
      <w:pPr>
        <w:spacing w:after="0"/>
        <w:rPr>
          <w:rFonts w:eastAsia="Times New Roman"/>
          <w:szCs w:val="17"/>
        </w:rPr>
      </w:pPr>
      <w:r w:rsidRPr="00DF5382">
        <w:rPr>
          <w:rFonts w:eastAsia="Times New Roman"/>
          <w:szCs w:val="17"/>
        </w:rPr>
        <w:t>Dated: 7 December 2020</w:t>
      </w:r>
    </w:p>
    <w:p w:rsidR="00DF5382" w:rsidRPr="00DF5382" w:rsidRDefault="00DF5382" w:rsidP="00DF5382">
      <w:pPr>
        <w:spacing w:after="0"/>
        <w:jc w:val="right"/>
        <w:rPr>
          <w:rFonts w:eastAsia="Times New Roman"/>
          <w:smallCaps/>
          <w:szCs w:val="17"/>
        </w:rPr>
      </w:pPr>
      <w:r w:rsidRPr="00DF5382">
        <w:rPr>
          <w:rFonts w:eastAsia="Times New Roman"/>
          <w:smallCaps/>
          <w:szCs w:val="17"/>
        </w:rPr>
        <w:t>Matthew O’Callaghan</w:t>
      </w:r>
    </w:p>
    <w:p w:rsidR="00DF5382" w:rsidRPr="00DF5382" w:rsidRDefault="00DF5382" w:rsidP="00DF5382">
      <w:pPr>
        <w:jc w:val="right"/>
        <w:rPr>
          <w:rFonts w:eastAsia="Times New Roman"/>
          <w:szCs w:val="17"/>
        </w:rPr>
      </w:pPr>
      <w:r w:rsidRPr="00DF5382">
        <w:rPr>
          <w:rFonts w:eastAsia="Times New Roman"/>
          <w:szCs w:val="17"/>
        </w:rPr>
        <w:t>President</w:t>
      </w:r>
    </w:p>
    <w:p w:rsidR="00DF5382" w:rsidRPr="00DF5382" w:rsidRDefault="00DF5382" w:rsidP="00DF5382">
      <w:pPr>
        <w:spacing w:after="0"/>
        <w:jc w:val="right"/>
        <w:rPr>
          <w:rFonts w:eastAsia="Times New Roman"/>
          <w:smallCaps/>
          <w:szCs w:val="17"/>
        </w:rPr>
      </w:pPr>
      <w:r w:rsidRPr="00DF5382">
        <w:rPr>
          <w:rFonts w:eastAsia="Times New Roman"/>
          <w:smallCaps/>
          <w:szCs w:val="17"/>
        </w:rPr>
        <w:t>Deborah Black</w:t>
      </w:r>
    </w:p>
    <w:p w:rsidR="00DF5382" w:rsidRPr="00DF5382" w:rsidRDefault="00DF5382" w:rsidP="00DF5382">
      <w:pPr>
        <w:jc w:val="right"/>
        <w:rPr>
          <w:rFonts w:eastAsia="Times New Roman"/>
          <w:szCs w:val="17"/>
        </w:rPr>
      </w:pPr>
      <w:r w:rsidRPr="00DF5382">
        <w:rPr>
          <w:rFonts w:eastAsia="Times New Roman"/>
          <w:szCs w:val="17"/>
        </w:rPr>
        <w:t>Member</w:t>
      </w:r>
    </w:p>
    <w:p w:rsidR="00DF5382" w:rsidRPr="00DF5382" w:rsidRDefault="00DF5382" w:rsidP="00DF5382">
      <w:pPr>
        <w:spacing w:after="0"/>
        <w:jc w:val="right"/>
        <w:rPr>
          <w:rFonts w:eastAsia="Times New Roman"/>
          <w:smallCaps/>
          <w:szCs w:val="17"/>
        </w:rPr>
      </w:pPr>
      <w:r w:rsidRPr="00DF5382">
        <w:rPr>
          <w:rFonts w:eastAsia="Times New Roman"/>
          <w:smallCaps/>
          <w:szCs w:val="17"/>
        </w:rPr>
        <w:t>Peter de Cure</w:t>
      </w:r>
    </w:p>
    <w:p w:rsidR="00DF5382" w:rsidRPr="00DF5382" w:rsidRDefault="00DF5382" w:rsidP="00DF5382">
      <w:pPr>
        <w:spacing w:after="0"/>
        <w:jc w:val="right"/>
        <w:rPr>
          <w:rFonts w:eastAsia="Times New Roman"/>
          <w:szCs w:val="17"/>
        </w:rPr>
      </w:pPr>
      <w:r w:rsidRPr="00DF5382">
        <w:rPr>
          <w:rFonts w:eastAsia="Times New Roman"/>
          <w:szCs w:val="17"/>
        </w:rPr>
        <w:t>Member</w:t>
      </w:r>
    </w:p>
    <w:p w:rsidR="00DF5382" w:rsidRPr="00DF5382" w:rsidRDefault="00DF5382" w:rsidP="00DF5382">
      <w:pPr>
        <w:pBdr>
          <w:top w:val="single" w:sz="4" w:space="1" w:color="auto"/>
        </w:pBdr>
        <w:spacing w:before="100" w:after="0" w:line="14" w:lineRule="exact"/>
        <w:jc w:val="center"/>
        <w:rPr>
          <w:rFonts w:eastAsia="Times New Roman"/>
          <w:szCs w:val="17"/>
        </w:rPr>
      </w:pPr>
    </w:p>
    <w:p w:rsidR="00DF5382" w:rsidRPr="00DF5382" w:rsidRDefault="00DF5382" w:rsidP="00DF538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DF5382" w:rsidRDefault="00DF5382">
      <w:pPr>
        <w:spacing w:after="0" w:line="240" w:lineRule="auto"/>
        <w:jc w:val="left"/>
        <w:rPr>
          <w:rFonts w:eastAsia="Times New Roman"/>
          <w:szCs w:val="17"/>
        </w:rPr>
      </w:pPr>
      <w:r>
        <w:rPr>
          <w:rFonts w:eastAsia="Times New Roman"/>
          <w:szCs w:val="17"/>
        </w:rPr>
        <w:br w:type="page"/>
      </w:r>
    </w:p>
    <w:p w:rsidR="00DF5382" w:rsidRPr="00DF5382" w:rsidRDefault="00DF5382" w:rsidP="00DF5382">
      <w:pPr>
        <w:jc w:val="center"/>
        <w:rPr>
          <w:caps/>
          <w:szCs w:val="17"/>
        </w:rPr>
      </w:pPr>
      <w:r w:rsidRPr="00DF5382">
        <w:rPr>
          <w:caps/>
          <w:szCs w:val="17"/>
        </w:rPr>
        <w:lastRenderedPageBreak/>
        <w:t>The Remuneration Tribunal</w:t>
      </w:r>
    </w:p>
    <w:p w:rsidR="00DF5382" w:rsidRPr="00DF5382" w:rsidRDefault="00DF5382" w:rsidP="00DF5382">
      <w:pPr>
        <w:jc w:val="center"/>
        <w:rPr>
          <w:smallCaps/>
          <w:szCs w:val="17"/>
        </w:rPr>
      </w:pPr>
      <w:r w:rsidRPr="00DF5382">
        <w:rPr>
          <w:smallCaps/>
          <w:szCs w:val="17"/>
        </w:rPr>
        <w:t>Report No. 13 of 2020</w:t>
      </w:r>
    </w:p>
    <w:p w:rsidR="00DF5382" w:rsidRPr="00DF5382" w:rsidRDefault="00DF5382" w:rsidP="00DF5382">
      <w:pPr>
        <w:jc w:val="center"/>
        <w:rPr>
          <w:i/>
          <w:szCs w:val="17"/>
        </w:rPr>
      </w:pPr>
      <w:r w:rsidRPr="00DF5382">
        <w:rPr>
          <w:i/>
          <w:szCs w:val="17"/>
        </w:rPr>
        <w:t>2020 Review of Accommodation and Meal Allowances—Judges, Court Officers and Statutory Officers</w:t>
      </w:r>
    </w:p>
    <w:p w:rsidR="00DF5382" w:rsidRPr="00DF5382" w:rsidRDefault="00DF5382" w:rsidP="00DF5382">
      <w:pPr>
        <w:rPr>
          <w:rFonts w:eastAsia="Times New Roman"/>
          <w:b/>
          <w:szCs w:val="17"/>
        </w:rPr>
      </w:pPr>
      <w:r w:rsidRPr="00DF5382">
        <w:rPr>
          <w:rFonts w:eastAsia="Times New Roman"/>
          <w:b/>
          <w:szCs w:val="17"/>
        </w:rPr>
        <w:t>INTRODUCTION AND BACKGROUND</w:t>
      </w:r>
    </w:p>
    <w:p w:rsidR="00DF5382" w:rsidRPr="00DF5382" w:rsidRDefault="00DF5382" w:rsidP="00DF5382">
      <w:pPr>
        <w:ind w:left="567" w:hanging="425"/>
        <w:rPr>
          <w:rFonts w:eastAsia="Times New Roman"/>
          <w:szCs w:val="17"/>
        </w:rPr>
      </w:pPr>
      <w:r w:rsidRPr="00DF5382">
        <w:rPr>
          <w:rFonts w:eastAsia="Times New Roman"/>
          <w:szCs w:val="17"/>
        </w:rPr>
        <w:t>1.</w:t>
      </w:r>
      <w:r w:rsidRPr="00DF5382">
        <w:rPr>
          <w:rFonts w:eastAsia="Times New Roman"/>
          <w:szCs w:val="17"/>
        </w:rPr>
        <w:tab/>
        <w:t xml:space="preserve">Section 13 of the </w:t>
      </w:r>
      <w:r w:rsidRPr="00DF5382">
        <w:rPr>
          <w:rFonts w:eastAsia="Times New Roman"/>
          <w:i/>
          <w:szCs w:val="17"/>
        </w:rPr>
        <w:t>Remuneration Act 1990</w:t>
      </w:r>
      <w:r w:rsidRPr="00DF5382">
        <w:rPr>
          <w:rFonts w:eastAsia="Times New Roman"/>
          <w:szCs w:val="17"/>
        </w:rPr>
        <w:t xml:space="preserve"> (“the Act”) provides that the Remuneration Tribunal (“the Tribunal”) has jurisdiction to determine the remuneration of members of the judiciary and other offices listed in that section of the Act.</w:t>
      </w:r>
    </w:p>
    <w:p w:rsidR="00DF5382" w:rsidRPr="00DF5382" w:rsidRDefault="00DF5382" w:rsidP="00DF5382">
      <w:pPr>
        <w:ind w:left="567" w:hanging="425"/>
        <w:rPr>
          <w:rFonts w:eastAsia="Times New Roman"/>
          <w:szCs w:val="17"/>
        </w:rPr>
      </w:pPr>
      <w:r w:rsidRPr="00DF5382">
        <w:rPr>
          <w:rFonts w:eastAsia="Times New Roman"/>
          <w:szCs w:val="17"/>
        </w:rPr>
        <w:t>2.</w:t>
      </w:r>
      <w:r w:rsidRPr="00DF5382">
        <w:rPr>
          <w:rFonts w:eastAsia="Times New Roman"/>
          <w:szCs w:val="17"/>
        </w:rPr>
        <w:tab/>
        <w:t>Section 14 of the Act provides that the Tribunal has jurisdiction to determine the remuneration, or a specified part of the remuneration, payable in respect of certain offices, if such jurisdiction is conferred upon the Tribunal by any other Act or by the Governor by proclamation.</w:t>
      </w:r>
    </w:p>
    <w:p w:rsidR="00DF5382" w:rsidRPr="00DF5382" w:rsidRDefault="00DF5382" w:rsidP="00DF5382">
      <w:pPr>
        <w:ind w:left="567" w:hanging="425"/>
        <w:rPr>
          <w:rFonts w:eastAsia="Times New Roman"/>
          <w:szCs w:val="17"/>
        </w:rPr>
      </w:pPr>
      <w:r w:rsidRPr="00DF5382">
        <w:rPr>
          <w:rFonts w:eastAsia="Times New Roman"/>
          <w:szCs w:val="17"/>
        </w:rPr>
        <w:t>3.</w:t>
      </w:r>
      <w:r w:rsidRPr="00DF5382">
        <w:rPr>
          <w:rFonts w:eastAsia="Times New Roman"/>
          <w:szCs w:val="17"/>
        </w:rPr>
        <w:tab/>
        <w:t>The Act defines remuneration as including; salary, allowances, expenses, fees and any other benefit of a pecuniary nature.</w:t>
      </w:r>
    </w:p>
    <w:p w:rsidR="00DF5382" w:rsidRPr="00DF5382" w:rsidRDefault="00DF5382" w:rsidP="00DF5382">
      <w:pPr>
        <w:ind w:left="567" w:hanging="425"/>
        <w:rPr>
          <w:rFonts w:eastAsia="Times New Roman"/>
          <w:szCs w:val="17"/>
        </w:rPr>
      </w:pPr>
      <w:r w:rsidRPr="00DF5382">
        <w:rPr>
          <w:rFonts w:eastAsia="Times New Roman"/>
          <w:szCs w:val="17"/>
        </w:rPr>
        <w:t>4.</w:t>
      </w:r>
      <w:r w:rsidRPr="00DF5382">
        <w:rPr>
          <w:rFonts w:eastAsia="Times New Roman"/>
          <w:szCs w:val="17"/>
        </w:rPr>
        <w:tab/>
        <w:t>This Report deals with the accommodation and meal allowances payable to judicial and other relevant officers.</w:t>
      </w:r>
    </w:p>
    <w:p w:rsidR="00DF5382" w:rsidRPr="00DF5382" w:rsidRDefault="00DF5382" w:rsidP="00DF5382">
      <w:pPr>
        <w:rPr>
          <w:rFonts w:eastAsia="Times New Roman"/>
          <w:b/>
          <w:szCs w:val="17"/>
        </w:rPr>
      </w:pPr>
      <w:r w:rsidRPr="00DF5382">
        <w:rPr>
          <w:rFonts w:eastAsia="Times New Roman"/>
          <w:b/>
          <w:szCs w:val="17"/>
        </w:rPr>
        <w:t>PROCEDURAL HISTORY</w:t>
      </w:r>
    </w:p>
    <w:p w:rsidR="00DF5382" w:rsidRPr="00DF5382" w:rsidRDefault="00DF5382" w:rsidP="00DF5382">
      <w:pPr>
        <w:ind w:left="567" w:hanging="425"/>
        <w:rPr>
          <w:rFonts w:eastAsia="Times New Roman"/>
          <w:szCs w:val="17"/>
        </w:rPr>
      </w:pPr>
      <w:r w:rsidRPr="00DF5382">
        <w:rPr>
          <w:rFonts w:eastAsia="Times New Roman"/>
          <w:szCs w:val="17"/>
        </w:rPr>
        <w:t>5.</w:t>
      </w:r>
      <w:r w:rsidRPr="00DF5382">
        <w:rPr>
          <w:rFonts w:eastAsia="Times New Roman"/>
          <w:szCs w:val="17"/>
        </w:rPr>
        <w:tab/>
        <w:t>Section 10 (2) of the Act provides that prior to the making of a Determination, the Tribunal must allow an affected person, or persons of an affected class, a reasonable opportunity to make submissions orally or in writing to the Tribunal.</w:t>
      </w:r>
    </w:p>
    <w:p w:rsidR="00DF5382" w:rsidRPr="00DF5382" w:rsidRDefault="00DF5382" w:rsidP="00DF5382">
      <w:pPr>
        <w:ind w:left="567" w:hanging="425"/>
        <w:rPr>
          <w:rFonts w:eastAsia="Times New Roman"/>
          <w:szCs w:val="17"/>
        </w:rPr>
      </w:pPr>
      <w:r w:rsidRPr="00DF5382">
        <w:rPr>
          <w:rFonts w:eastAsia="Times New Roman"/>
          <w:szCs w:val="17"/>
        </w:rPr>
        <w:t>6.</w:t>
      </w:r>
      <w:r w:rsidRPr="00DF5382">
        <w:rPr>
          <w:rFonts w:eastAsia="Times New Roman"/>
          <w:szCs w:val="17"/>
        </w:rPr>
        <w:tab/>
        <w:t>Section 10 (4) of the Act provides that the Honourable Premier of South Australia (“the Premier”), as the Minister responsible for the Act may intervene, personally or by counsel or other representative, in proceedings before the Tribunal for the purpose of introducing evidence, or making submissions, on any question relevant to the public interest.</w:t>
      </w:r>
    </w:p>
    <w:p w:rsidR="00DF5382" w:rsidRPr="00DF5382" w:rsidRDefault="00DF5382" w:rsidP="00DF5382">
      <w:pPr>
        <w:ind w:left="567" w:hanging="425"/>
        <w:rPr>
          <w:rFonts w:eastAsia="Times New Roman"/>
          <w:szCs w:val="17"/>
        </w:rPr>
      </w:pPr>
      <w:r w:rsidRPr="00DF5382">
        <w:rPr>
          <w:rFonts w:eastAsia="Times New Roman"/>
          <w:szCs w:val="17"/>
        </w:rPr>
        <w:t>7.</w:t>
      </w:r>
      <w:r w:rsidRPr="00DF5382">
        <w:rPr>
          <w:rFonts w:eastAsia="Times New Roman"/>
          <w:szCs w:val="17"/>
        </w:rPr>
        <w:tab/>
        <w:t>On 13 October 2020, the Tribunal wrote to the Judicial Remuneration Coordinating Committee (“JRCC”) and the Magistrates Association of South Australia (“MASA”), notifying of the Tribunal’s intention to review its previous Determination.</w:t>
      </w:r>
    </w:p>
    <w:p w:rsidR="00DF5382" w:rsidRPr="00DF5382" w:rsidRDefault="00DF5382" w:rsidP="00DF5382">
      <w:pPr>
        <w:ind w:left="567" w:hanging="425"/>
        <w:rPr>
          <w:rFonts w:eastAsia="Times New Roman"/>
          <w:szCs w:val="17"/>
        </w:rPr>
      </w:pPr>
      <w:r w:rsidRPr="00DF5382">
        <w:rPr>
          <w:rFonts w:eastAsia="Times New Roman"/>
          <w:szCs w:val="17"/>
        </w:rPr>
        <w:t>8.</w:t>
      </w:r>
      <w:r w:rsidRPr="00DF5382">
        <w:rPr>
          <w:rFonts w:eastAsia="Times New Roman"/>
          <w:szCs w:val="17"/>
        </w:rPr>
        <w:tab/>
        <w:t>The Tribunal, by letter dated 13 October 2020, wrote to the Premier, as the Minister responsible for the Act, inviting submissions in relation to this review.</w:t>
      </w:r>
    </w:p>
    <w:p w:rsidR="00DF5382" w:rsidRPr="00DF5382" w:rsidRDefault="00DF5382" w:rsidP="00DF5382">
      <w:pPr>
        <w:ind w:left="567" w:hanging="425"/>
        <w:rPr>
          <w:rFonts w:eastAsia="Times New Roman"/>
          <w:szCs w:val="17"/>
        </w:rPr>
      </w:pPr>
      <w:r w:rsidRPr="00DF5382">
        <w:rPr>
          <w:rFonts w:eastAsia="Times New Roman"/>
          <w:szCs w:val="17"/>
        </w:rPr>
        <w:t>9.</w:t>
      </w:r>
      <w:r w:rsidRPr="00DF5382">
        <w:rPr>
          <w:rFonts w:eastAsia="Times New Roman"/>
          <w:szCs w:val="17"/>
        </w:rPr>
        <w:tab/>
        <w:t>The Tribunal, by letters dated 13 October 2020, sent notifications of the review to the Electoral Commissioner, Deputy Electoral Commissioner, the Health and Community Services Complaints Commissioner, and the Auditor-General.</w:t>
      </w:r>
    </w:p>
    <w:p w:rsidR="00DF5382" w:rsidRPr="00DF5382" w:rsidRDefault="00DF5382" w:rsidP="00DF5382">
      <w:pPr>
        <w:ind w:left="567" w:hanging="425"/>
        <w:rPr>
          <w:rFonts w:eastAsia="Times New Roman"/>
          <w:szCs w:val="17"/>
        </w:rPr>
      </w:pPr>
      <w:r w:rsidRPr="00DF5382">
        <w:rPr>
          <w:rFonts w:eastAsia="Times New Roman"/>
          <w:szCs w:val="17"/>
        </w:rPr>
        <w:t>10.</w:t>
      </w:r>
      <w:r w:rsidRPr="00DF5382">
        <w:rPr>
          <w:rFonts w:eastAsia="Times New Roman"/>
          <w:szCs w:val="17"/>
        </w:rPr>
        <w:tab/>
        <w:t>In addition, the Tribunal distributed an email notification to the relevant office holders on 13 October 2020. A notification of the review was also placed on the Tribunal’s public website on the same day.</w:t>
      </w:r>
    </w:p>
    <w:p w:rsidR="00DF5382" w:rsidRPr="00DF5382" w:rsidRDefault="00DF5382" w:rsidP="00DF5382">
      <w:pPr>
        <w:rPr>
          <w:rFonts w:eastAsia="Times New Roman"/>
          <w:b/>
          <w:szCs w:val="17"/>
        </w:rPr>
      </w:pPr>
      <w:r w:rsidRPr="00DF5382">
        <w:rPr>
          <w:rFonts w:eastAsia="Times New Roman"/>
          <w:b/>
          <w:szCs w:val="17"/>
        </w:rPr>
        <w:t>SUBMISSIONS</w:t>
      </w:r>
    </w:p>
    <w:p w:rsidR="00DF5382" w:rsidRPr="00DF5382" w:rsidRDefault="00DF5382" w:rsidP="00DF5382">
      <w:pPr>
        <w:ind w:left="567" w:hanging="425"/>
        <w:rPr>
          <w:rFonts w:eastAsia="Times New Roman"/>
          <w:szCs w:val="17"/>
        </w:rPr>
      </w:pPr>
      <w:r w:rsidRPr="00DF5382">
        <w:rPr>
          <w:rFonts w:eastAsia="Times New Roman"/>
          <w:szCs w:val="17"/>
        </w:rPr>
        <w:t>11.</w:t>
      </w:r>
      <w:r w:rsidRPr="00DF5382">
        <w:rPr>
          <w:rFonts w:eastAsia="Times New Roman"/>
          <w:szCs w:val="17"/>
        </w:rPr>
        <w:tab/>
        <w:t>A submission was received by the JRCC. The JRCC submitted that it does not seek any increase in the accommodation and meal allowances fixed by Determination 9 of 2019.</w:t>
      </w:r>
    </w:p>
    <w:p w:rsidR="00DF5382" w:rsidRPr="00DF5382" w:rsidRDefault="00DF5382" w:rsidP="00DF5382">
      <w:pPr>
        <w:ind w:left="567" w:hanging="425"/>
        <w:rPr>
          <w:rFonts w:eastAsia="Times New Roman"/>
          <w:szCs w:val="17"/>
        </w:rPr>
      </w:pPr>
      <w:r w:rsidRPr="00DF5382">
        <w:rPr>
          <w:rFonts w:eastAsia="Times New Roman"/>
          <w:szCs w:val="17"/>
        </w:rPr>
        <w:t>12.</w:t>
      </w:r>
      <w:r w:rsidRPr="00DF5382">
        <w:rPr>
          <w:rFonts w:eastAsia="Times New Roman"/>
          <w:szCs w:val="17"/>
        </w:rPr>
        <w:tab/>
        <w:t>No other submissions were received by the Tribunal in relation to this review.</w:t>
      </w:r>
    </w:p>
    <w:p w:rsidR="00DF5382" w:rsidRPr="00DF5382" w:rsidRDefault="00DF5382" w:rsidP="00DF5382">
      <w:pPr>
        <w:rPr>
          <w:rFonts w:eastAsia="Times New Roman"/>
          <w:b/>
          <w:szCs w:val="17"/>
        </w:rPr>
      </w:pPr>
      <w:r w:rsidRPr="00DF5382">
        <w:rPr>
          <w:rFonts w:eastAsia="Times New Roman"/>
          <w:b/>
          <w:szCs w:val="17"/>
        </w:rPr>
        <w:t>CONCLUSION</w:t>
      </w:r>
    </w:p>
    <w:p w:rsidR="00DF5382" w:rsidRPr="00DF5382" w:rsidRDefault="00DF5382" w:rsidP="00DF5382">
      <w:pPr>
        <w:ind w:left="567" w:hanging="425"/>
        <w:rPr>
          <w:rFonts w:eastAsia="Times New Roman"/>
          <w:szCs w:val="17"/>
        </w:rPr>
      </w:pPr>
      <w:r w:rsidRPr="00DF5382">
        <w:rPr>
          <w:rFonts w:eastAsia="Times New Roman"/>
          <w:szCs w:val="17"/>
        </w:rPr>
        <w:t>13.</w:t>
      </w:r>
      <w:r w:rsidRPr="00DF5382">
        <w:rPr>
          <w:rFonts w:eastAsia="Times New Roman"/>
          <w:szCs w:val="17"/>
        </w:rPr>
        <w:tab/>
        <w:t>The Tribunal has considered the submissions put to the Tribunal by the JRCC that the accommodation and meal allowances for judicial and other officers not be increased at the time of this review. The Tribunal considers that submission to have a sound basis, having regard to the economic and social circumstances of the State at the time of this review.</w:t>
      </w:r>
    </w:p>
    <w:p w:rsidR="00DF5382" w:rsidRPr="00DF5382" w:rsidRDefault="00DF5382" w:rsidP="00DF5382">
      <w:pPr>
        <w:ind w:left="567" w:hanging="425"/>
        <w:rPr>
          <w:rFonts w:eastAsia="Times New Roman"/>
          <w:szCs w:val="17"/>
        </w:rPr>
      </w:pPr>
      <w:r w:rsidRPr="00DF5382">
        <w:rPr>
          <w:rFonts w:eastAsia="Times New Roman"/>
          <w:szCs w:val="17"/>
        </w:rPr>
        <w:t>14.</w:t>
      </w:r>
      <w:r w:rsidRPr="00DF5382">
        <w:rPr>
          <w:rFonts w:eastAsia="Times New Roman"/>
          <w:szCs w:val="17"/>
        </w:rPr>
        <w:tab/>
        <w:t>Accordingly, no increases have been applied to the amounts of the accommodation and meal allowances on this occasion.</w:t>
      </w:r>
    </w:p>
    <w:p w:rsidR="00DF5382" w:rsidRPr="00DF5382" w:rsidRDefault="00DF5382" w:rsidP="00DF5382">
      <w:pPr>
        <w:ind w:left="567" w:hanging="425"/>
        <w:rPr>
          <w:rFonts w:eastAsia="Times New Roman"/>
          <w:szCs w:val="17"/>
        </w:rPr>
      </w:pPr>
      <w:r w:rsidRPr="00DF5382">
        <w:rPr>
          <w:rFonts w:eastAsia="Times New Roman"/>
          <w:szCs w:val="17"/>
        </w:rPr>
        <w:t>15.</w:t>
      </w:r>
      <w:r w:rsidRPr="00DF5382">
        <w:rPr>
          <w:rFonts w:eastAsia="Times New Roman"/>
          <w:szCs w:val="17"/>
        </w:rPr>
        <w:tab/>
        <w:t>In the course of this review, the Tribunal has identified opportunities to make the definitions and terms of the accompanying Determination clearer. Accordingly, the Tribunal has made amendments to the definitions and terms of the accommodation and meal allowances within the accompanying Determination 13 of 2020.</w:t>
      </w:r>
    </w:p>
    <w:p w:rsidR="00DF5382" w:rsidRPr="00DF5382" w:rsidRDefault="00DF5382" w:rsidP="00DF5382">
      <w:pPr>
        <w:spacing w:after="0"/>
        <w:rPr>
          <w:rFonts w:eastAsia="Times New Roman"/>
          <w:szCs w:val="17"/>
        </w:rPr>
      </w:pPr>
      <w:r w:rsidRPr="00DF5382">
        <w:rPr>
          <w:rFonts w:eastAsia="Times New Roman"/>
          <w:szCs w:val="17"/>
        </w:rPr>
        <w:t>Dated: 7 December 2020</w:t>
      </w:r>
    </w:p>
    <w:p w:rsidR="00DF5382" w:rsidRPr="00DF5382" w:rsidRDefault="00DF5382" w:rsidP="00DF5382">
      <w:pPr>
        <w:spacing w:after="0"/>
        <w:jc w:val="right"/>
        <w:rPr>
          <w:rFonts w:eastAsia="Times New Roman"/>
          <w:smallCaps/>
          <w:szCs w:val="17"/>
        </w:rPr>
      </w:pPr>
      <w:r w:rsidRPr="00DF5382">
        <w:rPr>
          <w:rFonts w:eastAsia="Times New Roman"/>
          <w:smallCaps/>
          <w:szCs w:val="17"/>
        </w:rPr>
        <w:t>Matthew O’Callaghan</w:t>
      </w:r>
    </w:p>
    <w:p w:rsidR="00DF5382" w:rsidRPr="00DF5382" w:rsidRDefault="00DF5382" w:rsidP="00DF5382">
      <w:pPr>
        <w:jc w:val="right"/>
        <w:rPr>
          <w:rFonts w:eastAsia="Times New Roman"/>
          <w:szCs w:val="17"/>
        </w:rPr>
      </w:pPr>
      <w:r w:rsidRPr="00DF5382">
        <w:rPr>
          <w:rFonts w:eastAsia="Times New Roman"/>
          <w:szCs w:val="17"/>
        </w:rPr>
        <w:t>President</w:t>
      </w:r>
    </w:p>
    <w:p w:rsidR="00DF5382" w:rsidRPr="00DF5382" w:rsidRDefault="00DF5382" w:rsidP="00DF5382">
      <w:pPr>
        <w:spacing w:after="0"/>
        <w:jc w:val="right"/>
        <w:rPr>
          <w:rFonts w:eastAsia="Times New Roman"/>
          <w:smallCaps/>
          <w:szCs w:val="17"/>
        </w:rPr>
      </w:pPr>
      <w:r w:rsidRPr="00DF5382">
        <w:rPr>
          <w:rFonts w:eastAsia="Times New Roman"/>
          <w:smallCaps/>
          <w:szCs w:val="17"/>
        </w:rPr>
        <w:t>Deborah Black</w:t>
      </w:r>
    </w:p>
    <w:p w:rsidR="00DF5382" w:rsidRPr="00DF5382" w:rsidRDefault="00DF5382" w:rsidP="00DF5382">
      <w:pPr>
        <w:jc w:val="right"/>
        <w:rPr>
          <w:rFonts w:eastAsia="Times New Roman"/>
          <w:szCs w:val="17"/>
        </w:rPr>
      </w:pPr>
      <w:r w:rsidRPr="00DF5382">
        <w:rPr>
          <w:rFonts w:eastAsia="Times New Roman"/>
          <w:szCs w:val="17"/>
        </w:rPr>
        <w:t>Member</w:t>
      </w:r>
    </w:p>
    <w:p w:rsidR="00DF5382" w:rsidRPr="00DF5382" w:rsidRDefault="00DF5382" w:rsidP="00DF5382">
      <w:pPr>
        <w:spacing w:after="0"/>
        <w:jc w:val="right"/>
        <w:rPr>
          <w:rFonts w:eastAsia="Times New Roman"/>
          <w:smallCaps/>
          <w:szCs w:val="17"/>
        </w:rPr>
      </w:pPr>
      <w:r w:rsidRPr="00DF5382">
        <w:rPr>
          <w:rFonts w:eastAsia="Times New Roman"/>
          <w:smallCaps/>
          <w:szCs w:val="17"/>
        </w:rPr>
        <w:t>Peter de Cure</w:t>
      </w:r>
    </w:p>
    <w:p w:rsidR="00DF5382" w:rsidRPr="00DF5382" w:rsidRDefault="00DF5382" w:rsidP="00DF5382">
      <w:pPr>
        <w:spacing w:after="0"/>
        <w:jc w:val="right"/>
        <w:rPr>
          <w:rFonts w:eastAsia="Times New Roman"/>
          <w:szCs w:val="17"/>
        </w:rPr>
      </w:pPr>
      <w:r w:rsidRPr="00DF5382">
        <w:rPr>
          <w:rFonts w:eastAsia="Times New Roman"/>
          <w:szCs w:val="17"/>
        </w:rPr>
        <w:t>Member</w:t>
      </w:r>
    </w:p>
    <w:p w:rsidR="00DF5382" w:rsidRPr="00DF5382" w:rsidRDefault="00DF5382" w:rsidP="00DF5382">
      <w:pPr>
        <w:pBdr>
          <w:top w:val="single" w:sz="4" w:space="1" w:color="auto"/>
        </w:pBdr>
        <w:spacing w:before="100" w:after="0" w:line="14" w:lineRule="exact"/>
        <w:jc w:val="center"/>
        <w:rPr>
          <w:rFonts w:eastAsia="Times New Roman"/>
          <w:szCs w:val="17"/>
        </w:rPr>
      </w:pPr>
    </w:p>
    <w:p w:rsidR="00DF5382" w:rsidRPr="00DF5382" w:rsidRDefault="00DF5382" w:rsidP="00DF538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F5382" w:rsidRPr="00DF5382" w:rsidRDefault="00DF5382" w:rsidP="00DF5382">
      <w:pPr>
        <w:jc w:val="center"/>
        <w:rPr>
          <w:caps/>
          <w:szCs w:val="17"/>
        </w:rPr>
      </w:pPr>
      <w:r w:rsidRPr="00DF5382">
        <w:rPr>
          <w:caps/>
          <w:szCs w:val="17"/>
        </w:rPr>
        <w:t>The Remuneration Tribunal</w:t>
      </w:r>
    </w:p>
    <w:p w:rsidR="00DF5382" w:rsidRPr="00DF5382" w:rsidRDefault="00DF5382" w:rsidP="00DF5382">
      <w:pPr>
        <w:jc w:val="center"/>
        <w:rPr>
          <w:smallCaps/>
          <w:szCs w:val="17"/>
        </w:rPr>
      </w:pPr>
      <w:r w:rsidRPr="00DF5382">
        <w:rPr>
          <w:smallCaps/>
          <w:szCs w:val="17"/>
        </w:rPr>
        <w:t>Determination No. 13 of 2020</w:t>
      </w:r>
    </w:p>
    <w:p w:rsidR="00DF5382" w:rsidRPr="00DF5382" w:rsidRDefault="00DF5382" w:rsidP="00DF5382">
      <w:pPr>
        <w:jc w:val="center"/>
        <w:rPr>
          <w:i/>
          <w:szCs w:val="17"/>
        </w:rPr>
      </w:pPr>
      <w:r w:rsidRPr="00DF5382">
        <w:rPr>
          <w:i/>
          <w:szCs w:val="17"/>
        </w:rPr>
        <w:t>Accommodation and Meal Allowances—Judges, Court Officers and Statutory Officers</w:t>
      </w:r>
    </w:p>
    <w:p w:rsidR="00DF5382" w:rsidRPr="00DF5382" w:rsidRDefault="00DF5382" w:rsidP="00DF5382">
      <w:pPr>
        <w:rPr>
          <w:rFonts w:eastAsia="Times New Roman"/>
          <w:b/>
          <w:szCs w:val="17"/>
        </w:rPr>
      </w:pPr>
      <w:r w:rsidRPr="00DF5382">
        <w:rPr>
          <w:rFonts w:eastAsia="Times New Roman"/>
          <w:b/>
          <w:szCs w:val="17"/>
        </w:rPr>
        <w:t>SCOPE OF DETERMINATION</w:t>
      </w:r>
    </w:p>
    <w:p w:rsidR="00DF5382" w:rsidRPr="00DF5382" w:rsidRDefault="00DF5382" w:rsidP="00DF5382">
      <w:pPr>
        <w:ind w:left="567" w:hanging="425"/>
        <w:rPr>
          <w:rFonts w:eastAsia="Times New Roman"/>
          <w:szCs w:val="17"/>
        </w:rPr>
      </w:pPr>
      <w:r w:rsidRPr="00DF5382">
        <w:rPr>
          <w:rFonts w:eastAsia="Times New Roman"/>
          <w:szCs w:val="17"/>
        </w:rPr>
        <w:t>1.</w:t>
      </w:r>
      <w:r w:rsidRPr="00DF5382">
        <w:rPr>
          <w:rFonts w:eastAsia="Times New Roman"/>
          <w:szCs w:val="17"/>
        </w:rPr>
        <w:tab/>
        <w:t>This Determination applies to Judges, Court Officers, and Statutory Officers.</w:t>
      </w:r>
    </w:p>
    <w:p w:rsidR="00DF5382" w:rsidRPr="00DF5382" w:rsidRDefault="00DF5382" w:rsidP="00DF5382">
      <w:pPr>
        <w:rPr>
          <w:rFonts w:eastAsia="Times New Roman"/>
          <w:b/>
          <w:szCs w:val="17"/>
        </w:rPr>
      </w:pPr>
      <w:r w:rsidRPr="00DF5382">
        <w:rPr>
          <w:rFonts w:eastAsia="Times New Roman"/>
          <w:b/>
          <w:szCs w:val="17"/>
        </w:rPr>
        <w:t>INTERPRETATION</w:t>
      </w:r>
    </w:p>
    <w:p w:rsidR="00DF5382" w:rsidRPr="00DF5382" w:rsidRDefault="00DF5382" w:rsidP="00DF5382">
      <w:pPr>
        <w:ind w:left="567" w:hanging="425"/>
        <w:rPr>
          <w:rFonts w:eastAsia="Times New Roman"/>
          <w:szCs w:val="17"/>
        </w:rPr>
      </w:pPr>
      <w:r w:rsidRPr="00DF5382">
        <w:rPr>
          <w:rFonts w:eastAsia="Times New Roman"/>
          <w:szCs w:val="17"/>
        </w:rPr>
        <w:t>2.</w:t>
      </w:r>
      <w:r w:rsidRPr="00DF5382">
        <w:rPr>
          <w:rFonts w:eastAsia="Times New Roman"/>
          <w:szCs w:val="17"/>
        </w:rPr>
        <w:tab/>
        <w:t>In this Determination, unless the contrary appears:</w:t>
      </w:r>
    </w:p>
    <w:p w:rsidR="00DF5382" w:rsidRPr="00DF5382" w:rsidRDefault="00DF5382" w:rsidP="00DF5382">
      <w:pPr>
        <w:ind w:left="567"/>
        <w:rPr>
          <w:rFonts w:eastAsia="Times New Roman"/>
          <w:szCs w:val="17"/>
        </w:rPr>
      </w:pPr>
      <w:r w:rsidRPr="00DF5382">
        <w:rPr>
          <w:rFonts w:eastAsia="Times New Roman"/>
          <w:b/>
          <w:szCs w:val="17"/>
        </w:rPr>
        <w:t>“Commercial Accommodation”</w:t>
      </w:r>
      <w:r w:rsidRPr="00DF5382">
        <w:rPr>
          <w:rFonts w:eastAsia="Times New Roman"/>
          <w:szCs w:val="17"/>
        </w:rPr>
        <w:t xml:space="preserve"> means short term (not permanent) accommodation in a commercial establishment such as a hotel, motel or serviced apartment and must be a genuine arms-length commercial transaction. Commercial Accommodation does not include AirBnB or other “sharing economy” type accommodation.</w:t>
      </w:r>
    </w:p>
    <w:p w:rsidR="00DF5382" w:rsidRPr="00DF5382" w:rsidRDefault="00DF5382" w:rsidP="00DF5382">
      <w:pPr>
        <w:ind w:left="567"/>
        <w:rPr>
          <w:rFonts w:eastAsia="Times New Roman"/>
          <w:szCs w:val="17"/>
        </w:rPr>
      </w:pPr>
      <w:r w:rsidRPr="00DF5382">
        <w:rPr>
          <w:rFonts w:eastAsia="Times New Roman"/>
          <w:b/>
          <w:szCs w:val="17"/>
        </w:rPr>
        <w:t>“Court Officer”</w:t>
      </w:r>
      <w:r w:rsidRPr="00DF5382">
        <w:rPr>
          <w:rFonts w:eastAsia="Times New Roman"/>
          <w:szCs w:val="17"/>
        </w:rPr>
        <w:t xml:space="preserve"> means a Commissioner of the Environment, Resources and Development Court.</w:t>
      </w:r>
    </w:p>
    <w:p w:rsidR="00DF5382" w:rsidRPr="00DF5382" w:rsidRDefault="00DF5382" w:rsidP="00DF5382">
      <w:pPr>
        <w:ind w:left="567"/>
        <w:rPr>
          <w:rFonts w:eastAsia="Times New Roman"/>
          <w:szCs w:val="17"/>
        </w:rPr>
      </w:pPr>
      <w:r w:rsidRPr="00DF5382">
        <w:rPr>
          <w:rFonts w:eastAsia="Times New Roman"/>
          <w:b/>
          <w:szCs w:val="17"/>
        </w:rPr>
        <w:t>“Incurs Actual Expenditure”</w:t>
      </w:r>
      <w:r w:rsidRPr="00DF5382">
        <w:rPr>
          <w:rFonts w:eastAsia="Times New Roman"/>
          <w:szCs w:val="17"/>
        </w:rPr>
        <w:t xml:space="preserve"> means an amount of money spent by a Judge, Court Officer or Statutory Officer.</w:t>
      </w:r>
    </w:p>
    <w:p w:rsidR="00DF5382" w:rsidRDefault="00DF5382">
      <w:pPr>
        <w:spacing w:after="0" w:line="240" w:lineRule="auto"/>
        <w:jc w:val="left"/>
        <w:rPr>
          <w:rFonts w:eastAsia="Times New Roman"/>
          <w:b/>
          <w:szCs w:val="17"/>
        </w:rPr>
      </w:pPr>
      <w:r>
        <w:rPr>
          <w:rFonts w:eastAsia="Times New Roman"/>
          <w:b/>
          <w:szCs w:val="17"/>
        </w:rPr>
        <w:br w:type="page"/>
      </w:r>
    </w:p>
    <w:p w:rsidR="00DF5382" w:rsidRPr="00DF5382" w:rsidRDefault="00DF5382" w:rsidP="00DF5382">
      <w:pPr>
        <w:ind w:left="567"/>
        <w:rPr>
          <w:rFonts w:eastAsia="Times New Roman"/>
          <w:szCs w:val="17"/>
        </w:rPr>
      </w:pPr>
      <w:r w:rsidRPr="00DF5382">
        <w:rPr>
          <w:rFonts w:eastAsia="Times New Roman"/>
          <w:b/>
          <w:szCs w:val="17"/>
        </w:rPr>
        <w:lastRenderedPageBreak/>
        <w:t>“Judge”</w:t>
      </w:r>
      <w:r w:rsidRPr="00DF5382">
        <w:rPr>
          <w:rFonts w:eastAsia="Times New Roman"/>
          <w:szCs w:val="17"/>
        </w:rPr>
        <w:t xml:space="preserve"> means any of the following members of the judiciary:</w:t>
      </w:r>
    </w:p>
    <w:p w:rsidR="00DF5382" w:rsidRPr="00DF5382" w:rsidRDefault="00DF5382" w:rsidP="00DF5382">
      <w:pPr>
        <w:spacing w:after="20"/>
        <w:ind w:left="851"/>
        <w:rPr>
          <w:rFonts w:eastAsia="Times New Roman"/>
          <w:szCs w:val="17"/>
        </w:rPr>
      </w:pPr>
      <w:r w:rsidRPr="00DF5382">
        <w:rPr>
          <w:rFonts w:eastAsia="Times New Roman"/>
          <w:szCs w:val="17"/>
        </w:rPr>
        <w:t>the Chief Justice of the Supreme Court;</w:t>
      </w:r>
    </w:p>
    <w:p w:rsidR="00DF5382" w:rsidRPr="00DF5382" w:rsidRDefault="00DF5382" w:rsidP="00DF5382">
      <w:pPr>
        <w:spacing w:after="20"/>
        <w:ind w:left="851"/>
        <w:rPr>
          <w:rFonts w:eastAsia="Times New Roman"/>
          <w:szCs w:val="17"/>
        </w:rPr>
      </w:pPr>
      <w:r w:rsidRPr="00DF5382">
        <w:rPr>
          <w:rFonts w:eastAsia="Times New Roman"/>
          <w:szCs w:val="17"/>
        </w:rPr>
        <w:t>the Puisne Judges of the Supreme Court;</w:t>
      </w:r>
    </w:p>
    <w:p w:rsidR="00DF5382" w:rsidRPr="00DF5382" w:rsidRDefault="00DF5382" w:rsidP="00DF5382">
      <w:pPr>
        <w:spacing w:after="20"/>
        <w:ind w:left="851"/>
        <w:rPr>
          <w:rFonts w:eastAsia="Times New Roman"/>
          <w:szCs w:val="17"/>
        </w:rPr>
      </w:pPr>
      <w:r w:rsidRPr="00DF5382">
        <w:rPr>
          <w:rFonts w:eastAsia="Times New Roman"/>
          <w:szCs w:val="17"/>
        </w:rPr>
        <w:t>the Masters of the Supreme Court;</w:t>
      </w:r>
    </w:p>
    <w:p w:rsidR="00DF5382" w:rsidRPr="00DF5382" w:rsidRDefault="00DF5382" w:rsidP="00DF5382">
      <w:pPr>
        <w:spacing w:after="20"/>
        <w:ind w:left="851"/>
        <w:rPr>
          <w:rFonts w:eastAsia="Times New Roman"/>
          <w:szCs w:val="17"/>
        </w:rPr>
      </w:pPr>
      <w:r w:rsidRPr="00DF5382">
        <w:rPr>
          <w:rFonts w:eastAsia="Times New Roman"/>
          <w:szCs w:val="17"/>
        </w:rPr>
        <w:t>the Chief Judge of the District Court;</w:t>
      </w:r>
    </w:p>
    <w:p w:rsidR="00DF5382" w:rsidRPr="00DF5382" w:rsidRDefault="00DF5382" w:rsidP="00DF5382">
      <w:pPr>
        <w:spacing w:after="20"/>
        <w:ind w:left="851"/>
        <w:rPr>
          <w:rFonts w:eastAsia="Times New Roman"/>
          <w:szCs w:val="17"/>
        </w:rPr>
      </w:pPr>
      <w:r w:rsidRPr="00DF5382">
        <w:rPr>
          <w:rFonts w:eastAsia="Times New Roman"/>
          <w:szCs w:val="17"/>
        </w:rPr>
        <w:t>the Judges of the Environment, Resources and Development Court;</w:t>
      </w:r>
    </w:p>
    <w:p w:rsidR="00DF5382" w:rsidRPr="00DF5382" w:rsidRDefault="00DF5382" w:rsidP="00DF5382">
      <w:pPr>
        <w:spacing w:after="20"/>
        <w:ind w:left="851"/>
        <w:rPr>
          <w:rFonts w:eastAsia="Times New Roman"/>
          <w:szCs w:val="17"/>
        </w:rPr>
      </w:pPr>
      <w:r w:rsidRPr="00DF5382">
        <w:rPr>
          <w:rFonts w:eastAsia="Times New Roman"/>
          <w:szCs w:val="17"/>
        </w:rPr>
        <w:t>the Masters of the District Court;</w:t>
      </w:r>
    </w:p>
    <w:p w:rsidR="00DF5382" w:rsidRPr="00DF5382" w:rsidRDefault="00DF5382" w:rsidP="00DF5382">
      <w:pPr>
        <w:spacing w:after="20"/>
        <w:ind w:left="851"/>
        <w:rPr>
          <w:rFonts w:eastAsia="Times New Roman"/>
          <w:szCs w:val="17"/>
        </w:rPr>
      </w:pPr>
      <w:r w:rsidRPr="00DF5382">
        <w:rPr>
          <w:rFonts w:eastAsia="Times New Roman"/>
          <w:szCs w:val="17"/>
        </w:rPr>
        <w:t>the Other District Court Judges;</w:t>
      </w:r>
    </w:p>
    <w:p w:rsidR="00DF5382" w:rsidRPr="00DF5382" w:rsidRDefault="00DF5382" w:rsidP="00DF5382">
      <w:pPr>
        <w:spacing w:after="20"/>
        <w:ind w:left="851"/>
        <w:rPr>
          <w:rFonts w:eastAsia="Times New Roman"/>
          <w:szCs w:val="17"/>
        </w:rPr>
      </w:pPr>
      <w:r w:rsidRPr="00DF5382">
        <w:rPr>
          <w:rFonts w:eastAsia="Times New Roman"/>
          <w:szCs w:val="17"/>
        </w:rPr>
        <w:t>the Judges of the South Australian Employment Tribunal;</w:t>
      </w:r>
    </w:p>
    <w:p w:rsidR="00DF5382" w:rsidRPr="00DF5382" w:rsidRDefault="00DF5382" w:rsidP="00DF5382">
      <w:pPr>
        <w:spacing w:after="20"/>
        <w:ind w:left="851"/>
        <w:rPr>
          <w:rFonts w:eastAsia="Times New Roman"/>
          <w:szCs w:val="17"/>
        </w:rPr>
      </w:pPr>
      <w:r w:rsidRPr="00DF5382">
        <w:rPr>
          <w:rFonts w:eastAsia="Times New Roman"/>
          <w:szCs w:val="17"/>
        </w:rPr>
        <w:t>the Chief Magistrate;</w:t>
      </w:r>
    </w:p>
    <w:p w:rsidR="00DF5382" w:rsidRPr="00DF5382" w:rsidRDefault="00DF5382" w:rsidP="00DF5382">
      <w:pPr>
        <w:spacing w:after="20"/>
        <w:ind w:left="851"/>
        <w:rPr>
          <w:rFonts w:eastAsia="Times New Roman"/>
          <w:szCs w:val="17"/>
        </w:rPr>
      </w:pPr>
      <w:r w:rsidRPr="00DF5382">
        <w:rPr>
          <w:rFonts w:eastAsia="Times New Roman"/>
          <w:szCs w:val="17"/>
        </w:rPr>
        <w:t>the Magistrates;</w:t>
      </w:r>
    </w:p>
    <w:p w:rsidR="00DF5382" w:rsidRPr="00DF5382" w:rsidRDefault="00DF5382" w:rsidP="00DF5382">
      <w:pPr>
        <w:spacing w:after="20"/>
        <w:ind w:left="851"/>
        <w:rPr>
          <w:rFonts w:eastAsia="Times New Roman"/>
          <w:szCs w:val="17"/>
        </w:rPr>
      </w:pPr>
      <w:r w:rsidRPr="00DF5382">
        <w:rPr>
          <w:rFonts w:eastAsia="Times New Roman"/>
          <w:szCs w:val="17"/>
        </w:rPr>
        <w:t>the Magistrates of the South Australian Employment Tribunal;</w:t>
      </w:r>
    </w:p>
    <w:p w:rsidR="00DF5382" w:rsidRPr="00DF5382" w:rsidRDefault="00DF5382" w:rsidP="00DF5382">
      <w:pPr>
        <w:spacing w:after="20"/>
        <w:ind w:left="851"/>
        <w:rPr>
          <w:rFonts w:eastAsia="Times New Roman"/>
          <w:szCs w:val="17"/>
        </w:rPr>
      </w:pPr>
      <w:r w:rsidRPr="00DF5382">
        <w:rPr>
          <w:rFonts w:eastAsia="Times New Roman"/>
          <w:szCs w:val="17"/>
        </w:rPr>
        <w:t>the State Coroner; and</w:t>
      </w:r>
    </w:p>
    <w:p w:rsidR="00DF5382" w:rsidRPr="00DF5382" w:rsidRDefault="00DF5382" w:rsidP="00DF5382">
      <w:pPr>
        <w:ind w:left="851"/>
        <w:rPr>
          <w:rFonts w:eastAsia="Times New Roman"/>
          <w:szCs w:val="17"/>
        </w:rPr>
      </w:pPr>
      <w:r w:rsidRPr="00DF5382">
        <w:rPr>
          <w:rFonts w:eastAsia="Times New Roman"/>
          <w:szCs w:val="17"/>
        </w:rPr>
        <w:t>the Deputy State Coroner.</w:t>
      </w:r>
    </w:p>
    <w:p w:rsidR="00DF5382" w:rsidRPr="00DF5382" w:rsidRDefault="00DF5382" w:rsidP="00DF5382">
      <w:pPr>
        <w:ind w:left="567"/>
        <w:rPr>
          <w:rFonts w:eastAsia="Times New Roman"/>
          <w:szCs w:val="17"/>
        </w:rPr>
      </w:pPr>
      <w:r w:rsidRPr="00DF5382">
        <w:rPr>
          <w:rFonts w:eastAsia="Times New Roman"/>
          <w:b/>
          <w:szCs w:val="17"/>
        </w:rPr>
        <w:t>“Meals”</w:t>
      </w:r>
      <w:r w:rsidRPr="00DF5382">
        <w:rPr>
          <w:rFonts w:eastAsia="Times New Roman"/>
          <w:szCs w:val="17"/>
        </w:rPr>
        <w:t xml:space="preserve"> means food or drink purchased by a Judge, Court Officer or Statutory Officer in connection with an allowance payable under this Determination.</w:t>
      </w:r>
    </w:p>
    <w:p w:rsidR="00DF5382" w:rsidRPr="00DF5382" w:rsidRDefault="00DF5382" w:rsidP="00DF5382">
      <w:pPr>
        <w:ind w:left="567"/>
        <w:rPr>
          <w:rFonts w:eastAsia="Times New Roman"/>
          <w:szCs w:val="17"/>
        </w:rPr>
      </w:pPr>
      <w:r w:rsidRPr="00DF5382">
        <w:rPr>
          <w:rFonts w:eastAsia="Times New Roman"/>
          <w:b/>
          <w:szCs w:val="17"/>
        </w:rPr>
        <w:t>“Metropolitan Adelaide”</w:t>
      </w:r>
      <w:r w:rsidRPr="00DF5382">
        <w:rPr>
          <w:rFonts w:eastAsia="Times New Roman"/>
          <w:szCs w:val="17"/>
        </w:rPr>
        <w:t xml:space="preserve"> bears the same meaning as defined in the Development Act 1993.</w:t>
      </w:r>
    </w:p>
    <w:p w:rsidR="00DF5382" w:rsidRPr="00DF5382" w:rsidRDefault="00DF5382" w:rsidP="00DF5382">
      <w:pPr>
        <w:ind w:left="567"/>
        <w:rPr>
          <w:rFonts w:eastAsia="Times New Roman"/>
          <w:szCs w:val="17"/>
        </w:rPr>
      </w:pPr>
      <w:r w:rsidRPr="00DF5382">
        <w:rPr>
          <w:rFonts w:eastAsia="Times New Roman"/>
          <w:b/>
          <w:szCs w:val="17"/>
        </w:rPr>
        <w:t xml:space="preserve">“Official Duties” </w:t>
      </w:r>
      <w:r w:rsidRPr="00DF5382">
        <w:rPr>
          <w:rFonts w:eastAsia="Times New Roman"/>
          <w:szCs w:val="17"/>
        </w:rPr>
        <w:t>means activities undertaken by a Judge, Court Officer or Statutory Officer in relation to their duties as either a Judge, Court Officer or Statutory Officer.</w:t>
      </w:r>
    </w:p>
    <w:p w:rsidR="00DF5382" w:rsidRPr="00DF5382" w:rsidRDefault="00DF5382" w:rsidP="00DF5382">
      <w:pPr>
        <w:ind w:left="567"/>
        <w:rPr>
          <w:rFonts w:eastAsia="Times New Roman"/>
          <w:szCs w:val="17"/>
        </w:rPr>
      </w:pPr>
      <w:r w:rsidRPr="00DF5382">
        <w:rPr>
          <w:rFonts w:eastAsia="Times New Roman"/>
          <w:b/>
          <w:szCs w:val="17"/>
        </w:rPr>
        <w:t>“Per Diem”</w:t>
      </w:r>
      <w:r w:rsidRPr="00DF5382">
        <w:rPr>
          <w:rFonts w:eastAsia="Times New Roman"/>
          <w:szCs w:val="17"/>
        </w:rPr>
        <w:t xml:space="preserve"> means per day in relation to the allowances payable under this Determination.</w:t>
      </w:r>
    </w:p>
    <w:p w:rsidR="00DF5382" w:rsidRPr="00DF5382" w:rsidRDefault="00DF5382" w:rsidP="00DF5382">
      <w:pPr>
        <w:ind w:left="567"/>
        <w:rPr>
          <w:rFonts w:eastAsia="Times New Roman"/>
          <w:szCs w:val="17"/>
        </w:rPr>
      </w:pPr>
      <w:r w:rsidRPr="00DF5382">
        <w:rPr>
          <w:rFonts w:eastAsia="Times New Roman"/>
          <w:b/>
          <w:szCs w:val="17"/>
        </w:rPr>
        <w:t xml:space="preserve">“Statutory Officer” </w:t>
      </w:r>
      <w:r w:rsidRPr="00DF5382">
        <w:rPr>
          <w:rFonts w:eastAsia="Times New Roman"/>
          <w:szCs w:val="17"/>
        </w:rPr>
        <w:t>means any of the following statutory office holders:</w:t>
      </w:r>
    </w:p>
    <w:p w:rsidR="00DF5382" w:rsidRPr="00DF5382" w:rsidRDefault="00DF5382" w:rsidP="00DF5382">
      <w:pPr>
        <w:spacing w:after="20"/>
        <w:ind w:left="851"/>
        <w:rPr>
          <w:rFonts w:eastAsia="Times New Roman"/>
          <w:szCs w:val="17"/>
        </w:rPr>
      </w:pPr>
      <w:r w:rsidRPr="00DF5382">
        <w:rPr>
          <w:rFonts w:eastAsia="Times New Roman"/>
          <w:szCs w:val="17"/>
        </w:rPr>
        <w:t>the Auditor General;</w:t>
      </w:r>
    </w:p>
    <w:p w:rsidR="00DF5382" w:rsidRPr="00DF5382" w:rsidRDefault="00DF5382" w:rsidP="00DF5382">
      <w:pPr>
        <w:spacing w:after="20"/>
        <w:ind w:left="851"/>
        <w:rPr>
          <w:rFonts w:eastAsia="Times New Roman"/>
          <w:szCs w:val="17"/>
        </w:rPr>
      </w:pPr>
      <w:r w:rsidRPr="00DF5382">
        <w:rPr>
          <w:rFonts w:eastAsia="Times New Roman"/>
          <w:szCs w:val="17"/>
        </w:rPr>
        <w:t>the Electoral Commissioner;</w:t>
      </w:r>
    </w:p>
    <w:p w:rsidR="00DF5382" w:rsidRPr="00DF5382" w:rsidRDefault="00DF5382" w:rsidP="00DF5382">
      <w:pPr>
        <w:spacing w:after="20"/>
        <w:ind w:left="851"/>
        <w:rPr>
          <w:rFonts w:eastAsia="Times New Roman"/>
          <w:szCs w:val="17"/>
        </w:rPr>
      </w:pPr>
      <w:r w:rsidRPr="00DF5382">
        <w:rPr>
          <w:rFonts w:eastAsia="Times New Roman"/>
          <w:szCs w:val="17"/>
        </w:rPr>
        <w:t>the Deputy Electoral Commissioner;</w:t>
      </w:r>
    </w:p>
    <w:p w:rsidR="00DF5382" w:rsidRPr="00DF5382" w:rsidRDefault="00DF5382" w:rsidP="00DF5382">
      <w:pPr>
        <w:spacing w:after="20"/>
        <w:ind w:left="851"/>
        <w:rPr>
          <w:rFonts w:eastAsia="Times New Roman"/>
          <w:szCs w:val="17"/>
        </w:rPr>
      </w:pPr>
      <w:r w:rsidRPr="00DF5382">
        <w:rPr>
          <w:rFonts w:eastAsia="Times New Roman"/>
          <w:szCs w:val="17"/>
        </w:rPr>
        <w:t>the Health and Community Services Complaints Commissioner;</w:t>
      </w:r>
    </w:p>
    <w:p w:rsidR="00DF5382" w:rsidRPr="00DF5382" w:rsidRDefault="00DF5382" w:rsidP="00DF5382">
      <w:pPr>
        <w:ind w:left="851"/>
        <w:rPr>
          <w:rFonts w:eastAsia="Times New Roman"/>
          <w:szCs w:val="17"/>
        </w:rPr>
      </w:pPr>
      <w:r w:rsidRPr="00DF5382">
        <w:rPr>
          <w:rFonts w:eastAsia="Times New Roman"/>
          <w:szCs w:val="17"/>
        </w:rPr>
        <w:t>the Deputy President of the South Australian Civil and Administrative Tribunal.</w:t>
      </w:r>
    </w:p>
    <w:p w:rsidR="00DF5382" w:rsidRPr="00DF5382" w:rsidRDefault="00DF5382" w:rsidP="00DF5382">
      <w:pPr>
        <w:ind w:left="567"/>
        <w:rPr>
          <w:rFonts w:eastAsia="Times New Roman"/>
          <w:szCs w:val="17"/>
        </w:rPr>
      </w:pPr>
      <w:r w:rsidRPr="00DF5382">
        <w:rPr>
          <w:rFonts w:eastAsia="Times New Roman"/>
          <w:b/>
          <w:szCs w:val="17"/>
        </w:rPr>
        <w:t>“Sydney”</w:t>
      </w:r>
      <w:r w:rsidRPr="00DF5382">
        <w:rPr>
          <w:rFonts w:eastAsia="Times New Roman"/>
          <w:szCs w:val="17"/>
        </w:rPr>
        <w:t xml:space="preserve"> means locations which are less then 10km by road from the Sydney General Post Office (by the most direct route), or less then 5km by road from Sydney’s principal airport (by the most direct route).</w:t>
      </w:r>
    </w:p>
    <w:p w:rsidR="00DF5382" w:rsidRPr="00DF5382" w:rsidRDefault="00DF5382" w:rsidP="00DF5382">
      <w:pPr>
        <w:rPr>
          <w:rFonts w:eastAsia="Times New Roman"/>
          <w:b/>
          <w:szCs w:val="17"/>
        </w:rPr>
      </w:pPr>
      <w:r w:rsidRPr="00DF5382">
        <w:rPr>
          <w:rFonts w:eastAsia="Times New Roman"/>
          <w:b/>
          <w:szCs w:val="17"/>
        </w:rPr>
        <w:t>ACCOMMODATION AND MEAL ALLOWANCES</w:t>
      </w:r>
    </w:p>
    <w:p w:rsidR="00DF5382" w:rsidRPr="00DF5382" w:rsidRDefault="00DF5382" w:rsidP="00DF5382">
      <w:pPr>
        <w:ind w:left="567" w:hanging="425"/>
        <w:rPr>
          <w:rFonts w:eastAsia="Times New Roman"/>
          <w:szCs w:val="17"/>
        </w:rPr>
      </w:pPr>
      <w:r w:rsidRPr="00DF5382">
        <w:rPr>
          <w:rFonts w:eastAsia="Times New Roman"/>
          <w:szCs w:val="17"/>
        </w:rPr>
        <w:t>3.</w:t>
      </w:r>
      <w:r w:rsidRPr="00DF5382">
        <w:rPr>
          <w:rFonts w:eastAsia="Times New Roman"/>
          <w:szCs w:val="17"/>
        </w:rPr>
        <w:tab/>
        <w:t>A Judge, Court Officer or Statutory Officer who incurs actual expenditure for both commercial accommodation and meals when travelling for the purpose of performing their official duties and which necessitates absence from home overnight shall be entitled to be paid a per diem accommodation and meal allowance, as follows:</w:t>
      </w:r>
    </w:p>
    <w:p w:rsidR="00DF5382" w:rsidRPr="00DF5382" w:rsidRDefault="00DF5382" w:rsidP="00DF5382">
      <w:pPr>
        <w:ind w:left="993" w:hanging="426"/>
        <w:rPr>
          <w:rFonts w:eastAsia="Times New Roman"/>
          <w:szCs w:val="17"/>
        </w:rPr>
      </w:pPr>
      <w:r w:rsidRPr="00DF5382">
        <w:rPr>
          <w:rFonts w:eastAsia="Times New Roman"/>
          <w:szCs w:val="17"/>
        </w:rPr>
        <w:t>3.1.</w:t>
      </w:r>
      <w:r w:rsidRPr="00DF5382">
        <w:rPr>
          <w:rFonts w:eastAsia="Times New Roman"/>
          <w:szCs w:val="17"/>
        </w:rPr>
        <w:tab/>
        <w:t>Within Metropolitan Adelaide:</w:t>
      </w:r>
    </w:p>
    <w:p w:rsidR="00DF5382" w:rsidRPr="00DF5382" w:rsidRDefault="00DF5382" w:rsidP="00DF5382">
      <w:pPr>
        <w:ind w:left="1560" w:hanging="567"/>
        <w:rPr>
          <w:rFonts w:eastAsia="Times New Roman"/>
          <w:szCs w:val="17"/>
        </w:rPr>
      </w:pPr>
      <w:r w:rsidRPr="00DF5382">
        <w:rPr>
          <w:rFonts w:eastAsia="Times New Roman"/>
          <w:szCs w:val="17"/>
        </w:rPr>
        <w:t>3.1.1.</w:t>
      </w:r>
      <w:r w:rsidRPr="00DF5382">
        <w:rPr>
          <w:rFonts w:eastAsia="Times New Roman"/>
          <w:szCs w:val="17"/>
        </w:rPr>
        <w:tab/>
        <w:t>An allowance at the rate of $337 per day;</w:t>
      </w:r>
    </w:p>
    <w:p w:rsidR="00DF5382" w:rsidRPr="00DF5382" w:rsidRDefault="00DF5382" w:rsidP="00DF5382">
      <w:pPr>
        <w:ind w:left="1560" w:hanging="567"/>
        <w:rPr>
          <w:rFonts w:eastAsia="Times New Roman"/>
          <w:szCs w:val="17"/>
        </w:rPr>
      </w:pPr>
      <w:r w:rsidRPr="00DF5382">
        <w:rPr>
          <w:rFonts w:eastAsia="Times New Roman"/>
          <w:szCs w:val="17"/>
        </w:rPr>
        <w:t>3.1.2.</w:t>
      </w:r>
      <w:r w:rsidRPr="00DF5382">
        <w:rPr>
          <w:rFonts w:eastAsia="Times New Roman"/>
          <w:szCs w:val="17"/>
        </w:rPr>
        <w:tab/>
        <w:t>For the purpose of meeting expenditure in relation to commercial accommodation and meals.</w:t>
      </w:r>
    </w:p>
    <w:p w:rsidR="00DF5382" w:rsidRPr="00DF5382" w:rsidRDefault="00DF5382" w:rsidP="00DF5382">
      <w:pPr>
        <w:ind w:left="993" w:hanging="426"/>
        <w:rPr>
          <w:rFonts w:eastAsia="Times New Roman"/>
          <w:szCs w:val="17"/>
        </w:rPr>
      </w:pPr>
      <w:r w:rsidRPr="00DF5382">
        <w:rPr>
          <w:rFonts w:eastAsia="Times New Roman"/>
          <w:szCs w:val="17"/>
        </w:rPr>
        <w:t>3.2.</w:t>
      </w:r>
      <w:r w:rsidRPr="00DF5382">
        <w:rPr>
          <w:rFonts w:eastAsia="Times New Roman"/>
          <w:szCs w:val="17"/>
        </w:rPr>
        <w:tab/>
        <w:t>Outside Metropolitan Adelaide, but within South Australia:</w:t>
      </w:r>
    </w:p>
    <w:p w:rsidR="00DF5382" w:rsidRPr="00DF5382" w:rsidRDefault="00DF5382" w:rsidP="00DF5382">
      <w:pPr>
        <w:ind w:left="1560" w:hanging="567"/>
        <w:rPr>
          <w:rFonts w:eastAsia="Times New Roman"/>
          <w:szCs w:val="17"/>
        </w:rPr>
      </w:pPr>
      <w:r w:rsidRPr="00DF5382">
        <w:rPr>
          <w:rFonts w:eastAsia="Times New Roman"/>
          <w:szCs w:val="17"/>
        </w:rPr>
        <w:t>3.2.1.</w:t>
      </w:r>
      <w:r w:rsidRPr="00DF5382">
        <w:rPr>
          <w:rFonts w:eastAsia="Times New Roman"/>
          <w:szCs w:val="17"/>
        </w:rPr>
        <w:tab/>
        <w:t>An allowance at the rate of $309 per day;</w:t>
      </w:r>
    </w:p>
    <w:p w:rsidR="00DF5382" w:rsidRPr="00DF5382" w:rsidRDefault="00DF5382" w:rsidP="00DF5382">
      <w:pPr>
        <w:ind w:left="1560" w:hanging="567"/>
        <w:rPr>
          <w:rFonts w:eastAsia="Times New Roman"/>
          <w:szCs w:val="17"/>
        </w:rPr>
      </w:pPr>
      <w:r w:rsidRPr="00DF5382">
        <w:rPr>
          <w:rFonts w:eastAsia="Times New Roman"/>
          <w:szCs w:val="17"/>
        </w:rPr>
        <w:t>3.2.2.</w:t>
      </w:r>
      <w:r w:rsidRPr="00DF5382">
        <w:rPr>
          <w:rFonts w:eastAsia="Times New Roman"/>
          <w:szCs w:val="17"/>
        </w:rPr>
        <w:tab/>
        <w:t>For the purpose of meeting expenditure in relation to commercial accommodation and meals.</w:t>
      </w:r>
    </w:p>
    <w:p w:rsidR="00DF5382" w:rsidRPr="00DF5382" w:rsidRDefault="00DF5382" w:rsidP="00DF5382">
      <w:pPr>
        <w:ind w:left="993" w:hanging="426"/>
        <w:rPr>
          <w:rFonts w:eastAsia="Times New Roman"/>
          <w:szCs w:val="17"/>
        </w:rPr>
      </w:pPr>
      <w:r w:rsidRPr="00DF5382">
        <w:rPr>
          <w:rFonts w:eastAsia="Times New Roman"/>
          <w:szCs w:val="17"/>
        </w:rPr>
        <w:t>3.3.</w:t>
      </w:r>
      <w:r w:rsidRPr="00DF5382">
        <w:rPr>
          <w:rFonts w:eastAsia="Times New Roman"/>
          <w:szCs w:val="17"/>
        </w:rPr>
        <w:tab/>
        <w:t>Outside South Australia, but within Australia (other than Sydney):</w:t>
      </w:r>
    </w:p>
    <w:p w:rsidR="00DF5382" w:rsidRPr="00DF5382" w:rsidRDefault="00DF5382" w:rsidP="00DF5382">
      <w:pPr>
        <w:ind w:left="1560" w:hanging="567"/>
        <w:rPr>
          <w:rFonts w:eastAsia="Times New Roman"/>
          <w:szCs w:val="17"/>
        </w:rPr>
      </w:pPr>
      <w:r w:rsidRPr="00DF5382">
        <w:rPr>
          <w:rFonts w:eastAsia="Times New Roman"/>
          <w:szCs w:val="17"/>
        </w:rPr>
        <w:t>3.3.1.</w:t>
      </w:r>
      <w:r w:rsidRPr="00DF5382">
        <w:rPr>
          <w:rFonts w:eastAsia="Times New Roman"/>
          <w:szCs w:val="17"/>
        </w:rPr>
        <w:tab/>
        <w:t>An allowance at the rate of $472 per day;</w:t>
      </w:r>
    </w:p>
    <w:p w:rsidR="00DF5382" w:rsidRPr="00DF5382" w:rsidRDefault="00DF5382" w:rsidP="00DF5382">
      <w:pPr>
        <w:ind w:left="1560" w:hanging="567"/>
        <w:rPr>
          <w:rFonts w:eastAsia="Times New Roman"/>
          <w:szCs w:val="17"/>
        </w:rPr>
      </w:pPr>
      <w:r w:rsidRPr="00DF5382">
        <w:rPr>
          <w:rFonts w:eastAsia="Times New Roman"/>
          <w:szCs w:val="17"/>
        </w:rPr>
        <w:t>3.3.2.</w:t>
      </w:r>
      <w:r w:rsidRPr="00DF5382">
        <w:rPr>
          <w:rFonts w:eastAsia="Times New Roman"/>
          <w:szCs w:val="17"/>
        </w:rPr>
        <w:tab/>
        <w:t>For the purpose of meeting expenditure in relation to commercial accommodation and meals.</w:t>
      </w:r>
    </w:p>
    <w:p w:rsidR="00DF5382" w:rsidRPr="00DF5382" w:rsidRDefault="00DF5382" w:rsidP="00DF5382">
      <w:pPr>
        <w:ind w:left="993" w:hanging="426"/>
        <w:rPr>
          <w:rFonts w:eastAsia="Times New Roman"/>
          <w:szCs w:val="17"/>
        </w:rPr>
      </w:pPr>
      <w:r w:rsidRPr="00DF5382">
        <w:rPr>
          <w:rFonts w:eastAsia="Times New Roman"/>
          <w:szCs w:val="17"/>
        </w:rPr>
        <w:t>3.4.</w:t>
      </w:r>
      <w:r w:rsidRPr="00DF5382">
        <w:rPr>
          <w:rFonts w:eastAsia="Times New Roman"/>
          <w:szCs w:val="17"/>
        </w:rPr>
        <w:tab/>
        <w:t>Sydney:</w:t>
      </w:r>
    </w:p>
    <w:p w:rsidR="00DF5382" w:rsidRPr="00DF5382" w:rsidRDefault="00DF5382" w:rsidP="00DF5382">
      <w:pPr>
        <w:ind w:left="1560" w:hanging="567"/>
        <w:rPr>
          <w:rFonts w:eastAsia="Times New Roman"/>
          <w:szCs w:val="17"/>
        </w:rPr>
      </w:pPr>
      <w:r w:rsidRPr="00DF5382">
        <w:rPr>
          <w:rFonts w:eastAsia="Times New Roman"/>
          <w:szCs w:val="17"/>
        </w:rPr>
        <w:t>3.4.1.</w:t>
      </w:r>
      <w:r w:rsidRPr="00DF5382">
        <w:rPr>
          <w:rFonts w:eastAsia="Times New Roman"/>
          <w:szCs w:val="17"/>
        </w:rPr>
        <w:tab/>
        <w:t>An allowance at the rate of $538 per day;</w:t>
      </w:r>
    </w:p>
    <w:p w:rsidR="00DF5382" w:rsidRPr="00DF5382" w:rsidRDefault="00DF5382" w:rsidP="00DF5382">
      <w:pPr>
        <w:ind w:left="1560" w:hanging="567"/>
        <w:rPr>
          <w:rFonts w:eastAsia="Times New Roman"/>
          <w:szCs w:val="17"/>
        </w:rPr>
      </w:pPr>
      <w:r w:rsidRPr="00DF5382">
        <w:rPr>
          <w:rFonts w:eastAsia="Times New Roman"/>
          <w:szCs w:val="17"/>
        </w:rPr>
        <w:t>3.4.2.</w:t>
      </w:r>
      <w:r w:rsidRPr="00DF5382">
        <w:rPr>
          <w:rFonts w:eastAsia="Times New Roman"/>
          <w:szCs w:val="17"/>
        </w:rPr>
        <w:tab/>
        <w:t>For the purpose of meeting expenditure in relation to commercial accommodation and meals.</w:t>
      </w:r>
    </w:p>
    <w:p w:rsidR="00DF5382" w:rsidRPr="00DF5382" w:rsidRDefault="00DF5382" w:rsidP="00DF5382">
      <w:pPr>
        <w:ind w:left="993" w:hanging="426"/>
        <w:rPr>
          <w:rFonts w:eastAsia="Times New Roman"/>
          <w:szCs w:val="17"/>
        </w:rPr>
      </w:pPr>
      <w:r w:rsidRPr="00DF5382">
        <w:rPr>
          <w:rFonts w:eastAsia="Times New Roman"/>
          <w:szCs w:val="17"/>
        </w:rPr>
        <w:t>3.5.</w:t>
      </w:r>
      <w:r w:rsidRPr="00DF5382">
        <w:rPr>
          <w:rFonts w:eastAsia="Times New Roman"/>
          <w:szCs w:val="17"/>
        </w:rPr>
        <w:tab/>
        <w:t>Office holders who travel interstate and return on the same day may be reimbursed for lunch only on the basis of actual expenditure up to $24.90. Reimbursement is not to be made for lunch during single day absences within South Australia.</w:t>
      </w:r>
    </w:p>
    <w:p w:rsidR="00DF5382" w:rsidRPr="00DF5382" w:rsidRDefault="00DF5382" w:rsidP="00DF5382">
      <w:pPr>
        <w:rPr>
          <w:rFonts w:eastAsia="Times New Roman"/>
          <w:b/>
          <w:szCs w:val="17"/>
        </w:rPr>
      </w:pPr>
      <w:r w:rsidRPr="00DF5382">
        <w:rPr>
          <w:rFonts w:eastAsia="Times New Roman"/>
          <w:b/>
          <w:szCs w:val="17"/>
        </w:rPr>
        <w:t>DATE OF OPERATION</w:t>
      </w:r>
    </w:p>
    <w:p w:rsidR="00DF5382" w:rsidRPr="00DF5382" w:rsidRDefault="00DF5382" w:rsidP="00DF5382">
      <w:pPr>
        <w:ind w:left="567" w:hanging="425"/>
        <w:rPr>
          <w:rFonts w:eastAsia="Times New Roman"/>
          <w:szCs w:val="17"/>
        </w:rPr>
      </w:pPr>
      <w:r w:rsidRPr="00DF5382">
        <w:rPr>
          <w:rFonts w:eastAsia="Times New Roman"/>
          <w:szCs w:val="17"/>
        </w:rPr>
        <w:t>4.</w:t>
      </w:r>
      <w:r w:rsidRPr="00DF5382">
        <w:rPr>
          <w:rFonts w:eastAsia="Times New Roman"/>
          <w:szCs w:val="17"/>
        </w:rPr>
        <w:tab/>
        <w:t>This Determination shall have operative effect on and from 7 December 2020.</w:t>
      </w:r>
    </w:p>
    <w:p w:rsidR="00DF5382" w:rsidRPr="00DF5382" w:rsidRDefault="00DF5382" w:rsidP="00DF5382">
      <w:pPr>
        <w:ind w:left="567" w:hanging="425"/>
        <w:rPr>
          <w:rFonts w:eastAsia="Times New Roman"/>
          <w:szCs w:val="17"/>
        </w:rPr>
      </w:pPr>
      <w:r w:rsidRPr="00DF5382">
        <w:rPr>
          <w:rFonts w:eastAsia="Times New Roman"/>
          <w:szCs w:val="17"/>
        </w:rPr>
        <w:t>5.</w:t>
      </w:r>
      <w:r w:rsidRPr="00DF5382">
        <w:rPr>
          <w:rFonts w:eastAsia="Times New Roman"/>
          <w:szCs w:val="17"/>
        </w:rPr>
        <w:tab/>
        <w:t>This Determination supersedes in full the previous Determination 9 of 2019.</w:t>
      </w:r>
    </w:p>
    <w:p w:rsidR="00DF5382" w:rsidRPr="00DF5382" w:rsidRDefault="00DF5382" w:rsidP="00DF5382">
      <w:pPr>
        <w:spacing w:after="0"/>
        <w:rPr>
          <w:rFonts w:eastAsia="Times New Roman"/>
          <w:szCs w:val="17"/>
        </w:rPr>
      </w:pPr>
      <w:r w:rsidRPr="00DF5382">
        <w:rPr>
          <w:rFonts w:eastAsia="Times New Roman"/>
          <w:szCs w:val="17"/>
        </w:rPr>
        <w:t>Dated: 7 December 2020</w:t>
      </w:r>
    </w:p>
    <w:p w:rsidR="00DF5382" w:rsidRPr="00DF5382" w:rsidRDefault="00DF5382" w:rsidP="00DF5382">
      <w:pPr>
        <w:spacing w:after="0"/>
        <w:jc w:val="right"/>
        <w:rPr>
          <w:rFonts w:eastAsia="Times New Roman"/>
          <w:smallCaps/>
          <w:szCs w:val="17"/>
        </w:rPr>
      </w:pPr>
      <w:r w:rsidRPr="00DF5382">
        <w:rPr>
          <w:rFonts w:eastAsia="Times New Roman"/>
          <w:smallCaps/>
          <w:szCs w:val="17"/>
        </w:rPr>
        <w:t>Matthew O’Callaghan</w:t>
      </w:r>
    </w:p>
    <w:p w:rsidR="00DF5382" w:rsidRPr="00DF5382" w:rsidRDefault="00DF5382" w:rsidP="00DF5382">
      <w:pPr>
        <w:jc w:val="right"/>
        <w:rPr>
          <w:rFonts w:eastAsia="Times New Roman"/>
          <w:szCs w:val="17"/>
        </w:rPr>
      </w:pPr>
      <w:r w:rsidRPr="00DF5382">
        <w:rPr>
          <w:rFonts w:eastAsia="Times New Roman"/>
          <w:szCs w:val="17"/>
        </w:rPr>
        <w:t>President</w:t>
      </w:r>
    </w:p>
    <w:p w:rsidR="00DF5382" w:rsidRPr="00DF5382" w:rsidRDefault="00DF5382" w:rsidP="00DF5382">
      <w:pPr>
        <w:spacing w:after="0"/>
        <w:jc w:val="right"/>
        <w:rPr>
          <w:rFonts w:eastAsia="Times New Roman"/>
          <w:smallCaps/>
          <w:szCs w:val="17"/>
        </w:rPr>
      </w:pPr>
      <w:r w:rsidRPr="00DF5382">
        <w:rPr>
          <w:rFonts w:eastAsia="Times New Roman"/>
          <w:smallCaps/>
          <w:szCs w:val="17"/>
        </w:rPr>
        <w:t>Deborah Black</w:t>
      </w:r>
    </w:p>
    <w:p w:rsidR="00DF5382" w:rsidRPr="00DF5382" w:rsidRDefault="00DF5382" w:rsidP="00DF5382">
      <w:pPr>
        <w:jc w:val="right"/>
        <w:rPr>
          <w:rFonts w:eastAsia="Times New Roman"/>
          <w:szCs w:val="17"/>
        </w:rPr>
      </w:pPr>
      <w:r w:rsidRPr="00DF5382">
        <w:rPr>
          <w:rFonts w:eastAsia="Times New Roman"/>
          <w:szCs w:val="17"/>
        </w:rPr>
        <w:t>Member</w:t>
      </w:r>
    </w:p>
    <w:p w:rsidR="00DF5382" w:rsidRPr="00DF5382" w:rsidRDefault="00DF5382" w:rsidP="00DF5382">
      <w:pPr>
        <w:spacing w:after="0"/>
        <w:jc w:val="right"/>
        <w:rPr>
          <w:rFonts w:eastAsia="Times New Roman"/>
          <w:smallCaps/>
          <w:szCs w:val="17"/>
        </w:rPr>
      </w:pPr>
      <w:r w:rsidRPr="00DF5382">
        <w:rPr>
          <w:rFonts w:eastAsia="Times New Roman"/>
          <w:smallCaps/>
          <w:szCs w:val="17"/>
        </w:rPr>
        <w:t>Peter de Cure</w:t>
      </w:r>
    </w:p>
    <w:p w:rsidR="00EB03E9" w:rsidRDefault="00DF5382" w:rsidP="00DF5382">
      <w:pPr>
        <w:spacing w:after="0"/>
        <w:jc w:val="right"/>
        <w:rPr>
          <w:rFonts w:eastAsia="Times New Roman"/>
          <w:szCs w:val="17"/>
        </w:rPr>
      </w:pPr>
      <w:r w:rsidRPr="00DF5382">
        <w:rPr>
          <w:rFonts w:eastAsia="Times New Roman"/>
          <w:szCs w:val="17"/>
        </w:rPr>
        <w:t>Member</w:t>
      </w:r>
    </w:p>
    <w:p w:rsidR="00DF5382" w:rsidRDefault="00DF5382" w:rsidP="00DF5382">
      <w:pPr>
        <w:pBdr>
          <w:bottom w:val="single" w:sz="4" w:space="1" w:color="auto"/>
        </w:pBdr>
        <w:spacing w:after="0" w:line="52" w:lineRule="exact"/>
        <w:jc w:val="center"/>
        <w:rPr>
          <w:rFonts w:eastAsia="Times New Roman"/>
          <w:szCs w:val="17"/>
        </w:rPr>
      </w:pPr>
    </w:p>
    <w:p w:rsidR="00DF5382" w:rsidRDefault="00DF5382" w:rsidP="00DF5382">
      <w:pPr>
        <w:pBdr>
          <w:top w:val="single" w:sz="4" w:space="1" w:color="auto"/>
        </w:pBdr>
        <w:spacing w:before="34" w:after="0" w:line="14" w:lineRule="exact"/>
        <w:jc w:val="center"/>
        <w:rPr>
          <w:rFonts w:eastAsia="Times New Roman"/>
          <w:szCs w:val="17"/>
        </w:rPr>
      </w:pPr>
    </w:p>
    <w:p w:rsidR="00DF5382" w:rsidRDefault="00DF5382" w:rsidP="00DF538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DF5382" w:rsidRDefault="00DF5382">
      <w:pPr>
        <w:spacing w:after="0" w:line="240" w:lineRule="auto"/>
        <w:jc w:val="left"/>
        <w:rPr>
          <w:rFonts w:eastAsia="Times New Roman"/>
          <w:szCs w:val="17"/>
        </w:rPr>
      </w:pPr>
      <w:r>
        <w:rPr>
          <w:rFonts w:eastAsia="Times New Roman"/>
          <w:szCs w:val="17"/>
        </w:rPr>
        <w:br w:type="page"/>
      </w:r>
    </w:p>
    <w:p w:rsidR="002A08CA" w:rsidRPr="002A08CA" w:rsidRDefault="002A08CA" w:rsidP="008C71DA">
      <w:pPr>
        <w:pStyle w:val="Heading2"/>
      </w:pPr>
      <w:bookmarkStart w:id="104" w:name="_Toc58495558"/>
      <w:r w:rsidRPr="002A08CA">
        <w:lastRenderedPageBreak/>
        <w:t>Retail and Commercial Leases Act 1995</w:t>
      </w:r>
      <w:bookmarkEnd w:id="104"/>
    </w:p>
    <w:p w:rsidR="002A08CA" w:rsidRPr="002A08CA" w:rsidRDefault="002A08CA" w:rsidP="00740731">
      <w:pPr>
        <w:jc w:val="center"/>
        <w:rPr>
          <w:i/>
          <w:szCs w:val="17"/>
        </w:rPr>
      </w:pPr>
      <w:r w:rsidRPr="002A08CA">
        <w:rPr>
          <w:i/>
          <w:szCs w:val="17"/>
        </w:rPr>
        <w:t>Exemption</w:t>
      </w:r>
    </w:p>
    <w:p w:rsidR="002A08CA" w:rsidRPr="002A08CA" w:rsidRDefault="002A08CA" w:rsidP="00740731">
      <w:pPr>
        <w:rPr>
          <w:rFonts w:eastAsia="Times New Roman"/>
          <w:szCs w:val="17"/>
        </w:rPr>
      </w:pPr>
      <w:r w:rsidRPr="002A08CA">
        <w:rPr>
          <w:rFonts w:eastAsia="Times New Roman"/>
          <w:szCs w:val="17"/>
        </w:rPr>
        <w:t xml:space="preserve">PURSUANT to section 77 (2) of the </w:t>
      </w:r>
      <w:r w:rsidRPr="002A08CA">
        <w:rPr>
          <w:rFonts w:eastAsia="Times New Roman"/>
          <w:i/>
          <w:szCs w:val="17"/>
        </w:rPr>
        <w:t>Retail and Commercial Leases Act 1995</w:t>
      </w:r>
      <w:r w:rsidRPr="002A08CA">
        <w:rPr>
          <w:rFonts w:eastAsia="Times New Roman"/>
          <w:szCs w:val="17"/>
        </w:rPr>
        <w:t xml:space="preserve"> (SA) I, John Chapman, Small Business Commissioner for the State of South Australia, EXEMPT the Lease to be entered into on or about September 2021 in accordance with the key lease terms (as agreed and dated 28 July 2020) between the Minister for Environment and Water and the Gawler Environment and Heritage Association Incorporated in relation to the development and operation of short stay visitor accommodation and environmental education activities for that portion of the Sandy Creek Conservation Park comprised in Crown Record Volume 5772 Folio 814 and bounded in yellow in the plan annexed to the Lease.</w:t>
      </w:r>
    </w:p>
    <w:p w:rsidR="002A08CA" w:rsidRPr="002A08CA" w:rsidRDefault="002A08CA" w:rsidP="002A08CA">
      <w:pPr>
        <w:spacing w:after="0"/>
        <w:rPr>
          <w:rFonts w:eastAsia="Times New Roman"/>
          <w:szCs w:val="17"/>
        </w:rPr>
      </w:pPr>
      <w:r w:rsidRPr="002A08CA">
        <w:rPr>
          <w:rFonts w:eastAsia="Times New Roman"/>
          <w:szCs w:val="17"/>
        </w:rPr>
        <w:t>Dated: 2 December 2020</w:t>
      </w:r>
    </w:p>
    <w:p w:rsidR="002A08CA" w:rsidRPr="002A08CA" w:rsidRDefault="002A08CA" w:rsidP="002A08CA">
      <w:pPr>
        <w:spacing w:after="0"/>
        <w:jc w:val="right"/>
        <w:rPr>
          <w:rFonts w:eastAsia="Times New Roman"/>
          <w:smallCaps/>
          <w:szCs w:val="17"/>
        </w:rPr>
      </w:pPr>
      <w:r w:rsidRPr="002A08CA">
        <w:rPr>
          <w:rFonts w:eastAsia="Times New Roman"/>
          <w:smallCaps/>
          <w:szCs w:val="17"/>
        </w:rPr>
        <w:t>John Chapman</w:t>
      </w:r>
    </w:p>
    <w:p w:rsidR="002A08CA" w:rsidRPr="002A08CA" w:rsidRDefault="002A08CA" w:rsidP="002A08CA">
      <w:pPr>
        <w:spacing w:after="0"/>
        <w:jc w:val="right"/>
        <w:rPr>
          <w:rFonts w:eastAsia="Times New Roman"/>
          <w:szCs w:val="17"/>
        </w:rPr>
      </w:pPr>
      <w:r w:rsidRPr="002A08CA">
        <w:rPr>
          <w:rFonts w:eastAsia="Times New Roman"/>
          <w:szCs w:val="17"/>
        </w:rPr>
        <w:t>Small Business Commissioner</w:t>
      </w:r>
    </w:p>
    <w:p w:rsidR="002A08CA" w:rsidRPr="002A08CA" w:rsidRDefault="002A08CA" w:rsidP="002A08CA">
      <w:pPr>
        <w:pBdr>
          <w:top w:val="single" w:sz="4" w:space="1" w:color="auto"/>
        </w:pBdr>
        <w:spacing w:before="100" w:after="0" w:line="14" w:lineRule="exact"/>
        <w:jc w:val="center"/>
        <w:rPr>
          <w:rFonts w:eastAsia="Times New Roman"/>
          <w:szCs w:val="17"/>
        </w:rPr>
      </w:pPr>
    </w:p>
    <w:p w:rsidR="002A08CA" w:rsidRPr="002A08CA" w:rsidRDefault="002A08CA" w:rsidP="007407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A08CA" w:rsidRPr="002A08CA" w:rsidRDefault="002A08CA" w:rsidP="00740731">
      <w:pPr>
        <w:jc w:val="center"/>
        <w:rPr>
          <w:caps/>
          <w:szCs w:val="17"/>
        </w:rPr>
      </w:pPr>
      <w:r w:rsidRPr="002A08CA">
        <w:rPr>
          <w:caps/>
          <w:szCs w:val="17"/>
        </w:rPr>
        <w:t>Retail and Commercial Leases Act 1995</w:t>
      </w:r>
    </w:p>
    <w:p w:rsidR="002A08CA" w:rsidRPr="002A08CA" w:rsidRDefault="002A08CA" w:rsidP="00740731">
      <w:pPr>
        <w:jc w:val="center"/>
        <w:rPr>
          <w:i/>
          <w:szCs w:val="17"/>
        </w:rPr>
      </w:pPr>
      <w:r w:rsidRPr="002A08CA">
        <w:rPr>
          <w:i/>
          <w:szCs w:val="17"/>
        </w:rPr>
        <w:t>Exemption</w:t>
      </w:r>
    </w:p>
    <w:p w:rsidR="002A08CA" w:rsidRPr="002A08CA" w:rsidRDefault="002A08CA" w:rsidP="007407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pacing w:val="-2"/>
          <w:szCs w:val="17"/>
        </w:rPr>
      </w:pPr>
      <w:r w:rsidRPr="002A08CA">
        <w:rPr>
          <w:rFonts w:eastAsia="Times New Roman"/>
          <w:spacing w:val="-2"/>
          <w:szCs w:val="17"/>
        </w:rPr>
        <w:t xml:space="preserve">PURSUANT to section 77 (2) of the </w:t>
      </w:r>
      <w:r w:rsidRPr="002A08CA">
        <w:rPr>
          <w:rFonts w:eastAsia="Times New Roman"/>
          <w:i/>
          <w:spacing w:val="-2"/>
          <w:szCs w:val="17"/>
        </w:rPr>
        <w:t>Retail and Commercial Leases Act 1995</w:t>
      </w:r>
      <w:r w:rsidRPr="002A08CA">
        <w:rPr>
          <w:rFonts w:eastAsia="Times New Roman"/>
          <w:spacing w:val="-2"/>
          <w:szCs w:val="17"/>
        </w:rPr>
        <w:t xml:space="preserve"> (SA) I, John Chapman, Small Business Commissioner for the State of South Australia, EXEMPT the Lease between the City of Burnside and the Burnside War Memorial Hospital Incorporated in relation to the land comprised in Certificate of Title 5859 Volume 365 from all of the provisions of the </w:t>
      </w:r>
      <w:r w:rsidRPr="002A08CA">
        <w:rPr>
          <w:rFonts w:eastAsia="Times New Roman"/>
          <w:i/>
          <w:spacing w:val="-2"/>
          <w:szCs w:val="17"/>
        </w:rPr>
        <w:t>Retail and Commercial Leases Act 1995</w:t>
      </w:r>
      <w:r w:rsidRPr="002A08CA">
        <w:rPr>
          <w:rFonts w:eastAsia="Times New Roman"/>
          <w:spacing w:val="-2"/>
          <w:szCs w:val="17"/>
        </w:rPr>
        <w:t xml:space="preserve"> (SA).</w:t>
      </w:r>
    </w:p>
    <w:p w:rsidR="002A08CA" w:rsidRPr="002A08CA" w:rsidRDefault="002A08CA" w:rsidP="002A08CA">
      <w:pPr>
        <w:spacing w:after="0"/>
        <w:rPr>
          <w:rFonts w:eastAsia="Times New Roman"/>
          <w:szCs w:val="17"/>
        </w:rPr>
      </w:pPr>
      <w:r w:rsidRPr="002A08CA">
        <w:rPr>
          <w:rFonts w:eastAsia="Times New Roman"/>
          <w:szCs w:val="17"/>
        </w:rPr>
        <w:t>Dated: 2 December 2020</w:t>
      </w:r>
    </w:p>
    <w:p w:rsidR="002A08CA" w:rsidRPr="002A08CA" w:rsidRDefault="002A08CA" w:rsidP="002A08CA">
      <w:pPr>
        <w:spacing w:after="0"/>
        <w:jc w:val="right"/>
        <w:rPr>
          <w:rFonts w:eastAsia="Times New Roman"/>
          <w:smallCaps/>
          <w:szCs w:val="17"/>
        </w:rPr>
      </w:pPr>
      <w:r w:rsidRPr="002A08CA">
        <w:rPr>
          <w:rFonts w:eastAsia="Times New Roman"/>
          <w:smallCaps/>
          <w:szCs w:val="17"/>
        </w:rPr>
        <w:t>John Chapman</w:t>
      </w:r>
    </w:p>
    <w:p w:rsidR="00DF5382" w:rsidRDefault="002A08CA" w:rsidP="002A08CA">
      <w:pPr>
        <w:spacing w:after="0"/>
        <w:jc w:val="right"/>
        <w:rPr>
          <w:rFonts w:eastAsia="Times New Roman"/>
          <w:szCs w:val="17"/>
        </w:rPr>
      </w:pPr>
      <w:r w:rsidRPr="002A08CA">
        <w:rPr>
          <w:rFonts w:eastAsia="Times New Roman"/>
          <w:szCs w:val="17"/>
        </w:rPr>
        <w:t>Small Business Commissioner</w:t>
      </w:r>
    </w:p>
    <w:p w:rsidR="002A08CA" w:rsidRDefault="002A08CA" w:rsidP="002A08CA">
      <w:pPr>
        <w:pBdr>
          <w:bottom w:val="single" w:sz="4" w:space="1" w:color="auto"/>
        </w:pBdr>
        <w:spacing w:after="0" w:line="52" w:lineRule="exact"/>
        <w:jc w:val="center"/>
        <w:rPr>
          <w:rFonts w:eastAsia="Times New Roman"/>
          <w:szCs w:val="17"/>
        </w:rPr>
      </w:pPr>
    </w:p>
    <w:p w:rsidR="002A08CA" w:rsidRDefault="002A08CA" w:rsidP="002A08CA">
      <w:pPr>
        <w:pBdr>
          <w:top w:val="single" w:sz="4" w:space="1" w:color="auto"/>
        </w:pBdr>
        <w:spacing w:before="34" w:after="0" w:line="14" w:lineRule="exact"/>
        <w:jc w:val="center"/>
        <w:rPr>
          <w:rFonts w:eastAsia="Times New Roman"/>
          <w:szCs w:val="17"/>
        </w:rPr>
      </w:pPr>
    </w:p>
    <w:p w:rsidR="002A08CA" w:rsidRDefault="002A08CA" w:rsidP="007407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25DDB" w:rsidRPr="00825DDB" w:rsidRDefault="00825DDB" w:rsidP="008C71DA">
      <w:pPr>
        <w:pStyle w:val="Heading2"/>
      </w:pPr>
      <w:bookmarkStart w:id="105" w:name="_Toc58495559"/>
      <w:r w:rsidRPr="00825DDB">
        <w:t>Return to Work Act 2014</w:t>
      </w:r>
      <w:bookmarkEnd w:id="105"/>
    </w:p>
    <w:p w:rsidR="00825DDB" w:rsidRPr="00825DDB" w:rsidRDefault="00825DDB" w:rsidP="00740731">
      <w:pPr>
        <w:jc w:val="center"/>
        <w:rPr>
          <w:smallCaps/>
          <w:szCs w:val="17"/>
        </w:rPr>
      </w:pPr>
      <w:r w:rsidRPr="00825DDB">
        <w:rPr>
          <w:smallCaps/>
          <w:szCs w:val="17"/>
        </w:rPr>
        <w:t>Section 33 (8)</w:t>
      </w:r>
    </w:p>
    <w:p w:rsidR="00825DDB" w:rsidRPr="00825DDB" w:rsidRDefault="00825DDB" w:rsidP="00740731">
      <w:pPr>
        <w:jc w:val="center"/>
        <w:rPr>
          <w:i/>
          <w:szCs w:val="17"/>
        </w:rPr>
      </w:pPr>
      <w:r w:rsidRPr="00825DDB">
        <w:rPr>
          <w:i/>
          <w:szCs w:val="17"/>
        </w:rPr>
        <w:t>Notice of Travel Allowance</w:t>
      </w:r>
    </w:p>
    <w:p w:rsidR="00825DDB" w:rsidRPr="00825DDB" w:rsidRDefault="00825DDB" w:rsidP="00740731">
      <w:pPr>
        <w:rPr>
          <w:rFonts w:eastAsia="Times New Roman"/>
          <w:i/>
          <w:szCs w:val="17"/>
        </w:rPr>
      </w:pPr>
      <w:r w:rsidRPr="00825DDB">
        <w:rPr>
          <w:rFonts w:eastAsia="Times New Roman"/>
          <w:i/>
          <w:szCs w:val="17"/>
        </w:rPr>
        <w:t>Preamble</w:t>
      </w:r>
    </w:p>
    <w:p w:rsidR="00825DDB" w:rsidRPr="00825DDB" w:rsidRDefault="00825DDB" w:rsidP="00740731">
      <w:pPr>
        <w:rPr>
          <w:rFonts w:eastAsia="Times New Roman"/>
          <w:szCs w:val="17"/>
        </w:rPr>
      </w:pPr>
      <w:r w:rsidRPr="00825DDB">
        <w:rPr>
          <w:rFonts w:eastAsia="Times New Roman"/>
          <w:szCs w:val="17"/>
        </w:rPr>
        <w:t xml:space="preserve">Section 33 (8) of the </w:t>
      </w:r>
      <w:r w:rsidRPr="00825DDB">
        <w:rPr>
          <w:rFonts w:eastAsia="Times New Roman"/>
          <w:i/>
          <w:szCs w:val="17"/>
        </w:rPr>
        <w:t>Return to Work Act 2014</w:t>
      </w:r>
      <w:r w:rsidRPr="00825DDB">
        <w:rPr>
          <w:rFonts w:eastAsia="Times New Roman"/>
          <w:szCs w:val="17"/>
        </w:rPr>
        <w:t xml:space="preserve"> (the Act) states that:</w:t>
      </w:r>
    </w:p>
    <w:p w:rsidR="00825DDB" w:rsidRPr="00825DDB" w:rsidRDefault="00825DDB" w:rsidP="00740731">
      <w:pPr>
        <w:ind w:left="142"/>
        <w:rPr>
          <w:rFonts w:eastAsia="Times New Roman"/>
          <w:szCs w:val="17"/>
        </w:rPr>
      </w:pPr>
      <w:r w:rsidRPr="00825DDB">
        <w:rPr>
          <w:rFonts w:eastAsia="Times New Roman"/>
          <w:szCs w:val="17"/>
        </w:rPr>
        <w:t>If a worker travels in a private vehicle to or from any place for the purpose of receiving medical services, hospitalisation or approved recovery/return to work services, and the travel is reasonably necessary in the circumstances of the case, the worker is entitled to a travel allowance at rates fixed by a scale published by the Minister under this section.</w:t>
      </w:r>
    </w:p>
    <w:p w:rsidR="00825DDB" w:rsidRPr="00825DDB" w:rsidRDefault="00825DDB" w:rsidP="00740731">
      <w:pPr>
        <w:jc w:val="center"/>
        <w:rPr>
          <w:smallCaps/>
          <w:szCs w:val="17"/>
        </w:rPr>
      </w:pPr>
      <w:r w:rsidRPr="00825DDB">
        <w:rPr>
          <w:smallCaps/>
          <w:szCs w:val="17"/>
        </w:rPr>
        <w:t>Notice</w:t>
      </w:r>
    </w:p>
    <w:p w:rsidR="00825DDB" w:rsidRPr="00825DDB" w:rsidRDefault="00825DDB" w:rsidP="00740731">
      <w:pPr>
        <w:rPr>
          <w:rFonts w:eastAsia="Times New Roman"/>
          <w:spacing w:val="-2"/>
          <w:szCs w:val="17"/>
        </w:rPr>
      </w:pPr>
      <w:r w:rsidRPr="00825DDB">
        <w:rPr>
          <w:rFonts w:eastAsia="Times New Roman"/>
          <w:spacing w:val="-2"/>
          <w:szCs w:val="17"/>
        </w:rPr>
        <w:t>I DECLARE that the rate for travel allowance in 2021 is hereby fixed for the purposes of Section 33 (8) of the Act at 46.4 cents per kilometre, and this notice supersedes all previous notices of the travel allowance rate published under Section 33 (8) of the Act.</w:t>
      </w:r>
    </w:p>
    <w:p w:rsidR="00825DDB" w:rsidRPr="00825DDB" w:rsidRDefault="00825DDB" w:rsidP="00740731">
      <w:pPr>
        <w:rPr>
          <w:rFonts w:eastAsia="Times New Roman"/>
          <w:szCs w:val="17"/>
        </w:rPr>
      </w:pPr>
      <w:r w:rsidRPr="00825DDB">
        <w:rPr>
          <w:rFonts w:eastAsia="Times New Roman"/>
          <w:szCs w:val="17"/>
        </w:rPr>
        <w:t>This Notice is effective for travel on or after 1 January 2021.</w:t>
      </w:r>
    </w:p>
    <w:p w:rsidR="00825DDB" w:rsidRPr="00825DDB" w:rsidRDefault="00825DDB" w:rsidP="00825DDB">
      <w:pPr>
        <w:spacing w:after="0"/>
        <w:rPr>
          <w:rFonts w:eastAsia="Times New Roman"/>
          <w:szCs w:val="17"/>
        </w:rPr>
      </w:pPr>
      <w:r w:rsidRPr="00825DDB">
        <w:rPr>
          <w:rFonts w:eastAsia="Times New Roman"/>
          <w:szCs w:val="17"/>
        </w:rPr>
        <w:t>Dated: 6 December 2020</w:t>
      </w:r>
    </w:p>
    <w:p w:rsidR="00825DDB" w:rsidRPr="00825DDB" w:rsidRDefault="00825DDB" w:rsidP="00825DDB">
      <w:pPr>
        <w:spacing w:after="0"/>
        <w:jc w:val="right"/>
        <w:rPr>
          <w:rFonts w:eastAsia="Times New Roman"/>
          <w:smallCaps/>
          <w:szCs w:val="17"/>
        </w:rPr>
      </w:pPr>
      <w:r w:rsidRPr="00825DDB">
        <w:rPr>
          <w:rFonts w:eastAsia="Times New Roman"/>
          <w:smallCaps/>
          <w:szCs w:val="17"/>
        </w:rPr>
        <w:t>Hon Rob Lucas MLC</w:t>
      </w:r>
    </w:p>
    <w:p w:rsidR="002A08CA" w:rsidRDefault="00825DDB" w:rsidP="00825DDB">
      <w:pPr>
        <w:spacing w:after="0"/>
        <w:jc w:val="right"/>
        <w:rPr>
          <w:rFonts w:eastAsia="Times New Roman"/>
          <w:szCs w:val="17"/>
        </w:rPr>
      </w:pPr>
      <w:r w:rsidRPr="00825DDB">
        <w:rPr>
          <w:rFonts w:eastAsia="Times New Roman"/>
          <w:szCs w:val="17"/>
        </w:rPr>
        <w:t>Treasurer</w:t>
      </w:r>
    </w:p>
    <w:p w:rsidR="00825DDB" w:rsidRDefault="00825DDB" w:rsidP="00825DDB">
      <w:pPr>
        <w:pBdr>
          <w:bottom w:val="single" w:sz="4" w:space="1" w:color="auto"/>
        </w:pBdr>
        <w:spacing w:after="0" w:line="52" w:lineRule="exact"/>
        <w:jc w:val="center"/>
        <w:rPr>
          <w:rFonts w:eastAsia="Times New Roman"/>
          <w:szCs w:val="17"/>
        </w:rPr>
      </w:pPr>
    </w:p>
    <w:p w:rsidR="00825DDB" w:rsidRDefault="00825DDB" w:rsidP="00825DDB">
      <w:pPr>
        <w:pBdr>
          <w:top w:val="single" w:sz="4" w:space="1" w:color="auto"/>
        </w:pBdr>
        <w:spacing w:before="34" w:after="0" w:line="14" w:lineRule="exact"/>
        <w:jc w:val="center"/>
        <w:rPr>
          <w:rFonts w:eastAsia="Times New Roman"/>
          <w:szCs w:val="17"/>
        </w:rPr>
      </w:pPr>
    </w:p>
    <w:p w:rsidR="00825DDB" w:rsidRDefault="00825DDB" w:rsidP="007407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C7E37" w:rsidRPr="0096066A" w:rsidRDefault="00DC7E37" w:rsidP="008C71DA">
      <w:pPr>
        <w:pStyle w:val="Heading2"/>
      </w:pPr>
      <w:bookmarkStart w:id="106" w:name="_Toc58495560"/>
      <w:r w:rsidRPr="0096066A">
        <w:t>South Australian Water Corporation Act 1994</w:t>
      </w:r>
      <w:bookmarkEnd w:id="106"/>
    </w:p>
    <w:p w:rsidR="00DC7E37" w:rsidRPr="0096066A" w:rsidRDefault="00DC7E37" w:rsidP="00740731">
      <w:pPr>
        <w:pStyle w:val="GG-Title3"/>
      </w:pPr>
      <w:r w:rsidRPr="0096066A">
        <w:t>Access to Reservoir Reserves owned by SA Water</w:t>
      </w:r>
    </w:p>
    <w:p w:rsidR="00DC7E37" w:rsidRPr="0096066A" w:rsidRDefault="00DC7E37" w:rsidP="00740731">
      <w:pPr>
        <w:rPr>
          <w:rFonts w:eastAsia="Times New Roman"/>
          <w:szCs w:val="17"/>
        </w:rPr>
      </w:pPr>
      <w:r w:rsidRPr="0096066A">
        <w:rPr>
          <w:rFonts w:eastAsia="Times New Roman"/>
          <w:szCs w:val="17"/>
        </w:rPr>
        <w:t xml:space="preserve">Pursuant to Section 18A of the </w:t>
      </w:r>
      <w:r w:rsidRPr="0096066A">
        <w:rPr>
          <w:rFonts w:eastAsia="Times New Roman"/>
          <w:i/>
          <w:szCs w:val="17"/>
        </w:rPr>
        <w:t>South Australian Water Corporation Act 1994</w:t>
      </w:r>
      <w:r w:rsidRPr="0096066A">
        <w:rPr>
          <w:rFonts w:eastAsia="Times New Roman"/>
          <w:szCs w:val="17"/>
        </w:rPr>
        <w:t xml:space="preserve"> a person is prohibited from entering and remaining on SA Water’s land including reservoir reserves without authority.</w:t>
      </w:r>
    </w:p>
    <w:p w:rsidR="00DC7E37" w:rsidRPr="0096066A" w:rsidRDefault="00DC7E37" w:rsidP="00740731">
      <w:pPr>
        <w:rPr>
          <w:rFonts w:eastAsia="Times New Roman"/>
          <w:szCs w:val="17"/>
        </w:rPr>
      </w:pPr>
      <w:r w:rsidRPr="0096066A">
        <w:rPr>
          <w:rFonts w:eastAsia="Times New Roman"/>
          <w:szCs w:val="17"/>
        </w:rPr>
        <w:t>Commencing 13 December 2020, Public Access is available at Hope Valley Reservoir Reserve to undertake recreational activities in accordance with SA Water’s Conditions of Access and on-site signs/information.</w:t>
      </w:r>
    </w:p>
    <w:p w:rsidR="00DC7E37" w:rsidRPr="0096066A" w:rsidRDefault="00DC7E37" w:rsidP="00740731">
      <w:pPr>
        <w:rPr>
          <w:rFonts w:eastAsia="Times New Roman"/>
          <w:szCs w:val="17"/>
        </w:rPr>
      </w:pPr>
      <w:r w:rsidRPr="0096066A">
        <w:rPr>
          <w:rFonts w:eastAsia="Times New Roman"/>
          <w:szCs w:val="17"/>
        </w:rPr>
        <w:t xml:space="preserve">All visitors must comply with access conditions, including signs and all reasonable directions made by persons authorised by SA Water to administer the access arrangements. Site entry may be refused and/or varied by persons authorised by SA Water and at any time for </w:t>
      </w:r>
      <w:r w:rsidRPr="0096066A">
        <w:rPr>
          <w:rFonts w:eastAsia="Times New Roman"/>
          <w:szCs w:val="17"/>
        </w:rPr>
        <w:br/>
        <w:t>non-compliance with access conditions or other reason including SA Water operational requirements.</w:t>
      </w:r>
    </w:p>
    <w:p w:rsidR="00DC7E37" w:rsidRPr="0096066A" w:rsidRDefault="00DC7E37" w:rsidP="00740731">
      <w:pPr>
        <w:rPr>
          <w:rFonts w:eastAsia="Times New Roman"/>
          <w:szCs w:val="17"/>
        </w:rPr>
      </w:pPr>
      <w:r w:rsidRPr="0096066A">
        <w:rPr>
          <w:rFonts w:eastAsia="Times New Roman"/>
          <w:szCs w:val="17"/>
        </w:rPr>
        <w:t>This notice supersedes any previous gazettal notices relating to public access at Hope Valley Reservoir.</w:t>
      </w:r>
    </w:p>
    <w:p w:rsidR="00DC7E37" w:rsidRPr="0096066A" w:rsidRDefault="00DC7E37" w:rsidP="00DC7E37">
      <w:pPr>
        <w:spacing w:after="0"/>
        <w:rPr>
          <w:rFonts w:eastAsia="Times New Roman"/>
          <w:szCs w:val="17"/>
        </w:rPr>
      </w:pPr>
      <w:r w:rsidRPr="0096066A">
        <w:rPr>
          <w:rFonts w:eastAsia="Times New Roman"/>
          <w:szCs w:val="17"/>
        </w:rPr>
        <w:t>Dated: 10 December 2020</w:t>
      </w:r>
    </w:p>
    <w:p w:rsidR="00DC7E37" w:rsidRPr="0096066A" w:rsidRDefault="00DC7E37" w:rsidP="00DC7E37">
      <w:pPr>
        <w:spacing w:after="0"/>
        <w:jc w:val="right"/>
        <w:rPr>
          <w:rFonts w:eastAsia="Times New Roman"/>
          <w:smallCaps/>
          <w:szCs w:val="17"/>
        </w:rPr>
      </w:pPr>
      <w:r w:rsidRPr="0096066A">
        <w:rPr>
          <w:rFonts w:eastAsia="Times New Roman"/>
          <w:smallCaps/>
          <w:szCs w:val="17"/>
        </w:rPr>
        <w:t>David Ryan</w:t>
      </w:r>
    </w:p>
    <w:p w:rsidR="00DC7E37" w:rsidRDefault="00DC7E37" w:rsidP="00DC7E37">
      <w:pPr>
        <w:spacing w:after="0"/>
        <w:jc w:val="right"/>
        <w:rPr>
          <w:rFonts w:eastAsia="Times New Roman"/>
          <w:szCs w:val="17"/>
        </w:rPr>
      </w:pPr>
      <w:r w:rsidRPr="0096066A">
        <w:rPr>
          <w:rFonts w:eastAsia="Times New Roman"/>
          <w:szCs w:val="17"/>
        </w:rPr>
        <w:t>Chief Executive</w:t>
      </w:r>
    </w:p>
    <w:p w:rsidR="00DC7E37" w:rsidRDefault="00DC7E37" w:rsidP="00DC7E37">
      <w:pPr>
        <w:pBdr>
          <w:bottom w:val="single" w:sz="4" w:space="1" w:color="auto"/>
        </w:pBdr>
        <w:spacing w:after="0" w:line="52" w:lineRule="exact"/>
        <w:jc w:val="center"/>
        <w:rPr>
          <w:caps/>
          <w:szCs w:val="17"/>
        </w:rPr>
      </w:pPr>
    </w:p>
    <w:p w:rsidR="00DC7E37" w:rsidRDefault="00DC7E37" w:rsidP="00DC7E37">
      <w:pPr>
        <w:pBdr>
          <w:top w:val="single" w:sz="4" w:space="1" w:color="auto"/>
        </w:pBdr>
        <w:spacing w:before="34" w:after="0" w:line="14" w:lineRule="exact"/>
        <w:jc w:val="center"/>
        <w:rPr>
          <w:caps/>
          <w:szCs w:val="17"/>
        </w:rPr>
      </w:pPr>
    </w:p>
    <w:p w:rsidR="00DC7E37" w:rsidRDefault="00DC7E37" w:rsidP="00314D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140" w:lineRule="exact"/>
        <w:rPr>
          <w:caps/>
          <w:szCs w:val="17"/>
        </w:rPr>
      </w:pPr>
    </w:p>
    <w:p w:rsidR="00740731" w:rsidRDefault="00740731">
      <w:pPr>
        <w:spacing w:after="0" w:line="240" w:lineRule="auto"/>
        <w:jc w:val="left"/>
        <w:rPr>
          <w:caps/>
          <w:szCs w:val="17"/>
        </w:rPr>
      </w:pPr>
      <w:r>
        <w:rPr>
          <w:caps/>
          <w:szCs w:val="17"/>
        </w:rPr>
        <w:br w:type="page"/>
      </w:r>
    </w:p>
    <w:p w:rsidR="00DC7E37" w:rsidRPr="0096066A" w:rsidRDefault="00DC7E37" w:rsidP="008C71DA">
      <w:pPr>
        <w:pStyle w:val="Heading2"/>
      </w:pPr>
      <w:bookmarkStart w:id="107" w:name="_Toc58495561"/>
      <w:r w:rsidRPr="0096066A">
        <w:lastRenderedPageBreak/>
        <w:t>South Australian Water Corporation</w:t>
      </w:r>
      <w:bookmarkEnd w:id="107"/>
    </w:p>
    <w:p w:rsidR="00DC7E37" w:rsidRPr="0096066A" w:rsidRDefault="00DC7E37" w:rsidP="00740731">
      <w:pPr>
        <w:spacing w:line="240" w:lineRule="auto"/>
        <w:jc w:val="center"/>
        <w:rPr>
          <w:smallCaps/>
          <w:szCs w:val="17"/>
        </w:rPr>
      </w:pPr>
      <w:r w:rsidRPr="0096066A">
        <w:rPr>
          <w:smallCaps/>
          <w:szCs w:val="17"/>
        </w:rPr>
        <w:t>Fees and Charges Schedule</w:t>
      </w:r>
    </w:p>
    <w:p w:rsidR="00DC7E37" w:rsidRPr="0096066A" w:rsidRDefault="00DC7E37" w:rsidP="00740731">
      <w:pPr>
        <w:jc w:val="center"/>
        <w:rPr>
          <w:i/>
          <w:szCs w:val="17"/>
        </w:rPr>
      </w:pPr>
      <w:r w:rsidRPr="0096066A">
        <w:rPr>
          <w:i/>
          <w:szCs w:val="17"/>
        </w:rPr>
        <w:t>Augmentation Fees and Charges</w:t>
      </w:r>
    </w:p>
    <w:p w:rsidR="00DC7E37" w:rsidRPr="0096066A" w:rsidRDefault="00DC7E37" w:rsidP="00DC7E37">
      <w:pPr>
        <w:rPr>
          <w:spacing w:val="-2"/>
          <w:szCs w:val="17"/>
        </w:rPr>
      </w:pPr>
      <w:r w:rsidRPr="0096066A">
        <w:rPr>
          <w:spacing w:val="-2"/>
          <w:szCs w:val="17"/>
        </w:rPr>
        <w:t xml:space="preserve">Pursuant to Section 36 of the </w:t>
      </w:r>
      <w:r w:rsidRPr="0096066A">
        <w:rPr>
          <w:i/>
          <w:spacing w:val="-2"/>
          <w:szCs w:val="17"/>
        </w:rPr>
        <w:t>Water Industry Act</w:t>
      </w:r>
      <w:r w:rsidRPr="0096066A">
        <w:rPr>
          <w:spacing w:val="-2"/>
          <w:szCs w:val="17"/>
        </w:rPr>
        <w:t xml:space="preserve"> </w:t>
      </w:r>
      <w:r w:rsidRPr="0096066A">
        <w:rPr>
          <w:i/>
          <w:spacing w:val="-2"/>
          <w:szCs w:val="17"/>
        </w:rPr>
        <w:t>2012</w:t>
      </w:r>
      <w:r w:rsidRPr="0096066A">
        <w:rPr>
          <w:spacing w:val="-2"/>
          <w:szCs w:val="17"/>
        </w:rPr>
        <w:t xml:space="preserve"> the following charges for water, sewerage and associated services apply. These charges are fixed for the period 10 December 2020 to 30 June 2021.</w:t>
      </w:r>
    </w:p>
    <w:tbl>
      <w:tblPr>
        <w:tblW w:w="5386" w:type="dxa"/>
        <w:jc w:val="center"/>
        <w:tblLayout w:type="fixed"/>
        <w:tblLook w:val="04A0" w:firstRow="1" w:lastRow="0" w:firstColumn="1" w:lastColumn="0" w:noHBand="0" w:noVBand="1"/>
      </w:tblPr>
      <w:tblGrid>
        <w:gridCol w:w="3120"/>
        <w:gridCol w:w="2266"/>
      </w:tblGrid>
      <w:tr w:rsidR="00DC7E37" w:rsidRPr="0096066A" w:rsidTr="003063DF">
        <w:trPr>
          <w:trHeight w:val="20"/>
          <w:jc w:val="center"/>
        </w:trPr>
        <w:tc>
          <w:tcPr>
            <w:tcW w:w="3120" w:type="dxa"/>
            <w:tcBorders>
              <w:top w:val="single" w:sz="4" w:space="0" w:color="auto"/>
              <w:left w:val="nil"/>
              <w:bottom w:val="single" w:sz="4" w:space="0" w:color="auto"/>
              <w:right w:val="nil"/>
            </w:tcBorders>
            <w:vAlign w:val="center"/>
            <w:hideMark/>
          </w:tcPr>
          <w:p w:rsidR="00DC7E37" w:rsidRPr="0096066A" w:rsidRDefault="00DC7E37" w:rsidP="003063DF">
            <w:pPr>
              <w:spacing w:before="40" w:after="40"/>
              <w:jc w:val="center"/>
              <w:rPr>
                <w:b/>
                <w:bCs/>
                <w:szCs w:val="17"/>
                <w:lang w:eastAsia="en-AU"/>
              </w:rPr>
            </w:pPr>
            <w:r w:rsidRPr="0096066A">
              <w:rPr>
                <w:b/>
                <w:bCs/>
                <w:szCs w:val="17"/>
                <w:lang w:eastAsia="en-AU"/>
              </w:rPr>
              <w:t>Fee Name</w:t>
            </w:r>
          </w:p>
        </w:tc>
        <w:tc>
          <w:tcPr>
            <w:tcW w:w="2266" w:type="dxa"/>
            <w:tcBorders>
              <w:top w:val="single" w:sz="4" w:space="0" w:color="auto"/>
              <w:left w:val="nil"/>
              <w:bottom w:val="single" w:sz="4" w:space="0" w:color="auto"/>
              <w:right w:val="nil"/>
            </w:tcBorders>
            <w:vAlign w:val="center"/>
            <w:hideMark/>
          </w:tcPr>
          <w:p w:rsidR="00DC7E37" w:rsidRPr="0096066A" w:rsidRDefault="00DC7E37" w:rsidP="003063DF">
            <w:pPr>
              <w:spacing w:before="40" w:after="40"/>
              <w:jc w:val="center"/>
              <w:rPr>
                <w:b/>
                <w:bCs/>
                <w:szCs w:val="17"/>
                <w:lang w:eastAsia="en-AU"/>
              </w:rPr>
            </w:pPr>
            <w:r w:rsidRPr="0096066A">
              <w:rPr>
                <w:b/>
                <w:bCs/>
                <w:szCs w:val="17"/>
                <w:lang w:eastAsia="en-AU"/>
              </w:rPr>
              <w:t>Fee 2020-21^</w:t>
            </w:r>
          </w:p>
        </w:tc>
      </w:tr>
      <w:tr w:rsidR="00DC7E37" w:rsidRPr="0096066A" w:rsidTr="003063DF">
        <w:trPr>
          <w:trHeight w:val="20"/>
          <w:jc w:val="center"/>
        </w:trPr>
        <w:tc>
          <w:tcPr>
            <w:tcW w:w="3120" w:type="dxa"/>
            <w:tcBorders>
              <w:top w:val="single" w:sz="4" w:space="0" w:color="auto"/>
              <w:left w:val="nil"/>
              <w:right w:val="nil"/>
            </w:tcBorders>
            <w:vAlign w:val="center"/>
            <w:hideMark/>
          </w:tcPr>
          <w:p w:rsidR="00DC7E37" w:rsidRPr="0096066A" w:rsidRDefault="00DC7E37" w:rsidP="003063DF">
            <w:pPr>
              <w:spacing w:before="40"/>
              <w:jc w:val="center"/>
              <w:rPr>
                <w:b/>
                <w:bCs/>
                <w:szCs w:val="17"/>
                <w:lang w:eastAsia="en-AU"/>
              </w:rPr>
            </w:pPr>
            <w:r w:rsidRPr="0096066A">
              <w:rPr>
                <w:b/>
                <w:bCs/>
                <w:szCs w:val="17"/>
                <w:lang w:eastAsia="en-AU"/>
              </w:rPr>
              <w:t>Water Augmentation Charge</w:t>
            </w:r>
          </w:p>
        </w:tc>
        <w:tc>
          <w:tcPr>
            <w:tcW w:w="2266" w:type="dxa"/>
            <w:tcBorders>
              <w:top w:val="single" w:sz="4" w:space="0" w:color="auto"/>
              <w:left w:val="nil"/>
              <w:right w:val="nil"/>
            </w:tcBorders>
            <w:vAlign w:val="center"/>
            <w:hideMark/>
          </w:tcPr>
          <w:p w:rsidR="00DC7E37" w:rsidRPr="0096066A" w:rsidRDefault="00DC7E37" w:rsidP="003063DF">
            <w:pPr>
              <w:spacing w:before="40"/>
              <w:jc w:val="left"/>
              <w:rPr>
                <w:b/>
                <w:bCs/>
                <w:szCs w:val="17"/>
                <w:lang w:eastAsia="en-AU"/>
              </w:rPr>
            </w:pPr>
          </w:p>
        </w:tc>
      </w:tr>
      <w:tr w:rsidR="00DC7E37" w:rsidRPr="0096066A" w:rsidTr="003063DF">
        <w:trPr>
          <w:trHeight w:val="20"/>
          <w:jc w:val="center"/>
        </w:trPr>
        <w:tc>
          <w:tcPr>
            <w:tcW w:w="3120" w:type="dxa"/>
            <w:tcBorders>
              <w:bottom w:val="single" w:sz="4" w:space="0" w:color="auto"/>
            </w:tcBorders>
            <w:vAlign w:val="center"/>
            <w:hideMark/>
          </w:tcPr>
          <w:p w:rsidR="00DC7E37" w:rsidRPr="0096066A" w:rsidRDefault="00DC7E37" w:rsidP="003063DF">
            <w:pPr>
              <w:jc w:val="center"/>
              <w:rPr>
                <w:szCs w:val="17"/>
                <w:lang w:eastAsia="en-AU"/>
              </w:rPr>
            </w:pPr>
            <w:r w:rsidRPr="0096066A">
              <w:rPr>
                <w:szCs w:val="17"/>
                <w:lang w:eastAsia="en-AU"/>
              </w:rPr>
              <w:t>Two Wells and Lewiston</w:t>
            </w:r>
          </w:p>
        </w:tc>
        <w:tc>
          <w:tcPr>
            <w:tcW w:w="2266" w:type="dxa"/>
            <w:tcBorders>
              <w:bottom w:val="single" w:sz="4" w:space="0" w:color="auto"/>
            </w:tcBorders>
            <w:vAlign w:val="center"/>
            <w:hideMark/>
          </w:tcPr>
          <w:p w:rsidR="00DC7E37" w:rsidRPr="0096066A" w:rsidRDefault="00DC7E37" w:rsidP="003063DF">
            <w:pPr>
              <w:jc w:val="center"/>
              <w:rPr>
                <w:szCs w:val="17"/>
                <w:lang w:eastAsia="en-AU"/>
              </w:rPr>
            </w:pPr>
            <w:r w:rsidRPr="0096066A">
              <w:rPr>
                <w:szCs w:val="17"/>
                <w:lang w:eastAsia="en-AU"/>
              </w:rPr>
              <w:t>$4,055.00</w:t>
            </w:r>
          </w:p>
        </w:tc>
      </w:tr>
      <w:tr w:rsidR="00DC7E37" w:rsidRPr="0096066A" w:rsidTr="003063DF">
        <w:trPr>
          <w:trHeight w:val="20"/>
          <w:jc w:val="center"/>
        </w:trPr>
        <w:tc>
          <w:tcPr>
            <w:tcW w:w="3120" w:type="dxa"/>
            <w:tcBorders>
              <w:top w:val="single" w:sz="4" w:space="0" w:color="auto"/>
            </w:tcBorders>
            <w:vAlign w:val="center"/>
          </w:tcPr>
          <w:p w:rsidR="00DC7E37" w:rsidRPr="0096066A" w:rsidRDefault="00DC7E37" w:rsidP="00740731">
            <w:pPr>
              <w:spacing w:line="80" w:lineRule="exact"/>
              <w:jc w:val="left"/>
              <w:rPr>
                <w:szCs w:val="17"/>
                <w:lang w:eastAsia="en-AU"/>
              </w:rPr>
            </w:pPr>
          </w:p>
        </w:tc>
        <w:tc>
          <w:tcPr>
            <w:tcW w:w="2266" w:type="dxa"/>
            <w:tcBorders>
              <w:top w:val="single" w:sz="4" w:space="0" w:color="auto"/>
            </w:tcBorders>
            <w:vAlign w:val="center"/>
          </w:tcPr>
          <w:p w:rsidR="00DC7E37" w:rsidRPr="0096066A" w:rsidRDefault="00DC7E37" w:rsidP="00740731">
            <w:pPr>
              <w:spacing w:line="80" w:lineRule="exact"/>
              <w:jc w:val="right"/>
              <w:rPr>
                <w:szCs w:val="17"/>
                <w:lang w:eastAsia="en-AU"/>
              </w:rPr>
            </w:pPr>
          </w:p>
        </w:tc>
      </w:tr>
    </w:tbl>
    <w:p w:rsidR="00DC7E37" w:rsidRPr="0096066A" w:rsidRDefault="00DC7E37" w:rsidP="00740731">
      <w:pPr>
        <w:rPr>
          <w:szCs w:val="17"/>
        </w:rPr>
      </w:pPr>
      <w:r w:rsidRPr="0096066A">
        <w:rPr>
          <w:b/>
        </w:rPr>
        <w:t>^</w:t>
      </w:r>
      <w:r w:rsidRPr="0096066A">
        <w:t>Charges for 100% only, refer to Augmentation Policy fees and charges schedule for multipliers applicable to properties that are residential, multiple dwellings, commercial/industrial, and reserves</w:t>
      </w:r>
    </w:p>
    <w:p w:rsidR="00DC7E37" w:rsidRPr="0096066A" w:rsidRDefault="00DC7E37" w:rsidP="00740731">
      <w:pPr>
        <w:rPr>
          <w:szCs w:val="17"/>
        </w:rPr>
      </w:pPr>
      <w:r w:rsidRPr="0096066A">
        <w:rPr>
          <w:szCs w:val="17"/>
        </w:rPr>
        <w:t>Confirmed as a true and accurate record of the decision of the Corporation.</w:t>
      </w:r>
    </w:p>
    <w:p w:rsidR="00DC7E37" w:rsidRPr="0096066A" w:rsidRDefault="00DC7E37" w:rsidP="00DC7E37">
      <w:pPr>
        <w:spacing w:after="0"/>
        <w:rPr>
          <w:szCs w:val="17"/>
        </w:rPr>
      </w:pPr>
      <w:r w:rsidRPr="0096066A">
        <w:rPr>
          <w:szCs w:val="17"/>
        </w:rPr>
        <w:t>Dated: 27 November 2020</w:t>
      </w:r>
    </w:p>
    <w:p w:rsidR="00DC7E37" w:rsidRPr="0096066A" w:rsidRDefault="00DC7E37" w:rsidP="00DC7E37">
      <w:pPr>
        <w:spacing w:after="0"/>
        <w:jc w:val="right"/>
        <w:rPr>
          <w:rFonts w:eastAsia="Times New Roman"/>
          <w:smallCaps/>
          <w:szCs w:val="17"/>
        </w:rPr>
      </w:pPr>
      <w:r w:rsidRPr="0096066A">
        <w:rPr>
          <w:smallCaps/>
          <w:szCs w:val="17"/>
        </w:rPr>
        <w:t>D. Ryan</w:t>
      </w:r>
    </w:p>
    <w:p w:rsidR="00DC7E37" w:rsidRPr="0096066A" w:rsidRDefault="00DC7E37" w:rsidP="00DC7E37">
      <w:pPr>
        <w:spacing w:after="0"/>
        <w:jc w:val="right"/>
        <w:rPr>
          <w:szCs w:val="17"/>
        </w:rPr>
      </w:pPr>
      <w:r w:rsidRPr="0096066A">
        <w:rPr>
          <w:szCs w:val="17"/>
        </w:rPr>
        <w:t>Chief Executive</w:t>
      </w:r>
    </w:p>
    <w:p w:rsidR="00DC7E37" w:rsidRDefault="00DC7E37" w:rsidP="00DC7E37">
      <w:pPr>
        <w:spacing w:after="0"/>
        <w:jc w:val="right"/>
        <w:rPr>
          <w:szCs w:val="17"/>
        </w:rPr>
      </w:pPr>
      <w:r w:rsidRPr="0096066A">
        <w:rPr>
          <w:szCs w:val="17"/>
        </w:rPr>
        <w:t>South Australian Water Corporation</w:t>
      </w:r>
    </w:p>
    <w:p w:rsidR="00DC7E37" w:rsidRDefault="00DC7E37" w:rsidP="00DC7E37">
      <w:pPr>
        <w:pBdr>
          <w:bottom w:val="single" w:sz="4" w:space="1" w:color="auto"/>
        </w:pBdr>
        <w:spacing w:after="0" w:line="52" w:lineRule="exact"/>
        <w:jc w:val="center"/>
        <w:rPr>
          <w:caps/>
          <w:szCs w:val="17"/>
        </w:rPr>
      </w:pPr>
    </w:p>
    <w:p w:rsidR="00DC7E37" w:rsidRDefault="00DC7E37" w:rsidP="00DC7E37">
      <w:pPr>
        <w:pBdr>
          <w:top w:val="single" w:sz="4" w:space="1" w:color="auto"/>
        </w:pBdr>
        <w:spacing w:before="34" w:after="0" w:line="14" w:lineRule="exact"/>
        <w:jc w:val="center"/>
        <w:rPr>
          <w:caps/>
          <w:szCs w:val="17"/>
        </w:rPr>
      </w:pPr>
    </w:p>
    <w:p w:rsidR="00740731" w:rsidRDefault="00740731" w:rsidP="007407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rsidR="0096066A" w:rsidRPr="0096066A" w:rsidRDefault="0096066A" w:rsidP="008C71DA">
      <w:pPr>
        <w:pStyle w:val="Heading2"/>
      </w:pPr>
      <w:bookmarkStart w:id="108" w:name="_Toc58495562"/>
      <w:r w:rsidRPr="0096066A">
        <w:t>Summary Offences Act 1953</w:t>
      </w:r>
      <w:bookmarkEnd w:id="108"/>
    </w:p>
    <w:p w:rsidR="0096066A" w:rsidRPr="0096066A" w:rsidRDefault="0096066A" w:rsidP="0096066A">
      <w:pPr>
        <w:jc w:val="center"/>
        <w:rPr>
          <w:smallCaps/>
          <w:szCs w:val="17"/>
        </w:rPr>
      </w:pPr>
      <w:r w:rsidRPr="0096066A">
        <w:rPr>
          <w:smallCaps/>
          <w:szCs w:val="17"/>
        </w:rPr>
        <w:t>Declared Public Precincts</w:t>
      </w:r>
    </w:p>
    <w:p w:rsidR="0096066A" w:rsidRPr="0096066A" w:rsidRDefault="0096066A" w:rsidP="0096066A">
      <w:pPr>
        <w:pStyle w:val="GG-Title3"/>
      </w:pPr>
      <w:r w:rsidRPr="0096066A">
        <w:t>Notice of Ministerial Declaration</w:t>
      </w:r>
    </w:p>
    <w:p w:rsidR="0096066A" w:rsidRPr="0096066A" w:rsidRDefault="0096066A" w:rsidP="0096066A">
      <w:pPr>
        <w:rPr>
          <w:rFonts w:eastAsia="Times New Roman"/>
          <w:szCs w:val="17"/>
        </w:rPr>
      </w:pPr>
      <w:r w:rsidRPr="0096066A">
        <w:rPr>
          <w:rFonts w:eastAsia="Times New Roman"/>
          <w:szCs w:val="17"/>
        </w:rPr>
        <w:t xml:space="preserve">I, VICKIE CHAPMAN, Attorney-General in the State of South Australia, being the Minister responsible for the administration of Part 14B—Declared Public Precincts of the </w:t>
      </w:r>
      <w:r w:rsidRPr="0096066A">
        <w:rPr>
          <w:rFonts w:eastAsia="Times New Roman"/>
          <w:i/>
          <w:szCs w:val="17"/>
        </w:rPr>
        <w:t>Summary Offences Act 1953</w:t>
      </w:r>
      <w:r w:rsidRPr="0096066A">
        <w:rPr>
          <w:rFonts w:eastAsia="Times New Roman"/>
          <w:szCs w:val="17"/>
        </w:rPr>
        <w:t>, DO HEREBY DECLARE pursuant to the provisions of Section 66N of the said Act that the area, comprised of more than one public place, within the following boundaries:</w:t>
      </w:r>
    </w:p>
    <w:p w:rsidR="0096066A" w:rsidRPr="0096066A" w:rsidRDefault="0096066A" w:rsidP="0096066A">
      <w:pPr>
        <w:spacing w:after="40"/>
        <w:ind w:left="142"/>
        <w:rPr>
          <w:rFonts w:eastAsia="Times New Roman"/>
          <w:szCs w:val="17"/>
        </w:rPr>
      </w:pPr>
      <w:r w:rsidRPr="0096066A">
        <w:rPr>
          <w:rFonts w:eastAsia="Times New Roman"/>
          <w:szCs w:val="17"/>
        </w:rPr>
        <w:t>•</w:t>
      </w:r>
      <w:r w:rsidRPr="0096066A">
        <w:rPr>
          <w:rFonts w:eastAsia="Times New Roman"/>
          <w:szCs w:val="17"/>
        </w:rPr>
        <w:tab/>
        <w:t>Northern boundary of North Terrace to western boundary of West Terrace,</w:t>
      </w:r>
    </w:p>
    <w:p w:rsidR="0096066A" w:rsidRPr="0096066A" w:rsidRDefault="0096066A" w:rsidP="0096066A">
      <w:pPr>
        <w:spacing w:after="40"/>
        <w:ind w:left="142"/>
        <w:rPr>
          <w:rFonts w:eastAsia="Times New Roman"/>
          <w:szCs w:val="17"/>
        </w:rPr>
      </w:pPr>
      <w:r w:rsidRPr="0096066A">
        <w:rPr>
          <w:rFonts w:eastAsia="Times New Roman"/>
          <w:szCs w:val="17"/>
        </w:rPr>
        <w:t>•</w:t>
      </w:r>
      <w:r w:rsidRPr="0096066A">
        <w:rPr>
          <w:rFonts w:eastAsia="Times New Roman"/>
          <w:szCs w:val="17"/>
        </w:rPr>
        <w:tab/>
        <w:t>Western boundary of West Terrace to southern boundary of Currie Street,</w:t>
      </w:r>
    </w:p>
    <w:p w:rsidR="0096066A" w:rsidRPr="0096066A" w:rsidRDefault="0096066A" w:rsidP="0096066A">
      <w:pPr>
        <w:spacing w:after="40"/>
        <w:ind w:left="142"/>
        <w:rPr>
          <w:rFonts w:eastAsia="Times New Roman"/>
          <w:szCs w:val="17"/>
        </w:rPr>
      </w:pPr>
      <w:r w:rsidRPr="0096066A">
        <w:rPr>
          <w:rFonts w:eastAsia="Times New Roman"/>
          <w:szCs w:val="17"/>
        </w:rPr>
        <w:t>•</w:t>
      </w:r>
      <w:r w:rsidRPr="0096066A">
        <w:rPr>
          <w:rFonts w:eastAsia="Times New Roman"/>
          <w:szCs w:val="17"/>
        </w:rPr>
        <w:tab/>
        <w:t>Southern boundary of Currie Street to eastern boundary of King William Street, and</w:t>
      </w:r>
    </w:p>
    <w:p w:rsidR="0096066A" w:rsidRPr="0096066A" w:rsidRDefault="0096066A" w:rsidP="0096066A">
      <w:pPr>
        <w:ind w:left="142"/>
        <w:rPr>
          <w:rFonts w:eastAsia="Times New Roman"/>
          <w:szCs w:val="17"/>
        </w:rPr>
      </w:pPr>
      <w:r w:rsidRPr="0096066A">
        <w:rPr>
          <w:rFonts w:eastAsia="Times New Roman"/>
          <w:szCs w:val="17"/>
        </w:rPr>
        <w:t>•</w:t>
      </w:r>
      <w:r w:rsidRPr="0096066A">
        <w:rPr>
          <w:rFonts w:eastAsia="Times New Roman"/>
          <w:szCs w:val="17"/>
        </w:rPr>
        <w:tab/>
        <w:t>Eastern boundary of King William Street to northern boundary of North Terrace</w:t>
      </w:r>
    </w:p>
    <w:p w:rsidR="0096066A" w:rsidRPr="0096066A" w:rsidRDefault="0096066A" w:rsidP="0096066A">
      <w:pPr>
        <w:rPr>
          <w:rFonts w:eastAsia="Times New Roman"/>
          <w:spacing w:val="-2"/>
          <w:szCs w:val="17"/>
        </w:rPr>
      </w:pPr>
      <w:r w:rsidRPr="0096066A">
        <w:rPr>
          <w:rFonts w:eastAsia="Times New Roman"/>
          <w:spacing w:val="-2"/>
          <w:szCs w:val="17"/>
        </w:rPr>
        <w:t>will be a declared public precinct for a period of 12 hours from 6:00pm on Thursday, 31 December  2020 until 6:00am Friday, 1 January 2021.</w:t>
      </w:r>
    </w:p>
    <w:p w:rsidR="0096066A" w:rsidRPr="0096066A" w:rsidRDefault="0096066A" w:rsidP="0096066A">
      <w:pPr>
        <w:rPr>
          <w:rFonts w:eastAsia="Times New Roman"/>
          <w:szCs w:val="17"/>
        </w:rPr>
      </w:pPr>
      <w:r w:rsidRPr="0096066A">
        <w:rPr>
          <w:rFonts w:eastAsia="Times New Roman"/>
          <w:szCs w:val="17"/>
        </w:rPr>
        <w:t>I am satisfied that there is, during the period specified in this declaration, a reasonable likelihood of conduct posing a risk to public order and safety in the area specified.</w:t>
      </w:r>
    </w:p>
    <w:p w:rsidR="0096066A" w:rsidRPr="0096066A" w:rsidRDefault="0096066A" w:rsidP="0096066A">
      <w:pPr>
        <w:rPr>
          <w:rFonts w:eastAsia="Times New Roman"/>
          <w:szCs w:val="17"/>
        </w:rPr>
      </w:pPr>
      <w:r w:rsidRPr="0096066A">
        <w:rPr>
          <w:rFonts w:eastAsia="Times New Roman"/>
          <w:szCs w:val="17"/>
        </w:rPr>
        <w:t>I am satisfied that the inclusion of each public place in the area is reasonable having regard to that identified risk.</w:t>
      </w:r>
    </w:p>
    <w:p w:rsidR="0096066A" w:rsidRPr="0096066A" w:rsidRDefault="0096066A" w:rsidP="0096066A">
      <w:pPr>
        <w:jc w:val="center"/>
        <w:rPr>
          <w:smallCaps/>
          <w:szCs w:val="17"/>
        </w:rPr>
      </w:pPr>
      <w:r w:rsidRPr="0096066A">
        <w:rPr>
          <w:smallCaps/>
          <w:szCs w:val="17"/>
        </w:rPr>
        <w:t>Attachment A</w:t>
      </w:r>
    </w:p>
    <w:p w:rsidR="0096066A" w:rsidRPr="0096066A" w:rsidRDefault="0096066A" w:rsidP="002429AF">
      <w:pPr>
        <w:pStyle w:val="GG-Title3"/>
      </w:pPr>
      <w:r w:rsidRPr="0096066A">
        <w:rPr>
          <w:rFonts w:ascii="Calibri" w:hAnsi="Calibri" w:cs="Calibri"/>
          <w:noProof/>
          <w:sz w:val="22"/>
          <w:szCs w:val="24"/>
          <w:lang w:eastAsia="en-AU"/>
        </w:rPr>
        <w:drawing>
          <wp:anchor distT="0" distB="0" distL="114300" distR="114300" simplePos="0" relativeHeight="251685376" behindDoc="0" locked="0" layoutInCell="1" allowOverlap="1" wp14:anchorId="3DB860E8" wp14:editId="656A720E">
            <wp:simplePos x="0" y="0"/>
            <wp:positionH relativeFrom="margin">
              <wp:align>center</wp:align>
            </wp:positionH>
            <wp:positionV relativeFrom="paragraph">
              <wp:posOffset>172720</wp:posOffset>
            </wp:positionV>
            <wp:extent cx="4676775" cy="2548727"/>
            <wp:effectExtent l="0" t="0" r="0" b="444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6775" cy="25487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6A">
        <w:t>Map of ‘City NYE 2020’ Declared Public Precinct</w:t>
      </w:r>
    </w:p>
    <w:p w:rsidR="0096066A" w:rsidRPr="0096066A" w:rsidRDefault="0096066A" w:rsidP="0096066A">
      <w:pPr>
        <w:spacing w:before="120" w:after="0"/>
        <w:rPr>
          <w:rFonts w:eastAsia="Times New Roman"/>
          <w:szCs w:val="17"/>
        </w:rPr>
      </w:pPr>
      <w:r w:rsidRPr="0096066A">
        <w:rPr>
          <w:rFonts w:eastAsia="Times New Roman"/>
          <w:szCs w:val="17"/>
        </w:rPr>
        <w:t>Dated: 24 November 2020</w:t>
      </w:r>
    </w:p>
    <w:p w:rsidR="0096066A" w:rsidRPr="0096066A" w:rsidRDefault="0096066A" w:rsidP="0096066A">
      <w:pPr>
        <w:spacing w:after="0"/>
        <w:jc w:val="right"/>
        <w:rPr>
          <w:rFonts w:eastAsia="Times New Roman"/>
          <w:smallCaps/>
          <w:szCs w:val="17"/>
        </w:rPr>
      </w:pPr>
      <w:r w:rsidRPr="0096066A">
        <w:rPr>
          <w:rFonts w:eastAsia="Times New Roman"/>
          <w:smallCaps/>
          <w:szCs w:val="17"/>
        </w:rPr>
        <w:t>Vickie Chapman</w:t>
      </w:r>
    </w:p>
    <w:p w:rsidR="0096066A" w:rsidRPr="0096066A" w:rsidRDefault="0096066A" w:rsidP="0096066A">
      <w:pPr>
        <w:spacing w:after="0"/>
        <w:jc w:val="right"/>
        <w:rPr>
          <w:rFonts w:eastAsia="Times New Roman"/>
          <w:szCs w:val="17"/>
        </w:rPr>
      </w:pPr>
      <w:r w:rsidRPr="0096066A">
        <w:rPr>
          <w:rFonts w:eastAsia="Times New Roman"/>
          <w:szCs w:val="17"/>
        </w:rPr>
        <w:t>Attorney-General</w:t>
      </w:r>
    </w:p>
    <w:p w:rsidR="0096066A" w:rsidRPr="0096066A" w:rsidRDefault="0096066A" w:rsidP="0096066A">
      <w:pPr>
        <w:pBdr>
          <w:top w:val="single" w:sz="4" w:space="1" w:color="auto"/>
        </w:pBdr>
        <w:spacing w:before="100" w:after="0" w:line="14" w:lineRule="exact"/>
        <w:jc w:val="center"/>
        <w:rPr>
          <w:rFonts w:eastAsia="Times New Roman"/>
          <w:szCs w:val="17"/>
        </w:rPr>
      </w:pPr>
    </w:p>
    <w:p w:rsidR="0096066A" w:rsidRPr="0096066A" w:rsidRDefault="0096066A" w:rsidP="00272CE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5365D" w:rsidRDefault="0065365D">
      <w:pPr>
        <w:spacing w:after="0" w:line="240" w:lineRule="auto"/>
        <w:jc w:val="left"/>
        <w:rPr>
          <w:caps/>
          <w:szCs w:val="17"/>
        </w:rPr>
      </w:pPr>
      <w:r>
        <w:rPr>
          <w:caps/>
          <w:szCs w:val="17"/>
        </w:rPr>
        <w:br w:type="page"/>
      </w:r>
    </w:p>
    <w:p w:rsidR="0096066A" w:rsidRPr="0096066A" w:rsidRDefault="0096066A" w:rsidP="0096066A">
      <w:pPr>
        <w:jc w:val="center"/>
        <w:rPr>
          <w:caps/>
          <w:szCs w:val="17"/>
        </w:rPr>
      </w:pPr>
      <w:r w:rsidRPr="0096066A">
        <w:rPr>
          <w:caps/>
          <w:szCs w:val="17"/>
        </w:rPr>
        <w:lastRenderedPageBreak/>
        <w:t>Summary Offences Act 1953</w:t>
      </w:r>
    </w:p>
    <w:p w:rsidR="0096066A" w:rsidRPr="0096066A" w:rsidRDefault="0096066A" w:rsidP="0096066A">
      <w:pPr>
        <w:jc w:val="center"/>
        <w:rPr>
          <w:smallCaps/>
          <w:szCs w:val="17"/>
        </w:rPr>
      </w:pPr>
      <w:r w:rsidRPr="0096066A">
        <w:rPr>
          <w:smallCaps/>
          <w:szCs w:val="17"/>
        </w:rPr>
        <w:t>Declared Public Precincts</w:t>
      </w:r>
    </w:p>
    <w:p w:rsidR="0096066A" w:rsidRPr="0096066A" w:rsidRDefault="0096066A" w:rsidP="0096066A">
      <w:pPr>
        <w:jc w:val="center"/>
        <w:rPr>
          <w:i/>
          <w:szCs w:val="17"/>
        </w:rPr>
      </w:pPr>
      <w:r w:rsidRPr="0096066A">
        <w:rPr>
          <w:i/>
          <w:szCs w:val="17"/>
        </w:rPr>
        <w:t>Notice of Ministerial Declaration</w:t>
      </w:r>
    </w:p>
    <w:p w:rsidR="0096066A" w:rsidRPr="0096066A" w:rsidRDefault="0096066A" w:rsidP="0096066A">
      <w:pPr>
        <w:rPr>
          <w:rFonts w:eastAsia="Times New Roman"/>
          <w:szCs w:val="17"/>
        </w:rPr>
      </w:pPr>
      <w:r w:rsidRPr="0096066A">
        <w:rPr>
          <w:rFonts w:eastAsia="Times New Roman"/>
          <w:szCs w:val="17"/>
        </w:rPr>
        <w:t xml:space="preserve">I, VICKIE CHAPMAN, Attorney-General in the State of South Australia, being the Minister responsible for the administration of Part 14B—Declared Public Precincts of the </w:t>
      </w:r>
      <w:r w:rsidRPr="0096066A">
        <w:rPr>
          <w:rFonts w:eastAsia="Times New Roman"/>
          <w:i/>
          <w:szCs w:val="17"/>
        </w:rPr>
        <w:t>Summary Offences Act 1953</w:t>
      </w:r>
      <w:r w:rsidRPr="0096066A">
        <w:rPr>
          <w:rFonts w:eastAsia="Times New Roman"/>
          <w:szCs w:val="17"/>
        </w:rPr>
        <w:t>, DO HEREBY DECLARE pursuant to the provisions of section 66N of the said Act that the area, comprised of more than one public place, within the following boundaries:</w:t>
      </w:r>
    </w:p>
    <w:p w:rsidR="0096066A" w:rsidRPr="0096066A" w:rsidRDefault="0096066A" w:rsidP="0096066A">
      <w:pPr>
        <w:spacing w:after="40"/>
        <w:ind w:left="284" w:hanging="142"/>
        <w:rPr>
          <w:rFonts w:eastAsia="Times New Roman"/>
          <w:szCs w:val="17"/>
        </w:rPr>
      </w:pPr>
      <w:r w:rsidRPr="0096066A">
        <w:rPr>
          <w:rFonts w:eastAsia="Times New Roman"/>
          <w:szCs w:val="17"/>
        </w:rPr>
        <w:t>•</w:t>
      </w:r>
      <w:r w:rsidRPr="0096066A">
        <w:rPr>
          <w:rFonts w:eastAsia="Times New Roman"/>
          <w:szCs w:val="17"/>
        </w:rPr>
        <w:tab/>
        <w:t>Southern boundary of Pier Street taking a straight line west to the low tide of the Gulf St. Vincent.</w:t>
      </w:r>
    </w:p>
    <w:p w:rsidR="0096066A" w:rsidRPr="0096066A" w:rsidRDefault="0096066A" w:rsidP="0096066A">
      <w:pPr>
        <w:spacing w:after="40"/>
        <w:ind w:left="284" w:hanging="142"/>
        <w:rPr>
          <w:rFonts w:eastAsia="Times New Roman"/>
          <w:szCs w:val="17"/>
        </w:rPr>
      </w:pPr>
      <w:r w:rsidRPr="0096066A">
        <w:rPr>
          <w:rFonts w:eastAsia="Times New Roman"/>
          <w:szCs w:val="17"/>
        </w:rPr>
        <w:t>•</w:t>
      </w:r>
      <w:r w:rsidRPr="0096066A">
        <w:rPr>
          <w:rFonts w:eastAsia="Times New Roman"/>
          <w:szCs w:val="17"/>
        </w:rPr>
        <w:tab/>
        <w:t>Low tide of the Gulf St. Vincent (western edge) to the northern boundary of Chappell Drive and Anzac Highway, including the Holdfast Shores Promenade.</w:t>
      </w:r>
    </w:p>
    <w:p w:rsidR="0096066A" w:rsidRPr="0096066A" w:rsidRDefault="0096066A" w:rsidP="0096066A">
      <w:pPr>
        <w:spacing w:after="40"/>
        <w:ind w:left="284" w:hanging="142"/>
        <w:rPr>
          <w:rFonts w:eastAsia="Times New Roman"/>
          <w:szCs w:val="17"/>
        </w:rPr>
      </w:pPr>
      <w:r w:rsidRPr="0096066A">
        <w:rPr>
          <w:rFonts w:eastAsia="Times New Roman"/>
          <w:szCs w:val="17"/>
        </w:rPr>
        <w:t>•</w:t>
      </w:r>
      <w:r w:rsidRPr="0096066A">
        <w:rPr>
          <w:rFonts w:eastAsia="Times New Roman"/>
          <w:szCs w:val="17"/>
        </w:rPr>
        <w:tab/>
        <w:t>Northern boundary of Anzac Highway extending to Chappell Drive to eastern boundary of Brighton Road.</w:t>
      </w:r>
    </w:p>
    <w:p w:rsidR="0096066A" w:rsidRPr="0096066A" w:rsidRDefault="0096066A" w:rsidP="0096066A">
      <w:pPr>
        <w:spacing w:after="40"/>
        <w:ind w:left="284" w:hanging="142"/>
        <w:rPr>
          <w:rFonts w:eastAsia="Times New Roman"/>
          <w:szCs w:val="17"/>
        </w:rPr>
      </w:pPr>
      <w:r w:rsidRPr="0096066A">
        <w:rPr>
          <w:rFonts w:eastAsia="Times New Roman"/>
          <w:szCs w:val="17"/>
        </w:rPr>
        <w:t>•</w:t>
      </w:r>
      <w:r w:rsidRPr="0096066A">
        <w:rPr>
          <w:rFonts w:eastAsia="Times New Roman"/>
          <w:szCs w:val="17"/>
        </w:rPr>
        <w:tab/>
        <w:t>Eastern boundary of Brighton Road to southern boundary of Pier Street.</w:t>
      </w:r>
    </w:p>
    <w:p w:rsidR="0096066A" w:rsidRPr="0096066A" w:rsidRDefault="0096066A" w:rsidP="0096066A">
      <w:pPr>
        <w:ind w:left="284" w:hanging="142"/>
        <w:rPr>
          <w:rFonts w:eastAsia="Times New Roman"/>
          <w:szCs w:val="17"/>
        </w:rPr>
      </w:pPr>
      <w:r w:rsidRPr="0096066A">
        <w:rPr>
          <w:rFonts w:eastAsia="Times New Roman"/>
          <w:szCs w:val="17"/>
        </w:rPr>
        <w:t>•</w:t>
      </w:r>
      <w:r w:rsidRPr="0096066A">
        <w:rPr>
          <w:rFonts w:eastAsia="Times New Roman"/>
          <w:szCs w:val="17"/>
        </w:rPr>
        <w:tab/>
        <w:t>Tram Stop 15; including the northern boundary of Dunbar Terrace to Service Road, south across the tram tracks 40 metres east of Brighton Road, to the southern side of Maxwell Terrace up to the intersection with Fortrose Street</w:t>
      </w:r>
    </w:p>
    <w:p w:rsidR="0096066A" w:rsidRPr="0096066A" w:rsidRDefault="0096066A" w:rsidP="0096066A">
      <w:pPr>
        <w:rPr>
          <w:rFonts w:eastAsia="Times New Roman"/>
          <w:spacing w:val="-2"/>
          <w:szCs w:val="17"/>
        </w:rPr>
      </w:pPr>
      <w:r w:rsidRPr="0096066A">
        <w:rPr>
          <w:rFonts w:eastAsia="Times New Roman"/>
          <w:spacing w:val="-2"/>
          <w:szCs w:val="17"/>
        </w:rPr>
        <w:t>will be a declared public precinct for a period of 12 hours from 6:00pm on Thursday, 31 December 2020 until 6:00am Friday, 1 January 2021.</w:t>
      </w:r>
    </w:p>
    <w:p w:rsidR="0096066A" w:rsidRPr="0096066A" w:rsidRDefault="0096066A" w:rsidP="0096066A">
      <w:pPr>
        <w:rPr>
          <w:rFonts w:eastAsia="Times New Roman"/>
          <w:szCs w:val="17"/>
        </w:rPr>
      </w:pPr>
      <w:r w:rsidRPr="0096066A">
        <w:rPr>
          <w:rFonts w:eastAsia="Times New Roman"/>
          <w:szCs w:val="17"/>
        </w:rPr>
        <w:t>I am satisfied that there is, during the period specified in this declaration, a reasonable likelihood of conduct posing a risk to public order and safety in the area specified.</w:t>
      </w:r>
    </w:p>
    <w:p w:rsidR="0096066A" w:rsidRPr="0096066A" w:rsidRDefault="0096066A" w:rsidP="0096066A">
      <w:pPr>
        <w:rPr>
          <w:rFonts w:eastAsia="Times New Roman"/>
          <w:szCs w:val="17"/>
        </w:rPr>
      </w:pPr>
      <w:r w:rsidRPr="0096066A">
        <w:rPr>
          <w:rFonts w:eastAsia="Times New Roman"/>
          <w:szCs w:val="17"/>
        </w:rPr>
        <w:t>I am satisfied that the inclusion of each public place in the area is reasonable having regard to that identified risk.</w:t>
      </w:r>
    </w:p>
    <w:p w:rsidR="0096066A" w:rsidRPr="0096066A" w:rsidRDefault="0096066A" w:rsidP="0096066A">
      <w:pPr>
        <w:jc w:val="center"/>
        <w:rPr>
          <w:smallCaps/>
          <w:szCs w:val="17"/>
        </w:rPr>
      </w:pPr>
      <w:r w:rsidRPr="0096066A">
        <w:rPr>
          <w:smallCaps/>
          <w:szCs w:val="17"/>
        </w:rPr>
        <w:t>Attachment A</w:t>
      </w:r>
    </w:p>
    <w:p w:rsidR="0096066A" w:rsidRPr="0096066A" w:rsidRDefault="0096066A" w:rsidP="0096066A">
      <w:pPr>
        <w:jc w:val="center"/>
        <w:rPr>
          <w:i/>
          <w:szCs w:val="17"/>
        </w:rPr>
      </w:pPr>
      <w:r w:rsidRPr="0096066A">
        <w:rPr>
          <w:rFonts w:eastAsia="Times New Roman"/>
          <w:noProof/>
          <w:sz w:val="24"/>
          <w:szCs w:val="20"/>
          <w:lang w:eastAsia="en-AU"/>
        </w:rPr>
        <w:drawing>
          <wp:anchor distT="0" distB="0" distL="114300" distR="114300" simplePos="0" relativeHeight="251687424" behindDoc="0" locked="0" layoutInCell="1" allowOverlap="1" wp14:anchorId="3E82DC76" wp14:editId="3D506ECA">
            <wp:simplePos x="0" y="0"/>
            <wp:positionH relativeFrom="margin">
              <wp:align>center</wp:align>
            </wp:positionH>
            <wp:positionV relativeFrom="paragraph">
              <wp:posOffset>189230</wp:posOffset>
            </wp:positionV>
            <wp:extent cx="5731510" cy="5363210"/>
            <wp:effectExtent l="0" t="0" r="254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ed Public Precinct map (GLENELG) 201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5363210"/>
                    </a:xfrm>
                    <a:prstGeom prst="rect">
                      <a:avLst/>
                    </a:prstGeom>
                  </pic:spPr>
                </pic:pic>
              </a:graphicData>
            </a:graphic>
            <wp14:sizeRelH relativeFrom="page">
              <wp14:pctWidth>0</wp14:pctWidth>
            </wp14:sizeRelH>
            <wp14:sizeRelV relativeFrom="page">
              <wp14:pctHeight>0</wp14:pctHeight>
            </wp14:sizeRelV>
          </wp:anchor>
        </w:drawing>
      </w:r>
      <w:r w:rsidRPr="0096066A">
        <w:rPr>
          <w:i/>
          <w:szCs w:val="17"/>
        </w:rPr>
        <w:t>Map of ‘Glenelg NYE 2020’ Declared Public Precinct</w:t>
      </w:r>
    </w:p>
    <w:p w:rsidR="0096066A" w:rsidRPr="0096066A" w:rsidRDefault="0096066A" w:rsidP="0065365D">
      <w:pPr>
        <w:spacing w:before="240" w:after="0"/>
        <w:rPr>
          <w:rFonts w:eastAsia="Times New Roman"/>
          <w:szCs w:val="17"/>
        </w:rPr>
      </w:pPr>
      <w:r w:rsidRPr="0096066A">
        <w:rPr>
          <w:rFonts w:eastAsia="Times New Roman"/>
          <w:szCs w:val="17"/>
        </w:rPr>
        <w:t>Dated: 24 November 2020</w:t>
      </w:r>
    </w:p>
    <w:p w:rsidR="0096066A" w:rsidRPr="0096066A" w:rsidRDefault="0096066A" w:rsidP="0096066A">
      <w:pPr>
        <w:spacing w:after="0"/>
        <w:jc w:val="right"/>
        <w:rPr>
          <w:rFonts w:eastAsia="Times New Roman"/>
          <w:smallCaps/>
          <w:szCs w:val="17"/>
        </w:rPr>
      </w:pPr>
      <w:r w:rsidRPr="0096066A">
        <w:rPr>
          <w:rFonts w:eastAsia="Times New Roman"/>
          <w:smallCaps/>
          <w:szCs w:val="17"/>
        </w:rPr>
        <w:t>Vickie Chapman</w:t>
      </w:r>
    </w:p>
    <w:p w:rsidR="00272CEF" w:rsidRDefault="0096066A" w:rsidP="00272CEF">
      <w:pPr>
        <w:spacing w:after="0"/>
        <w:jc w:val="right"/>
        <w:rPr>
          <w:rFonts w:eastAsia="Times New Roman"/>
          <w:szCs w:val="17"/>
        </w:rPr>
      </w:pPr>
      <w:r w:rsidRPr="0096066A">
        <w:rPr>
          <w:rFonts w:eastAsia="Times New Roman"/>
          <w:szCs w:val="17"/>
        </w:rPr>
        <w:t>Attorney-General</w:t>
      </w:r>
      <w:bookmarkStart w:id="109" w:name="_Hlk52264677"/>
      <w:bookmarkStart w:id="110" w:name="_Hlk54882346"/>
      <w:bookmarkStart w:id="111" w:name="_Hlk52206442"/>
    </w:p>
    <w:p w:rsidR="00272CEF" w:rsidRDefault="00272CEF" w:rsidP="00272CEF">
      <w:pPr>
        <w:pBdr>
          <w:bottom w:val="single" w:sz="4" w:space="1" w:color="auto"/>
        </w:pBdr>
        <w:spacing w:after="0" w:line="52" w:lineRule="exact"/>
        <w:jc w:val="center"/>
        <w:rPr>
          <w:caps/>
          <w:szCs w:val="17"/>
          <w:lang w:eastAsia="en-AU"/>
        </w:rPr>
      </w:pPr>
    </w:p>
    <w:p w:rsidR="00272CEF" w:rsidRDefault="00272CEF" w:rsidP="00272CEF">
      <w:pPr>
        <w:pBdr>
          <w:top w:val="single" w:sz="4" w:space="1" w:color="auto"/>
        </w:pBdr>
        <w:spacing w:before="34" w:after="0" w:line="14" w:lineRule="exact"/>
        <w:jc w:val="center"/>
        <w:rPr>
          <w:caps/>
          <w:szCs w:val="17"/>
          <w:lang w:eastAsia="en-AU"/>
        </w:rPr>
      </w:pPr>
    </w:p>
    <w:p w:rsidR="00272CEF" w:rsidRDefault="00272CEF" w:rsidP="00272CE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lang w:eastAsia="en-AU"/>
        </w:rPr>
      </w:pPr>
    </w:p>
    <w:p w:rsidR="00581312" w:rsidRDefault="00581312">
      <w:pPr>
        <w:spacing w:after="0" w:line="240" w:lineRule="auto"/>
        <w:jc w:val="left"/>
        <w:rPr>
          <w:caps/>
          <w:szCs w:val="17"/>
          <w:lang w:eastAsia="en-AU"/>
        </w:rPr>
      </w:pPr>
      <w:r>
        <w:rPr>
          <w:caps/>
          <w:szCs w:val="17"/>
          <w:lang w:eastAsia="en-AU"/>
        </w:rPr>
        <w:br w:type="page"/>
      </w:r>
    </w:p>
    <w:p w:rsidR="0096066A" w:rsidRPr="0096066A" w:rsidRDefault="004639C5" w:rsidP="008C71DA">
      <w:pPr>
        <w:pStyle w:val="Heading2"/>
        <w:rPr>
          <w:lang w:eastAsia="en-AU"/>
        </w:rPr>
      </w:pPr>
      <w:bookmarkStart w:id="112" w:name="_Toc58495563"/>
      <w:r w:rsidRPr="0096066A">
        <w:rPr>
          <w:lang w:eastAsia="en-AU"/>
        </w:rPr>
        <w:lastRenderedPageBreak/>
        <w:t xml:space="preserve">Training </w:t>
      </w:r>
      <w:r>
        <w:rPr>
          <w:lang w:eastAsia="en-AU"/>
        </w:rPr>
        <w:t>a</w:t>
      </w:r>
      <w:r w:rsidRPr="0096066A">
        <w:rPr>
          <w:lang w:eastAsia="en-AU"/>
        </w:rPr>
        <w:t>nd Skills Development Act 2008</w:t>
      </w:r>
      <w:bookmarkEnd w:id="112"/>
    </w:p>
    <w:p w:rsidR="0096066A" w:rsidRPr="0096066A" w:rsidRDefault="0096066A" w:rsidP="0096066A">
      <w:pPr>
        <w:jc w:val="center"/>
        <w:rPr>
          <w:i/>
          <w:szCs w:val="17"/>
          <w:lang w:eastAsia="en-AU"/>
        </w:rPr>
      </w:pPr>
      <w:r w:rsidRPr="0096066A">
        <w:rPr>
          <w:i/>
          <w:szCs w:val="17"/>
          <w:lang w:eastAsia="en-AU"/>
        </w:rPr>
        <w:t>Part 4—Apprenticeships/Traineeships</w:t>
      </w:r>
    </w:p>
    <w:p w:rsidR="0096066A" w:rsidRPr="0096066A" w:rsidRDefault="0096066A" w:rsidP="0096066A">
      <w:pPr>
        <w:rPr>
          <w:rFonts w:eastAsia="Times New Roman"/>
          <w:bCs/>
          <w:szCs w:val="17"/>
          <w:lang w:eastAsia="en-AU"/>
        </w:rPr>
      </w:pPr>
      <w:r w:rsidRPr="0096066A">
        <w:rPr>
          <w:rFonts w:eastAsia="Times New Roman"/>
          <w:szCs w:val="17"/>
          <w:lang w:eastAsia="en-AU"/>
        </w:rPr>
        <w:t xml:space="preserve">PURSUANT to the provision of the </w:t>
      </w:r>
      <w:r w:rsidRPr="0096066A">
        <w:rPr>
          <w:rFonts w:eastAsia="Times New Roman"/>
          <w:i/>
          <w:szCs w:val="17"/>
          <w:lang w:eastAsia="en-AU"/>
        </w:rPr>
        <w:t>Training and Skills Development Act 2008</w:t>
      </w:r>
      <w:r w:rsidRPr="0096066A">
        <w:rPr>
          <w:rFonts w:eastAsia="Times New Roman"/>
          <w:szCs w:val="17"/>
          <w:lang w:eastAsia="en-AU"/>
        </w:rPr>
        <w:t xml:space="preserve">, the Training and Skills Commission (TaSC) gives notice that determines the following </w:t>
      </w:r>
      <w:r w:rsidRPr="0096066A">
        <w:rPr>
          <w:rFonts w:eastAsia="Times New Roman"/>
          <w:bCs/>
          <w:szCs w:val="17"/>
          <w:lang w:eastAsia="en-AU"/>
        </w:rPr>
        <w:t>Trades or Declared Vocations in</w:t>
      </w:r>
      <w:r w:rsidRPr="0096066A">
        <w:rPr>
          <w:rFonts w:eastAsia="Times New Roman"/>
          <w:szCs w:val="17"/>
          <w:lang w:eastAsia="en-AU"/>
        </w:rPr>
        <w:t xml:space="preserve"> addition to the Gazette notices of:</w:t>
      </w:r>
    </w:p>
    <w:tbl>
      <w:tblPr>
        <w:tblW w:w="4885" w:type="pct"/>
        <w:jc w:val="center"/>
        <w:tblLook w:val="01E0" w:firstRow="1" w:lastRow="1" w:firstColumn="1" w:lastColumn="1" w:noHBand="0" w:noVBand="0"/>
      </w:tblPr>
      <w:tblGrid>
        <w:gridCol w:w="2352"/>
        <w:gridCol w:w="2219"/>
        <w:gridCol w:w="2340"/>
        <w:gridCol w:w="2228"/>
      </w:tblGrid>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bookmarkStart w:id="113" w:name="OLE_LINK5"/>
            <w:bookmarkStart w:id="114" w:name="OLE_LINK6"/>
            <w:r w:rsidRPr="0096066A">
              <w:rPr>
                <w:rFonts w:eastAsia="Times New Roman"/>
                <w:szCs w:val="17"/>
                <w:lang w:val="en-US" w:eastAsia="en-AU"/>
              </w:rPr>
              <w:t>25 September 2008</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23 October 2008</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13 November 2008</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4 December 2008</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18 December 2008</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29 January 2009</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12 February 2009</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5 March 2009</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12 March 2009</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26 March 2009</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30 April 2009</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18 June 2009</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25 June 2009</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27 August 2009</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17 September 2009</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24 September 2009</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9 October 2009</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22 October 2009</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3 December 2009</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17 December 2009</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4 February 2010</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11 February 2010</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18 February 2010</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18 March 2010</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8 April 2010</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6 May 2010</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20 May 2010</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3 June 2010</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17 June 2010</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24 June 2010</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8 July 2010</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9 September 2010</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23 September 2010</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4 November 2010</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25 November 2010</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16 December 2010</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23 December 2010</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17 March 2011</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7 April 2011</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21 April 2011</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19 May 2011</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30 June 2011</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21 July 2011</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8 September 2011</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10 November 2011</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24 November 2011</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1 December 2011</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8 December 2011</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16 December 2011</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22 December 2011</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5 January 2012</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19 January 2012</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1 March 2012</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29 March 2012</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24 May 2012</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31 May 2012</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7 June 2012</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14 June 2012</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21 June 2012</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28 June 2012</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5 July 2012</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12 July 2012</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19 July 2012</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2 August 2012</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9 August 2012</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30 August 2012</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13 September 2012</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4 October 2012</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18 October 2012</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25 October 2012</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8 November 2012</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29 November 2012</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13 December 2012</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25 January 2013</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14 February 2013</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21 February 2013</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28 February 2013</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7 March 2013</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14 March 2013</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21 March 2013</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28 March 2013</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26 April 2013</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23 May 2013</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30 May 2013</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13 June 2013</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20 June 2013</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11 July 2013</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1 August 2013</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8 August 2013</w:t>
            </w:r>
          </w:p>
        </w:tc>
        <w:tc>
          <w:tcPr>
            <w:tcW w:w="1214" w:type="pct"/>
            <w:hideMark/>
          </w:tcPr>
          <w:p w:rsidR="0096066A" w:rsidRPr="0096066A" w:rsidRDefault="0096066A" w:rsidP="0096066A">
            <w:pPr>
              <w:numPr>
                <w:ilvl w:val="0"/>
                <w:numId w:val="34"/>
              </w:numPr>
              <w:spacing w:after="0" w:line="254" w:lineRule="auto"/>
              <w:ind w:left="371" w:hanging="371"/>
              <w:jc w:val="left"/>
              <w:rPr>
                <w:rFonts w:eastAsia="Times New Roman"/>
                <w:szCs w:val="17"/>
                <w:lang w:val="en-US" w:eastAsia="en-AU"/>
              </w:rPr>
            </w:pPr>
            <w:r w:rsidRPr="0096066A">
              <w:rPr>
                <w:rFonts w:eastAsia="Times New Roman"/>
                <w:szCs w:val="17"/>
                <w:lang w:val="en-US" w:eastAsia="en-AU"/>
              </w:rPr>
              <w:t>15 August 2013</w:t>
            </w:r>
          </w:p>
        </w:tc>
        <w:tc>
          <w:tcPr>
            <w:tcW w:w="1280" w:type="pct"/>
            <w:hideMark/>
          </w:tcPr>
          <w:p w:rsidR="0096066A" w:rsidRPr="0096066A" w:rsidRDefault="0096066A" w:rsidP="0096066A">
            <w:pPr>
              <w:numPr>
                <w:ilvl w:val="0"/>
                <w:numId w:val="34"/>
              </w:numPr>
              <w:spacing w:after="0" w:line="254" w:lineRule="auto"/>
              <w:ind w:left="425" w:hanging="425"/>
              <w:jc w:val="left"/>
              <w:rPr>
                <w:rFonts w:eastAsia="Times New Roman"/>
                <w:szCs w:val="17"/>
                <w:lang w:val="en-US" w:eastAsia="en-AU"/>
              </w:rPr>
            </w:pPr>
            <w:r w:rsidRPr="0096066A">
              <w:rPr>
                <w:rFonts w:eastAsia="Times New Roman"/>
                <w:szCs w:val="17"/>
                <w:lang w:val="en-US" w:eastAsia="en-AU"/>
              </w:rPr>
              <w:t>29 August 2013</w:t>
            </w:r>
          </w:p>
        </w:tc>
        <w:tc>
          <w:tcPr>
            <w:tcW w:w="1219" w:type="pct"/>
            <w:hideMark/>
          </w:tcPr>
          <w:p w:rsidR="0096066A" w:rsidRPr="0096066A" w:rsidRDefault="0096066A" w:rsidP="0096066A">
            <w:pPr>
              <w:numPr>
                <w:ilvl w:val="0"/>
                <w:numId w:val="34"/>
              </w:numPr>
              <w:spacing w:after="0" w:line="254" w:lineRule="auto"/>
              <w:jc w:val="left"/>
              <w:rPr>
                <w:rFonts w:eastAsia="Times New Roman"/>
                <w:szCs w:val="17"/>
                <w:lang w:val="en-US" w:eastAsia="en-AU"/>
              </w:rPr>
            </w:pPr>
            <w:r w:rsidRPr="0096066A">
              <w:rPr>
                <w:rFonts w:eastAsia="Times New Roman"/>
                <w:szCs w:val="17"/>
                <w:lang w:val="en-US" w:eastAsia="en-AU"/>
              </w:rPr>
              <w:t>6 February 2014</w:t>
            </w:r>
          </w:p>
        </w:tc>
        <w:bookmarkEnd w:id="113"/>
        <w:bookmarkEnd w:id="114"/>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12 June 2014</w:t>
            </w:r>
          </w:p>
        </w:tc>
        <w:tc>
          <w:tcPr>
            <w:tcW w:w="1214" w:type="pct"/>
            <w:hideMark/>
          </w:tcPr>
          <w:p w:rsidR="0096066A" w:rsidRPr="0096066A" w:rsidRDefault="0096066A" w:rsidP="0096066A">
            <w:pPr>
              <w:numPr>
                <w:ilvl w:val="0"/>
                <w:numId w:val="34"/>
              </w:num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28 August 2014</w:t>
            </w:r>
          </w:p>
        </w:tc>
        <w:tc>
          <w:tcPr>
            <w:tcW w:w="1280" w:type="pct"/>
            <w:hideMark/>
          </w:tcPr>
          <w:p w:rsidR="0096066A" w:rsidRPr="0096066A" w:rsidRDefault="0096066A" w:rsidP="0096066A">
            <w:pPr>
              <w:numPr>
                <w:ilvl w:val="0"/>
                <w:numId w:val="34"/>
              </w:num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4 September 2014</w:t>
            </w:r>
          </w:p>
        </w:tc>
        <w:tc>
          <w:tcPr>
            <w:tcW w:w="1219"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16 October 2014</w:t>
            </w:r>
          </w:p>
        </w:tc>
      </w:tr>
      <w:tr w:rsidR="0096066A" w:rsidRPr="0096066A" w:rsidTr="003063DF">
        <w:trPr>
          <w:jc w:val="center"/>
        </w:trPr>
        <w:tc>
          <w:tcPr>
            <w:tcW w:w="1287" w:type="pct"/>
            <w:hideMark/>
          </w:tcPr>
          <w:p w:rsidR="0096066A" w:rsidRPr="0096066A" w:rsidRDefault="0096066A" w:rsidP="0096066A">
            <w:pPr>
              <w:numPr>
                <w:ilvl w:val="0"/>
                <w:numId w:val="34"/>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23 October 2014</w:t>
            </w:r>
          </w:p>
        </w:tc>
        <w:tc>
          <w:tcPr>
            <w:tcW w:w="1214" w:type="pct"/>
            <w:hideMark/>
          </w:tcPr>
          <w:p w:rsidR="0096066A" w:rsidRPr="0096066A" w:rsidRDefault="0096066A" w:rsidP="0096066A">
            <w:pPr>
              <w:numPr>
                <w:ilvl w:val="0"/>
                <w:numId w:val="34"/>
              </w:num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5 February 2015</w:t>
            </w:r>
          </w:p>
        </w:tc>
        <w:tc>
          <w:tcPr>
            <w:tcW w:w="1280" w:type="pct"/>
            <w:hideMark/>
          </w:tcPr>
          <w:p w:rsidR="0096066A" w:rsidRPr="0096066A" w:rsidRDefault="0096066A" w:rsidP="0096066A">
            <w:pPr>
              <w:numPr>
                <w:ilvl w:val="0"/>
                <w:numId w:val="35"/>
              </w:num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26 March 2015</w:t>
            </w:r>
          </w:p>
        </w:tc>
        <w:tc>
          <w:tcPr>
            <w:tcW w:w="1219" w:type="pct"/>
            <w:hideMark/>
          </w:tcPr>
          <w:p w:rsidR="0096066A" w:rsidRPr="0096066A" w:rsidRDefault="0096066A" w:rsidP="0096066A">
            <w:pPr>
              <w:numPr>
                <w:ilvl w:val="0"/>
                <w:numId w:val="36"/>
              </w:numPr>
              <w:tabs>
                <w:tab w:val="num" w:pos="810"/>
              </w:tabs>
              <w:spacing w:after="0" w:line="254" w:lineRule="auto"/>
              <w:jc w:val="left"/>
              <w:rPr>
                <w:rFonts w:eastAsia="Times New Roman"/>
                <w:szCs w:val="17"/>
                <w:lang w:val="en-US" w:eastAsia="en-AU"/>
              </w:rPr>
            </w:pPr>
            <w:r w:rsidRPr="0096066A">
              <w:rPr>
                <w:rFonts w:eastAsia="Times New Roman"/>
                <w:szCs w:val="17"/>
                <w:lang w:val="en-US" w:eastAsia="en-AU"/>
              </w:rPr>
              <w:t xml:space="preserve">16 April 2015 </w:t>
            </w:r>
          </w:p>
        </w:tc>
      </w:tr>
      <w:tr w:rsidR="0096066A" w:rsidRPr="0096066A" w:rsidTr="003063DF">
        <w:trPr>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101.</w:t>
            </w:r>
            <w:r w:rsidRPr="0096066A">
              <w:rPr>
                <w:rFonts w:eastAsia="Times New Roman"/>
                <w:szCs w:val="17"/>
                <w:lang w:val="en-US" w:eastAsia="en-AU"/>
              </w:rPr>
              <w:tab/>
              <w:t>27 May 2015</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102.</w:t>
            </w:r>
            <w:r w:rsidRPr="0096066A">
              <w:rPr>
                <w:rFonts w:eastAsia="Times New Roman"/>
                <w:szCs w:val="17"/>
                <w:lang w:val="en-US" w:eastAsia="en-AU"/>
              </w:rPr>
              <w:tab/>
              <w:t>18 June 2015</w:t>
            </w:r>
          </w:p>
        </w:tc>
        <w:tc>
          <w:tcPr>
            <w:tcW w:w="1280" w:type="pct"/>
            <w:hideMark/>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103.</w:t>
            </w:r>
            <w:r w:rsidRPr="0096066A">
              <w:rPr>
                <w:rFonts w:eastAsia="Times New Roman"/>
                <w:szCs w:val="17"/>
                <w:lang w:val="en-US" w:eastAsia="en-AU"/>
              </w:rPr>
              <w:tab/>
              <w:t>3 December 2015</w:t>
            </w:r>
          </w:p>
        </w:tc>
        <w:tc>
          <w:tcPr>
            <w:tcW w:w="1219"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104.</w:t>
            </w:r>
            <w:r w:rsidRPr="0096066A">
              <w:rPr>
                <w:rFonts w:eastAsia="Times New Roman"/>
                <w:szCs w:val="17"/>
                <w:lang w:val="en-US" w:eastAsia="en-AU"/>
              </w:rPr>
              <w:tab/>
              <w:t>7 April 2016</w:t>
            </w:r>
          </w:p>
        </w:tc>
      </w:tr>
      <w:tr w:rsidR="0096066A" w:rsidRPr="0096066A" w:rsidTr="003063DF">
        <w:trPr>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105.</w:t>
            </w:r>
            <w:r w:rsidRPr="0096066A">
              <w:rPr>
                <w:rFonts w:eastAsia="Times New Roman"/>
                <w:szCs w:val="17"/>
                <w:lang w:val="en-US" w:eastAsia="en-AU"/>
              </w:rPr>
              <w:tab/>
              <w:t>30 June 2016</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106.</w:t>
            </w:r>
            <w:r w:rsidRPr="0096066A">
              <w:rPr>
                <w:rFonts w:eastAsia="Times New Roman"/>
                <w:szCs w:val="17"/>
                <w:lang w:val="en-US" w:eastAsia="en-AU"/>
              </w:rPr>
              <w:tab/>
              <w:t>28 July 2016</w:t>
            </w:r>
          </w:p>
        </w:tc>
        <w:tc>
          <w:tcPr>
            <w:tcW w:w="1280" w:type="pct"/>
            <w:hideMark/>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107.</w:t>
            </w:r>
            <w:r w:rsidRPr="0096066A">
              <w:rPr>
                <w:rFonts w:eastAsia="Times New Roman"/>
                <w:szCs w:val="17"/>
                <w:lang w:val="en-US" w:eastAsia="en-AU"/>
              </w:rPr>
              <w:tab/>
              <w:t>8 September 2016</w:t>
            </w:r>
          </w:p>
        </w:tc>
        <w:tc>
          <w:tcPr>
            <w:tcW w:w="1219"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108.</w:t>
            </w:r>
            <w:r w:rsidRPr="0096066A">
              <w:rPr>
                <w:rFonts w:eastAsia="Times New Roman"/>
                <w:szCs w:val="17"/>
                <w:lang w:val="en-US" w:eastAsia="en-AU"/>
              </w:rPr>
              <w:tab/>
              <w:t>22 September 2016</w:t>
            </w:r>
          </w:p>
        </w:tc>
      </w:tr>
      <w:tr w:rsidR="0096066A" w:rsidRPr="0096066A" w:rsidTr="003063DF">
        <w:trPr>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109.</w:t>
            </w:r>
            <w:r w:rsidRPr="0096066A">
              <w:rPr>
                <w:rFonts w:eastAsia="Times New Roman"/>
                <w:szCs w:val="17"/>
                <w:lang w:val="en-US" w:eastAsia="en-AU"/>
              </w:rPr>
              <w:tab/>
              <w:t>27 October 2016</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110.</w:t>
            </w:r>
            <w:r w:rsidRPr="0096066A">
              <w:rPr>
                <w:rFonts w:eastAsia="Times New Roman"/>
                <w:szCs w:val="17"/>
                <w:lang w:val="en-US" w:eastAsia="en-AU"/>
              </w:rPr>
              <w:tab/>
              <w:t>1 December 2016</w:t>
            </w:r>
          </w:p>
        </w:tc>
        <w:tc>
          <w:tcPr>
            <w:tcW w:w="1280" w:type="pct"/>
            <w:hideMark/>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111.</w:t>
            </w:r>
            <w:r w:rsidRPr="0096066A">
              <w:rPr>
                <w:rFonts w:eastAsia="Times New Roman"/>
                <w:szCs w:val="17"/>
                <w:lang w:val="en-US" w:eastAsia="en-AU"/>
              </w:rPr>
              <w:tab/>
              <w:t>15 December 2016</w:t>
            </w:r>
          </w:p>
        </w:tc>
        <w:tc>
          <w:tcPr>
            <w:tcW w:w="1219"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112.</w:t>
            </w:r>
            <w:r w:rsidRPr="0096066A">
              <w:rPr>
                <w:rFonts w:eastAsia="Times New Roman"/>
                <w:szCs w:val="17"/>
                <w:lang w:val="en-US" w:eastAsia="en-AU"/>
              </w:rPr>
              <w:tab/>
              <w:t>7 March 2017</w:t>
            </w:r>
          </w:p>
        </w:tc>
      </w:tr>
      <w:tr w:rsidR="0096066A" w:rsidRPr="0096066A" w:rsidTr="003063DF">
        <w:trPr>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113.</w:t>
            </w:r>
            <w:r w:rsidRPr="0096066A">
              <w:rPr>
                <w:rFonts w:eastAsia="Times New Roman"/>
                <w:szCs w:val="17"/>
                <w:lang w:val="en-US" w:eastAsia="en-AU"/>
              </w:rPr>
              <w:tab/>
              <w:t>21 March 2017</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114.</w:t>
            </w:r>
            <w:r w:rsidRPr="0096066A">
              <w:rPr>
                <w:rFonts w:eastAsia="Times New Roman"/>
                <w:szCs w:val="17"/>
                <w:lang w:val="en-US" w:eastAsia="en-AU"/>
              </w:rPr>
              <w:tab/>
              <w:t>23 May 2017</w:t>
            </w:r>
          </w:p>
        </w:tc>
        <w:tc>
          <w:tcPr>
            <w:tcW w:w="1280" w:type="pct"/>
            <w:hideMark/>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115.</w:t>
            </w:r>
            <w:r w:rsidRPr="0096066A">
              <w:rPr>
                <w:rFonts w:eastAsia="Times New Roman"/>
                <w:szCs w:val="17"/>
                <w:lang w:val="en-US" w:eastAsia="en-AU"/>
              </w:rPr>
              <w:tab/>
              <w:t>13 June 2017</w:t>
            </w:r>
          </w:p>
        </w:tc>
        <w:tc>
          <w:tcPr>
            <w:tcW w:w="1219"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116.</w:t>
            </w:r>
            <w:r w:rsidRPr="0096066A">
              <w:rPr>
                <w:rFonts w:eastAsia="Times New Roman"/>
                <w:szCs w:val="17"/>
                <w:lang w:val="en-US" w:eastAsia="en-AU"/>
              </w:rPr>
              <w:tab/>
              <w:t>18 July 2017</w:t>
            </w:r>
          </w:p>
        </w:tc>
      </w:tr>
      <w:tr w:rsidR="0096066A" w:rsidRPr="0096066A" w:rsidTr="003063DF">
        <w:trPr>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117.</w:t>
            </w:r>
            <w:r w:rsidRPr="0096066A">
              <w:rPr>
                <w:rFonts w:eastAsia="Times New Roman"/>
                <w:szCs w:val="17"/>
                <w:lang w:val="en-US" w:eastAsia="en-AU"/>
              </w:rPr>
              <w:tab/>
              <w:t>19 September 2017</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118.</w:t>
            </w:r>
            <w:r w:rsidRPr="0096066A">
              <w:rPr>
                <w:rFonts w:eastAsia="Times New Roman"/>
                <w:szCs w:val="17"/>
                <w:lang w:val="en-US" w:eastAsia="en-AU"/>
              </w:rPr>
              <w:tab/>
              <w:t>26 September 2017</w:t>
            </w:r>
          </w:p>
        </w:tc>
        <w:tc>
          <w:tcPr>
            <w:tcW w:w="1280" w:type="pct"/>
            <w:hideMark/>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119.</w:t>
            </w:r>
            <w:r w:rsidRPr="0096066A">
              <w:rPr>
                <w:rFonts w:eastAsia="Times New Roman"/>
                <w:szCs w:val="17"/>
                <w:lang w:val="en-US" w:eastAsia="en-AU"/>
              </w:rPr>
              <w:tab/>
              <w:t>17 October 2017</w:t>
            </w:r>
          </w:p>
        </w:tc>
        <w:tc>
          <w:tcPr>
            <w:tcW w:w="1219"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120.</w:t>
            </w:r>
            <w:r w:rsidRPr="0096066A">
              <w:rPr>
                <w:rFonts w:eastAsia="Times New Roman"/>
                <w:szCs w:val="17"/>
                <w:lang w:val="en-US" w:eastAsia="en-AU"/>
              </w:rPr>
              <w:tab/>
              <w:t>3 January 2018</w:t>
            </w:r>
          </w:p>
        </w:tc>
      </w:tr>
      <w:tr w:rsidR="0096066A" w:rsidRPr="0096066A" w:rsidTr="003063DF">
        <w:trPr>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121.</w:t>
            </w:r>
            <w:r w:rsidRPr="0096066A">
              <w:rPr>
                <w:rFonts w:eastAsia="Times New Roman"/>
                <w:szCs w:val="17"/>
                <w:lang w:val="en-US" w:eastAsia="en-AU"/>
              </w:rPr>
              <w:tab/>
              <w:t>23 January 2018</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122.</w:t>
            </w:r>
            <w:r w:rsidRPr="0096066A">
              <w:rPr>
                <w:rFonts w:eastAsia="Times New Roman"/>
                <w:szCs w:val="17"/>
                <w:lang w:val="en-US" w:eastAsia="en-AU"/>
              </w:rPr>
              <w:tab/>
              <w:t>14 March 2018</w:t>
            </w:r>
          </w:p>
        </w:tc>
        <w:tc>
          <w:tcPr>
            <w:tcW w:w="1280" w:type="pct"/>
            <w:hideMark/>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123.</w:t>
            </w:r>
            <w:r w:rsidRPr="0096066A">
              <w:rPr>
                <w:rFonts w:eastAsia="Times New Roman"/>
                <w:szCs w:val="17"/>
                <w:lang w:val="en-US" w:eastAsia="en-AU"/>
              </w:rPr>
              <w:tab/>
              <w:t>14 June 2018</w:t>
            </w:r>
          </w:p>
        </w:tc>
        <w:tc>
          <w:tcPr>
            <w:tcW w:w="1219"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 xml:space="preserve">124. </w:t>
            </w:r>
            <w:r w:rsidRPr="0096066A">
              <w:rPr>
                <w:rFonts w:eastAsia="Times New Roman"/>
                <w:szCs w:val="17"/>
                <w:lang w:val="en-US" w:eastAsia="en-AU"/>
              </w:rPr>
              <w:tab/>
              <w:t>5 July 2018</w:t>
            </w:r>
          </w:p>
        </w:tc>
      </w:tr>
      <w:tr w:rsidR="0096066A" w:rsidRPr="0096066A" w:rsidTr="003063DF">
        <w:trPr>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125.</w:t>
            </w:r>
            <w:r w:rsidRPr="0096066A">
              <w:rPr>
                <w:rFonts w:eastAsia="Times New Roman"/>
                <w:szCs w:val="17"/>
                <w:lang w:val="en-US" w:eastAsia="en-AU"/>
              </w:rPr>
              <w:tab/>
              <w:t>2 August 2018</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126.</w:t>
            </w:r>
            <w:r w:rsidRPr="0096066A">
              <w:rPr>
                <w:rFonts w:eastAsia="Times New Roman"/>
                <w:szCs w:val="17"/>
                <w:lang w:val="en-US" w:eastAsia="en-AU"/>
              </w:rPr>
              <w:tab/>
              <w:t>9 August 2018</w:t>
            </w:r>
          </w:p>
        </w:tc>
        <w:tc>
          <w:tcPr>
            <w:tcW w:w="1280" w:type="pct"/>
            <w:hideMark/>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127.</w:t>
            </w:r>
            <w:r w:rsidRPr="0096066A">
              <w:rPr>
                <w:rFonts w:eastAsia="Times New Roman"/>
                <w:szCs w:val="17"/>
                <w:lang w:val="en-US" w:eastAsia="en-AU"/>
              </w:rPr>
              <w:tab/>
              <w:t>16 August 2018</w:t>
            </w:r>
          </w:p>
        </w:tc>
        <w:tc>
          <w:tcPr>
            <w:tcW w:w="1219"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128.</w:t>
            </w:r>
            <w:r w:rsidRPr="0096066A">
              <w:rPr>
                <w:rFonts w:eastAsia="Times New Roman"/>
                <w:szCs w:val="17"/>
                <w:lang w:val="en-US" w:eastAsia="en-AU"/>
              </w:rPr>
              <w:tab/>
              <w:t>30 August 2018</w:t>
            </w:r>
          </w:p>
        </w:tc>
      </w:tr>
      <w:tr w:rsidR="0096066A" w:rsidRPr="0096066A" w:rsidTr="003063DF">
        <w:trPr>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129.</w:t>
            </w:r>
            <w:r w:rsidRPr="0096066A">
              <w:rPr>
                <w:rFonts w:eastAsia="Times New Roman"/>
                <w:szCs w:val="17"/>
                <w:lang w:val="en-US" w:eastAsia="en-AU"/>
              </w:rPr>
              <w:tab/>
              <w:t>27 September 2018</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130.</w:t>
            </w:r>
            <w:r w:rsidRPr="0096066A">
              <w:rPr>
                <w:rFonts w:eastAsia="Times New Roman"/>
                <w:szCs w:val="17"/>
                <w:lang w:val="en-US" w:eastAsia="en-AU"/>
              </w:rPr>
              <w:tab/>
              <w:t>4 October 2018</w:t>
            </w:r>
          </w:p>
        </w:tc>
        <w:tc>
          <w:tcPr>
            <w:tcW w:w="1280" w:type="pct"/>
            <w:hideMark/>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131.</w:t>
            </w:r>
            <w:r w:rsidRPr="0096066A">
              <w:rPr>
                <w:rFonts w:eastAsia="Times New Roman"/>
                <w:szCs w:val="17"/>
                <w:lang w:val="en-US" w:eastAsia="en-AU"/>
              </w:rPr>
              <w:tab/>
              <w:t>18 October 2018</w:t>
            </w:r>
          </w:p>
        </w:tc>
        <w:tc>
          <w:tcPr>
            <w:tcW w:w="1219"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132.</w:t>
            </w:r>
            <w:r w:rsidRPr="0096066A">
              <w:rPr>
                <w:rFonts w:eastAsia="Times New Roman"/>
                <w:szCs w:val="17"/>
                <w:lang w:val="en-US" w:eastAsia="en-AU"/>
              </w:rPr>
              <w:tab/>
              <w:t>1 November 2018</w:t>
            </w:r>
          </w:p>
        </w:tc>
      </w:tr>
      <w:tr w:rsidR="0096066A" w:rsidRPr="0096066A" w:rsidTr="003063DF">
        <w:trPr>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133.</w:t>
            </w:r>
            <w:r w:rsidRPr="0096066A">
              <w:rPr>
                <w:rFonts w:eastAsia="Times New Roman"/>
                <w:szCs w:val="17"/>
                <w:lang w:val="en-US" w:eastAsia="en-AU"/>
              </w:rPr>
              <w:tab/>
              <w:t>15 November 2018</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134.</w:t>
            </w:r>
            <w:r w:rsidRPr="0096066A">
              <w:rPr>
                <w:rFonts w:eastAsia="Times New Roman"/>
                <w:szCs w:val="17"/>
                <w:lang w:val="en-US" w:eastAsia="en-AU"/>
              </w:rPr>
              <w:tab/>
              <w:t>22 November 2018</w:t>
            </w:r>
          </w:p>
        </w:tc>
        <w:tc>
          <w:tcPr>
            <w:tcW w:w="1280" w:type="pct"/>
            <w:hideMark/>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135.</w:t>
            </w:r>
            <w:r w:rsidRPr="0096066A">
              <w:rPr>
                <w:rFonts w:eastAsia="Times New Roman"/>
                <w:szCs w:val="17"/>
                <w:lang w:val="en-US" w:eastAsia="en-AU"/>
              </w:rPr>
              <w:tab/>
              <w:t>29 November 2018</w:t>
            </w:r>
          </w:p>
        </w:tc>
        <w:tc>
          <w:tcPr>
            <w:tcW w:w="1219"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136.</w:t>
            </w:r>
            <w:r w:rsidRPr="0096066A">
              <w:rPr>
                <w:rFonts w:eastAsia="Times New Roman"/>
                <w:szCs w:val="17"/>
                <w:lang w:val="en-US" w:eastAsia="en-AU"/>
              </w:rPr>
              <w:tab/>
              <w:t>6 December 2018</w:t>
            </w:r>
          </w:p>
        </w:tc>
      </w:tr>
      <w:tr w:rsidR="0096066A" w:rsidRPr="0096066A" w:rsidTr="003063DF">
        <w:trPr>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137.</w:t>
            </w:r>
            <w:r w:rsidRPr="0096066A">
              <w:rPr>
                <w:rFonts w:eastAsia="Times New Roman"/>
                <w:szCs w:val="17"/>
                <w:lang w:val="en-US" w:eastAsia="en-AU"/>
              </w:rPr>
              <w:tab/>
              <w:t>20 December 2018</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138.</w:t>
            </w:r>
            <w:r w:rsidRPr="0096066A">
              <w:rPr>
                <w:rFonts w:eastAsia="Times New Roman"/>
                <w:szCs w:val="17"/>
                <w:lang w:val="en-US" w:eastAsia="en-AU"/>
              </w:rPr>
              <w:tab/>
              <w:t>24 January 2019</w:t>
            </w:r>
          </w:p>
        </w:tc>
        <w:tc>
          <w:tcPr>
            <w:tcW w:w="1280" w:type="pct"/>
            <w:hideMark/>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139.</w:t>
            </w:r>
            <w:r w:rsidRPr="0096066A">
              <w:rPr>
                <w:rFonts w:eastAsia="Times New Roman"/>
                <w:szCs w:val="17"/>
                <w:lang w:val="en-US" w:eastAsia="en-AU"/>
              </w:rPr>
              <w:tab/>
              <w:t>14 February 2019</w:t>
            </w:r>
          </w:p>
        </w:tc>
        <w:tc>
          <w:tcPr>
            <w:tcW w:w="1219"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140.</w:t>
            </w:r>
            <w:r w:rsidRPr="0096066A">
              <w:rPr>
                <w:rFonts w:eastAsia="Times New Roman"/>
                <w:szCs w:val="17"/>
                <w:lang w:val="en-US" w:eastAsia="en-AU"/>
              </w:rPr>
              <w:tab/>
              <w:t>30 May 2019</w:t>
            </w:r>
          </w:p>
        </w:tc>
      </w:tr>
      <w:tr w:rsidR="0096066A" w:rsidRPr="0096066A" w:rsidTr="003063DF">
        <w:trPr>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141.</w:t>
            </w:r>
            <w:r w:rsidRPr="0096066A">
              <w:rPr>
                <w:rFonts w:eastAsia="Times New Roman"/>
                <w:szCs w:val="17"/>
                <w:lang w:val="en-US" w:eastAsia="en-AU"/>
              </w:rPr>
              <w:tab/>
              <w:t>6 June 2019</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142.</w:t>
            </w:r>
            <w:r w:rsidRPr="0096066A">
              <w:rPr>
                <w:rFonts w:eastAsia="Times New Roman"/>
                <w:szCs w:val="17"/>
                <w:lang w:val="en-US" w:eastAsia="en-AU"/>
              </w:rPr>
              <w:tab/>
              <w:t>13 June 2019</w:t>
            </w:r>
          </w:p>
        </w:tc>
        <w:tc>
          <w:tcPr>
            <w:tcW w:w="1280" w:type="pct"/>
            <w:hideMark/>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143.</w:t>
            </w:r>
            <w:r w:rsidRPr="0096066A">
              <w:rPr>
                <w:rFonts w:eastAsia="Times New Roman"/>
                <w:szCs w:val="17"/>
                <w:lang w:val="en-US" w:eastAsia="en-AU"/>
              </w:rPr>
              <w:tab/>
              <w:t>20 June 2019</w:t>
            </w:r>
          </w:p>
        </w:tc>
        <w:tc>
          <w:tcPr>
            <w:tcW w:w="1219"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144.</w:t>
            </w:r>
            <w:r w:rsidRPr="0096066A">
              <w:rPr>
                <w:rFonts w:eastAsia="Times New Roman"/>
                <w:szCs w:val="17"/>
                <w:lang w:val="en-US" w:eastAsia="en-AU"/>
              </w:rPr>
              <w:tab/>
              <w:t>27 June 2019</w:t>
            </w:r>
          </w:p>
        </w:tc>
      </w:tr>
      <w:tr w:rsidR="0096066A" w:rsidRPr="0096066A" w:rsidTr="003063DF">
        <w:trPr>
          <w:trHeight w:val="80"/>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145.</w:t>
            </w:r>
            <w:r w:rsidRPr="0096066A">
              <w:rPr>
                <w:rFonts w:eastAsia="Times New Roman"/>
                <w:szCs w:val="17"/>
                <w:lang w:val="en-US" w:eastAsia="en-AU"/>
              </w:rPr>
              <w:tab/>
              <w:t>11 July 2019</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146.</w:t>
            </w:r>
            <w:r w:rsidRPr="0096066A">
              <w:rPr>
                <w:rFonts w:eastAsia="Times New Roman"/>
                <w:szCs w:val="17"/>
                <w:lang w:val="en-US" w:eastAsia="en-AU"/>
              </w:rPr>
              <w:tab/>
              <w:t>8 August 2019</w:t>
            </w:r>
          </w:p>
        </w:tc>
        <w:tc>
          <w:tcPr>
            <w:tcW w:w="1280" w:type="pct"/>
            <w:hideMark/>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147.</w:t>
            </w:r>
            <w:r w:rsidRPr="0096066A">
              <w:rPr>
                <w:rFonts w:eastAsia="Times New Roman"/>
                <w:szCs w:val="17"/>
                <w:lang w:val="en-US" w:eastAsia="en-AU"/>
              </w:rPr>
              <w:tab/>
              <w:t>22 August 2019</w:t>
            </w:r>
          </w:p>
        </w:tc>
        <w:tc>
          <w:tcPr>
            <w:tcW w:w="1219"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148.</w:t>
            </w:r>
            <w:r w:rsidRPr="0096066A">
              <w:rPr>
                <w:rFonts w:eastAsia="Times New Roman"/>
                <w:szCs w:val="17"/>
                <w:lang w:val="en-US" w:eastAsia="en-AU"/>
              </w:rPr>
              <w:tab/>
              <w:t>12 September 2019</w:t>
            </w:r>
          </w:p>
        </w:tc>
      </w:tr>
      <w:tr w:rsidR="0096066A" w:rsidRPr="0096066A" w:rsidTr="003063DF">
        <w:trPr>
          <w:trHeight w:val="80"/>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149.</w:t>
            </w:r>
            <w:r w:rsidRPr="0096066A">
              <w:rPr>
                <w:rFonts w:eastAsia="Times New Roman"/>
                <w:szCs w:val="17"/>
                <w:lang w:val="en-US" w:eastAsia="en-AU"/>
              </w:rPr>
              <w:tab/>
              <w:t>19 September 2019</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150.</w:t>
            </w:r>
            <w:r w:rsidRPr="0096066A">
              <w:rPr>
                <w:rFonts w:eastAsia="Times New Roman"/>
                <w:szCs w:val="17"/>
                <w:lang w:val="en-US" w:eastAsia="en-AU"/>
              </w:rPr>
              <w:tab/>
              <w:t>14 November 2019</w:t>
            </w:r>
          </w:p>
        </w:tc>
        <w:tc>
          <w:tcPr>
            <w:tcW w:w="1280" w:type="pct"/>
            <w:hideMark/>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151.</w:t>
            </w:r>
            <w:r w:rsidRPr="0096066A">
              <w:rPr>
                <w:rFonts w:eastAsia="Times New Roman"/>
                <w:szCs w:val="17"/>
                <w:lang w:val="en-US" w:eastAsia="en-AU"/>
              </w:rPr>
              <w:tab/>
              <w:t>28 November 2019</w:t>
            </w:r>
          </w:p>
        </w:tc>
        <w:tc>
          <w:tcPr>
            <w:tcW w:w="1219"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152.</w:t>
            </w:r>
            <w:r w:rsidRPr="0096066A">
              <w:rPr>
                <w:rFonts w:eastAsia="Times New Roman"/>
                <w:szCs w:val="17"/>
                <w:lang w:val="en-US" w:eastAsia="en-AU"/>
              </w:rPr>
              <w:tab/>
              <w:t>12 December 2019</w:t>
            </w:r>
          </w:p>
        </w:tc>
      </w:tr>
      <w:tr w:rsidR="0096066A" w:rsidRPr="0096066A" w:rsidTr="003063DF">
        <w:trPr>
          <w:trHeight w:val="80"/>
          <w:jc w:val="center"/>
        </w:trPr>
        <w:tc>
          <w:tcPr>
            <w:tcW w:w="1287" w:type="pct"/>
            <w:hideMark/>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153.</w:t>
            </w:r>
            <w:r w:rsidRPr="0096066A">
              <w:rPr>
                <w:rFonts w:eastAsia="Times New Roman"/>
                <w:szCs w:val="17"/>
                <w:lang w:val="en-US" w:eastAsia="en-AU"/>
              </w:rPr>
              <w:tab/>
              <w:t>19 December 2019</w:t>
            </w:r>
          </w:p>
        </w:tc>
        <w:tc>
          <w:tcPr>
            <w:tcW w:w="1214" w:type="pct"/>
            <w:hideMark/>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154.</w:t>
            </w:r>
            <w:r w:rsidRPr="0096066A">
              <w:rPr>
                <w:rFonts w:eastAsia="Times New Roman"/>
                <w:szCs w:val="17"/>
                <w:lang w:val="en-US" w:eastAsia="en-AU"/>
              </w:rPr>
              <w:tab/>
              <w:t>23 January 2020</w:t>
            </w:r>
          </w:p>
        </w:tc>
        <w:tc>
          <w:tcPr>
            <w:tcW w:w="1280" w:type="pct"/>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155.</w:t>
            </w:r>
            <w:r w:rsidRPr="0096066A">
              <w:rPr>
                <w:rFonts w:eastAsia="Times New Roman"/>
                <w:szCs w:val="17"/>
                <w:lang w:val="en-US" w:eastAsia="en-AU"/>
              </w:rPr>
              <w:tab/>
              <w:t>27 February 2020</w:t>
            </w:r>
          </w:p>
        </w:tc>
        <w:tc>
          <w:tcPr>
            <w:tcW w:w="1219" w:type="pct"/>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156.</w:t>
            </w:r>
            <w:r w:rsidRPr="0096066A">
              <w:rPr>
                <w:rFonts w:eastAsia="Times New Roman"/>
                <w:szCs w:val="17"/>
                <w:lang w:val="en-US" w:eastAsia="en-AU"/>
              </w:rPr>
              <w:tab/>
              <w:t>21 April 2020</w:t>
            </w:r>
          </w:p>
        </w:tc>
      </w:tr>
      <w:tr w:rsidR="0096066A" w:rsidRPr="0096066A" w:rsidTr="003063DF">
        <w:trPr>
          <w:trHeight w:val="80"/>
          <w:jc w:val="center"/>
        </w:trPr>
        <w:tc>
          <w:tcPr>
            <w:tcW w:w="1287" w:type="pct"/>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157.</w:t>
            </w:r>
            <w:r w:rsidRPr="0096066A">
              <w:rPr>
                <w:rFonts w:eastAsia="Times New Roman"/>
                <w:szCs w:val="17"/>
                <w:lang w:val="en-US" w:eastAsia="en-AU"/>
              </w:rPr>
              <w:tab/>
              <w:t>25 June 2020</w:t>
            </w:r>
          </w:p>
        </w:tc>
        <w:tc>
          <w:tcPr>
            <w:tcW w:w="1214" w:type="pct"/>
          </w:tcPr>
          <w:p w:rsidR="0096066A" w:rsidRPr="0096066A" w:rsidRDefault="0096066A" w:rsidP="0096066A">
            <w:pPr>
              <w:tabs>
                <w:tab w:val="num" w:pos="810"/>
              </w:tabs>
              <w:spacing w:after="0" w:line="254" w:lineRule="auto"/>
              <w:ind w:left="371" w:hanging="371"/>
              <w:jc w:val="left"/>
              <w:rPr>
                <w:rFonts w:eastAsia="Times New Roman"/>
                <w:szCs w:val="17"/>
                <w:lang w:val="en-US" w:eastAsia="en-AU"/>
              </w:rPr>
            </w:pPr>
            <w:r w:rsidRPr="0096066A">
              <w:rPr>
                <w:rFonts w:eastAsia="Times New Roman"/>
                <w:szCs w:val="17"/>
                <w:lang w:val="en-US" w:eastAsia="en-AU"/>
              </w:rPr>
              <w:t>158.</w:t>
            </w:r>
            <w:r w:rsidRPr="0096066A">
              <w:rPr>
                <w:rFonts w:eastAsia="Times New Roman"/>
                <w:szCs w:val="17"/>
                <w:lang w:val="en-US" w:eastAsia="en-AU"/>
              </w:rPr>
              <w:tab/>
              <w:t>10 September 2020</w:t>
            </w:r>
          </w:p>
        </w:tc>
        <w:tc>
          <w:tcPr>
            <w:tcW w:w="1280" w:type="pct"/>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159.</w:t>
            </w:r>
            <w:r w:rsidRPr="0096066A">
              <w:rPr>
                <w:rFonts w:eastAsia="Times New Roman"/>
                <w:szCs w:val="17"/>
                <w:lang w:val="en-US" w:eastAsia="en-AU"/>
              </w:rPr>
              <w:tab/>
              <w:t>17 September 2020</w:t>
            </w:r>
          </w:p>
        </w:tc>
        <w:tc>
          <w:tcPr>
            <w:tcW w:w="1219" w:type="pct"/>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160.</w:t>
            </w:r>
            <w:r w:rsidRPr="0096066A">
              <w:rPr>
                <w:rFonts w:eastAsia="Times New Roman"/>
                <w:szCs w:val="17"/>
                <w:lang w:val="en-US" w:eastAsia="en-AU"/>
              </w:rPr>
              <w:tab/>
              <w:t>8 October 2020</w:t>
            </w:r>
          </w:p>
        </w:tc>
      </w:tr>
      <w:tr w:rsidR="0096066A" w:rsidRPr="0096066A" w:rsidTr="003063DF">
        <w:trPr>
          <w:trHeight w:val="80"/>
          <w:jc w:val="center"/>
        </w:trPr>
        <w:tc>
          <w:tcPr>
            <w:tcW w:w="1287" w:type="pct"/>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r w:rsidRPr="0096066A">
              <w:rPr>
                <w:rFonts w:eastAsia="Times New Roman"/>
                <w:szCs w:val="17"/>
                <w:lang w:val="en-US" w:eastAsia="en-AU"/>
              </w:rPr>
              <w:t>161. 29 October 2020</w:t>
            </w:r>
          </w:p>
        </w:tc>
        <w:tc>
          <w:tcPr>
            <w:tcW w:w="1214" w:type="pct"/>
          </w:tcPr>
          <w:p w:rsidR="0096066A" w:rsidRPr="0096066A" w:rsidRDefault="0096066A" w:rsidP="0096066A">
            <w:pPr>
              <w:tabs>
                <w:tab w:val="num" w:pos="810"/>
              </w:tabs>
              <w:spacing w:line="254" w:lineRule="auto"/>
              <w:ind w:left="371" w:hanging="371"/>
              <w:jc w:val="left"/>
              <w:rPr>
                <w:rFonts w:eastAsia="Times New Roman"/>
                <w:szCs w:val="17"/>
                <w:lang w:val="en-US" w:eastAsia="en-AU"/>
              </w:rPr>
            </w:pPr>
            <w:r w:rsidRPr="0096066A">
              <w:rPr>
                <w:rFonts w:eastAsia="Times New Roman"/>
                <w:szCs w:val="17"/>
                <w:lang w:val="en-US" w:eastAsia="en-AU"/>
              </w:rPr>
              <w:t>162. 12 November 2020</w:t>
            </w:r>
          </w:p>
        </w:tc>
        <w:tc>
          <w:tcPr>
            <w:tcW w:w="1280" w:type="pct"/>
          </w:tcPr>
          <w:p w:rsidR="0096066A" w:rsidRPr="0096066A" w:rsidRDefault="0096066A" w:rsidP="0096066A">
            <w:pPr>
              <w:tabs>
                <w:tab w:val="num" w:pos="810"/>
              </w:tabs>
              <w:spacing w:after="0" w:line="254" w:lineRule="auto"/>
              <w:ind w:left="425" w:hanging="425"/>
              <w:jc w:val="left"/>
              <w:rPr>
                <w:rFonts w:eastAsia="Times New Roman"/>
                <w:szCs w:val="17"/>
                <w:lang w:val="en-US" w:eastAsia="en-AU"/>
              </w:rPr>
            </w:pPr>
            <w:r w:rsidRPr="0096066A">
              <w:rPr>
                <w:rFonts w:eastAsia="Times New Roman"/>
                <w:szCs w:val="17"/>
                <w:lang w:val="en-US" w:eastAsia="en-AU"/>
              </w:rPr>
              <w:t>163.</w:t>
            </w:r>
            <w:r w:rsidRPr="0096066A">
              <w:rPr>
                <w:rFonts w:eastAsia="Times New Roman"/>
                <w:szCs w:val="17"/>
                <w:lang w:val="en-US" w:eastAsia="en-AU"/>
              </w:rPr>
              <w:tab/>
              <w:t>10 December 2020</w:t>
            </w:r>
          </w:p>
        </w:tc>
        <w:tc>
          <w:tcPr>
            <w:tcW w:w="1219" w:type="pct"/>
          </w:tcPr>
          <w:p w:rsidR="0096066A" w:rsidRPr="0096066A" w:rsidRDefault="0096066A" w:rsidP="0096066A">
            <w:pPr>
              <w:tabs>
                <w:tab w:val="num" w:pos="810"/>
              </w:tabs>
              <w:spacing w:after="0" w:line="254" w:lineRule="auto"/>
              <w:ind w:left="360" w:hanging="360"/>
              <w:jc w:val="left"/>
              <w:rPr>
                <w:rFonts w:eastAsia="Times New Roman"/>
                <w:szCs w:val="17"/>
                <w:lang w:val="en-US" w:eastAsia="en-AU"/>
              </w:rPr>
            </w:pPr>
          </w:p>
        </w:tc>
      </w:tr>
    </w:tbl>
    <w:p w:rsidR="0096066A" w:rsidRPr="0096066A" w:rsidRDefault="0096066A" w:rsidP="0096066A">
      <w:pPr>
        <w:spacing w:before="80" w:after="0"/>
        <w:jc w:val="center"/>
        <w:rPr>
          <w:rFonts w:eastAsia="Times New Roman"/>
          <w:smallCaps/>
          <w:szCs w:val="17"/>
          <w:lang w:eastAsia="en-AU"/>
        </w:rPr>
      </w:pPr>
      <w:r w:rsidRPr="0096066A">
        <w:rPr>
          <w:rFonts w:eastAsia="Times New Roman"/>
          <w:smallCaps/>
          <w:szCs w:val="17"/>
          <w:lang w:eastAsia="en-AU"/>
        </w:rPr>
        <w:t xml:space="preserve">Trades or Declared Vocations and Required Qualifications and Training Contract Conditions for </w:t>
      </w:r>
    </w:p>
    <w:p w:rsidR="0096066A" w:rsidRPr="0096066A" w:rsidRDefault="0096066A" w:rsidP="0096066A">
      <w:pPr>
        <w:spacing w:after="120"/>
        <w:jc w:val="center"/>
        <w:rPr>
          <w:rFonts w:eastAsia="Times New Roman"/>
          <w:smallCaps/>
          <w:szCs w:val="17"/>
          <w:lang w:eastAsia="en-AU"/>
        </w:rPr>
      </w:pPr>
      <w:r w:rsidRPr="0096066A">
        <w:rPr>
          <w:rFonts w:eastAsia="Times New Roman"/>
          <w:smallCaps/>
          <w:szCs w:val="17"/>
          <w:lang w:eastAsia="en-AU"/>
        </w:rPr>
        <w:t xml:space="preserve">the Business Services (BSB), Resources and Infrastructure Industry (RII) and Electrotechnology (UEE) </w:t>
      </w:r>
      <w:r w:rsidRPr="0096066A">
        <w:rPr>
          <w:rFonts w:eastAsia="Times New Roman"/>
          <w:smallCaps/>
          <w:szCs w:val="17"/>
          <w:lang w:eastAsia="en-AU"/>
        </w:rPr>
        <w:br/>
        <w:t>Training Packages</w:t>
      </w:r>
    </w:p>
    <w:tbl>
      <w:tblPr>
        <w:tblW w:w="93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20" w:firstRow="1" w:lastRow="0" w:firstColumn="0" w:lastColumn="0" w:noHBand="0" w:noVBand="0"/>
      </w:tblPr>
      <w:tblGrid>
        <w:gridCol w:w="2547"/>
        <w:gridCol w:w="1276"/>
        <w:gridCol w:w="2835"/>
        <w:gridCol w:w="1417"/>
        <w:gridCol w:w="1285"/>
      </w:tblGrid>
      <w:tr w:rsidR="0096066A" w:rsidRPr="0096066A" w:rsidTr="003063DF">
        <w:trPr>
          <w:trHeight w:val="227"/>
          <w:tblHeader/>
          <w:jc w:val="center"/>
        </w:trPr>
        <w:tc>
          <w:tcPr>
            <w:tcW w:w="2547" w:type="dxa"/>
            <w:tcBorders>
              <w:top w:val="single" w:sz="4" w:space="0" w:color="auto"/>
              <w:bottom w:val="single" w:sz="4" w:space="0" w:color="auto"/>
            </w:tcBorders>
            <w:vAlign w:val="center"/>
          </w:tcPr>
          <w:p w:rsidR="0096066A" w:rsidRPr="0096066A" w:rsidRDefault="0096066A" w:rsidP="0096066A">
            <w:pPr>
              <w:spacing w:before="20" w:after="20" w:line="254" w:lineRule="auto"/>
              <w:jc w:val="center"/>
              <w:rPr>
                <w:rFonts w:eastAsia="Times New Roman"/>
                <w:b/>
                <w:szCs w:val="17"/>
                <w:lang w:val="en-US"/>
              </w:rPr>
            </w:pPr>
            <w:r w:rsidRPr="0096066A">
              <w:rPr>
                <w:rFonts w:eastAsia="Times New Roman"/>
                <w:b/>
                <w:szCs w:val="17"/>
                <w:lang w:val="en-US"/>
              </w:rPr>
              <w:t>*Trade/ #Declared Vocation/ Other Occupation</w:t>
            </w:r>
          </w:p>
        </w:tc>
        <w:tc>
          <w:tcPr>
            <w:tcW w:w="1276" w:type="dxa"/>
            <w:tcBorders>
              <w:top w:val="single" w:sz="4" w:space="0" w:color="auto"/>
              <w:bottom w:val="single" w:sz="4" w:space="0" w:color="auto"/>
            </w:tcBorders>
            <w:vAlign w:val="center"/>
          </w:tcPr>
          <w:p w:rsidR="0096066A" w:rsidRPr="0096066A" w:rsidRDefault="0096066A" w:rsidP="0096066A">
            <w:pPr>
              <w:spacing w:before="20" w:after="20" w:line="254" w:lineRule="auto"/>
              <w:jc w:val="center"/>
              <w:rPr>
                <w:rFonts w:eastAsia="Times New Roman"/>
                <w:b/>
                <w:szCs w:val="17"/>
                <w:lang w:val="en-US"/>
              </w:rPr>
            </w:pPr>
            <w:r w:rsidRPr="0096066A">
              <w:rPr>
                <w:rFonts w:eastAsia="Times New Roman"/>
                <w:b/>
                <w:szCs w:val="17"/>
                <w:lang w:val="en-US"/>
              </w:rPr>
              <w:t>Qualification Code</w:t>
            </w:r>
          </w:p>
        </w:tc>
        <w:tc>
          <w:tcPr>
            <w:tcW w:w="2835" w:type="dxa"/>
            <w:tcBorders>
              <w:top w:val="single" w:sz="4" w:space="0" w:color="auto"/>
              <w:bottom w:val="single" w:sz="4" w:space="0" w:color="auto"/>
            </w:tcBorders>
            <w:vAlign w:val="center"/>
          </w:tcPr>
          <w:p w:rsidR="0096066A" w:rsidRPr="0096066A" w:rsidRDefault="0096066A" w:rsidP="0096066A">
            <w:pPr>
              <w:spacing w:before="20" w:after="20" w:line="254" w:lineRule="auto"/>
              <w:jc w:val="center"/>
              <w:rPr>
                <w:rFonts w:eastAsia="Times New Roman"/>
                <w:b/>
                <w:szCs w:val="17"/>
                <w:lang w:val="en-US"/>
              </w:rPr>
            </w:pPr>
            <w:r w:rsidRPr="0096066A">
              <w:rPr>
                <w:rFonts w:eastAsia="Times New Roman"/>
                <w:b/>
                <w:szCs w:val="17"/>
                <w:lang w:val="en-US"/>
              </w:rPr>
              <w:t>Qualification Title</w:t>
            </w:r>
          </w:p>
        </w:tc>
        <w:tc>
          <w:tcPr>
            <w:tcW w:w="1417" w:type="dxa"/>
            <w:tcBorders>
              <w:top w:val="single" w:sz="4" w:space="0" w:color="auto"/>
              <w:bottom w:val="single" w:sz="4" w:space="0" w:color="auto"/>
            </w:tcBorders>
            <w:vAlign w:val="center"/>
          </w:tcPr>
          <w:p w:rsidR="0096066A" w:rsidRPr="0096066A" w:rsidRDefault="0096066A" w:rsidP="0096066A">
            <w:pPr>
              <w:spacing w:before="20" w:after="20" w:line="254" w:lineRule="auto"/>
              <w:jc w:val="center"/>
              <w:rPr>
                <w:rFonts w:eastAsia="Times New Roman"/>
                <w:b/>
                <w:szCs w:val="17"/>
                <w:lang w:val="en-US"/>
              </w:rPr>
            </w:pPr>
            <w:r w:rsidRPr="0096066A">
              <w:rPr>
                <w:rFonts w:eastAsia="Times New Roman"/>
                <w:b/>
                <w:szCs w:val="17"/>
                <w:lang w:val="en-US"/>
              </w:rPr>
              <w:t>Nominal Term of Training Contract</w:t>
            </w:r>
          </w:p>
        </w:tc>
        <w:tc>
          <w:tcPr>
            <w:tcW w:w="1285" w:type="dxa"/>
            <w:tcBorders>
              <w:top w:val="single" w:sz="4" w:space="0" w:color="auto"/>
              <w:bottom w:val="single" w:sz="4" w:space="0" w:color="auto"/>
            </w:tcBorders>
            <w:vAlign w:val="center"/>
          </w:tcPr>
          <w:p w:rsidR="0096066A" w:rsidRPr="0096066A" w:rsidRDefault="0096066A" w:rsidP="0096066A">
            <w:pPr>
              <w:spacing w:before="20" w:after="20" w:line="254" w:lineRule="auto"/>
              <w:jc w:val="center"/>
              <w:rPr>
                <w:rFonts w:eastAsia="Times New Roman"/>
                <w:b/>
                <w:szCs w:val="17"/>
                <w:lang w:val="en-US"/>
              </w:rPr>
            </w:pPr>
            <w:r w:rsidRPr="0096066A">
              <w:rPr>
                <w:rFonts w:eastAsia="Times New Roman"/>
                <w:b/>
                <w:szCs w:val="17"/>
                <w:lang w:val="en-US"/>
              </w:rPr>
              <w:t>Probationary Period</w:t>
            </w:r>
          </w:p>
        </w:tc>
      </w:tr>
      <w:tr w:rsidR="0096066A" w:rsidRPr="0096066A" w:rsidTr="003063DF">
        <w:trPr>
          <w:trHeight w:val="37"/>
          <w:tblHeader/>
          <w:jc w:val="center"/>
        </w:trPr>
        <w:tc>
          <w:tcPr>
            <w:tcW w:w="2547" w:type="dxa"/>
            <w:tcBorders>
              <w:top w:val="single" w:sz="4" w:space="0" w:color="auto"/>
              <w:bottom w:val="nil"/>
            </w:tcBorders>
            <w:vAlign w:val="center"/>
          </w:tcPr>
          <w:p w:rsidR="0096066A" w:rsidRPr="0096066A" w:rsidRDefault="0096066A" w:rsidP="0096066A">
            <w:pPr>
              <w:spacing w:after="0" w:line="80" w:lineRule="exact"/>
              <w:jc w:val="left"/>
              <w:rPr>
                <w:rFonts w:eastAsia="Times New Roman"/>
                <w:szCs w:val="17"/>
                <w:lang w:val="en-US"/>
              </w:rPr>
            </w:pPr>
          </w:p>
        </w:tc>
        <w:tc>
          <w:tcPr>
            <w:tcW w:w="1276" w:type="dxa"/>
            <w:tcBorders>
              <w:top w:val="single" w:sz="4" w:space="0" w:color="auto"/>
              <w:bottom w:val="nil"/>
            </w:tcBorders>
          </w:tcPr>
          <w:p w:rsidR="0096066A" w:rsidRPr="0096066A" w:rsidRDefault="0096066A" w:rsidP="0096066A">
            <w:pPr>
              <w:spacing w:after="0" w:line="80" w:lineRule="exact"/>
              <w:jc w:val="center"/>
              <w:rPr>
                <w:rFonts w:eastAsia="Times New Roman"/>
                <w:szCs w:val="17"/>
                <w:lang w:val="en-US"/>
              </w:rPr>
            </w:pPr>
          </w:p>
        </w:tc>
        <w:tc>
          <w:tcPr>
            <w:tcW w:w="2835" w:type="dxa"/>
            <w:tcBorders>
              <w:top w:val="single" w:sz="4" w:space="0" w:color="auto"/>
              <w:bottom w:val="nil"/>
            </w:tcBorders>
            <w:vAlign w:val="center"/>
          </w:tcPr>
          <w:p w:rsidR="0096066A" w:rsidRPr="0096066A" w:rsidRDefault="0096066A" w:rsidP="0096066A">
            <w:pPr>
              <w:spacing w:after="0" w:line="80" w:lineRule="exact"/>
              <w:jc w:val="left"/>
              <w:rPr>
                <w:rFonts w:eastAsia="Times New Roman"/>
                <w:szCs w:val="17"/>
                <w:lang w:val="en-US"/>
              </w:rPr>
            </w:pPr>
          </w:p>
        </w:tc>
        <w:tc>
          <w:tcPr>
            <w:tcW w:w="1417" w:type="dxa"/>
            <w:tcBorders>
              <w:top w:val="single" w:sz="4" w:space="0" w:color="auto"/>
              <w:bottom w:val="nil"/>
            </w:tcBorders>
          </w:tcPr>
          <w:p w:rsidR="0096066A" w:rsidRPr="0096066A" w:rsidRDefault="0096066A" w:rsidP="0096066A">
            <w:pPr>
              <w:spacing w:after="0" w:line="80" w:lineRule="exact"/>
              <w:jc w:val="center"/>
              <w:rPr>
                <w:rFonts w:eastAsia="Times New Roman"/>
                <w:szCs w:val="17"/>
                <w:lang w:val="en-US"/>
              </w:rPr>
            </w:pPr>
          </w:p>
        </w:tc>
        <w:tc>
          <w:tcPr>
            <w:tcW w:w="1285" w:type="dxa"/>
            <w:tcBorders>
              <w:top w:val="single" w:sz="4" w:space="0" w:color="auto"/>
              <w:bottom w:val="nil"/>
            </w:tcBorders>
          </w:tcPr>
          <w:p w:rsidR="0096066A" w:rsidRPr="0096066A" w:rsidRDefault="0096066A" w:rsidP="0096066A">
            <w:pPr>
              <w:spacing w:after="0" w:line="80" w:lineRule="exact"/>
              <w:jc w:val="center"/>
              <w:rPr>
                <w:rFonts w:eastAsia="Times New Roman"/>
                <w:szCs w:val="17"/>
                <w:lang w:val="en-US"/>
              </w:rPr>
            </w:pPr>
          </w:p>
        </w:tc>
      </w:tr>
      <w:tr w:rsidR="0096066A" w:rsidRPr="0096066A" w:rsidTr="003063DF">
        <w:trPr>
          <w:trHeight w:val="227"/>
          <w:jc w:val="center"/>
        </w:trPr>
        <w:tc>
          <w:tcPr>
            <w:tcW w:w="2547" w:type="dxa"/>
            <w:tcBorders>
              <w:top w:val="nil"/>
            </w:tcBorders>
          </w:tcPr>
          <w:p w:rsidR="0096066A" w:rsidRPr="0096066A" w:rsidRDefault="0096066A" w:rsidP="0096066A">
            <w:pPr>
              <w:spacing w:before="20" w:after="20" w:line="180" w:lineRule="exact"/>
              <w:jc w:val="left"/>
              <w:rPr>
                <w:rFonts w:eastAsia="Times New Roman"/>
                <w:bCs/>
                <w:spacing w:val="-2"/>
                <w:szCs w:val="17"/>
                <w:lang w:val="en-US"/>
              </w:rPr>
            </w:pPr>
            <w:r w:rsidRPr="0096066A">
              <w:rPr>
                <w:rFonts w:eastAsia="Times New Roman"/>
                <w:spacing w:val="-2"/>
                <w:sz w:val="18"/>
                <w:szCs w:val="18"/>
              </w:rPr>
              <w:t>Management #</w:t>
            </w:r>
          </w:p>
        </w:tc>
        <w:tc>
          <w:tcPr>
            <w:tcW w:w="1276" w:type="dxa"/>
            <w:tcBorders>
              <w:top w:val="nil"/>
            </w:tcBorders>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BSB40320</w:t>
            </w:r>
          </w:p>
        </w:tc>
        <w:tc>
          <w:tcPr>
            <w:tcW w:w="2835" w:type="dxa"/>
            <w:tcBorders>
              <w:top w:val="nil"/>
            </w:tcBorders>
          </w:tcPr>
          <w:p w:rsidR="0096066A" w:rsidRPr="0096066A" w:rsidRDefault="0096066A" w:rsidP="0096066A">
            <w:pPr>
              <w:spacing w:before="20" w:after="20" w:line="180" w:lineRule="exact"/>
              <w:jc w:val="left"/>
              <w:rPr>
                <w:rFonts w:eastAsia="Times New Roman"/>
                <w:bCs/>
                <w:spacing w:val="-2"/>
                <w:szCs w:val="17"/>
                <w:lang w:val="en-US"/>
              </w:rPr>
            </w:pPr>
            <w:r w:rsidRPr="0096066A">
              <w:rPr>
                <w:rFonts w:eastAsia="Times New Roman"/>
                <w:spacing w:val="-2"/>
                <w:sz w:val="18"/>
                <w:szCs w:val="18"/>
              </w:rPr>
              <w:t>Certificate IV in Entrepreneurship and New Business</w:t>
            </w:r>
          </w:p>
        </w:tc>
        <w:tc>
          <w:tcPr>
            <w:tcW w:w="1417" w:type="dxa"/>
            <w:tcBorders>
              <w:top w:val="nil"/>
            </w:tcBorders>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24</w:t>
            </w:r>
          </w:p>
        </w:tc>
        <w:tc>
          <w:tcPr>
            <w:tcW w:w="1285" w:type="dxa"/>
            <w:tcBorders>
              <w:top w:val="nil"/>
            </w:tcBorders>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bCs/>
                <w:spacing w:val="-2"/>
                <w:szCs w:val="17"/>
                <w:lang w:val="en-US"/>
              </w:rPr>
            </w:pPr>
            <w:r w:rsidRPr="0096066A">
              <w:rPr>
                <w:rFonts w:eastAsia="Times New Roman"/>
                <w:spacing w:val="-2"/>
                <w:sz w:val="18"/>
                <w:szCs w:val="18"/>
              </w:rPr>
              <w:t>Frontline Manager #</w:t>
            </w:r>
          </w:p>
        </w:tc>
        <w:tc>
          <w:tcPr>
            <w:tcW w:w="1276"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BSB40520</w:t>
            </w:r>
          </w:p>
        </w:tc>
        <w:tc>
          <w:tcPr>
            <w:tcW w:w="2835" w:type="dxa"/>
          </w:tcPr>
          <w:p w:rsidR="0096066A" w:rsidRPr="0096066A" w:rsidRDefault="0096066A" w:rsidP="0096066A">
            <w:pPr>
              <w:spacing w:before="20" w:after="20" w:line="180" w:lineRule="exact"/>
              <w:jc w:val="left"/>
              <w:rPr>
                <w:rFonts w:eastAsia="Times New Roman"/>
                <w:bCs/>
                <w:spacing w:val="-2"/>
                <w:szCs w:val="17"/>
                <w:lang w:val="en-US"/>
              </w:rPr>
            </w:pPr>
            <w:r w:rsidRPr="0096066A">
              <w:rPr>
                <w:rFonts w:eastAsia="Times New Roman"/>
                <w:spacing w:val="-2"/>
                <w:sz w:val="18"/>
                <w:szCs w:val="18"/>
              </w:rPr>
              <w:t>Certificate IV in Leadership and Management</w:t>
            </w:r>
          </w:p>
        </w:tc>
        <w:tc>
          <w:tcPr>
            <w:tcW w:w="1417"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Project Officer #</w:t>
            </w:r>
          </w:p>
        </w:tc>
        <w:tc>
          <w:tcPr>
            <w:tcW w:w="1276"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BSB40920</w:t>
            </w:r>
          </w:p>
        </w:tc>
        <w:tc>
          <w:tcPr>
            <w:tcW w:w="2835" w:type="dxa"/>
          </w:tcPr>
          <w:p w:rsidR="0096066A" w:rsidRPr="0096066A" w:rsidRDefault="0096066A" w:rsidP="0096066A">
            <w:pPr>
              <w:spacing w:before="20" w:after="20" w:line="180" w:lineRule="exact"/>
              <w:jc w:val="left"/>
              <w:rPr>
                <w:rFonts w:eastAsia="Times New Roman"/>
                <w:bCs/>
                <w:spacing w:val="-2"/>
                <w:szCs w:val="17"/>
                <w:lang w:val="en-US"/>
              </w:rPr>
            </w:pPr>
            <w:r w:rsidRPr="0096066A">
              <w:rPr>
                <w:rFonts w:eastAsia="Times New Roman"/>
                <w:spacing w:val="-2"/>
                <w:sz w:val="18"/>
                <w:szCs w:val="18"/>
              </w:rPr>
              <w:t>Certificate IV in Project Management Practice</w:t>
            </w:r>
          </w:p>
        </w:tc>
        <w:tc>
          <w:tcPr>
            <w:tcW w:w="1417"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12</w:t>
            </w:r>
          </w:p>
        </w:tc>
        <w:tc>
          <w:tcPr>
            <w:tcW w:w="1285"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Manager #</w:t>
            </w:r>
          </w:p>
        </w:tc>
        <w:tc>
          <w:tcPr>
            <w:tcW w:w="1276"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BSB50420</w:t>
            </w:r>
          </w:p>
        </w:tc>
        <w:tc>
          <w:tcPr>
            <w:tcW w:w="2835" w:type="dxa"/>
          </w:tcPr>
          <w:p w:rsidR="0096066A" w:rsidRPr="0096066A" w:rsidRDefault="0096066A" w:rsidP="0096066A">
            <w:pPr>
              <w:spacing w:before="20" w:after="20" w:line="180" w:lineRule="exact"/>
              <w:jc w:val="left"/>
              <w:rPr>
                <w:rFonts w:eastAsia="Times New Roman"/>
                <w:bCs/>
                <w:spacing w:val="-2"/>
                <w:szCs w:val="17"/>
                <w:lang w:val="en-US"/>
              </w:rPr>
            </w:pPr>
            <w:r w:rsidRPr="0096066A">
              <w:rPr>
                <w:rFonts w:eastAsia="Times New Roman"/>
                <w:spacing w:val="-2"/>
                <w:sz w:val="18"/>
                <w:szCs w:val="18"/>
              </w:rPr>
              <w:t>Diploma of Leadership and Management</w:t>
            </w:r>
          </w:p>
        </w:tc>
        <w:tc>
          <w:tcPr>
            <w:tcW w:w="1417"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Project Manager #</w:t>
            </w:r>
          </w:p>
        </w:tc>
        <w:tc>
          <w:tcPr>
            <w:tcW w:w="1276"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BSB50820</w:t>
            </w:r>
          </w:p>
        </w:tc>
        <w:tc>
          <w:tcPr>
            <w:tcW w:w="2835" w:type="dxa"/>
          </w:tcPr>
          <w:p w:rsidR="0096066A" w:rsidRPr="0096066A" w:rsidRDefault="0096066A" w:rsidP="0096066A">
            <w:pPr>
              <w:spacing w:before="20" w:after="20" w:line="180" w:lineRule="exact"/>
              <w:jc w:val="left"/>
              <w:rPr>
                <w:rFonts w:eastAsia="Times New Roman"/>
                <w:bCs/>
                <w:spacing w:val="-2"/>
                <w:szCs w:val="17"/>
                <w:lang w:val="en-US"/>
              </w:rPr>
            </w:pPr>
            <w:r w:rsidRPr="0096066A">
              <w:rPr>
                <w:rFonts w:eastAsia="Times New Roman"/>
                <w:spacing w:val="-2"/>
                <w:sz w:val="18"/>
                <w:szCs w:val="18"/>
              </w:rPr>
              <w:t>Diploma of Project Management</w:t>
            </w:r>
          </w:p>
        </w:tc>
        <w:tc>
          <w:tcPr>
            <w:tcW w:w="1417"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Drilling #</w:t>
            </w:r>
          </w:p>
        </w:tc>
        <w:tc>
          <w:tcPr>
            <w:tcW w:w="1276"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RII20920</w:t>
            </w:r>
          </w:p>
        </w:tc>
        <w:tc>
          <w:tcPr>
            <w:tcW w:w="2835" w:type="dxa"/>
          </w:tcPr>
          <w:p w:rsidR="0096066A" w:rsidRPr="0096066A" w:rsidRDefault="0096066A" w:rsidP="0096066A">
            <w:pPr>
              <w:spacing w:before="20" w:after="20" w:line="180" w:lineRule="exact"/>
              <w:jc w:val="left"/>
              <w:rPr>
                <w:rFonts w:eastAsia="Times New Roman"/>
                <w:bCs/>
                <w:spacing w:val="-2"/>
                <w:szCs w:val="17"/>
                <w:lang w:val="en-US"/>
              </w:rPr>
            </w:pPr>
            <w:r w:rsidRPr="0096066A">
              <w:rPr>
                <w:rFonts w:eastAsia="Times New Roman"/>
                <w:spacing w:val="-2"/>
                <w:sz w:val="18"/>
                <w:szCs w:val="18"/>
              </w:rPr>
              <w:t>Certificate II in Drilling Operations</w:t>
            </w:r>
          </w:p>
        </w:tc>
        <w:tc>
          <w:tcPr>
            <w:tcW w:w="1417"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12</w:t>
            </w:r>
          </w:p>
        </w:tc>
        <w:tc>
          <w:tcPr>
            <w:tcW w:w="1285" w:type="dxa"/>
          </w:tcPr>
          <w:p w:rsidR="0096066A" w:rsidRPr="0096066A" w:rsidRDefault="0096066A" w:rsidP="0096066A">
            <w:pPr>
              <w:spacing w:before="20" w:after="20" w:line="180" w:lineRule="exact"/>
              <w:jc w:val="center"/>
              <w:rPr>
                <w:rFonts w:eastAsia="Times New Roman"/>
                <w:bCs/>
                <w:szCs w:val="17"/>
                <w:lang w:val="en-US"/>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Drilling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RII31820</w:t>
            </w:r>
          </w:p>
        </w:tc>
        <w:tc>
          <w:tcPr>
            <w:tcW w:w="2835"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Certificate III in Drilling Operations</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Drilling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RII32020</w:t>
            </w:r>
          </w:p>
        </w:tc>
        <w:tc>
          <w:tcPr>
            <w:tcW w:w="2835"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Certificate III in Drilling Oil &amp; Gas (Onshore)</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lastRenderedPageBreak/>
              <w:t>Split Air-conditioning and Heat Pump Systems Installer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UEE20120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 in Split Air Conditioning and Heat Pump Systems</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12</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Trades Assistant (Computer Assembly and Repair)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UEE20520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 in Computer Assembly and Repair</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12</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Trades Assistant (Data and Voice Communications)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UEE20720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 xml:space="preserve">Certificate II in Data and </w:t>
            </w:r>
            <w:r w:rsidRPr="0096066A">
              <w:rPr>
                <w:rFonts w:eastAsia="Times New Roman"/>
                <w:spacing w:val="-2"/>
                <w:sz w:val="18"/>
                <w:szCs w:val="18"/>
              </w:rPr>
              <w:br/>
              <w:t>Voice Communications</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12</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Trades Assistant (Electronic Assembly)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UEE20920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 in Electronic Assembly</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12</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Trades Assistant (Fire Alarms Servicing)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UEE21020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 xml:space="preserve">Certificate II in Fire Alarms Servicing </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12</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Trades Assistant (Antennae Equipment)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UEE21220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 in Antennae Equipment</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12</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Trades Assistant (Electronics)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UEE21920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 in Electronics</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12</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bookmarkStart w:id="115" w:name="_Hlk57294004"/>
            <w:r w:rsidRPr="0096066A">
              <w:rPr>
                <w:rFonts w:eastAsia="Times New Roman"/>
                <w:spacing w:val="-2"/>
                <w:sz w:val="18"/>
                <w:szCs w:val="18"/>
              </w:rPr>
              <w:t>Sub-Assistant (Sustainable Energy)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UEE22120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 in Sustainable Energy (Career Start)</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12</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Business Equipment Servicing*</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UEE30120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III in Business Equipment</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Computer Systems Equipment Servicing*</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UEE30220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 xml:space="preserve">Certificate III in Computer </w:t>
            </w:r>
            <w:r w:rsidRPr="0096066A">
              <w:rPr>
                <w:rFonts w:eastAsia="Times New Roman"/>
                <w:spacing w:val="-2"/>
                <w:sz w:val="18"/>
                <w:szCs w:val="18"/>
              </w:rPr>
              <w:br/>
              <w:t>Systems Equipment</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Custom Electronic Installations*</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UEE30320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III in Custom Electronics Installations</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Data and Voice Communications Servicing Tradesperson*</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UEE30420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 xml:space="preserve">Certificate III in Data and </w:t>
            </w:r>
            <w:r w:rsidRPr="0096066A">
              <w:rPr>
                <w:rFonts w:eastAsia="Times New Roman"/>
                <w:spacing w:val="-2"/>
                <w:sz w:val="18"/>
                <w:szCs w:val="18"/>
              </w:rPr>
              <w:br/>
              <w:t>Voice Communications</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Electrical Machine Repair*</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UEE30620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 xml:space="preserve">Certificate III in Electrical </w:t>
            </w:r>
            <w:r w:rsidRPr="0096066A">
              <w:rPr>
                <w:rFonts w:eastAsia="Times New Roman"/>
                <w:spacing w:val="-2"/>
                <w:sz w:val="18"/>
                <w:szCs w:val="18"/>
              </w:rPr>
              <w:br/>
              <w:t>Machine Repair</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Switchgear and Control Gear Servicing*</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UEE30720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III in Switchgear and Controlgear</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Electronics and Communications Tradesperson*</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UEE30920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III in Electronics and Communications</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Fire Protection Control Tradesperson*</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UEE31020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III in Fire Protection Control</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Instrumentation and Control Tradesperson*</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UEE31220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III in Instrumentation and Control</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Security Equipment Tradesperson*</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UEE31420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III in Security Equipment</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Renewable Energy Tradesperson*</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UEE32020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III in Renewable Energy—ELV</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Appliance Servicing*</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UEE32120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III in Appliance Service</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Advanced Tradesperson (Computer Systems)*</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UEE40120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IV in Computer Systems</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Advanced Tradesperson (Data and Voice Communications)*</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UEE40220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IV in Electrical—</w:t>
            </w:r>
            <w:r w:rsidRPr="0096066A">
              <w:rPr>
                <w:rFonts w:eastAsia="Times New Roman"/>
                <w:spacing w:val="-2"/>
                <w:sz w:val="18"/>
                <w:szCs w:val="18"/>
              </w:rPr>
              <w:br/>
              <w:t>Data and Voice Communications</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Advanced Tradesperson (Television/Radio/Electronics)*</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UEE40720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IV in Electronics and Communications</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 xml:space="preserve">Advanced Tradesperson </w:t>
            </w:r>
            <w:r w:rsidRPr="0096066A">
              <w:rPr>
                <w:rFonts w:eastAsia="Times New Roman"/>
                <w:spacing w:val="-2"/>
                <w:sz w:val="18"/>
                <w:szCs w:val="18"/>
              </w:rPr>
              <w:br/>
              <w:t>(Fire Protection Systems)*</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Cs w:val="20"/>
              </w:rPr>
              <w:t>UEE40820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IV in Electrical—</w:t>
            </w:r>
            <w:r w:rsidRPr="0096066A">
              <w:rPr>
                <w:rFonts w:eastAsia="Times New Roman"/>
                <w:spacing w:val="-2"/>
                <w:sz w:val="18"/>
                <w:szCs w:val="18"/>
              </w:rPr>
              <w:br/>
              <w:t xml:space="preserve">Fire Protection Control Systems </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Cs w:val="20"/>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Cs w:val="20"/>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Advanced Tradesperson (Industrial Electronics and Control)*</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UEE40920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IV in Industrial Electronics and Control</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 xml:space="preserve">Advanced Tradesperson </w:t>
            </w:r>
            <w:r w:rsidRPr="0096066A">
              <w:rPr>
                <w:rFonts w:eastAsia="Times New Roman"/>
                <w:spacing w:val="-2"/>
                <w:sz w:val="18"/>
                <w:szCs w:val="18"/>
              </w:rPr>
              <w:br/>
              <w:t>(Video and Audio Systems)*</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UEE41520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 xml:space="preserve">Certificate IV in Video and </w:t>
            </w:r>
            <w:r w:rsidRPr="0096066A">
              <w:rPr>
                <w:rFonts w:eastAsia="Times New Roman"/>
                <w:spacing w:val="-2"/>
                <w:sz w:val="18"/>
                <w:szCs w:val="18"/>
              </w:rPr>
              <w:br/>
              <w:t>Audio Systems</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Advanced Tradesperson (Renewable Energy)*</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UEE41620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IV in Renewable Energy</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 xml:space="preserve">Advanced Tradesperson </w:t>
            </w:r>
            <w:r w:rsidRPr="0096066A">
              <w:rPr>
                <w:rFonts w:eastAsia="Times New Roman"/>
                <w:spacing w:val="-2"/>
                <w:sz w:val="18"/>
                <w:szCs w:val="18"/>
              </w:rPr>
              <w:br/>
              <w:t>(Rail Network Systems)*</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UEE41720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 xml:space="preserve">Certificate IV in Rail—Communications and </w:t>
            </w:r>
            <w:r w:rsidRPr="0096066A">
              <w:rPr>
                <w:rFonts w:eastAsia="Times New Roman"/>
                <w:spacing w:val="-2"/>
                <w:sz w:val="18"/>
                <w:szCs w:val="18"/>
              </w:rPr>
              <w:br/>
              <w:t>Network Systems</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 xml:space="preserve">Advanced Tradesperson (Refrigeration and/or </w:t>
            </w:r>
            <w:r w:rsidRPr="0096066A">
              <w:rPr>
                <w:rFonts w:eastAsia="Times New Roman"/>
                <w:spacing w:val="-2"/>
                <w:sz w:val="18"/>
                <w:szCs w:val="18"/>
              </w:rPr>
              <w:br/>
              <w:t>Air-conditioning)*</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UEE42720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Certificate IV in Air Conditioning and Refrigeration Servicing</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lastRenderedPageBreak/>
              <w:t>Advanced Tradesperson (Energy Management and Control)*</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UEE42820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 xml:space="preserve">Certificate IV in Air-conditioning Systems Energy Management and Control </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 xml:space="preserve">Advanced Tradesperson (Refrigeration and/or </w:t>
            </w:r>
            <w:r w:rsidRPr="0096066A">
              <w:rPr>
                <w:rFonts w:eastAsia="Times New Roman"/>
                <w:spacing w:val="-2"/>
                <w:sz w:val="18"/>
                <w:szCs w:val="18"/>
              </w:rPr>
              <w:br/>
              <w:t>Air-conditioning)*</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UEE42920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 xml:space="preserve">Certificate IV in Refrigeration and Air Conditioning Systems </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Technical Specialist (Computer Systems Engineering)*</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UEE50120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Diploma of Computer Systems Engineering</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Engineering Technician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UEE50520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Diploma of Electronics and Communications Engineering</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 xml:space="preserve">Technical Specialist (Refrigeration and </w:t>
            </w:r>
            <w:r w:rsidRPr="0096066A">
              <w:rPr>
                <w:rFonts w:eastAsia="Times New Roman"/>
                <w:spacing w:val="-2"/>
                <w:sz w:val="18"/>
                <w:szCs w:val="18"/>
              </w:rPr>
              <w:br/>
              <w:t>Air-conditioning Engineering)*</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UEE51220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Diploma of Air Conditioning and Refrigeration Engineering</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Engineering Technician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UEE60220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Advanced Diploma of Electronics and Communications Engineering</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Advanced Technical Specialist (Computer Systems Engineering)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UEE60420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Advanced Diploma of Computer Systems Engineering</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Advanced Technical Specialist (Electrical Technology)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UEE61720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 xml:space="preserve">Advanced Diploma of Engineering Technology—Electronics </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Advanced Technical Specialist (Computer Systems Technology)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UEE61820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Advanced Diploma of Engineering Technology—Computer Systems</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Advanced Technical Specialist (Electrical Technology)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UEE62120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 xml:space="preserve">Advanced Diploma of Engineering Technology—Electrical </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Advanced Technical Specialist (Refrigeration and Air-conditioning—Technology)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UEE62420</w:t>
            </w:r>
          </w:p>
        </w:tc>
        <w:tc>
          <w:tcPr>
            <w:tcW w:w="2835" w:type="dxa"/>
          </w:tcPr>
          <w:p w:rsidR="0096066A" w:rsidRPr="0096066A" w:rsidRDefault="0096066A" w:rsidP="0096066A">
            <w:pPr>
              <w:spacing w:before="20" w:after="40" w:line="180" w:lineRule="exact"/>
              <w:jc w:val="left"/>
              <w:rPr>
                <w:rFonts w:eastAsia="Times New Roman"/>
                <w:spacing w:val="-2"/>
                <w:sz w:val="18"/>
                <w:szCs w:val="18"/>
              </w:rPr>
            </w:pPr>
            <w:r w:rsidRPr="0096066A">
              <w:rPr>
                <w:rFonts w:eastAsia="Times New Roman"/>
                <w:spacing w:val="-2"/>
                <w:sz w:val="18"/>
                <w:szCs w:val="18"/>
              </w:rPr>
              <w:t xml:space="preserve">Advanced Diploma of Engineering Technology—Air Conditioning and Refrigeration </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48</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90</w:t>
            </w:r>
          </w:p>
        </w:tc>
      </w:tr>
      <w:tr w:rsidR="0096066A" w:rsidRPr="0096066A" w:rsidTr="003063DF">
        <w:trPr>
          <w:trHeight w:val="227"/>
          <w:jc w:val="center"/>
        </w:trPr>
        <w:tc>
          <w:tcPr>
            <w:tcW w:w="2547"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 xml:space="preserve">Advanced Technical Specialist (Refrigeration and </w:t>
            </w:r>
            <w:r w:rsidRPr="0096066A">
              <w:rPr>
                <w:rFonts w:eastAsia="Times New Roman"/>
                <w:spacing w:val="-2"/>
                <w:sz w:val="18"/>
                <w:szCs w:val="18"/>
              </w:rPr>
              <w:br/>
              <w:t>Air-conditioning) #</w:t>
            </w:r>
          </w:p>
        </w:tc>
        <w:tc>
          <w:tcPr>
            <w:tcW w:w="1276"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UEE62520</w:t>
            </w:r>
          </w:p>
        </w:tc>
        <w:tc>
          <w:tcPr>
            <w:tcW w:w="2835" w:type="dxa"/>
          </w:tcPr>
          <w:p w:rsidR="0096066A" w:rsidRPr="0096066A" w:rsidRDefault="0096066A" w:rsidP="0096066A">
            <w:pPr>
              <w:spacing w:before="20" w:after="20" w:line="180" w:lineRule="exact"/>
              <w:jc w:val="left"/>
              <w:rPr>
                <w:rFonts w:eastAsia="Times New Roman"/>
                <w:spacing w:val="-2"/>
                <w:sz w:val="18"/>
                <w:szCs w:val="18"/>
              </w:rPr>
            </w:pPr>
            <w:r w:rsidRPr="0096066A">
              <w:rPr>
                <w:rFonts w:eastAsia="Times New Roman"/>
                <w:spacing w:val="-2"/>
                <w:sz w:val="18"/>
                <w:szCs w:val="18"/>
              </w:rPr>
              <w:t xml:space="preserve">Advanced Diploma of </w:t>
            </w:r>
            <w:r w:rsidRPr="0096066A">
              <w:rPr>
                <w:rFonts w:eastAsia="Times New Roman"/>
                <w:spacing w:val="-2"/>
                <w:sz w:val="18"/>
                <w:szCs w:val="18"/>
              </w:rPr>
              <w:br/>
              <w:t xml:space="preserve">Air Conditioning and </w:t>
            </w:r>
            <w:r w:rsidRPr="0096066A">
              <w:rPr>
                <w:rFonts w:eastAsia="Times New Roman"/>
                <w:spacing w:val="-2"/>
                <w:sz w:val="18"/>
                <w:szCs w:val="18"/>
              </w:rPr>
              <w:br/>
              <w:t xml:space="preserve">Refrigeration Engineering </w:t>
            </w:r>
          </w:p>
        </w:tc>
        <w:tc>
          <w:tcPr>
            <w:tcW w:w="1417"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24</w:t>
            </w:r>
          </w:p>
        </w:tc>
        <w:tc>
          <w:tcPr>
            <w:tcW w:w="1285" w:type="dxa"/>
          </w:tcPr>
          <w:p w:rsidR="0096066A" w:rsidRPr="0096066A" w:rsidRDefault="0096066A" w:rsidP="0096066A">
            <w:pPr>
              <w:spacing w:before="20" w:after="20" w:line="180" w:lineRule="exact"/>
              <w:jc w:val="center"/>
              <w:rPr>
                <w:rFonts w:eastAsia="Times New Roman"/>
                <w:sz w:val="18"/>
                <w:szCs w:val="18"/>
              </w:rPr>
            </w:pPr>
            <w:r w:rsidRPr="0096066A">
              <w:rPr>
                <w:rFonts w:eastAsia="Times New Roman"/>
                <w:sz w:val="18"/>
                <w:szCs w:val="18"/>
              </w:rPr>
              <w:t>60</w:t>
            </w:r>
          </w:p>
        </w:tc>
      </w:tr>
      <w:bookmarkEnd w:id="109"/>
      <w:bookmarkEnd w:id="115"/>
    </w:tbl>
    <w:p w:rsidR="0096066A" w:rsidRPr="0096066A" w:rsidRDefault="0096066A" w:rsidP="0096066A">
      <w:pPr>
        <w:pBdr>
          <w:bottom w:val="single" w:sz="4" w:space="1" w:color="auto"/>
        </w:pBdr>
        <w:spacing w:after="0" w:line="52" w:lineRule="exact"/>
        <w:jc w:val="center"/>
        <w:rPr>
          <w:rFonts w:ascii="CG Times (W1)" w:eastAsia="Times New Roman" w:hAnsi="CG Times (W1)"/>
          <w:szCs w:val="17"/>
        </w:rPr>
      </w:pPr>
    </w:p>
    <w:bookmarkEnd w:id="110"/>
    <w:p w:rsidR="0096066A" w:rsidRPr="0096066A" w:rsidRDefault="0096066A" w:rsidP="0096066A">
      <w:pPr>
        <w:pBdr>
          <w:top w:val="single" w:sz="4" w:space="1" w:color="auto"/>
        </w:pBdr>
        <w:spacing w:before="34" w:after="0" w:line="14" w:lineRule="exact"/>
        <w:jc w:val="center"/>
        <w:rPr>
          <w:rFonts w:ascii="CG Times (W1)" w:eastAsia="Times New Roman" w:hAnsi="CG Times (W1)"/>
          <w:szCs w:val="17"/>
        </w:rPr>
      </w:pPr>
    </w:p>
    <w:bookmarkEnd w:id="111"/>
    <w:p w:rsidR="0096066A" w:rsidRPr="0096066A" w:rsidRDefault="0096066A" w:rsidP="009606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ascii="CG Times (W1)" w:eastAsia="Times New Roman" w:hAnsi="CG Times (W1)"/>
          <w:szCs w:val="17"/>
        </w:rPr>
      </w:pPr>
    </w:p>
    <w:p w:rsidR="009D1E2E" w:rsidRPr="009D1E2E" w:rsidRDefault="009D1E2E" w:rsidP="0007454C">
      <w:pPr>
        <w:pStyle w:val="Heading1"/>
        <w:spacing w:before="0" w:after="180"/>
      </w:pPr>
      <w:r>
        <w:rPr>
          <w:lang w:val="en-US"/>
        </w:rPr>
        <w:br w:type="page"/>
      </w:r>
      <w:bookmarkStart w:id="116" w:name="_Toc33707983"/>
      <w:bookmarkStart w:id="117" w:name="_Toc33708154"/>
      <w:bookmarkStart w:id="118" w:name="_Toc58495564"/>
      <w:r>
        <w:lastRenderedPageBreak/>
        <w:t>Local</w:t>
      </w:r>
      <w:r w:rsidRPr="009D1E2E">
        <w:t xml:space="preserve"> Government Instruments</w:t>
      </w:r>
      <w:bookmarkEnd w:id="116"/>
      <w:bookmarkEnd w:id="117"/>
      <w:bookmarkEnd w:id="118"/>
    </w:p>
    <w:p w:rsidR="00C944D0" w:rsidRPr="00064255" w:rsidRDefault="00C944D0" w:rsidP="008C71DA">
      <w:pPr>
        <w:pStyle w:val="Heading2"/>
      </w:pPr>
      <w:bookmarkStart w:id="119" w:name="_Toc58495565"/>
      <w:r w:rsidRPr="00064255">
        <w:t>City of Victor Harbor</w:t>
      </w:r>
      <w:bookmarkEnd w:id="119"/>
    </w:p>
    <w:p w:rsidR="00C944D0" w:rsidRPr="00064255" w:rsidRDefault="00C944D0" w:rsidP="0007454C">
      <w:pPr>
        <w:spacing w:after="60"/>
        <w:jc w:val="center"/>
        <w:rPr>
          <w:i/>
          <w:szCs w:val="17"/>
        </w:rPr>
      </w:pPr>
      <w:r w:rsidRPr="00064255">
        <w:rPr>
          <w:i/>
          <w:szCs w:val="17"/>
        </w:rPr>
        <w:t>Place Naming—Railway Plaza</w:t>
      </w:r>
    </w:p>
    <w:p w:rsidR="00C944D0" w:rsidRPr="00064255" w:rsidRDefault="00C944D0" w:rsidP="0007454C">
      <w:pPr>
        <w:spacing w:after="60"/>
        <w:rPr>
          <w:rFonts w:eastAsia="Times New Roman"/>
          <w:szCs w:val="17"/>
        </w:rPr>
      </w:pPr>
      <w:r w:rsidRPr="00064255">
        <w:rPr>
          <w:rFonts w:eastAsia="Times New Roman"/>
          <w:szCs w:val="17"/>
        </w:rPr>
        <w:t xml:space="preserve">NOTICE is hereby given that at its meeting held on 26 October 2020, pursuant to Section 219 of the </w:t>
      </w:r>
      <w:r w:rsidRPr="00064255">
        <w:rPr>
          <w:rFonts w:eastAsia="Times New Roman"/>
          <w:i/>
          <w:szCs w:val="17"/>
        </w:rPr>
        <w:t>Local Government Act 1999</w:t>
      </w:r>
      <w:r w:rsidRPr="00064255">
        <w:rPr>
          <w:rFonts w:eastAsia="Times New Roman"/>
          <w:szCs w:val="17"/>
        </w:rPr>
        <w:t>, the City of Victor Harbor assigned the formal name ‘Railway Plaza’ for the land located on Railway Terrace in Victor Harbor described as Allotment 27 in Deposited Plan D64923 comprised in Certificate of Title 5921 Folio 385 and Section 796 in Deposited Plan H150300 comprised in Certificate of Title 5756 Folio 549.</w:t>
      </w:r>
    </w:p>
    <w:p w:rsidR="00C944D0" w:rsidRPr="00064255" w:rsidRDefault="00C944D0" w:rsidP="00C944D0">
      <w:pPr>
        <w:spacing w:after="0"/>
        <w:rPr>
          <w:rFonts w:eastAsia="Times New Roman"/>
          <w:szCs w:val="17"/>
        </w:rPr>
      </w:pPr>
      <w:r w:rsidRPr="00064255">
        <w:rPr>
          <w:rFonts w:eastAsia="Times New Roman"/>
          <w:szCs w:val="17"/>
        </w:rPr>
        <w:t>Dated: 26 October 2020</w:t>
      </w:r>
    </w:p>
    <w:p w:rsidR="00C944D0" w:rsidRPr="00064255" w:rsidRDefault="00C944D0" w:rsidP="00C944D0">
      <w:pPr>
        <w:spacing w:after="0"/>
        <w:jc w:val="right"/>
        <w:rPr>
          <w:rFonts w:eastAsia="Times New Roman"/>
          <w:smallCaps/>
          <w:szCs w:val="17"/>
        </w:rPr>
      </w:pPr>
      <w:r w:rsidRPr="00064255">
        <w:rPr>
          <w:rFonts w:eastAsia="Times New Roman"/>
          <w:smallCaps/>
          <w:szCs w:val="17"/>
        </w:rPr>
        <w:t>V. MacKirdy</w:t>
      </w:r>
    </w:p>
    <w:p w:rsidR="00C944D0" w:rsidRPr="00064255" w:rsidRDefault="00C944D0" w:rsidP="00C944D0">
      <w:pPr>
        <w:spacing w:after="0"/>
        <w:jc w:val="right"/>
        <w:rPr>
          <w:rFonts w:eastAsia="Times New Roman"/>
          <w:szCs w:val="17"/>
        </w:rPr>
      </w:pPr>
      <w:r w:rsidRPr="00064255">
        <w:rPr>
          <w:rFonts w:eastAsia="Times New Roman"/>
          <w:szCs w:val="17"/>
        </w:rPr>
        <w:t>Chief Executive Officer</w:t>
      </w:r>
    </w:p>
    <w:p w:rsidR="00C944D0" w:rsidRPr="00064255" w:rsidRDefault="00C944D0" w:rsidP="00C944D0">
      <w:pPr>
        <w:pBdr>
          <w:bottom w:val="single" w:sz="4" w:space="1" w:color="auto"/>
        </w:pBdr>
        <w:spacing w:after="0" w:line="52" w:lineRule="exact"/>
        <w:jc w:val="center"/>
        <w:rPr>
          <w:rFonts w:eastAsia="Times New Roman"/>
          <w:szCs w:val="17"/>
        </w:rPr>
      </w:pPr>
    </w:p>
    <w:p w:rsidR="00C944D0" w:rsidRPr="00064255" w:rsidRDefault="00C944D0" w:rsidP="00C944D0">
      <w:pPr>
        <w:pBdr>
          <w:top w:val="single" w:sz="4" w:space="1" w:color="auto"/>
        </w:pBdr>
        <w:spacing w:before="34" w:after="0" w:line="14" w:lineRule="exact"/>
        <w:jc w:val="center"/>
        <w:rPr>
          <w:rFonts w:eastAsia="Times New Roman"/>
          <w:szCs w:val="17"/>
        </w:rPr>
      </w:pPr>
    </w:p>
    <w:p w:rsidR="00C944D0" w:rsidRPr="00064255" w:rsidRDefault="00C944D0" w:rsidP="00C944D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064255" w:rsidRPr="00064255" w:rsidRDefault="00064255" w:rsidP="008C71DA">
      <w:pPr>
        <w:pStyle w:val="Heading2"/>
      </w:pPr>
      <w:bookmarkStart w:id="120" w:name="_Toc58495566"/>
      <w:r w:rsidRPr="00064255">
        <w:t>City of Whyalla</w:t>
      </w:r>
      <w:bookmarkEnd w:id="120"/>
    </w:p>
    <w:p w:rsidR="00064255" w:rsidRPr="00064255" w:rsidRDefault="00064255" w:rsidP="00064255">
      <w:pPr>
        <w:keepLines/>
        <w:autoSpaceDE w:val="0"/>
        <w:autoSpaceDN w:val="0"/>
        <w:adjustRightInd w:val="0"/>
        <w:spacing w:before="240" w:after="0" w:line="240" w:lineRule="auto"/>
        <w:jc w:val="left"/>
        <w:rPr>
          <w:rFonts w:eastAsia="Times New Roman"/>
          <w:color w:val="000000"/>
          <w:sz w:val="28"/>
          <w:szCs w:val="28"/>
          <w:lang w:eastAsia="en-AU"/>
        </w:rPr>
      </w:pPr>
      <w:r w:rsidRPr="00064255">
        <w:rPr>
          <w:rFonts w:eastAsia="Times New Roman"/>
          <w:color w:val="000000"/>
          <w:sz w:val="28"/>
          <w:szCs w:val="28"/>
          <w:lang w:eastAsia="en-AU"/>
        </w:rPr>
        <w:t>South Australia</w:t>
      </w:r>
    </w:p>
    <w:p w:rsidR="00064255" w:rsidRPr="00064255" w:rsidRDefault="00064255" w:rsidP="00064255">
      <w:pPr>
        <w:keepLines/>
        <w:autoSpaceDE w:val="0"/>
        <w:autoSpaceDN w:val="0"/>
        <w:adjustRightInd w:val="0"/>
        <w:spacing w:before="120" w:after="200" w:line="240" w:lineRule="auto"/>
        <w:jc w:val="left"/>
        <w:rPr>
          <w:rFonts w:eastAsia="Times New Roman"/>
          <w:b/>
          <w:bCs/>
          <w:sz w:val="36"/>
          <w:szCs w:val="36"/>
          <w:lang w:eastAsia="en-AU"/>
        </w:rPr>
      </w:pPr>
      <w:r w:rsidRPr="00064255">
        <w:rPr>
          <w:rFonts w:eastAsia="Times New Roman"/>
          <w:b/>
          <w:bCs/>
          <w:sz w:val="36"/>
          <w:szCs w:val="36"/>
          <w:lang w:eastAsia="en-AU"/>
        </w:rPr>
        <w:t>Liquor Licensing (Dry Areas) Notice 2020</w:t>
      </w:r>
    </w:p>
    <w:p w:rsidR="00064255" w:rsidRPr="00064255" w:rsidRDefault="00064255" w:rsidP="00064255">
      <w:pPr>
        <w:keepLines/>
        <w:autoSpaceDE w:val="0"/>
        <w:autoSpaceDN w:val="0"/>
        <w:adjustRightInd w:val="0"/>
        <w:spacing w:before="80" w:after="240" w:line="240" w:lineRule="auto"/>
        <w:jc w:val="left"/>
        <w:rPr>
          <w:rFonts w:eastAsia="Times New Roman"/>
          <w:sz w:val="24"/>
          <w:szCs w:val="24"/>
          <w:lang w:eastAsia="en-AU"/>
        </w:rPr>
      </w:pPr>
      <w:r w:rsidRPr="00064255">
        <w:rPr>
          <w:rFonts w:eastAsia="Times New Roman"/>
          <w:sz w:val="24"/>
          <w:szCs w:val="24"/>
          <w:lang w:eastAsia="en-AU"/>
        </w:rPr>
        <w:t xml:space="preserve">under section 131(1a) of the </w:t>
      </w:r>
      <w:r w:rsidRPr="00064255">
        <w:rPr>
          <w:rFonts w:eastAsia="Times New Roman"/>
          <w:i/>
          <w:iCs/>
          <w:sz w:val="24"/>
          <w:szCs w:val="24"/>
          <w:lang w:eastAsia="en-AU"/>
        </w:rPr>
        <w:t>Liquor Licensing Act 1997</w:t>
      </w:r>
    </w:p>
    <w:p w:rsidR="00064255" w:rsidRPr="00064255" w:rsidRDefault="00064255" w:rsidP="00064255">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064255">
        <w:rPr>
          <w:rFonts w:eastAsia="Times New Roman"/>
          <w:b/>
          <w:bCs/>
          <w:sz w:val="26"/>
          <w:szCs w:val="26"/>
          <w:lang w:eastAsia="en-AU"/>
        </w:rPr>
        <w:t>1—Short title</w:t>
      </w:r>
    </w:p>
    <w:p w:rsidR="00064255" w:rsidRPr="00064255" w:rsidRDefault="00064255" w:rsidP="00064255">
      <w:pPr>
        <w:keepLines/>
        <w:autoSpaceDE w:val="0"/>
        <w:autoSpaceDN w:val="0"/>
        <w:adjustRightInd w:val="0"/>
        <w:spacing w:before="120" w:after="0" w:line="240" w:lineRule="auto"/>
        <w:ind w:left="794"/>
        <w:jc w:val="left"/>
        <w:rPr>
          <w:rFonts w:eastAsia="Times New Roman"/>
          <w:sz w:val="23"/>
          <w:szCs w:val="23"/>
          <w:lang w:eastAsia="en-AU"/>
        </w:rPr>
      </w:pPr>
      <w:r w:rsidRPr="00064255">
        <w:rPr>
          <w:rFonts w:eastAsia="Times New Roman"/>
          <w:sz w:val="23"/>
          <w:szCs w:val="23"/>
          <w:lang w:eastAsia="en-AU"/>
        </w:rPr>
        <w:t xml:space="preserve">This notice may be cited as the </w:t>
      </w:r>
      <w:r w:rsidRPr="00064255">
        <w:rPr>
          <w:rFonts w:eastAsia="Times New Roman"/>
          <w:i/>
          <w:sz w:val="23"/>
          <w:szCs w:val="23"/>
          <w:lang w:eastAsia="en-AU"/>
        </w:rPr>
        <w:t>Liquor Licensing (Dry Areas) Notice 2020.</w:t>
      </w:r>
    </w:p>
    <w:p w:rsidR="00064255" w:rsidRPr="00064255" w:rsidRDefault="00064255" w:rsidP="00064255">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064255">
        <w:rPr>
          <w:rFonts w:eastAsia="Times New Roman"/>
          <w:b/>
          <w:bCs/>
          <w:sz w:val="26"/>
          <w:szCs w:val="26"/>
          <w:lang w:eastAsia="en-AU"/>
        </w:rPr>
        <w:t>2—Commencement</w:t>
      </w:r>
    </w:p>
    <w:p w:rsidR="00064255" w:rsidRPr="00064255" w:rsidRDefault="00064255" w:rsidP="00064255">
      <w:pPr>
        <w:keepLines/>
        <w:autoSpaceDE w:val="0"/>
        <w:autoSpaceDN w:val="0"/>
        <w:adjustRightInd w:val="0"/>
        <w:spacing w:before="120" w:after="0" w:line="240" w:lineRule="auto"/>
        <w:ind w:left="794"/>
        <w:jc w:val="left"/>
        <w:rPr>
          <w:rFonts w:eastAsia="Times New Roman"/>
          <w:sz w:val="23"/>
          <w:szCs w:val="23"/>
          <w:lang w:eastAsia="en-AU"/>
        </w:rPr>
      </w:pPr>
      <w:r w:rsidRPr="00064255">
        <w:rPr>
          <w:rFonts w:eastAsia="Times New Roman"/>
          <w:sz w:val="23"/>
          <w:szCs w:val="23"/>
          <w:lang w:eastAsia="en-AU"/>
        </w:rPr>
        <w:t>This notice comes into operation on 31 December 2020.</w:t>
      </w:r>
    </w:p>
    <w:p w:rsidR="00064255" w:rsidRPr="00064255" w:rsidRDefault="00064255" w:rsidP="00064255">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064255">
        <w:rPr>
          <w:rFonts w:eastAsia="Times New Roman"/>
          <w:b/>
          <w:bCs/>
          <w:sz w:val="26"/>
          <w:szCs w:val="26"/>
          <w:lang w:eastAsia="en-AU"/>
        </w:rPr>
        <w:t>3—Interpretation</w:t>
      </w:r>
    </w:p>
    <w:p w:rsidR="00064255" w:rsidRPr="00064255" w:rsidRDefault="00064255" w:rsidP="0006425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64255">
        <w:rPr>
          <w:rFonts w:eastAsia="Times New Roman"/>
          <w:color w:val="000000"/>
          <w:sz w:val="23"/>
          <w:szCs w:val="23"/>
          <w:lang w:eastAsia="en-AU"/>
        </w:rPr>
        <w:tab/>
        <w:t>(1)</w:t>
      </w:r>
      <w:r w:rsidRPr="00064255">
        <w:rPr>
          <w:rFonts w:eastAsia="Times New Roman"/>
          <w:color w:val="000000"/>
          <w:sz w:val="23"/>
          <w:szCs w:val="23"/>
          <w:lang w:eastAsia="en-AU"/>
        </w:rPr>
        <w:tab/>
        <w:t>In this notice—</w:t>
      </w:r>
    </w:p>
    <w:p w:rsidR="00064255" w:rsidRPr="00064255" w:rsidRDefault="00064255" w:rsidP="00064255">
      <w:pPr>
        <w:keepLines/>
        <w:autoSpaceDE w:val="0"/>
        <w:autoSpaceDN w:val="0"/>
        <w:adjustRightInd w:val="0"/>
        <w:spacing w:before="120" w:after="0" w:line="240" w:lineRule="auto"/>
        <w:ind w:left="794"/>
        <w:jc w:val="left"/>
        <w:rPr>
          <w:rFonts w:eastAsia="Times New Roman"/>
          <w:color w:val="000000"/>
          <w:sz w:val="23"/>
          <w:szCs w:val="23"/>
          <w:lang w:eastAsia="en-AU"/>
        </w:rPr>
      </w:pPr>
      <w:r w:rsidRPr="00064255">
        <w:rPr>
          <w:rFonts w:eastAsia="Times New Roman"/>
          <w:b/>
          <w:bCs/>
          <w:i/>
          <w:iCs/>
          <w:color w:val="000000"/>
          <w:sz w:val="23"/>
          <w:szCs w:val="23"/>
          <w:lang w:eastAsia="en-AU"/>
        </w:rPr>
        <w:t>principal notice</w:t>
      </w:r>
      <w:r w:rsidRPr="00064255">
        <w:rPr>
          <w:rFonts w:eastAsia="Times New Roman"/>
          <w:color w:val="000000"/>
          <w:sz w:val="23"/>
          <w:szCs w:val="23"/>
          <w:lang w:eastAsia="en-AU"/>
        </w:rPr>
        <w:t xml:space="preserve"> means the </w:t>
      </w:r>
      <w:hyperlink r:id="rId40" w:history="1">
        <w:r w:rsidRPr="00064255">
          <w:rPr>
            <w:rFonts w:eastAsia="Times New Roman"/>
            <w:i/>
            <w:iCs/>
            <w:color w:val="000000"/>
            <w:sz w:val="23"/>
            <w:szCs w:val="23"/>
            <w:lang w:eastAsia="en-AU"/>
          </w:rPr>
          <w:t>Liquor Licensing (Dry Areas) Notice 2015</w:t>
        </w:r>
      </w:hyperlink>
      <w:r w:rsidRPr="00064255">
        <w:rPr>
          <w:rFonts w:eastAsia="Times New Roman"/>
          <w:color w:val="000000"/>
          <w:sz w:val="23"/>
          <w:szCs w:val="23"/>
          <w:lang w:eastAsia="en-AU"/>
        </w:rPr>
        <w:t xml:space="preserve"> published in the Gazette on 5.1.15, as in force from time to time.</w:t>
      </w:r>
    </w:p>
    <w:p w:rsidR="00064255" w:rsidRPr="00064255" w:rsidRDefault="00064255" w:rsidP="0006425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64255">
        <w:rPr>
          <w:rFonts w:eastAsia="Times New Roman"/>
          <w:color w:val="000000"/>
          <w:sz w:val="23"/>
          <w:szCs w:val="23"/>
          <w:lang w:eastAsia="en-AU"/>
        </w:rPr>
        <w:tab/>
        <w:t>(2)</w:t>
      </w:r>
      <w:r w:rsidRPr="00064255">
        <w:rPr>
          <w:rFonts w:eastAsia="Times New Roman"/>
          <w:color w:val="000000"/>
          <w:sz w:val="23"/>
          <w:szCs w:val="23"/>
          <w:lang w:eastAsia="en-AU"/>
        </w:rPr>
        <w:tab/>
        <w:t>Clause 3 of the principal notice applies to this notice as if it were the principal notice.</w:t>
      </w:r>
    </w:p>
    <w:p w:rsidR="00064255" w:rsidRPr="00064255" w:rsidRDefault="00064255" w:rsidP="000642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1" w:name="idad8a963f_d8ce_41c7_9f91_4e3b2596ed1d_9"/>
      <w:r w:rsidRPr="00064255">
        <w:rPr>
          <w:rFonts w:eastAsia="Times New Roman"/>
          <w:b/>
          <w:bCs/>
          <w:color w:val="000000"/>
          <w:sz w:val="26"/>
          <w:szCs w:val="26"/>
          <w:lang w:eastAsia="en-AU"/>
        </w:rPr>
        <w:t>4—Consumption etc of liquor prohibited in dry areas</w:t>
      </w:r>
      <w:bookmarkEnd w:id="121"/>
    </w:p>
    <w:p w:rsidR="00064255" w:rsidRPr="00064255" w:rsidRDefault="00064255" w:rsidP="0006425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64255">
        <w:rPr>
          <w:rFonts w:eastAsia="Times New Roman"/>
          <w:color w:val="000000"/>
          <w:sz w:val="23"/>
          <w:szCs w:val="23"/>
          <w:lang w:eastAsia="en-AU"/>
        </w:rPr>
        <w:tab/>
        <w:t>(1)</w:t>
      </w:r>
      <w:r w:rsidRPr="00064255">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064255" w:rsidRPr="00064255" w:rsidRDefault="00064255" w:rsidP="0006425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64255">
        <w:rPr>
          <w:rFonts w:eastAsia="Times New Roman"/>
          <w:color w:val="000000"/>
          <w:sz w:val="23"/>
          <w:szCs w:val="23"/>
          <w:lang w:eastAsia="en-AU"/>
        </w:rPr>
        <w:tab/>
        <w:t>(2)</w:t>
      </w:r>
      <w:r w:rsidRPr="00064255">
        <w:rPr>
          <w:rFonts w:eastAsia="Times New Roman"/>
          <w:color w:val="000000"/>
          <w:sz w:val="23"/>
          <w:szCs w:val="23"/>
          <w:lang w:eastAsia="en-AU"/>
        </w:rPr>
        <w:tab/>
        <w:t>The prohibition has effect during the periods specified in the Schedule.</w:t>
      </w:r>
    </w:p>
    <w:p w:rsidR="00064255" w:rsidRPr="00064255" w:rsidRDefault="00064255" w:rsidP="0006425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2" w:name="id0360abe6_b82b_4f1b_9fcc_04ef4d766f3d_b"/>
      <w:r w:rsidRPr="00064255">
        <w:rPr>
          <w:rFonts w:eastAsia="Times New Roman"/>
          <w:color w:val="000000"/>
          <w:sz w:val="23"/>
          <w:szCs w:val="23"/>
          <w:lang w:eastAsia="en-AU"/>
        </w:rPr>
        <w:tab/>
        <w:t>(3)</w:t>
      </w:r>
      <w:r w:rsidRPr="00064255">
        <w:rPr>
          <w:rFonts w:eastAsia="Times New Roman"/>
          <w:color w:val="000000"/>
          <w:sz w:val="23"/>
          <w:szCs w:val="23"/>
          <w:lang w:eastAsia="en-AU"/>
        </w:rPr>
        <w:tab/>
        <w:t>The prohibition does not extend to private land in the area described in the Schedule.</w:t>
      </w:r>
      <w:bookmarkEnd w:id="122"/>
    </w:p>
    <w:p w:rsidR="00064255" w:rsidRPr="00064255" w:rsidRDefault="00064255" w:rsidP="0006425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3" w:name="id83667c64_d9ad_4285_8aa7_1227a7c6636a_7"/>
      <w:r w:rsidRPr="00064255">
        <w:rPr>
          <w:rFonts w:eastAsia="Times New Roman"/>
          <w:color w:val="000000"/>
          <w:sz w:val="23"/>
          <w:szCs w:val="23"/>
          <w:lang w:eastAsia="en-AU"/>
        </w:rPr>
        <w:tab/>
        <w:t>(4)</w:t>
      </w:r>
      <w:r w:rsidRPr="00064255">
        <w:rPr>
          <w:rFonts w:eastAsia="Times New Roman"/>
          <w:color w:val="000000"/>
          <w:sz w:val="23"/>
          <w:szCs w:val="23"/>
          <w:lang w:eastAsia="en-AU"/>
        </w:rPr>
        <w:tab/>
        <w:t>Unless the contrary intention appears, the prohibition of the possession of liquor in the area does not extend to—</w:t>
      </w:r>
      <w:bookmarkEnd w:id="123"/>
    </w:p>
    <w:p w:rsidR="00064255" w:rsidRPr="00064255" w:rsidRDefault="00064255" w:rsidP="000642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24" w:name="ide3819bcf_6993_4b9e_8e62_334ccadf6192_4"/>
      <w:r w:rsidRPr="00064255">
        <w:rPr>
          <w:rFonts w:eastAsia="Times New Roman"/>
          <w:color w:val="000000"/>
          <w:sz w:val="23"/>
          <w:szCs w:val="23"/>
          <w:lang w:eastAsia="en-AU"/>
        </w:rPr>
        <w:tab/>
        <w:t>(a)</w:t>
      </w:r>
      <w:r w:rsidRPr="00064255">
        <w:rPr>
          <w:rFonts w:eastAsia="Times New Roman"/>
          <w:color w:val="000000"/>
          <w:sz w:val="23"/>
          <w:szCs w:val="23"/>
          <w:lang w:eastAsia="en-AU"/>
        </w:rPr>
        <w:tab/>
        <w:t>a person who is genuinely passing through the area if—</w:t>
      </w:r>
      <w:bookmarkEnd w:id="124"/>
    </w:p>
    <w:p w:rsidR="00064255" w:rsidRPr="00064255" w:rsidRDefault="00064255" w:rsidP="000642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64255">
        <w:rPr>
          <w:rFonts w:eastAsia="Times New Roman"/>
          <w:color w:val="000000"/>
          <w:sz w:val="23"/>
          <w:szCs w:val="23"/>
          <w:lang w:eastAsia="en-AU"/>
        </w:rPr>
        <w:tab/>
        <w:t>(i)</w:t>
      </w:r>
      <w:r w:rsidRPr="00064255">
        <w:rPr>
          <w:rFonts w:eastAsia="Times New Roman"/>
          <w:color w:val="000000"/>
          <w:sz w:val="23"/>
          <w:szCs w:val="23"/>
          <w:lang w:eastAsia="en-AU"/>
        </w:rPr>
        <w:tab/>
        <w:t>the liquor is in the original container in which it was purchased from licensed premises; and</w:t>
      </w:r>
    </w:p>
    <w:p w:rsidR="00064255" w:rsidRPr="00064255" w:rsidRDefault="00064255" w:rsidP="000642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64255">
        <w:rPr>
          <w:rFonts w:eastAsia="Times New Roman"/>
          <w:color w:val="000000"/>
          <w:sz w:val="23"/>
          <w:szCs w:val="23"/>
          <w:lang w:eastAsia="en-AU"/>
        </w:rPr>
        <w:tab/>
        <w:t>(ii)</w:t>
      </w:r>
      <w:r w:rsidRPr="00064255">
        <w:rPr>
          <w:rFonts w:eastAsia="Times New Roman"/>
          <w:color w:val="000000"/>
          <w:sz w:val="23"/>
          <w:szCs w:val="23"/>
          <w:lang w:eastAsia="en-AU"/>
        </w:rPr>
        <w:tab/>
        <w:t>the container has not been opened; or</w:t>
      </w:r>
    </w:p>
    <w:p w:rsidR="00064255" w:rsidRPr="00064255" w:rsidRDefault="00064255" w:rsidP="000642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25" w:name="ida1e00c62_7f84_4f3e_afc5_77eb983d38cd_d"/>
      <w:r w:rsidRPr="00064255">
        <w:rPr>
          <w:rFonts w:eastAsia="Times New Roman"/>
          <w:color w:val="000000"/>
          <w:sz w:val="23"/>
          <w:szCs w:val="23"/>
          <w:lang w:eastAsia="en-AU"/>
        </w:rPr>
        <w:tab/>
        <w:t>(b)</w:t>
      </w:r>
      <w:r w:rsidRPr="00064255">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bookmarkEnd w:id="125"/>
    </w:p>
    <w:p w:rsidR="00064255" w:rsidRPr="00064255" w:rsidRDefault="00064255" w:rsidP="000642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64255">
        <w:rPr>
          <w:rFonts w:eastAsia="Times New Roman"/>
          <w:color w:val="000000"/>
          <w:sz w:val="23"/>
          <w:szCs w:val="23"/>
          <w:lang w:eastAsia="en-AU"/>
        </w:rPr>
        <w:tab/>
        <w:t>(c)</w:t>
      </w:r>
      <w:r w:rsidRPr="00064255">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064255" w:rsidRPr="00064255" w:rsidRDefault="00064255" w:rsidP="00064255">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064255">
        <w:rPr>
          <w:rFonts w:eastAsia="Times New Roman"/>
          <w:b/>
          <w:bCs/>
          <w:color w:val="000000"/>
          <w:sz w:val="32"/>
          <w:szCs w:val="32"/>
          <w:lang w:eastAsia="en-AU"/>
        </w:rPr>
        <w:br w:type="page"/>
      </w:r>
      <w:r w:rsidRPr="00064255">
        <w:rPr>
          <w:rFonts w:eastAsia="Times New Roman"/>
          <w:b/>
          <w:bCs/>
          <w:color w:val="000000"/>
          <w:sz w:val="32"/>
          <w:szCs w:val="32"/>
          <w:lang w:eastAsia="en-AU"/>
        </w:rPr>
        <w:lastRenderedPageBreak/>
        <w:t>Schedule 1—Whyalla Area 1</w:t>
      </w:r>
    </w:p>
    <w:p w:rsidR="00064255" w:rsidRPr="00064255" w:rsidRDefault="00064255" w:rsidP="00064255">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549"/>
        <w:gridCol w:w="8807"/>
      </w:tblGrid>
      <w:tr w:rsidR="00064255" w:rsidRPr="00064255" w:rsidTr="003063DF">
        <w:tc>
          <w:tcPr>
            <w:tcW w:w="9356" w:type="dxa"/>
            <w:gridSpan w:val="2"/>
            <w:tcBorders>
              <w:top w:val="nil"/>
              <w:left w:val="nil"/>
              <w:bottom w:val="nil"/>
              <w:right w:val="nil"/>
            </w:tcBorders>
            <w:vAlign w:val="center"/>
          </w:tcPr>
          <w:p w:rsidR="00064255" w:rsidRPr="00064255" w:rsidRDefault="00064255" w:rsidP="00064255">
            <w:pPr>
              <w:keepNext/>
              <w:keepLines/>
              <w:autoSpaceDE w:val="0"/>
              <w:autoSpaceDN w:val="0"/>
              <w:adjustRightInd w:val="0"/>
              <w:spacing w:before="120" w:after="0" w:line="240" w:lineRule="auto"/>
              <w:jc w:val="left"/>
              <w:rPr>
                <w:rFonts w:eastAsia="Times New Roman"/>
                <w:color w:val="000000"/>
                <w:sz w:val="23"/>
                <w:szCs w:val="23"/>
                <w:lang w:eastAsia="en-AU"/>
              </w:rPr>
            </w:pPr>
            <w:r w:rsidRPr="00064255">
              <w:rPr>
                <w:rFonts w:eastAsia="Times New Roman"/>
                <w:b/>
                <w:bCs/>
                <w:color w:val="000000"/>
                <w:sz w:val="23"/>
                <w:szCs w:val="23"/>
                <w:lang w:eastAsia="en-AU"/>
              </w:rPr>
              <w:t>1—Extent of prohibition</w:t>
            </w:r>
          </w:p>
        </w:tc>
      </w:tr>
      <w:tr w:rsidR="00064255" w:rsidRPr="00064255" w:rsidTr="003063DF">
        <w:tc>
          <w:tcPr>
            <w:tcW w:w="549" w:type="dxa"/>
            <w:tcBorders>
              <w:top w:val="nil"/>
              <w:left w:val="nil"/>
              <w:bottom w:val="nil"/>
              <w:right w:val="nil"/>
            </w:tcBorders>
            <w:vAlign w:val="center"/>
          </w:tcPr>
          <w:p w:rsidR="00064255" w:rsidRPr="00064255" w:rsidRDefault="00064255" w:rsidP="00064255">
            <w:pPr>
              <w:keepLines/>
              <w:autoSpaceDE w:val="0"/>
              <w:autoSpaceDN w:val="0"/>
              <w:adjustRightInd w:val="0"/>
              <w:spacing w:before="120" w:after="0" w:line="240" w:lineRule="auto"/>
              <w:jc w:val="left"/>
              <w:rPr>
                <w:rFonts w:eastAsia="Times New Roman"/>
                <w:color w:val="000000"/>
                <w:sz w:val="23"/>
                <w:szCs w:val="23"/>
                <w:lang w:eastAsia="en-AU"/>
              </w:rPr>
            </w:pPr>
          </w:p>
        </w:tc>
        <w:tc>
          <w:tcPr>
            <w:tcW w:w="8807" w:type="dxa"/>
            <w:tcBorders>
              <w:top w:val="nil"/>
              <w:left w:val="nil"/>
              <w:bottom w:val="nil"/>
              <w:right w:val="nil"/>
            </w:tcBorders>
            <w:vAlign w:val="center"/>
          </w:tcPr>
          <w:p w:rsidR="00064255" w:rsidRPr="00064255" w:rsidRDefault="00064255" w:rsidP="00064255">
            <w:pPr>
              <w:keepLines/>
              <w:autoSpaceDE w:val="0"/>
              <w:autoSpaceDN w:val="0"/>
              <w:adjustRightInd w:val="0"/>
              <w:spacing w:before="120" w:after="0" w:line="240" w:lineRule="auto"/>
              <w:jc w:val="left"/>
              <w:rPr>
                <w:rFonts w:eastAsia="Times New Roman"/>
                <w:color w:val="000000"/>
                <w:sz w:val="23"/>
                <w:szCs w:val="23"/>
                <w:lang w:eastAsia="en-AU"/>
              </w:rPr>
            </w:pPr>
            <w:r w:rsidRPr="00064255">
              <w:rPr>
                <w:rFonts w:eastAsia="Times New Roman"/>
                <w:color w:val="000000"/>
                <w:sz w:val="23"/>
                <w:szCs w:val="23"/>
                <w:lang w:eastAsia="en-AU"/>
              </w:rPr>
              <w:t>The consumption of liquor is prohibited, and the possession of liquor is prohibited.</w:t>
            </w:r>
          </w:p>
          <w:p w:rsidR="00064255" w:rsidRPr="00064255" w:rsidRDefault="00064255" w:rsidP="00064255">
            <w:pPr>
              <w:keepLines/>
              <w:autoSpaceDE w:val="0"/>
              <w:autoSpaceDN w:val="0"/>
              <w:adjustRightInd w:val="0"/>
              <w:spacing w:before="120" w:after="0" w:line="240" w:lineRule="auto"/>
              <w:jc w:val="left"/>
              <w:rPr>
                <w:rFonts w:eastAsia="Times New Roman"/>
                <w:color w:val="000000"/>
                <w:sz w:val="23"/>
                <w:szCs w:val="23"/>
                <w:lang w:eastAsia="en-AU"/>
              </w:rPr>
            </w:pPr>
          </w:p>
        </w:tc>
      </w:tr>
      <w:tr w:rsidR="00064255" w:rsidRPr="00064255" w:rsidTr="003063DF">
        <w:tc>
          <w:tcPr>
            <w:tcW w:w="9356" w:type="dxa"/>
            <w:gridSpan w:val="2"/>
            <w:tcBorders>
              <w:top w:val="nil"/>
              <w:left w:val="nil"/>
              <w:bottom w:val="nil"/>
              <w:right w:val="nil"/>
            </w:tcBorders>
            <w:vAlign w:val="center"/>
          </w:tcPr>
          <w:p w:rsidR="00064255" w:rsidRPr="00064255" w:rsidRDefault="00064255" w:rsidP="00064255">
            <w:pPr>
              <w:keepNext/>
              <w:keepLines/>
              <w:autoSpaceDE w:val="0"/>
              <w:autoSpaceDN w:val="0"/>
              <w:adjustRightInd w:val="0"/>
              <w:spacing w:before="120" w:after="0" w:line="240" w:lineRule="auto"/>
              <w:jc w:val="left"/>
              <w:rPr>
                <w:rFonts w:eastAsia="Times New Roman"/>
                <w:color w:val="000000"/>
                <w:sz w:val="23"/>
                <w:szCs w:val="23"/>
                <w:lang w:eastAsia="en-AU"/>
              </w:rPr>
            </w:pPr>
            <w:r w:rsidRPr="00064255">
              <w:rPr>
                <w:rFonts w:eastAsia="Times New Roman"/>
                <w:b/>
                <w:bCs/>
                <w:color w:val="000000"/>
                <w:sz w:val="23"/>
                <w:szCs w:val="23"/>
                <w:lang w:eastAsia="en-AU"/>
              </w:rPr>
              <w:t>2—Period of prohibition</w:t>
            </w:r>
          </w:p>
        </w:tc>
      </w:tr>
      <w:tr w:rsidR="00064255" w:rsidRPr="00064255" w:rsidTr="003063DF">
        <w:tc>
          <w:tcPr>
            <w:tcW w:w="549" w:type="dxa"/>
            <w:tcBorders>
              <w:top w:val="nil"/>
              <w:left w:val="nil"/>
              <w:bottom w:val="nil"/>
              <w:right w:val="nil"/>
            </w:tcBorders>
            <w:vAlign w:val="center"/>
          </w:tcPr>
          <w:p w:rsidR="00064255" w:rsidRPr="00064255" w:rsidRDefault="00064255" w:rsidP="00064255">
            <w:pPr>
              <w:keepLines/>
              <w:autoSpaceDE w:val="0"/>
              <w:autoSpaceDN w:val="0"/>
              <w:adjustRightInd w:val="0"/>
              <w:spacing w:before="120" w:after="0" w:line="240" w:lineRule="auto"/>
              <w:jc w:val="left"/>
              <w:rPr>
                <w:rFonts w:eastAsia="Times New Roman"/>
                <w:color w:val="000000"/>
                <w:sz w:val="23"/>
                <w:szCs w:val="23"/>
                <w:lang w:eastAsia="en-AU"/>
              </w:rPr>
            </w:pPr>
          </w:p>
        </w:tc>
        <w:tc>
          <w:tcPr>
            <w:tcW w:w="8807" w:type="dxa"/>
            <w:tcBorders>
              <w:top w:val="nil"/>
              <w:left w:val="nil"/>
              <w:bottom w:val="nil"/>
              <w:right w:val="nil"/>
            </w:tcBorders>
            <w:vAlign w:val="center"/>
          </w:tcPr>
          <w:p w:rsidR="00064255" w:rsidRPr="00064255" w:rsidRDefault="00064255" w:rsidP="00064255">
            <w:pPr>
              <w:keepLines/>
              <w:autoSpaceDE w:val="0"/>
              <w:autoSpaceDN w:val="0"/>
              <w:adjustRightInd w:val="0"/>
              <w:spacing w:before="120" w:after="0" w:line="240" w:lineRule="auto"/>
              <w:jc w:val="left"/>
              <w:rPr>
                <w:rFonts w:eastAsia="Times New Roman"/>
                <w:color w:val="000000"/>
                <w:sz w:val="23"/>
                <w:szCs w:val="23"/>
                <w:lang w:eastAsia="en-AU"/>
              </w:rPr>
            </w:pPr>
            <w:r w:rsidRPr="00064255">
              <w:rPr>
                <w:rFonts w:eastAsia="Times New Roman"/>
                <w:sz w:val="23"/>
                <w:szCs w:val="23"/>
                <w:lang w:eastAsia="en-AU"/>
              </w:rPr>
              <w:t>From 7:00 am on 31 December 2020 to 7:00 am on 1 January 2021</w:t>
            </w:r>
            <w:r w:rsidRPr="00064255">
              <w:rPr>
                <w:rFonts w:eastAsia="Times New Roman"/>
                <w:color w:val="000000"/>
                <w:sz w:val="23"/>
                <w:szCs w:val="23"/>
                <w:lang w:eastAsia="en-AU"/>
              </w:rPr>
              <w:t>.</w:t>
            </w:r>
          </w:p>
          <w:p w:rsidR="00064255" w:rsidRPr="00064255" w:rsidRDefault="00064255" w:rsidP="00064255">
            <w:pPr>
              <w:keepLines/>
              <w:autoSpaceDE w:val="0"/>
              <w:autoSpaceDN w:val="0"/>
              <w:adjustRightInd w:val="0"/>
              <w:spacing w:before="120" w:after="0" w:line="240" w:lineRule="auto"/>
              <w:jc w:val="left"/>
              <w:rPr>
                <w:rFonts w:eastAsia="Times New Roman"/>
                <w:color w:val="000000"/>
                <w:sz w:val="23"/>
                <w:szCs w:val="23"/>
                <w:lang w:eastAsia="en-AU"/>
              </w:rPr>
            </w:pPr>
          </w:p>
        </w:tc>
      </w:tr>
      <w:tr w:rsidR="00064255" w:rsidRPr="00064255" w:rsidTr="003063DF">
        <w:tc>
          <w:tcPr>
            <w:tcW w:w="9356" w:type="dxa"/>
            <w:gridSpan w:val="2"/>
            <w:tcBorders>
              <w:top w:val="nil"/>
              <w:left w:val="nil"/>
              <w:bottom w:val="nil"/>
              <w:right w:val="nil"/>
            </w:tcBorders>
            <w:vAlign w:val="center"/>
          </w:tcPr>
          <w:p w:rsidR="00064255" w:rsidRPr="00064255" w:rsidRDefault="00064255" w:rsidP="00064255">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064255">
              <w:rPr>
                <w:rFonts w:eastAsia="Times New Roman"/>
                <w:b/>
                <w:bCs/>
                <w:color w:val="000000"/>
                <w:sz w:val="23"/>
                <w:szCs w:val="23"/>
                <w:lang w:eastAsia="en-AU"/>
              </w:rPr>
              <w:t>3—Description of area</w:t>
            </w:r>
          </w:p>
          <w:p w:rsidR="00064255" w:rsidRPr="00064255" w:rsidRDefault="00064255" w:rsidP="00064255">
            <w:pPr>
              <w:spacing w:before="120" w:after="160" w:line="259" w:lineRule="auto"/>
              <w:jc w:val="left"/>
              <w:rPr>
                <w:rFonts w:eastAsia="Times New Roman"/>
                <w:color w:val="000000"/>
                <w:sz w:val="23"/>
                <w:szCs w:val="23"/>
                <w:lang w:eastAsia="en-AU"/>
              </w:rPr>
            </w:pPr>
            <w:r w:rsidRPr="00064255">
              <w:rPr>
                <w:sz w:val="23"/>
                <w:szCs w:val="23"/>
              </w:rPr>
              <w:t>Commencing at the point at which the prolongation in a straight line of the western boundary of Lot 100 D61444 intersects with the Corporation of the City of Whyalla, Local Government boundary then extending east north-east along the Local Government boundary, then south-east, then north-easterly, northerly and north-westerly along the Local Government boundary to encompass the Whyalla marina breakwater northern and southern extensions, to a point where the Local Government Boundary intersects the eastern boundary of Lot 3 D26088, north-west along the eastern boundary of Lot 3 D26088 and continuing along the eastern boundary of Lot 1 D21007, then north-west along the boundary of Lot 1 D26088 and southerly, north westerly, north easterly and northerly to following the Local Government Boundary around the railway reserve (Indenture Land), then north-west along the north-eastern boundary of Lot 1 D26088 to intersect with the north-eastern most point of Gay Street, then north-westerly until such point where a prolongation in a straight line of the north-western boundary of Section 394 intersects with the north-eastern boundary of Gay Street, south-west along the prolongation and north-western boundary of Section 394, then south-west along the north-western boundary of Buttlingara Way to intersect with the north eastern boundary of Cudmore Terrace, north-west along the north-eastern boundary of Cudmore Terrace to intersect with the with the south eastern boundary of Wallack Terrace, then south-west along the north-western boundary of Lot 100 to intersect with the eastern boundary of Watson Terrace, south along the eastern boundary of Watson Terrace to intersect with the western most point of Lot 340 in D33299, along the boundary of Lot 340 D33299 commencing north easterly and continuing in a clockwise direction to intersect at the southern boundary of Neagle Terrace, westerly along the southern boundary of Neagle Terrace to intersect with the southern boundary of Lot 3 F14874, west along the southern boundary of Lot 3 F14874 and Lot 105 D61444 to the point of intersection with Lot 1 D67562, south along the eastern boundary of Lot 1 D67562 and Lot 101 D61444 to the point of intersection with the southern boundary of Lot 101 D61444, then west along the southern boundary of Lot 101 D61444 to the point of intersection with the western boundary of Lot 101 D61444, then north along the western boundary of Lot 101 D61444 to the point of intersection with the northern boundary of Lot 100 D61444, west along the northern boundary of Lot 101 D61444, to the point of intersection with the western boundary of Lot 101 D61444, then south along the western boundary of Lot 101 D61444 and a prolongation of this line to the point of commencement.  The area includes any area beneath marina structures that protude from land into the water, the area excludes the Whyalla Foreshore Motor Inn, The Foreshore Café, Whyalla Surf Life Saving Club, Whyalla Yacht Club, Air Sea Rescue, Whyalla Sports Fishing Club and the Boat Owners Association.</w:t>
            </w:r>
          </w:p>
        </w:tc>
      </w:tr>
    </w:tbl>
    <w:p w:rsidR="00064255" w:rsidRPr="00064255" w:rsidRDefault="00064255" w:rsidP="00064255">
      <w:pPr>
        <w:spacing w:after="160" w:line="259" w:lineRule="auto"/>
        <w:jc w:val="center"/>
        <w:rPr>
          <w:sz w:val="23"/>
          <w:szCs w:val="23"/>
        </w:rPr>
      </w:pPr>
      <w:r w:rsidRPr="00064255">
        <w:rPr>
          <w:sz w:val="23"/>
          <w:szCs w:val="23"/>
        </w:rPr>
        <w:br w:type="page"/>
      </w:r>
    </w:p>
    <w:p w:rsidR="00064255" w:rsidRPr="00064255" w:rsidRDefault="00064255" w:rsidP="001707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360"/>
        <w:rPr>
          <w:rFonts w:eastAsia="Times New Roman"/>
          <w:szCs w:val="17"/>
          <w:lang w:eastAsia="en-AU"/>
        </w:rPr>
      </w:pPr>
      <w:r w:rsidRPr="00064255">
        <w:rPr>
          <w:noProof/>
          <w:lang w:eastAsia="en-AU"/>
        </w:rPr>
        <w:lastRenderedPageBreak/>
        <w:drawing>
          <wp:anchor distT="0" distB="0" distL="114300" distR="114300" simplePos="0" relativeHeight="251659776" behindDoc="0" locked="0" layoutInCell="1" allowOverlap="1" wp14:anchorId="6EF81A71" wp14:editId="3F1B5D95">
            <wp:simplePos x="0" y="0"/>
            <wp:positionH relativeFrom="margin">
              <wp:posOffset>180975</wp:posOffset>
            </wp:positionH>
            <wp:positionV relativeFrom="margin">
              <wp:align>top</wp:align>
            </wp:positionV>
            <wp:extent cx="5576570" cy="7879080"/>
            <wp:effectExtent l="19050" t="19050" r="24130" b="266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Effect>
                                <a14:saturation sat="0"/>
                              </a14:imgEffect>
                            </a14:imgLayer>
                          </a14:imgProps>
                        </a:ext>
                        <a:ext uri="{28A0092B-C50C-407E-A947-70E740481C1C}">
                          <a14:useLocalDpi xmlns:a14="http://schemas.microsoft.com/office/drawing/2010/main" val="0"/>
                        </a:ext>
                      </a:extLst>
                    </a:blip>
                    <a:srcRect l="1613" t="714" r="1099" b="1321"/>
                    <a:stretch/>
                  </pic:blipFill>
                  <pic:spPr bwMode="auto">
                    <a:xfrm>
                      <a:off x="0" y="0"/>
                      <a:ext cx="5576570" cy="787908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255">
        <w:rPr>
          <w:rFonts w:eastAsia="Times New Roman"/>
          <w:szCs w:val="17"/>
          <w:lang w:eastAsia="en-AU"/>
        </w:rPr>
        <w:t>Dated: 10 December 2020</w:t>
      </w:r>
    </w:p>
    <w:p w:rsidR="00064255" w:rsidRPr="00064255" w:rsidRDefault="00064255" w:rsidP="000642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b/>
          <w:szCs w:val="17"/>
          <w:lang w:eastAsia="en-AU"/>
        </w:rPr>
      </w:pPr>
      <w:r w:rsidRPr="00064255">
        <w:rPr>
          <w:rFonts w:eastAsia="Times New Roman"/>
          <w:b/>
          <w:szCs w:val="17"/>
          <w:lang w:eastAsia="en-AU"/>
        </w:rPr>
        <w:t>Justin Commons</w:t>
      </w:r>
    </w:p>
    <w:p w:rsidR="00064255" w:rsidRPr="00064255" w:rsidRDefault="00064255" w:rsidP="000642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lang w:eastAsia="en-AU"/>
        </w:rPr>
      </w:pPr>
      <w:r w:rsidRPr="00064255">
        <w:rPr>
          <w:rFonts w:eastAsia="Times New Roman"/>
          <w:szCs w:val="17"/>
          <w:lang w:eastAsia="en-AU"/>
        </w:rPr>
        <w:t>Chief Executive Officer</w:t>
      </w:r>
    </w:p>
    <w:p w:rsidR="00064255" w:rsidRPr="00064255" w:rsidRDefault="00064255" w:rsidP="00064255">
      <w:pPr>
        <w:pBdr>
          <w:bottom w:val="single" w:sz="4" w:space="1" w:color="auto"/>
        </w:pBdr>
        <w:spacing w:after="0" w:line="52" w:lineRule="exact"/>
        <w:jc w:val="center"/>
        <w:rPr>
          <w:rFonts w:eastAsia="Times New Roman"/>
          <w:szCs w:val="17"/>
          <w:lang w:eastAsia="en-AU"/>
        </w:rPr>
      </w:pPr>
    </w:p>
    <w:p w:rsidR="00064255" w:rsidRPr="00064255" w:rsidRDefault="00064255" w:rsidP="00064255">
      <w:pPr>
        <w:pBdr>
          <w:top w:val="single" w:sz="4" w:space="1" w:color="auto"/>
        </w:pBdr>
        <w:spacing w:before="34" w:after="0" w:line="14" w:lineRule="exact"/>
        <w:jc w:val="center"/>
        <w:rPr>
          <w:rFonts w:eastAsia="Times New Roman"/>
          <w:szCs w:val="17"/>
          <w:lang w:eastAsia="en-AU"/>
        </w:rPr>
      </w:pPr>
    </w:p>
    <w:p w:rsidR="00064255" w:rsidRPr="00064255" w:rsidRDefault="00064255" w:rsidP="000642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p>
    <w:p w:rsidR="00064255" w:rsidRDefault="00064255">
      <w:pPr>
        <w:spacing w:after="0" w:line="240" w:lineRule="auto"/>
        <w:jc w:val="left"/>
        <w:rPr>
          <w:rFonts w:eastAsia="Times New Roman"/>
          <w:szCs w:val="17"/>
          <w:lang w:val="en-US"/>
        </w:rPr>
      </w:pPr>
      <w:r>
        <w:rPr>
          <w:lang w:val="en-US"/>
        </w:rPr>
        <w:br w:type="page"/>
      </w:r>
    </w:p>
    <w:p w:rsidR="00064255" w:rsidRPr="00064255" w:rsidRDefault="00064255" w:rsidP="008C71DA">
      <w:pPr>
        <w:pStyle w:val="Heading2"/>
      </w:pPr>
      <w:bookmarkStart w:id="126" w:name="_Toc58495567"/>
      <w:r w:rsidRPr="00064255">
        <w:lastRenderedPageBreak/>
        <w:t>Kangaroo Island Council</w:t>
      </w:r>
      <w:bookmarkEnd w:id="126"/>
    </w:p>
    <w:p w:rsidR="00064255" w:rsidRPr="00064255" w:rsidRDefault="00064255" w:rsidP="00064255">
      <w:pPr>
        <w:jc w:val="center"/>
        <w:rPr>
          <w:i/>
          <w:szCs w:val="17"/>
        </w:rPr>
      </w:pPr>
      <w:r w:rsidRPr="00064255">
        <w:rPr>
          <w:i/>
          <w:szCs w:val="17"/>
        </w:rPr>
        <w:t>Close of Roll for Supplementary Election</w:t>
      </w:r>
    </w:p>
    <w:p w:rsidR="00064255" w:rsidRPr="00064255" w:rsidRDefault="00064255" w:rsidP="00064255">
      <w:pPr>
        <w:rPr>
          <w:rFonts w:eastAsia="Times New Roman"/>
          <w:szCs w:val="17"/>
        </w:rPr>
      </w:pPr>
      <w:r w:rsidRPr="00064255">
        <w:rPr>
          <w:rFonts w:eastAsia="Times New Roman"/>
          <w:szCs w:val="17"/>
        </w:rPr>
        <w:t>Due to the resignation of a member of the council, and an existing council vacancy, a supplementary election will be necessary to fill two vacancies for Councillor.</w:t>
      </w:r>
    </w:p>
    <w:p w:rsidR="00064255" w:rsidRPr="00064255" w:rsidRDefault="00064255" w:rsidP="00064255">
      <w:pPr>
        <w:rPr>
          <w:rFonts w:eastAsia="Times New Roman"/>
          <w:szCs w:val="17"/>
        </w:rPr>
      </w:pPr>
      <w:r w:rsidRPr="00064255">
        <w:rPr>
          <w:rFonts w:eastAsia="Times New Roman"/>
          <w:szCs w:val="17"/>
        </w:rPr>
        <w:t>The voters roll for this supplementary election will close at 5.00 pm on Monday, 21 December 2020.</w:t>
      </w:r>
    </w:p>
    <w:p w:rsidR="00064255" w:rsidRPr="00064255" w:rsidRDefault="00064255" w:rsidP="00064255">
      <w:pPr>
        <w:rPr>
          <w:rFonts w:eastAsia="Times New Roman"/>
          <w:szCs w:val="17"/>
        </w:rPr>
      </w:pPr>
      <w:r w:rsidRPr="00064255">
        <w:rPr>
          <w:rFonts w:eastAsia="Times New Roman"/>
          <w:szCs w:val="17"/>
        </w:rPr>
        <w:t xml:space="preserve">You are entitled to vote in the election if you are enrolled on the State electoral roll for the council area. If you have recently turned 18 or changed your residential or postal address you must complete an electoral enrolment form available online at </w:t>
      </w:r>
      <w:hyperlink r:id="rId43" w:history="1">
        <w:r w:rsidRPr="00064255">
          <w:rPr>
            <w:rFonts w:eastAsia="Times New Roman"/>
            <w:color w:val="0000FF"/>
            <w:szCs w:val="17"/>
            <w:u w:val="single"/>
          </w:rPr>
          <w:t>www.ecsa.sa.gov.au</w:t>
        </w:r>
      </w:hyperlink>
    </w:p>
    <w:p w:rsidR="00064255" w:rsidRPr="00064255" w:rsidRDefault="00064255" w:rsidP="00064255">
      <w:pPr>
        <w:rPr>
          <w:rFonts w:eastAsia="Times New Roman"/>
          <w:szCs w:val="17"/>
        </w:rPr>
      </w:pPr>
      <w:r w:rsidRPr="00064255">
        <w:rPr>
          <w:rFonts w:eastAsia="Times New Roman"/>
          <w:szCs w:val="17"/>
        </w:rPr>
        <w:t>If you are not eligible to enrol on the State electoral roll you may still be entitled to enrol to vote if you own or occupy a property in the council area. Contact the council to find out how.</w:t>
      </w:r>
    </w:p>
    <w:p w:rsidR="00064255" w:rsidRPr="00064255" w:rsidRDefault="00064255" w:rsidP="00064255">
      <w:pPr>
        <w:rPr>
          <w:rFonts w:eastAsia="Times New Roman"/>
          <w:szCs w:val="17"/>
        </w:rPr>
      </w:pPr>
      <w:r w:rsidRPr="00064255">
        <w:rPr>
          <w:rFonts w:eastAsia="Times New Roman"/>
          <w:szCs w:val="17"/>
        </w:rPr>
        <w:t>Nominations to fill the vacancy will open on Thursday, 14 January 2021 and will be received until 12 noon on Thursday, 28 January 2021.</w:t>
      </w:r>
    </w:p>
    <w:p w:rsidR="00064255" w:rsidRPr="00064255" w:rsidRDefault="00064255" w:rsidP="00064255">
      <w:pPr>
        <w:rPr>
          <w:rFonts w:eastAsia="Times New Roman"/>
          <w:szCs w:val="17"/>
        </w:rPr>
      </w:pPr>
      <w:r w:rsidRPr="00064255">
        <w:rPr>
          <w:rFonts w:eastAsia="Times New Roman"/>
          <w:szCs w:val="17"/>
        </w:rPr>
        <w:t>The election will be conducted entirely by post with the return of ballot material to reach the Returning Officer no later than 12 noon on Monday, 1 March 2021.</w:t>
      </w:r>
    </w:p>
    <w:p w:rsidR="00064255" w:rsidRPr="00064255" w:rsidRDefault="00064255" w:rsidP="00064255">
      <w:pPr>
        <w:spacing w:after="0"/>
        <w:rPr>
          <w:rFonts w:eastAsia="Times New Roman"/>
          <w:szCs w:val="17"/>
        </w:rPr>
      </w:pPr>
      <w:r w:rsidRPr="00064255">
        <w:rPr>
          <w:rFonts w:eastAsia="Times New Roman"/>
          <w:szCs w:val="17"/>
        </w:rPr>
        <w:t>Dated: 10 December 2020</w:t>
      </w:r>
    </w:p>
    <w:p w:rsidR="00064255" w:rsidRPr="00064255" w:rsidRDefault="00064255" w:rsidP="00064255">
      <w:pPr>
        <w:spacing w:after="0"/>
        <w:jc w:val="right"/>
        <w:rPr>
          <w:rFonts w:eastAsia="Times New Roman"/>
          <w:smallCaps/>
          <w:szCs w:val="17"/>
        </w:rPr>
      </w:pPr>
      <w:r w:rsidRPr="00064255">
        <w:rPr>
          <w:rFonts w:eastAsia="Times New Roman"/>
          <w:smallCaps/>
          <w:szCs w:val="17"/>
        </w:rPr>
        <w:t>Mick Sherry</w:t>
      </w:r>
    </w:p>
    <w:p w:rsidR="009D1E2E" w:rsidRDefault="00064255" w:rsidP="00064255">
      <w:pPr>
        <w:spacing w:after="0"/>
        <w:jc w:val="right"/>
        <w:rPr>
          <w:rFonts w:eastAsia="Times New Roman"/>
          <w:szCs w:val="17"/>
        </w:rPr>
      </w:pPr>
      <w:r w:rsidRPr="00064255">
        <w:rPr>
          <w:rFonts w:eastAsia="Times New Roman"/>
          <w:szCs w:val="17"/>
        </w:rPr>
        <w:t>Returning Officer</w:t>
      </w:r>
    </w:p>
    <w:p w:rsidR="00064255" w:rsidRDefault="00064255" w:rsidP="00064255">
      <w:pPr>
        <w:pBdr>
          <w:bottom w:val="single" w:sz="4" w:space="1" w:color="auto"/>
        </w:pBdr>
        <w:spacing w:after="0" w:line="52" w:lineRule="exact"/>
        <w:jc w:val="center"/>
        <w:rPr>
          <w:lang w:val="en-US"/>
        </w:rPr>
      </w:pPr>
    </w:p>
    <w:p w:rsidR="00064255" w:rsidRDefault="00064255" w:rsidP="00064255">
      <w:pPr>
        <w:pBdr>
          <w:top w:val="single" w:sz="4" w:space="1" w:color="auto"/>
        </w:pBdr>
        <w:spacing w:before="34" w:after="0" w:line="14" w:lineRule="exact"/>
        <w:jc w:val="center"/>
        <w:rPr>
          <w:lang w:val="en-US"/>
        </w:rPr>
      </w:pPr>
    </w:p>
    <w:p w:rsidR="00064255" w:rsidRDefault="00064255" w:rsidP="000642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064255" w:rsidRPr="00064255" w:rsidRDefault="00064255" w:rsidP="008C71DA">
      <w:pPr>
        <w:pStyle w:val="Heading2"/>
      </w:pPr>
      <w:bookmarkStart w:id="127" w:name="_Toc58495568"/>
      <w:r w:rsidRPr="00064255">
        <w:t>Light Regional Council</w:t>
      </w:r>
      <w:bookmarkEnd w:id="127"/>
    </w:p>
    <w:p w:rsidR="00064255" w:rsidRPr="00064255" w:rsidRDefault="00064255" w:rsidP="00064255">
      <w:pPr>
        <w:jc w:val="center"/>
        <w:rPr>
          <w:smallCaps/>
          <w:szCs w:val="17"/>
        </w:rPr>
      </w:pPr>
      <w:r w:rsidRPr="00064255">
        <w:rPr>
          <w:smallCaps/>
          <w:szCs w:val="17"/>
        </w:rPr>
        <w:t>Roads (Opening and Closing) Act 1991</w:t>
      </w:r>
    </w:p>
    <w:p w:rsidR="00064255" w:rsidRPr="00064255" w:rsidRDefault="00064255" w:rsidP="00064255">
      <w:pPr>
        <w:jc w:val="center"/>
        <w:rPr>
          <w:i/>
          <w:szCs w:val="17"/>
        </w:rPr>
      </w:pPr>
      <w:r w:rsidRPr="00064255">
        <w:rPr>
          <w:i/>
          <w:szCs w:val="17"/>
        </w:rPr>
        <w:t>Roads Closing—North Street, Kapunda and Oats Lane, Kapunda</w:t>
      </w:r>
    </w:p>
    <w:p w:rsidR="00064255" w:rsidRPr="00064255" w:rsidRDefault="00064255" w:rsidP="00064255">
      <w:pPr>
        <w:rPr>
          <w:rFonts w:eastAsia="Times New Roman"/>
          <w:szCs w:val="17"/>
        </w:rPr>
      </w:pPr>
      <w:r w:rsidRPr="00064255">
        <w:rPr>
          <w:rFonts w:eastAsia="Times New Roman"/>
          <w:szCs w:val="17"/>
        </w:rPr>
        <w:t xml:space="preserve">NOTICE is hereby given, pursuant to Section 10 of the </w:t>
      </w:r>
      <w:r w:rsidRPr="00064255">
        <w:rPr>
          <w:rFonts w:eastAsia="Times New Roman"/>
          <w:i/>
          <w:szCs w:val="17"/>
        </w:rPr>
        <w:t>Roads (Opening and Closing) Act 1991</w:t>
      </w:r>
      <w:r w:rsidRPr="00064255">
        <w:rPr>
          <w:rFonts w:eastAsia="Times New Roman"/>
          <w:szCs w:val="17"/>
        </w:rPr>
        <w:t xml:space="preserve"> that the Light Regional Council proposes to make a Road Process Order to close and transfer to the adjoining owners:</w:t>
      </w:r>
    </w:p>
    <w:p w:rsidR="00064255" w:rsidRPr="00064255" w:rsidRDefault="00064255" w:rsidP="00064255">
      <w:pPr>
        <w:spacing w:after="40"/>
        <w:ind w:left="284" w:hanging="142"/>
        <w:rPr>
          <w:rFonts w:eastAsia="Times New Roman"/>
          <w:szCs w:val="17"/>
        </w:rPr>
      </w:pPr>
      <w:r w:rsidRPr="00064255">
        <w:rPr>
          <w:rFonts w:eastAsia="Times New Roman"/>
          <w:szCs w:val="17"/>
        </w:rPr>
        <w:t>•</w:t>
      </w:r>
      <w:r w:rsidRPr="00064255">
        <w:rPr>
          <w:rFonts w:eastAsia="Times New Roman"/>
          <w:szCs w:val="17"/>
        </w:rPr>
        <w:tab/>
        <w:t>a portion of North Street adjoining Allotment 99 in FP 213075 and Allotment 93 in FP 209877, more particularly delineated and lettered A on Preliminary Plan 20/0047;</w:t>
      </w:r>
    </w:p>
    <w:p w:rsidR="00064255" w:rsidRPr="00064255" w:rsidRDefault="00064255" w:rsidP="00064255">
      <w:pPr>
        <w:ind w:left="284" w:hanging="142"/>
        <w:rPr>
          <w:rFonts w:eastAsia="Times New Roman"/>
          <w:szCs w:val="17"/>
        </w:rPr>
      </w:pPr>
      <w:r w:rsidRPr="00064255">
        <w:rPr>
          <w:rFonts w:eastAsia="Times New Roman"/>
          <w:szCs w:val="17"/>
        </w:rPr>
        <w:t>•</w:t>
      </w:r>
      <w:r w:rsidRPr="00064255">
        <w:rPr>
          <w:rFonts w:eastAsia="Times New Roman"/>
          <w:szCs w:val="17"/>
        </w:rPr>
        <w:tab/>
        <w:t>a portion of Oats Lane adjoining Allotment 210 in FP 33926, Allotment 11 in FP 105494, Allotment 65 and 66 in DP 72465 and Allotment 100 in FP 32356, more particularly delineated and letter A and B on Preliminary Plan 20/0048.</w:t>
      </w:r>
    </w:p>
    <w:p w:rsidR="00064255" w:rsidRPr="00064255" w:rsidRDefault="00064255" w:rsidP="00064255">
      <w:pPr>
        <w:rPr>
          <w:rFonts w:eastAsia="Times New Roman"/>
          <w:szCs w:val="17"/>
        </w:rPr>
      </w:pPr>
      <w:r w:rsidRPr="00064255">
        <w:rPr>
          <w:rFonts w:eastAsia="Times New Roman"/>
          <w:szCs w:val="17"/>
        </w:rPr>
        <w:t xml:space="preserve">The Preliminary Plan and Statement of Persons Affected is available for public inspection at the offices of the Light Regional Council, 93 Main Street, Kapunda and 7 Hanson Street, Freeling, and the Adelaide Office of the Surveyor-General, during normal office hours. The Preliminary Plan can also be viewed at </w:t>
      </w:r>
      <w:hyperlink r:id="rId44" w:history="1">
        <w:r w:rsidRPr="00064255">
          <w:rPr>
            <w:color w:val="0000FF"/>
            <w:szCs w:val="17"/>
            <w:u w:val="single"/>
          </w:rPr>
          <w:t>www.sa.gov.au/roadsactproposal</w:t>
        </w:r>
      </w:hyperlink>
      <w:r w:rsidRPr="00064255">
        <w:rPr>
          <w:rFonts w:eastAsia="Times New Roman"/>
          <w:szCs w:val="17"/>
        </w:rPr>
        <w:t xml:space="preserve">. </w:t>
      </w:r>
    </w:p>
    <w:p w:rsidR="00064255" w:rsidRPr="00064255" w:rsidRDefault="00064255" w:rsidP="00064255">
      <w:pPr>
        <w:rPr>
          <w:rFonts w:eastAsia="Times New Roman"/>
          <w:spacing w:val="-2"/>
          <w:szCs w:val="17"/>
        </w:rPr>
      </w:pPr>
      <w:r w:rsidRPr="00064255">
        <w:rPr>
          <w:rFonts w:eastAsia="Times New Roman"/>
          <w:spacing w:val="-2"/>
          <w:szCs w:val="17"/>
        </w:rPr>
        <w:t>Any application for easement or objection must set out the full name, address and details of the submission and must be fully supported by reasons. The application for easement or objection must be made in writing to the Light Regional Council, PO Box 72 Kapunda SA 5373, WITHIN 28 DAYS OF THIS NOTICE, and a copy must be forwarded to the Surveyor-General at GPO Box 1354, Adelaide 5001. Where a submission is made, the Council will give notification of a meeting at which the matter will be considered.</w:t>
      </w:r>
    </w:p>
    <w:p w:rsidR="00064255" w:rsidRPr="00064255" w:rsidRDefault="00064255" w:rsidP="00064255">
      <w:pPr>
        <w:spacing w:after="0"/>
        <w:rPr>
          <w:rFonts w:eastAsia="Times New Roman"/>
          <w:szCs w:val="17"/>
        </w:rPr>
      </w:pPr>
      <w:r w:rsidRPr="00064255">
        <w:rPr>
          <w:rFonts w:eastAsia="Times New Roman"/>
          <w:szCs w:val="17"/>
        </w:rPr>
        <w:t>Dated: 10 December 2020</w:t>
      </w:r>
    </w:p>
    <w:p w:rsidR="00064255" w:rsidRPr="00064255" w:rsidRDefault="00064255" w:rsidP="00064255">
      <w:pPr>
        <w:spacing w:after="0"/>
        <w:jc w:val="right"/>
        <w:rPr>
          <w:rFonts w:eastAsia="Times New Roman"/>
          <w:smallCaps/>
          <w:szCs w:val="17"/>
        </w:rPr>
      </w:pPr>
      <w:r w:rsidRPr="00064255">
        <w:rPr>
          <w:rFonts w:eastAsia="Times New Roman"/>
          <w:smallCaps/>
          <w:szCs w:val="17"/>
        </w:rPr>
        <w:t>Brian Carr</w:t>
      </w:r>
    </w:p>
    <w:p w:rsidR="00064255" w:rsidRPr="00064255" w:rsidRDefault="00064255" w:rsidP="00064255">
      <w:pPr>
        <w:spacing w:after="0"/>
        <w:jc w:val="right"/>
        <w:rPr>
          <w:rFonts w:eastAsia="Times New Roman"/>
          <w:smallCaps/>
          <w:szCs w:val="17"/>
        </w:rPr>
      </w:pPr>
      <w:r w:rsidRPr="00064255">
        <w:rPr>
          <w:rFonts w:eastAsia="Times New Roman"/>
          <w:smallCaps/>
          <w:szCs w:val="17"/>
        </w:rPr>
        <w:t>Chief Executive Officer</w:t>
      </w:r>
    </w:p>
    <w:p w:rsidR="00064255" w:rsidRPr="00064255" w:rsidRDefault="00064255" w:rsidP="00064255">
      <w:pPr>
        <w:pBdr>
          <w:bottom w:val="single" w:sz="4" w:space="1" w:color="auto"/>
        </w:pBdr>
        <w:spacing w:after="0" w:line="52" w:lineRule="exact"/>
        <w:jc w:val="center"/>
        <w:rPr>
          <w:rFonts w:eastAsia="Times New Roman"/>
          <w:smallCaps/>
          <w:szCs w:val="17"/>
        </w:rPr>
      </w:pPr>
    </w:p>
    <w:p w:rsidR="00064255" w:rsidRPr="00064255" w:rsidRDefault="00064255" w:rsidP="00064255">
      <w:pPr>
        <w:pBdr>
          <w:top w:val="single" w:sz="4" w:space="1" w:color="auto"/>
        </w:pBdr>
        <w:spacing w:before="34" w:after="0" w:line="14" w:lineRule="exact"/>
        <w:jc w:val="center"/>
        <w:rPr>
          <w:rFonts w:eastAsia="Times New Roman"/>
          <w:smallCaps/>
          <w:szCs w:val="17"/>
        </w:rPr>
      </w:pPr>
    </w:p>
    <w:p w:rsidR="00064255" w:rsidRPr="00064255" w:rsidRDefault="00064255" w:rsidP="000642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mallCaps/>
          <w:szCs w:val="17"/>
        </w:rPr>
      </w:pPr>
    </w:p>
    <w:p w:rsidR="001A4AC6" w:rsidRPr="001A4AC6" w:rsidRDefault="001A4AC6" w:rsidP="008C71DA">
      <w:pPr>
        <w:pStyle w:val="Heading2"/>
      </w:pPr>
      <w:bookmarkStart w:id="128" w:name="_Toc58495569"/>
      <w:r w:rsidRPr="001A4AC6">
        <w:t>Renmark Paringa Council</w:t>
      </w:r>
      <w:bookmarkEnd w:id="128"/>
    </w:p>
    <w:p w:rsidR="001A4AC6" w:rsidRPr="001A4AC6" w:rsidRDefault="001A4AC6" w:rsidP="001A4AC6">
      <w:pPr>
        <w:jc w:val="center"/>
        <w:rPr>
          <w:i/>
          <w:szCs w:val="17"/>
        </w:rPr>
      </w:pPr>
      <w:r w:rsidRPr="001A4AC6">
        <w:rPr>
          <w:i/>
          <w:szCs w:val="17"/>
        </w:rPr>
        <w:t>Update to the Road and Public Place Naming Policy</w:t>
      </w:r>
    </w:p>
    <w:p w:rsidR="001A4AC6" w:rsidRPr="001A4AC6" w:rsidRDefault="001A4AC6" w:rsidP="001A4AC6">
      <w:pPr>
        <w:rPr>
          <w:rFonts w:eastAsia="Times New Roman"/>
          <w:szCs w:val="17"/>
        </w:rPr>
      </w:pPr>
      <w:r w:rsidRPr="001A4AC6">
        <w:rPr>
          <w:rFonts w:eastAsia="Times New Roman"/>
          <w:szCs w:val="17"/>
        </w:rPr>
        <w:t>The Road and Public Place Naming Policy was updated on 24 November 2020 and can be found at the current link on the Renmark Paringa Council Website:</w:t>
      </w:r>
    </w:p>
    <w:p w:rsidR="001A4AC6" w:rsidRPr="001A4AC6" w:rsidRDefault="002800F9" w:rsidP="001A4AC6">
      <w:pPr>
        <w:ind w:left="142"/>
        <w:rPr>
          <w:rFonts w:eastAsia="Times New Roman"/>
          <w:spacing w:val="-2"/>
          <w:szCs w:val="17"/>
        </w:rPr>
      </w:pPr>
      <w:hyperlink r:id="rId45" w:history="1">
        <w:r w:rsidR="001A4AC6" w:rsidRPr="001A4AC6">
          <w:rPr>
            <w:rFonts w:eastAsia="Times New Roman"/>
            <w:color w:val="0000FF"/>
            <w:spacing w:val="-2"/>
            <w:szCs w:val="17"/>
            <w:u w:val="single"/>
          </w:rPr>
          <w:t>https://www.renmarkparinga.sa.gov.au/__data/assets/pdf_file/0025/806443/Statutory-Policy-Road-and-Public-Place-Naming-Policy.pdf</w:t>
        </w:r>
      </w:hyperlink>
    </w:p>
    <w:p w:rsidR="001A4AC6" w:rsidRPr="001A4AC6" w:rsidRDefault="001A4AC6" w:rsidP="001A4AC6">
      <w:pPr>
        <w:spacing w:after="0"/>
        <w:rPr>
          <w:rFonts w:eastAsia="Times New Roman"/>
          <w:szCs w:val="17"/>
        </w:rPr>
      </w:pPr>
      <w:r w:rsidRPr="001A4AC6">
        <w:rPr>
          <w:rFonts w:eastAsia="Times New Roman"/>
          <w:szCs w:val="17"/>
        </w:rPr>
        <w:t>Dated: 10 December 2020</w:t>
      </w:r>
    </w:p>
    <w:p w:rsidR="001A4AC6" w:rsidRPr="001A4AC6" w:rsidRDefault="001A4AC6" w:rsidP="001A4AC6">
      <w:pPr>
        <w:spacing w:after="0"/>
        <w:jc w:val="right"/>
        <w:rPr>
          <w:rFonts w:eastAsia="Times New Roman"/>
          <w:smallCaps/>
          <w:szCs w:val="17"/>
        </w:rPr>
      </w:pPr>
      <w:r w:rsidRPr="001A4AC6">
        <w:rPr>
          <w:rFonts w:eastAsia="Times New Roman"/>
          <w:smallCaps/>
          <w:szCs w:val="17"/>
        </w:rPr>
        <w:t>Tony Siviour</w:t>
      </w:r>
    </w:p>
    <w:p w:rsidR="001A4AC6" w:rsidRPr="001A4AC6" w:rsidRDefault="001A4AC6" w:rsidP="001A4AC6">
      <w:pPr>
        <w:spacing w:after="0"/>
        <w:jc w:val="right"/>
        <w:rPr>
          <w:rFonts w:eastAsia="Times New Roman"/>
          <w:szCs w:val="17"/>
        </w:rPr>
      </w:pPr>
      <w:r w:rsidRPr="001A4AC6">
        <w:rPr>
          <w:rFonts w:eastAsia="Times New Roman"/>
          <w:szCs w:val="17"/>
        </w:rPr>
        <w:t>Chief Executive Officer</w:t>
      </w:r>
    </w:p>
    <w:p w:rsidR="001A4AC6" w:rsidRPr="001A4AC6" w:rsidRDefault="001A4AC6" w:rsidP="001A4AC6">
      <w:pPr>
        <w:pBdr>
          <w:bottom w:val="single" w:sz="4" w:space="1" w:color="auto"/>
        </w:pBdr>
        <w:spacing w:after="0" w:line="52" w:lineRule="exact"/>
        <w:jc w:val="center"/>
        <w:rPr>
          <w:rFonts w:eastAsia="Times New Roman"/>
          <w:szCs w:val="17"/>
        </w:rPr>
      </w:pPr>
    </w:p>
    <w:p w:rsidR="001A4AC6" w:rsidRPr="001A4AC6" w:rsidRDefault="001A4AC6" w:rsidP="001A4AC6">
      <w:pPr>
        <w:pBdr>
          <w:top w:val="single" w:sz="4" w:space="1" w:color="auto"/>
        </w:pBdr>
        <w:spacing w:before="34" w:after="0" w:line="14" w:lineRule="exact"/>
        <w:jc w:val="center"/>
        <w:rPr>
          <w:rFonts w:eastAsia="Times New Roman"/>
          <w:szCs w:val="17"/>
        </w:rPr>
      </w:pPr>
    </w:p>
    <w:p w:rsidR="001A4AC6" w:rsidRPr="001A4AC6" w:rsidRDefault="001A4AC6" w:rsidP="001A4AC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1A4AC6" w:rsidRPr="001A4AC6" w:rsidRDefault="001A4AC6" w:rsidP="008C71DA">
      <w:pPr>
        <w:pStyle w:val="Heading2"/>
      </w:pPr>
      <w:bookmarkStart w:id="129" w:name="_Toc58495570"/>
      <w:r w:rsidRPr="001A4AC6">
        <w:t>Wattle Range Council</w:t>
      </w:r>
      <w:bookmarkEnd w:id="129"/>
    </w:p>
    <w:p w:rsidR="001A4AC6" w:rsidRPr="001A4AC6" w:rsidRDefault="001A4AC6" w:rsidP="001A4AC6">
      <w:pPr>
        <w:jc w:val="center"/>
        <w:rPr>
          <w:smallCaps/>
          <w:szCs w:val="17"/>
        </w:rPr>
      </w:pPr>
      <w:r w:rsidRPr="001A4AC6">
        <w:rPr>
          <w:smallCaps/>
          <w:szCs w:val="17"/>
        </w:rPr>
        <w:t>and</w:t>
      </w:r>
    </w:p>
    <w:p w:rsidR="001A4AC6" w:rsidRPr="001A4AC6" w:rsidRDefault="001A4AC6" w:rsidP="008C71DA">
      <w:pPr>
        <w:pStyle w:val="Heading2"/>
      </w:pPr>
      <w:bookmarkStart w:id="130" w:name="_Toc58495571"/>
      <w:r w:rsidRPr="001A4AC6">
        <w:t>District Council of Grant</w:t>
      </w:r>
      <w:bookmarkEnd w:id="130"/>
    </w:p>
    <w:p w:rsidR="001A4AC6" w:rsidRPr="001A4AC6" w:rsidRDefault="001A4AC6" w:rsidP="001A4AC6">
      <w:pPr>
        <w:jc w:val="center"/>
        <w:rPr>
          <w:smallCaps/>
          <w:szCs w:val="17"/>
        </w:rPr>
      </w:pPr>
      <w:r w:rsidRPr="001A4AC6">
        <w:rPr>
          <w:smallCaps/>
          <w:szCs w:val="17"/>
        </w:rPr>
        <w:t>Roads (Opening and Closing) Act 1991</w:t>
      </w:r>
    </w:p>
    <w:p w:rsidR="001A4AC6" w:rsidRPr="001A4AC6" w:rsidRDefault="001A4AC6" w:rsidP="001A4AC6">
      <w:pPr>
        <w:jc w:val="center"/>
        <w:rPr>
          <w:i/>
          <w:szCs w:val="17"/>
        </w:rPr>
      </w:pPr>
      <w:r w:rsidRPr="001A4AC6">
        <w:rPr>
          <w:i/>
          <w:szCs w:val="17"/>
        </w:rPr>
        <w:t>Public Road, Burrungule</w:t>
      </w:r>
    </w:p>
    <w:p w:rsidR="001A4AC6" w:rsidRPr="001A4AC6" w:rsidRDefault="001A4AC6" w:rsidP="001A4AC6">
      <w:pPr>
        <w:rPr>
          <w:rFonts w:eastAsia="Times New Roman"/>
          <w:szCs w:val="17"/>
        </w:rPr>
      </w:pPr>
      <w:r w:rsidRPr="001A4AC6">
        <w:rPr>
          <w:rFonts w:eastAsia="Times New Roman"/>
          <w:szCs w:val="17"/>
        </w:rPr>
        <w:t xml:space="preserve">NOTICE is hereby given, pursuant to Section 10 of the </w:t>
      </w:r>
      <w:r w:rsidRPr="001A4AC6">
        <w:rPr>
          <w:rFonts w:eastAsia="Times New Roman"/>
          <w:i/>
          <w:szCs w:val="17"/>
        </w:rPr>
        <w:t>Roads (Opening and Closing) Act 1991</w:t>
      </w:r>
      <w:r w:rsidRPr="001A4AC6">
        <w:rPr>
          <w:rFonts w:eastAsia="Times New Roman"/>
          <w:szCs w:val="17"/>
        </w:rPr>
        <w:t>, that the Wattle Range Council in consultation with the District Council of Grant hereby gives notice of their intent to implement a Road Process Order to close portion of the Public Road and merge with the adjoining Allotment 5 in Deposited Plan 56315 more particularly delineated and lettered as “A” in Preliminary Plan 20/0041.</w:t>
      </w:r>
    </w:p>
    <w:p w:rsidR="001A4AC6" w:rsidRPr="001A4AC6" w:rsidRDefault="001A4AC6" w:rsidP="001A4AC6">
      <w:pPr>
        <w:rPr>
          <w:rFonts w:eastAsia="Times New Roman"/>
          <w:spacing w:val="-2"/>
          <w:szCs w:val="17"/>
        </w:rPr>
      </w:pPr>
      <w:r w:rsidRPr="001A4AC6">
        <w:rPr>
          <w:rFonts w:eastAsia="Times New Roman"/>
          <w:spacing w:val="-2"/>
          <w:szCs w:val="17"/>
        </w:rPr>
        <w:t xml:space="preserve">A copy of the plan and a statement of persons affected are available for viewing on Council’s website </w:t>
      </w:r>
      <w:hyperlink r:id="rId46" w:history="1">
        <w:r w:rsidRPr="001A4AC6">
          <w:rPr>
            <w:rFonts w:eastAsia="Times New Roman"/>
            <w:color w:val="0000FF"/>
            <w:spacing w:val="-2"/>
            <w:szCs w:val="17"/>
            <w:u w:val="single"/>
          </w:rPr>
          <w:t>www.wattlerange.sa.gov.au/haveyoursay</w:t>
        </w:r>
      </w:hyperlink>
      <w:r w:rsidRPr="001A4AC6">
        <w:rPr>
          <w:rFonts w:eastAsia="Times New Roman"/>
          <w:spacing w:val="-2"/>
          <w:szCs w:val="17"/>
        </w:rPr>
        <w:t xml:space="preserve"> and at the Adelaide office of the Surveyor-General during normal office hours. The Preliminary Plan can also be viewed at </w:t>
      </w:r>
      <w:hyperlink r:id="rId47" w:history="1">
        <w:r w:rsidRPr="001A4AC6">
          <w:rPr>
            <w:rFonts w:eastAsia="Times New Roman"/>
            <w:color w:val="0000FF"/>
            <w:spacing w:val="-2"/>
            <w:szCs w:val="17"/>
            <w:u w:val="single"/>
          </w:rPr>
          <w:t>www.sa.gov.au/roadsactproposals</w:t>
        </w:r>
      </w:hyperlink>
      <w:r w:rsidRPr="001A4AC6">
        <w:rPr>
          <w:rFonts w:eastAsia="Times New Roman"/>
          <w:spacing w:val="-2"/>
          <w:szCs w:val="17"/>
        </w:rPr>
        <w:t>.</w:t>
      </w:r>
    </w:p>
    <w:p w:rsidR="001A4AC6" w:rsidRPr="001A4AC6" w:rsidRDefault="001A4AC6" w:rsidP="001A4AC6">
      <w:pPr>
        <w:rPr>
          <w:rFonts w:eastAsia="Times New Roman"/>
          <w:spacing w:val="-2"/>
          <w:szCs w:val="17"/>
        </w:rPr>
      </w:pPr>
      <w:r w:rsidRPr="001A4AC6">
        <w:rPr>
          <w:rFonts w:eastAsia="Times New Roman"/>
          <w:spacing w:val="-2"/>
          <w:szCs w:val="17"/>
        </w:rPr>
        <w:t xml:space="preserve">Any application for easement or objection must set out the full name, address and details of the submission and must be fully supported by reasons. The application for easement or objection must be made in writing to the Wattle Range Council at PO Box 27, Millicent SA 5280 WITHIN 28 DAYS OF THIS NOTICE and a copy must be forwarded to the Surveyor-General at GPO Box 1354, Adelaide 5001. </w:t>
      </w:r>
      <w:r w:rsidRPr="001A4AC6">
        <w:rPr>
          <w:rFonts w:eastAsia="Times New Roman"/>
          <w:spacing w:val="-2"/>
          <w:szCs w:val="17"/>
        </w:rPr>
        <w:br/>
        <w:t>Where</w:t>
      </w:r>
      <w:r w:rsidRPr="001A4AC6">
        <w:rPr>
          <w:rFonts w:eastAsia="Times New Roman"/>
          <w:spacing w:val="-2"/>
          <w:sz w:val="16"/>
          <w:szCs w:val="17"/>
        </w:rPr>
        <w:t> </w:t>
      </w:r>
      <w:r w:rsidRPr="001A4AC6">
        <w:rPr>
          <w:rFonts w:eastAsia="Times New Roman"/>
          <w:spacing w:val="-2"/>
          <w:szCs w:val="17"/>
        </w:rPr>
        <w:t>a submission is made, the Council will give notification of a meeting at which the matter will be considered.</w:t>
      </w:r>
    </w:p>
    <w:p w:rsidR="001A4AC6" w:rsidRPr="001A4AC6" w:rsidRDefault="001A4AC6" w:rsidP="001A4AC6">
      <w:pPr>
        <w:spacing w:after="0"/>
        <w:rPr>
          <w:rFonts w:eastAsia="Times New Roman"/>
          <w:szCs w:val="17"/>
        </w:rPr>
      </w:pPr>
      <w:r w:rsidRPr="001A4AC6">
        <w:rPr>
          <w:rFonts w:eastAsia="Times New Roman"/>
          <w:szCs w:val="17"/>
        </w:rPr>
        <w:t>Dated: 10 December 2020</w:t>
      </w:r>
    </w:p>
    <w:p w:rsidR="001A4AC6" w:rsidRPr="001A4AC6" w:rsidRDefault="001A4AC6" w:rsidP="001A4AC6">
      <w:pPr>
        <w:spacing w:after="0"/>
        <w:jc w:val="right"/>
        <w:rPr>
          <w:rFonts w:eastAsia="Times New Roman"/>
          <w:smallCaps/>
          <w:szCs w:val="17"/>
        </w:rPr>
      </w:pPr>
      <w:r w:rsidRPr="001A4AC6">
        <w:rPr>
          <w:rFonts w:eastAsia="Times New Roman"/>
          <w:smallCaps/>
          <w:szCs w:val="17"/>
        </w:rPr>
        <w:t>Ben Gower</w:t>
      </w:r>
    </w:p>
    <w:p w:rsidR="00064255" w:rsidRDefault="001A4AC6" w:rsidP="001A4AC6">
      <w:pPr>
        <w:spacing w:after="0"/>
        <w:jc w:val="right"/>
        <w:rPr>
          <w:rFonts w:eastAsia="Times New Roman"/>
          <w:szCs w:val="17"/>
        </w:rPr>
      </w:pPr>
      <w:r w:rsidRPr="001A4AC6">
        <w:rPr>
          <w:rFonts w:eastAsia="Times New Roman"/>
          <w:szCs w:val="17"/>
        </w:rPr>
        <w:t>Chief Executive Officer</w:t>
      </w:r>
    </w:p>
    <w:p w:rsidR="001A4AC6" w:rsidRDefault="001A4AC6" w:rsidP="001A4AC6">
      <w:pPr>
        <w:pBdr>
          <w:bottom w:val="single" w:sz="4" w:space="1" w:color="auto"/>
        </w:pBdr>
        <w:spacing w:after="0" w:line="52" w:lineRule="exact"/>
        <w:jc w:val="center"/>
        <w:rPr>
          <w:lang w:val="en-US"/>
        </w:rPr>
      </w:pPr>
    </w:p>
    <w:p w:rsidR="001A4AC6" w:rsidRDefault="001A4AC6" w:rsidP="001A4AC6">
      <w:pPr>
        <w:pBdr>
          <w:top w:val="single" w:sz="4" w:space="1" w:color="auto"/>
        </w:pBdr>
        <w:spacing w:before="34" w:after="0" w:line="14" w:lineRule="exact"/>
        <w:jc w:val="center"/>
        <w:rPr>
          <w:lang w:val="en-US"/>
        </w:rPr>
      </w:pPr>
    </w:p>
    <w:p w:rsidR="008A232B" w:rsidRDefault="008A232B">
      <w:pPr>
        <w:spacing w:after="0" w:line="240" w:lineRule="auto"/>
        <w:jc w:val="left"/>
        <w:rPr>
          <w:lang w:val="en-US"/>
        </w:rPr>
      </w:pPr>
      <w:r>
        <w:rPr>
          <w:lang w:val="en-US"/>
        </w:rPr>
        <w:br w:type="page"/>
      </w:r>
    </w:p>
    <w:p w:rsidR="003628EB" w:rsidRPr="003628EB" w:rsidRDefault="003628EB" w:rsidP="008C71DA">
      <w:pPr>
        <w:pStyle w:val="Heading2"/>
      </w:pPr>
      <w:bookmarkStart w:id="131" w:name="_Toc58495572"/>
      <w:r w:rsidRPr="003628EB">
        <w:lastRenderedPageBreak/>
        <w:t>Mid Murray Council</w:t>
      </w:r>
      <w:bookmarkEnd w:id="131"/>
    </w:p>
    <w:p w:rsidR="003628EB" w:rsidRPr="003628EB" w:rsidRDefault="003628EB" w:rsidP="003628EB">
      <w:pPr>
        <w:spacing w:before="240" w:after="120" w:line="240" w:lineRule="auto"/>
        <w:jc w:val="left"/>
        <w:rPr>
          <w:rFonts w:eastAsia="Times New Roman"/>
          <w:sz w:val="23"/>
          <w:szCs w:val="23"/>
        </w:rPr>
      </w:pPr>
      <w:r w:rsidRPr="003628EB">
        <w:rPr>
          <w:rFonts w:eastAsia="Times New Roman"/>
          <w:sz w:val="23"/>
          <w:szCs w:val="23"/>
        </w:rPr>
        <w:t>South Australia</w:t>
      </w:r>
    </w:p>
    <w:p w:rsidR="003628EB" w:rsidRPr="003628EB" w:rsidRDefault="003628EB" w:rsidP="003628EB">
      <w:pPr>
        <w:spacing w:after="120" w:line="240" w:lineRule="auto"/>
        <w:jc w:val="left"/>
        <w:rPr>
          <w:rFonts w:eastAsia="Times New Roman"/>
          <w:b/>
          <w:sz w:val="36"/>
          <w:szCs w:val="23"/>
        </w:rPr>
      </w:pPr>
      <w:r w:rsidRPr="003628EB">
        <w:rPr>
          <w:rFonts w:eastAsia="Times New Roman"/>
          <w:b/>
          <w:sz w:val="36"/>
          <w:szCs w:val="23"/>
        </w:rPr>
        <w:t>Liquor Licensing (Dry Areas) Notice 2020</w:t>
      </w:r>
    </w:p>
    <w:p w:rsidR="003628EB" w:rsidRPr="003628EB" w:rsidRDefault="003628EB" w:rsidP="003628EB">
      <w:pPr>
        <w:spacing w:after="120" w:line="240" w:lineRule="auto"/>
        <w:jc w:val="left"/>
        <w:rPr>
          <w:rFonts w:eastAsia="Times New Roman"/>
          <w:sz w:val="23"/>
          <w:szCs w:val="23"/>
        </w:rPr>
      </w:pPr>
      <w:r w:rsidRPr="003628EB">
        <w:rPr>
          <w:rFonts w:eastAsia="Times New Roman"/>
          <w:i/>
          <w:sz w:val="23"/>
          <w:szCs w:val="23"/>
        </w:rPr>
        <w:t>Under Section 131(1ab) of the Liquor Licensing Act 1997</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1—Short title</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 xml:space="preserve">This notice may be cited as the </w:t>
      </w:r>
      <w:r w:rsidRPr="003628EB">
        <w:rPr>
          <w:rFonts w:eastAsia="Times New Roman"/>
          <w:i/>
          <w:sz w:val="23"/>
          <w:szCs w:val="23"/>
        </w:rPr>
        <w:t>Liquor Licensing (Dry Areas) Notice 2020</w:t>
      </w:r>
      <w:r w:rsidRPr="003628EB">
        <w:rPr>
          <w:rFonts w:eastAsia="Times New Roman"/>
          <w:sz w:val="23"/>
          <w:szCs w:val="23"/>
        </w:rPr>
        <w:t>.</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2—Commencement</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This notice comes into operation on 31 December 2020.</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3—Interpretation</w:t>
      </w:r>
    </w:p>
    <w:p w:rsidR="003628EB" w:rsidRPr="003628EB" w:rsidRDefault="003628EB" w:rsidP="003628EB">
      <w:pPr>
        <w:spacing w:after="120" w:line="240" w:lineRule="auto"/>
        <w:ind w:left="1134" w:hanging="425"/>
        <w:jc w:val="left"/>
        <w:rPr>
          <w:rFonts w:eastAsia="Times New Roman"/>
          <w:sz w:val="23"/>
          <w:szCs w:val="23"/>
        </w:rPr>
      </w:pPr>
      <w:r w:rsidRPr="003628EB">
        <w:rPr>
          <w:rFonts w:eastAsia="Times New Roman"/>
          <w:sz w:val="23"/>
          <w:szCs w:val="23"/>
        </w:rPr>
        <w:t>(1)</w:t>
      </w:r>
      <w:r w:rsidRPr="003628EB">
        <w:rPr>
          <w:rFonts w:eastAsia="Times New Roman"/>
          <w:sz w:val="23"/>
          <w:szCs w:val="23"/>
        </w:rPr>
        <w:tab/>
        <w:t>In this notice—</w:t>
      </w:r>
    </w:p>
    <w:p w:rsidR="003628EB" w:rsidRPr="003628EB" w:rsidRDefault="003628EB" w:rsidP="003628EB">
      <w:pPr>
        <w:spacing w:after="120" w:line="240" w:lineRule="auto"/>
        <w:ind w:left="1134"/>
        <w:jc w:val="left"/>
        <w:rPr>
          <w:rFonts w:eastAsia="Times New Roman"/>
          <w:sz w:val="23"/>
          <w:szCs w:val="23"/>
        </w:rPr>
      </w:pPr>
      <w:r w:rsidRPr="003628EB">
        <w:rPr>
          <w:rFonts w:eastAsia="Times New Roman"/>
          <w:b/>
          <w:i/>
          <w:sz w:val="23"/>
          <w:szCs w:val="23"/>
        </w:rPr>
        <w:t>principal notice</w:t>
      </w:r>
      <w:r w:rsidRPr="003628EB">
        <w:rPr>
          <w:rFonts w:eastAsia="Times New Roman"/>
          <w:sz w:val="23"/>
          <w:szCs w:val="23"/>
        </w:rPr>
        <w:t xml:space="preserve"> means the Liquor Licensing (Dry Areas) Notice 2017 published in the Gazette on 17.10.17, as in force from time to time.</w:t>
      </w:r>
    </w:p>
    <w:p w:rsidR="003628EB" w:rsidRPr="003628EB" w:rsidRDefault="003628EB" w:rsidP="003628EB">
      <w:pPr>
        <w:spacing w:after="120" w:line="240" w:lineRule="auto"/>
        <w:ind w:left="1134" w:hanging="425"/>
        <w:jc w:val="left"/>
        <w:rPr>
          <w:rFonts w:eastAsia="Times New Roman"/>
          <w:sz w:val="23"/>
          <w:szCs w:val="23"/>
        </w:rPr>
      </w:pPr>
      <w:r w:rsidRPr="003628EB">
        <w:rPr>
          <w:rFonts w:eastAsia="Times New Roman"/>
          <w:sz w:val="23"/>
          <w:szCs w:val="23"/>
        </w:rPr>
        <w:t>(2)</w:t>
      </w:r>
      <w:r w:rsidRPr="003628EB">
        <w:rPr>
          <w:rFonts w:eastAsia="Times New Roman"/>
          <w:sz w:val="23"/>
          <w:szCs w:val="23"/>
        </w:rPr>
        <w:tab/>
        <w:t>Clause 3 of the principal notice applies to this notice as if it were the principal notice.</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4—Consumption etc of liquor prohibited in dry areas</w:t>
      </w:r>
    </w:p>
    <w:p w:rsidR="003628EB" w:rsidRPr="003628EB" w:rsidRDefault="003628EB" w:rsidP="003628EB">
      <w:pPr>
        <w:spacing w:after="120" w:line="240" w:lineRule="auto"/>
        <w:ind w:left="1134" w:hanging="425"/>
        <w:jc w:val="left"/>
        <w:rPr>
          <w:rFonts w:eastAsia="Times New Roman"/>
          <w:sz w:val="23"/>
          <w:szCs w:val="23"/>
        </w:rPr>
      </w:pPr>
      <w:r w:rsidRPr="003628EB">
        <w:rPr>
          <w:rFonts w:eastAsia="Times New Roman"/>
          <w:sz w:val="23"/>
          <w:szCs w:val="23"/>
        </w:rPr>
        <w:t>(1)</w:t>
      </w:r>
      <w:r w:rsidRPr="003628EB">
        <w:rPr>
          <w:rFonts w:eastAsia="Times New Roman"/>
          <w:sz w:val="23"/>
          <w:szCs w:val="23"/>
        </w:rPr>
        <w:tab/>
        <w:t>Pursuant to section 131 of the Act, the consumption and possession of liquor in the area described in the Schedule is prohibited in accordance with the provisions of the Schedule.</w:t>
      </w:r>
    </w:p>
    <w:p w:rsidR="003628EB" w:rsidRPr="003628EB" w:rsidRDefault="003628EB" w:rsidP="003628EB">
      <w:pPr>
        <w:spacing w:after="120" w:line="240" w:lineRule="auto"/>
        <w:ind w:left="1134" w:hanging="425"/>
        <w:jc w:val="left"/>
        <w:rPr>
          <w:rFonts w:eastAsia="Times New Roman"/>
          <w:sz w:val="23"/>
          <w:szCs w:val="23"/>
        </w:rPr>
      </w:pPr>
      <w:r w:rsidRPr="003628EB">
        <w:rPr>
          <w:rFonts w:eastAsia="Times New Roman"/>
          <w:sz w:val="23"/>
          <w:szCs w:val="23"/>
        </w:rPr>
        <w:t>(2)</w:t>
      </w:r>
      <w:r w:rsidRPr="003628EB">
        <w:rPr>
          <w:rFonts w:eastAsia="Times New Roman"/>
          <w:sz w:val="23"/>
          <w:szCs w:val="23"/>
        </w:rPr>
        <w:tab/>
        <w:t>The prohibition has effect during the periods specified in the Schedule.</w:t>
      </w:r>
    </w:p>
    <w:p w:rsidR="003628EB" w:rsidRPr="003628EB" w:rsidRDefault="003628EB" w:rsidP="003628EB">
      <w:pPr>
        <w:spacing w:after="120" w:line="240" w:lineRule="auto"/>
        <w:ind w:left="1134" w:hanging="425"/>
        <w:jc w:val="left"/>
        <w:rPr>
          <w:rFonts w:eastAsia="Times New Roman"/>
          <w:sz w:val="23"/>
          <w:szCs w:val="23"/>
        </w:rPr>
      </w:pPr>
      <w:r w:rsidRPr="003628EB">
        <w:rPr>
          <w:rFonts w:eastAsia="Times New Roman"/>
          <w:sz w:val="23"/>
          <w:szCs w:val="23"/>
        </w:rPr>
        <w:t>(3)</w:t>
      </w:r>
      <w:r w:rsidRPr="003628EB">
        <w:rPr>
          <w:rFonts w:eastAsia="Times New Roman"/>
          <w:sz w:val="23"/>
          <w:szCs w:val="23"/>
        </w:rPr>
        <w:tab/>
        <w:t>The prohibition does not extend to private land in the area described in the Schedule.</w:t>
      </w:r>
    </w:p>
    <w:p w:rsidR="003628EB" w:rsidRPr="003628EB" w:rsidRDefault="003628EB" w:rsidP="003628EB">
      <w:pPr>
        <w:spacing w:after="120" w:line="240" w:lineRule="auto"/>
        <w:ind w:left="1134" w:hanging="425"/>
        <w:jc w:val="left"/>
        <w:rPr>
          <w:rFonts w:eastAsia="Times New Roman"/>
          <w:sz w:val="23"/>
          <w:szCs w:val="23"/>
        </w:rPr>
      </w:pPr>
      <w:r w:rsidRPr="003628EB">
        <w:rPr>
          <w:rFonts w:eastAsia="Times New Roman"/>
          <w:sz w:val="23"/>
          <w:szCs w:val="23"/>
        </w:rPr>
        <w:t>(4)</w:t>
      </w:r>
      <w:r w:rsidRPr="003628EB">
        <w:rPr>
          <w:rFonts w:eastAsia="Times New Roman"/>
          <w:sz w:val="23"/>
          <w:szCs w:val="23"/>
        </w:rPr>
        <w:tab/>
        <w:t>Unless the contrary intention appears, the prohibition of the possession of liquor in the area does not extend to—</w:t>
      </w:r>
    </w:p>
    <w:p w:rsidR="003628EB" w:rsidRPr="003628EB" w:rsidRDefault="003628EB" w:rsidP="003628EB">
      <w:pPr>
        <w:spacing w:after="120" w:line="240" w:lineRule="auto"/>
        <w:ind w:left="1560" w:hanging="426"/>
        <w:jc w:val="left"/>
        <w:rPr>
          <w:rFonts w:eastAsia="Times New Roman"/>
          <w:sz w:val="23"/>
          <w:szCs w:val="23"/>
        </w:rPr>
      </w:pPr>
      <w:r w:rsidRPr="003628EB">
        <w:rPr>
          <w:rFonts w:eastAsia="Times New Roman"/>
          <w:sz w:val="23"/>
          <w:szCs w:val="23"/>
        </w:rPr>
        <w:t>(a)</w:t>
      </w:r>
      <w:r w:rsidRPr="003628EB">
        <w:rPr>
          <w:rFonts w:eastAsia="Times New Roman"/>
          <w:sz w:val="23"/>
          <w:szCs w:val="23"/>
        </w:rPr>
        <w:tab/>
        <w:t>a person who is genuinely passing through the area if—</w:t>
      </w:r>
    </w:p>
    <w:p w:rsidR="003628EB" w:rsidRPr="003628EB" w:rsidRDefault="003628EB" w:rsidP="003628EB">
      <w:pPr>
        <w:spacing w:after="120" w:line="240" w:lineRule="auto"/>
        <w:ind w:left="1985" w:hanging="426"/>
        <w:jc w:val="left"/>
        <w:rPr>
          <w:rFonts w:eastAsia="Times New Roman"/>
          <w:sz w:val="23"/>
          <w:szCs w:val="23"/>
        </w:rPr>
      </w:pPr>
      <w:r w:rsidRPr="003628EB">
        <w:rPr>
          <w:rFonts w:eastAsia="Times New Roman"/>
          <w:sz w:val="23"/>
          <w:szCs w:val="23"/>
        </w:rPr>
        <w:t>(i)</w:t>
      </w:r>
      <w:r w:rsidRPr="003628EB">
        <w:rPr>
          <w:rFonts w:eastAsia="Times New Roman"/>
          <w:sz w:val="23"/>
          <w:szCs w:val="23"/>
        </w:rPr>
        <w:tab/>
        <w:t>the liquor is in the original container in which it was purchased from licensed premises; and</w:t>
      </w:r>
    </w:p>
    <w:p w:rsidR="003628EB" w:rsidRPr="003628EB" w:rsidRDefault="003628EB" w:rsidP="003628EB">
      <w:pPr>
        <w:spacing w:after="120" w:line="240" w:lineRule="auto"/>
        <w:ind w:left="1985" w:hanging="426"/>
        <w:jc w:val="left"/>
        <w:rPr>
          <w:rFonts w:eastAsia="Times New Roman"/>
          <w:sz w:val="23"/>
          <w:szCs w:val="23"/>
        </w:rPr>
      </w:pPr>
      <w:r w:rsidRPr="003628EB">
        <w:rPr>
          <w:rFonts w:eastAsia="Times New Roman"/>
          <w:sz w:val="23"/>
          <w:szCs w:val="23"/>
        </w:rPr>
        <w:t>(ii)</w:t>
      </w:r>
      <w:r w:rsidRPr="003628EB">
        <w:rPr>
          <w:rFonts w:eastAsia="Times New Roman"/>
          <w:sz w:val="23"/>
          <w:szCs w:val="23"/>
        </w:rPr>
        <w:tab/>
        <w:t>the contained has not been opened; or</w:t>
      </w:r>
    </w:p>
    <w:p w:rsidR="003628EB" w:rsidRPr="003628EB" w:rsidRDefault="003628EB" w:rsidP="003628EB">
      <w:pPr>
        <w:spacing w:after="120" w:line="240" w:lineRule="auto"/>
        <w:ind w:left="1560" w:hanging="426"/>
        <w:jc w:val="left"/>
        <w:rPr>
          <w:rFonts w:eastAsia="Times New Roman"/>
          <w:sz w:val="23"/>
          <w:szCs w:val="23"/>
        </w:rPr>
      </w:pPr>
      <w:r w:rsidRPr="003628EB">
        <w:rPr>
          <w:rFonts w:eastAsia="Times New Roman"/>
          <w:sz w:val="23"/>
          <w:szCs w:val="23"/>
        </w:rPr>
        <w:t>(b)</w:t>
      </w:r>
      <w:r w:rsidRPr="003628EB">
        <w:rPr>
          <w:rFonts w:eastAsia="Times New Roman"/>
          <w:sz w:val="23"/>
          <w:szCs w:val="23"/>
        </w:rPr>
        <w:tab/>
        <w:t>a person who has possession of the liquor in the course of carrying on a business or in the course of his or her employment by another person in the course of carrying on a business; or</w:t>
      </w:r>
    </w:p>
    <w:p w:rsidR="003628EB" w:rsidRPr="003628EB" w:rsidRDefault="003628EB" w:rsidP="003628EB">
      <w:pPr>
        <w:spacing w:after="120" w:line="240" w:lineRule="auto"/>
        <w:ind w:left="1560" w:hanging="426"/>
        <w:jc w:val="left"/>
        <w:rPr>
          <w:rFonts w:eastAsia="Times New Roman"/>
          <w:sz w:val="23"/>
          <w:szCs w:val="23"/>
        </w:rPr>
      </w:pPr>
      <w:r w:rsidRPr="003628EB">
        <w:rPr>
          <w:rFonts w:eastAsia="Times New Roman"/>
          <w:sz w:val="23"/>
          <w:szCs w:val="23"/>
        </w:rPr>
        <w:t>(c)</w:t>
      </w:r>
      <w:r w:rsidRPr="003628EB">
        <w:rPr>
          <w:rFonts w:eastAsia="Times New Roman"/>
          <w:sz w:val="23"/>
          <w:szCs w:val="23"/>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3628EB" w:rsidRPr="003628EB" w:rsidRDefault="003628EB" w:rsidP="003628EB">
      <w:pPr>
        <w:spacing w:after="120" w:line="240" w:lineRule="auto"/>
        <w:ind w:left="1134" w:hanging="425"/>
        <w:jc w:val="left"/>
        <w:rPr>
          <w:rFonts w:eastAsia="Times New Roman"/>
          <w:sz w:val="23"/>
          <w:szCs w:val="23"/>
        </w:rPr>
      </w:pPr>
      <w:r w:rsidRPr="003628EB">
        <w:rPr>
          <w:rFonts w:eastAsia="Times New Roman"/>
          <w:sz w:val="23"/>
          <w:szCs w:val="23"/>
        </w:rPr>
        <w:t>(5)</w:t>
      </w:r>
      <w:r w:rsidRPr="003628EB">
        <w:rPr>
          <w:rFonts w:eastAsia="Times New Roman"/>
          <w:sz w:val="23"/>
          <w:szCs w:val="23"/>
        </w:rPr>
        <w:tab/>
        <w:t>The Schedule is in addition to Schedule—Mannum Area 2, Mannum Area 3, Mannum Area 4 and Mannum Area 5 in the principal notice.</w:t>
      </w:r>
    </w:p>
    <w:p w:rsidR="003628EB" w:rsidRPr="003628EB" w:rsidRDefault="003628EB" w:rsidP="003628EB">
      <w:pPr>
        <w:rPr>
          <w:rFonts w:eastAsia="Times New Roman"/>
          <w:b/>
          <w:sz w:val="28"/>
          <w:szCs w:val="28"/>
        </w:rPr>
      </w:pPr>
      <w:r w:rsidRPr="003628EB">
        <w:rPr>
          <w:rFonts w:eastAsia="Times New Roman"/>
          <w:b/>
          <w:sz w:val="28"/>
          <w:szCs w:val="28"/>
          <w:lang w:eastAsia="en-AU"/>
        </w:rPr>
        <w:br w:type="page"/>
      </w:r>
    </w:p>
    <w:p w:rsidR="003628EB" w:rsidRPr="003628EB" w:rsidRDefault="003628EB" w:rsidP="003628EB">
      <w:pPr>
        <w:spacing w:after="120" w:line="240" w:lineRule="auto"/>
        <w:jc w:val="left"/>
        <w:rPr>
          <w:rFonts w:eastAsia="Times New Roman"/>
          <w:b/>
          <w:sz w:val="28"/>
          <w:szCs w:val="28"/>
        </w:rPr>
      </w:pPr>
      <w:r w:rsidRPr="003628EB">
        <w:rPr>
          <w:rFonts w:eastAsia="Times New Roman"/>
          <w:b/>
          <w:sz w:val="28"/>
          <w:szCs w:val="28"/>
        </w:rPr>
        <w:lastRenderedPageBreak/>
        <w:t>Schedule—Cadell Area 1</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1—Extent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The consumption of liquor is prohibited and the possession of liquor is prohibited.</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2—Period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From 4:00pm on 31 December 2020 to 9:00am on 1 January 2021.</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3—Description of area</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noProof/>
          <w:sz w:val="23"/>
          <w:szCs w:val="23"/>
          <w:lang w:eastAsia="en-AU"/>
        </w:rPr>
        <w:drawing>
          <wp:anchor distT="0" distB="0" distL="114300" distR="114300" simplePos="0" relativeHeight="251661824" behindDoc="0" locked="0" layoutInCell="1" allowOverlap="1" wp14:anchorId="11E040D5" wp14:editId="6323D6FC">
            <wp:simplePos x="0" y="0"/>
            <wp:positionH relativeFrom="column">
              <wp:posOffset>407543</wp:posOffset>
            </wp:positionH>
            <wp:positionV relativeFrom="paragraph">
              <wp:posOffset>1117600</wp:posOffset>
            </wp:positionV>
            <wp:extent cx="3661200" cy="5353200"/>
            <wp:effectExtent l="0" t="0" r="0" b="0"/>
            <wp:wrapTopAndBottom/>
            <wp:docPr id="9" name="Picture 9" descr="G:\GAZETTE\GAZETTE NOTICES\4. LOCAL GOVERNMENT INSTRUMENTS\10 December 2020\Source\326A_Cadel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4. LOCAL GOVERNMENT INSTRUMENTS\10 December 2020\Source\326A_Cadell_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61200" cy="535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8EB">
        <w:rPr>
          <w:rFonts w:eastAsia="Times New Roman"/>
          <w:sz w:val="23"/>
          <w:szCs w:val="23"/>
        </w:rPr>
        <w:t>The area adjacent to and to the north of the town of Cadell, being the whole of the land comprised in Piece 14 DP75804 (approximately the area bounded on the north-west and north-east by the River Murray, on the east by the Cadell Valley Road and on the south by the portion of Kings Riverside Drive that runs generally east-west and the access road from that portion of Kings Riverside Drive to a boat ramp on the eastern bank of the River Murray).</w:t>
      </w:r>
      <w:r w:rsidRPr="003628EB">
        <w:rPr>
          <w:rFonts w:eastAsia="Times New Roman"/>
          <w:noProof/>
          <w:sz w:val="23"/>
          <w:szCs w:val="23"/>
          <w:lang w:eastAsia="en-AU"/>
        </w:rPr>
        <w:t xml:space="preserve"> </w:t>
      </w:r>
    </w:p>
    <w:p w:rsidR="003628EB" w:rsidRPr="003628EB" w:rsidRDefault="003628EB" w:rsidP="003628EB">
      <w:pPr>
        <w:rPr>
          <w:rFonts w:eastAsia="Times New Roman"/>
          <w:b/>
          <w:sz w:val="28"/>
          <w:szCs w:val="28"/>
        </w:rPr>
      </w:pPr>
      <w:r w:rsidRPr="003628EB">
        <w:rPr>
          <w:rFonts w:eastAsia="Times New Roman"/>
          <w:b/>
          <w:sz w:val="28"/>
          <w:szCs w:val="28"/>
          <w:lang w:eastAsia="en-AU"/>
        </w:rPr>
        <w:br w:type="page"/>
      </w:r>
    </w:p>
    <w:p w:rsidR="003628EB" w:rsidRPr="003628EB" w:rsidRDefault="003628EB" w:rsidP="003628EB">
      <w:pPr>
        <w:spacing w:after="120" w:line="240" w:lineRule="auto"/>
        <w:jc w:val="left"/>
        <w:rPr>
          <w:rFonts w:eastAsia="Times New Roman"/>
          <w:b/>
          <w:sz w:val="28"/>
          <w:szCs w:val="28"/>
        </w:rPr>
      </w:pPr>
      <w:r w:rsidRPr="003628EB">
        <w:rPr>
          <w:rFonts w:eastAsia="Times New Roman"/>
          <w:b/>
          <w:sz w:val="28"/>
          <w:szCs w:val="28"/>
        </w:rPr>
        <w:lastRenderedPageBreak/>
        <w:t>Schedule—Morgan Area 1</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1—Extent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The consumption of liquor is prohibited and the possession of liquor is prohibited.</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2—Period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From 4:00pm on 31 December 2020 to 9:00am on 1 January 2021.</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3—Description of area</w:t>
      </w:r>
    </w:p>
    <w:p w:rsidR="00526277" w:rsidRDefault="003628EB" w:rsidP="00526277">
      <w:pPr>
        <w:spacing w:after="120" w:line="240" w:lineRule="auto"/>
        <w:ind w:left="709"/>
        <w:jc w:val="left"/>
        <w:rPr>
          <w:rFonts w:eastAsia="Times New Roman"/>
          <w:sz w:val="23"/>
          <w:szCs w:val="23"/>
        </w:rPr>
      </w:pPr>
      <w:r w:rsidRPr="003628EB">
        <w:rPr>
          <w:rFonts w:eastAsia="Times New Roman"/>
          <w:noProof/>
          <w:sz w:val="23"/>
          <w:szCs w:val="23"/>
          <w:lang w:eastAsia="en-AU"/>
        </w:rPr>
        <w:drawing>
          <wp:anchor distT="0" distB="0" distL="114300" distR="114300" simplePos="0" relativeHeight="251662848" behindDoc="0" locked="0" layoutInCell="1" allowOverlap="1" wp14:anchorId="70FB76CF" wp14:editId="7A09C74D">
            <wp:simplePos x="0" y="0"/>
            <wp:positionH relativeFrom="column">
              <wp:posOffset>425450</wp:posOffset>
            </wp:positionH>
            <wp:positionV relativeFrom="paragraph">
              <wp:posOffset>2114995</wp:posOffset>
            </wp:positionV>
            <wp:extent cx="3336925" cy="4878070"/>
            <wp:effectExtent l="0" t="0" r="0" b="0"/>
            <wp:wrapTopAndBottom/>
            <wp:docPr id="10" name="Picture 10" descr="G:\GAZETTE\GAZETTE NOTICES\4. LOCAL GOVERNMENT INSTRUMENTS\10 December 2020\Source\326A_Morga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ZETTE\GAZETTE NOTICES\4. LOCAL GOVERNMENT INSTRUMENTS\10 December 2020\Source\326A_Morgan_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36925" cy="487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8EB">
        <w:rPr>
          <w:rFonts w:eastAsia="Times New Roman"/>
          <w:sz w:val="23"/>
          <w:szCs w:val="23"/>
        </w:rPr>
        <w:t>The area in Morgan bounded as follows:  commencing at the point at which the prolongation in a straight line of the southern boundary of Section 432, Hundred of Eba intersects the waterline on the north-western side of the River Murray, then generally north-westerly, westerly and north-westerly along that prolongation and boundary of Section 432 so the south-eastern boundary of Railway Terrace, then generally north-easterly along that south-eastern boundary of Railway Terrace to the point at which it meets the northern corner of Section 484, Hundred of Eba, then generally north-easterly along the north-western boundary of Section 433, Hundred of Eba to the northernmost boundary of Section 429, Hundred of Eba, then north-easterly along that boundary of Section 429 and the prolongation in a straight line of that boundary to the waterline on the north-western side of the River Murray, then generally south-westerly along the waterline of the River to the point of commencement, but excluding Section 483, 484 and 485, Hundred of Eba.</w:t>
      </w:r>
    </w:p>
    <w:p w:rsidR="003628EB" w:rsidRPr="003628EB" w:rsidRDefault="003628EB" w:rsidP="00526277">
      <w:pPr>
        <w:spacing w:after="120" w:line="240" w:lineRule="auto"/>
        <w:ind w:left="709"/>
        <w:jc w:val="left"/>
        <w:rPr>
          <w:rFonts w:eastAsia="Times New Roman"/>
          <w:sz w:val="23"/>
          <w:szCs w:val="23"/>
        </w:rPr>
      </w:pPr>
      <w:r w:rsidRPr="003628EB">
        <w:rPr>
          <w:rFonts w:eastAsia="Times New Roman"/>
          <w:b/>
          <w:sz w:val="28"/>
          <w:szCs w:val="28"/>
          <w:lang w:eastAsia="en-AU"/>
        </w:rPr>
        <w:br w:type="page"/>
      </w:r>
    </w:p>
    <w:p w:rsidR="003628EB" w:rsidRPr="003628EB" w:rsidRDefault="003628EB" w:rsidP="003628EB">
      <w:pPr>
        <w:spacing w:after="120" w:line="240" w:lineRule="auto"/>
        <w:jc w:val="left"/>
        <w:rPr>
          <w:rFonts w:eastAsia="Times New Roman"/>
          <w:b/>
          <w:sz w:val="28"/>
          <w:szCs w:val="28"/>
        </w:rPr>
      </w:pPr>
      <w:r w:rsidRPr="003628EB">
        <w:rPr>
          <w:rFonts w:eastAsia="Times New Roman"/>
          <w:b/>
          <w:sz w:val="28"/>
          <w:szCs w:val="28"/>
        </w:rPr>
        <w:lastRenderedPageBreak/>
        <w:t>Schedule—Mannum Area 2</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1—Extent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The consumption of liquor is prohibited and the possession of liquor is prohibited.</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2—Period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From 6:00pm to 11:00pm on 31 December 2020.</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3—Description of area</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Anna Street between Randell Street and William Street.</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The stairway (generally known as “the Golden Stairs”) between Anna Street and Randell Street, adjacent to Shearer’s Carpark.</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noProof/>
          <w:sz w:val="23"/>
          <w:szCs w:val="23"/>
          <w:lang w:eastAsia="en-AU"/>
        </w:rPr>
        <w:drawing>
          <wp:anchor distT="0" distB="0" distL="114300" distR="114300" simplePos="0" relativeHeight="251663872" behindDoc="0" locked="0" layoutInCell="1" allowOverlap="1" wp14:anchorId="642FC896" wp14:editId="182F06D3">
            <wp:simplePos x="0" y="0"/>
            <wp:positionH relativeFrom="column">
              <wp:posOffset>421513</wp:posOffset>
            </wp:positionH>
            <wp:positionV relativeFrom="paragraph">
              <wp:posOffset>278765</wp:posOffset>
            </wp:positionV>
            <wp:extent cx="3672000" cy="5367600"/>
            <wp:effectExtent l="0" t="0" r="5080" b="5080"/>
            <wp:wrapTopAndBottom/>
            <wp:docPr id="3" name="Picture 3" descr="G:\GAZETTE\GAZETTE NOTICES\4. LOCAL GOVERNMENT INSTRUMENTS\10 December 2020\Source\326A_Mannu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GAZETTE NOTICES\4. LOCAL GOVERNMENT INSTRUMENTS\10 December 2020\Source\326A_Mannum_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2000" cy="536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8EB">
        <w:rPr>
          <w:rFonts w:eastAsia="Times New Roman"/>
          <w:sz w:val="23"/>
          <w:szCs w:val="23"/>
        </w:rPr>
        <w:t>Randell Street (and Purnong Road) between William Street and River Road.</w:t>
      </w:r>
    </w:p>
    <w:p w:rsidR="003628EB" w:rsidRPr="003628EB" w:rsidRDefault="003628EB" w:rsidP="003628EB">
      <w:pPr>
        <w:rPr>
          <w:rFonts w:eastAsia="Times New Roman"/>
          <w:b/>
          <w:sz w:val="28"/>
          <w:szCs w:val="28"/>
        </w:rPr>
      </w:pPr>
      <w:r w:rsidRPr="003628EB">
        <w:rPr>
          <w:rFonts w:eastAsia="Times New Roman"/>
          <w:b/>
          <w:sz w:val="28"/>
          <w:szCs w:val="28"/>
          <w:lang w:eastAsia="en-AU"/>
        </w:rPr>
        <w:br w:type="page"/>
      </w:r>
    </w:p>
    <w:p w:rsidR="003628EB" w:rsidRPr="003628EB" w:rsidRDefault="003628EB" w:rsidP="003628EB">
      <w:pPr>
        <w:spacing w:after="120" w:line="240" w:lineRule="auto"/>
        <w:jc w:val="left"/>
        <w:rPr>
          <w:rFonts w:eastAsia="Times New Roman"/>
          <w:b/>
          <w:sz w:val="28"/>
          <w:szCs w:val="28"/>
        </w:rPr>
      </w:pPr>
      <w:r w:rsidRPr="003628EB">
        <w:rPr>
          <w:rFonts w:eastAsia="Times New Roman"/>
          <w:b/>
          <w:sz w:val="28"/>
          <w:szCs w:val="28"/>
        </w:rPr>
        <w:lastRenderedPageBreak/>
        <w:t>Schedule—Mannum Area 3</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1—Extent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The consumption of liquor is prohibited and the possession of liquor is prohibited.</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2—Period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From 6:00pm to 11:00pm on 31 December 2020.</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3—Description of area</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noProof/>
          <w:sz w:val="23"/>
          <w:szCs w:val="23"/>
          <w:lang w:eastAsia="en-AU"/>
        </w:rPr>
        <w:drawing>
          <wp:anchor distT="0" distB="0" distL="114300" distR="114300" simplePos="0" relativeHeight="251664896" behindDoc="0" locked="0" layoutInCell="1" allowOverlap="1" wp14:anchorId="5F258872" wp14:editId="3DF0554E">
            <wp:simplePos x="0" y="0"/>
            <wp:positionH relativeFrom="column">
              <wp:posOffset>411988</wp:posOffset>
            </wp:positionH>
            <wp:positionV relativeFrom="paragraph">
              <wp:posOffset>610870</wp:posOffset>
            </wp:positionV>
            <wp:extent cx="3650400" cy="5338800"/>
            <wp:effectExtent l="0" t="0" r="7620" b="0"/>
            <wp:wrapTopAndBottom/>
            <wp:docPr id="4" name="Picture 4" descr="G:\GAZETTE\GAZETTE NOTICES\4. LOCAL GOVERNMENT INSTRUMENTS\10 December 2020\Source\326A_Mannum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AZETTE\GAZETTE NOTICES\4. LOCAL GOVERNMENT INSTRUMENTS\10 December 2020\Source\326A_Mannum_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0400" cy="533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8EB">
        <w:rPr>
          <w:rFonts w:eastAsia="Times New Roman"/>
          <w:sz w:val="23"/>
          <w:szCs w:val="23"/>
        </w:rPr>
        <w:t>The car park in Mannum (generally known as Shearer’s Carpark) situated between Randell Street and Anna Street, being Lots 33 and 34 DP1091, Hundred of Finniss and Lot 435 FP208811, Hundred of Finniss.</w:t>
      </w:r>
    </w:p>
    <w:p w:rsidR="003628EB" w:rsidRPr="003628EB" w:rsidRDefault="003628EB" w:rsidP="003628EB">
      <w:pPr>
        <w:rPr>
          <w:rFonts w:eastAsia="Times New Roman"/>
          <w:b/>
          <w:sz w:val="28"/>
          <w:szCs w:val="28"/>
        </w:rPr>
      </w:pPr>
      <w:r w:rsidRPr="003628EB">
        <w:rPr>
          <w:rFonts w:eastAsia="Times New Roman"/>
          <w:b/>
          <w:sz w:val="28"/>
          <w:szCs w:val="28"/>
          <w:lang w:eastAsia="en-AU"/>
        </w:rPr>
        <w:br w:type="page"/>
      </w:r>
    </w:p>
    <w:p w:rsidR="003628EB" w:rsidRPr="003628EB" w:rsidRDefault="003628EB" w:rsidP="003628EB">
      <w:pPr>
        <w:spacing w:after="120" w:line="240" w:lineRule="auto"/>
        <w:jc w:val="left"/>
        <w:rPr>
          <w:rFonts w:eastAsia="Times New Roman"/>
          <w:b/>
          <w:sz w:val="28"/>
          <w:szCs w:val="28"/>
        </w:rPr>
      </w:pPr>
      <w:r w:rsidRPr="003628EB">
        <w:rPr>
          <w:rFonts w:eastAsia="Times New Roman"/>
          <w:b/>
          <w:sz w:val="28"/>
          <w:szCs w:val="28"/>
        </w:rPr>
        <w:lastRenderedPageBreak/>
        <w:t>Schedule—Mannum Area 4</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1—Extent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The consumption of liquor is prohibited and the possession of liquor is prohibited.</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2—Period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From 6:00pm to 11:00pm on 31 December 2020.</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3—Description of area</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noProof/>
          <w:sz w:val="23"/>
          <w:szCs w:val="23"/>
          <w:lang w:eastAsia="en-AU"/>
        </w:rPr>
        <w:drawing>
          <wp:anchor distT="0" distB="0" distL="114300" distR="114300" simplePos="0" relativeHeight="251665920" behindDoc="0" locked="0" layoutInCell="1" allowOverlap="1" wp14:anchorId="48056DA6" wp14:editId="134C4AC1">
            <wp:simplePos x="0" y="0"/>
            <wp:positionH relativeFrom="column">
              <wp:posOffset>420497</wp:posOffset>
            </wp:positionH>
            <wp:positionV relativeFrom="paragraph">
              <wp:posOffset>1118235</wp:posOffset>
            </wp:positionV>
            <wp:extent cx="3679200" cy="5378400"/>
            <wp:effectExtent l="0" t="0" r="0" b="0"/>
            <wp:wrapTopAndBottom/>
            <wp:docPr id="5" name="Picture 5" descr="G:\GAZETTE\GAZETTE NOTICES\4. LOCAL GOVERNMENT INSTRUMENTS\10 December 2020\Source\326A_Mannu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AZETTE\GAZETTE NOTICES\4. LOCAL GOVERNMENT INSTRUMENTS\10 December 2020\Source\326A_Mannum_4.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79200" cy="537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8EB">
        <w:rPr>
          <w:rFonts w:eastAsia="Times New Roman"/>
          <w:sz w:val="23"/>
          <w:szCs w:val="23"/>
        </w:rPr>
        <w:t>The area in Mannum known as Mary Ann Reserve (together with abutting land and structures), being the area bounded on the north-east by the south-west boundary of Lot 10 FP21817 (Bowling Green), on the north-west by River Lane, on the south-west by the north-eastern boundary of Certificate of Title Volume 5799 Folio 318 (24 River Lane) and on the south-east by the River Murray, together with the whole of any wharf, jetty, boat ramp or other structure projecting from that area into the River.</w:t>
      </w:r>
    </w:p>
    <w:p w:rsidR="003628EB" w:rsidRPr="003628EB" w:rsidRDefault="003628EB" w:rsidP="003628EB">
      <w:pPr>
        <w:rPr>
          <w:rFonts w:eastAsia="Times New Roman"/>
          <w:b/>
          <w:sz w:val="28"/>
          <w:szCs w:val="28"/>
        </w:rPr>
      </w:pPr>
      <w:r w:rsidRPr="003628EB">
        <w:rPr>
          <w:rFonts w:eastAsia="Times New Roman"/>
          <w:b/>
          <w:sz w:val="28"/>
          <w:szCs w:val="28"/>
          <w:lang w:eastAsia="en-AU"/>
        </w:rPr>
        <w:br w:type="page"/>
      </w:r>
    </w:p>
    <w:p w:rsidR="003628EB" w:rsidRPr="003628EB" w:rsidRDefault="003628EB" w:rsidP="003628EB">
      <w:pPr>
        <w:spacing w:after="120" w:line="240" w:lineRule="auto"/>
        <w:jc w:val="left"/>
        <w:rPr>
          <w:rFonts w:eastAsia="Times New Roman"/>
          <w:b/>
          <w:sz w:val="28"/>
          <w:szCs w:val="28"/>
        </w:rPr>
      </w:pPr>
      <w:r w:rsidRPr="003628EB">
        <w:rPr>
          <w:rFonts w:eastAsia="Times New Roman"/>
          <w:b/>
          <w:sz w:val="28"/>
          <w:szCs w:val="28"/>
        </w:rPr>
        <w:lastRenderedPageBreak/>
        <w:t>Schedule—Mannum Area 5</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1—Extent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The consumption of liquor is prohibited and the possession of liquor is prohibited.</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2—Period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From 6:00pm to 11:00pm on 31 December 2020.</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3—Description of area</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noProof/>
          <w:sz w:val="23"/>
          <w:szCs w:val="23"/>
          <w:lang w:eastAsia="en-AU"/>
        </w:rPr>
        <w:drawing>
          <wp:anchor distT="0" distB="0" distL="114300" distR="114300" simplePos="0" relativeHeight="251666944" behindDoc="0" locked="0" layoutInCell="1" allowOverlap="1" wp14:anchorId="70DC9298" wp14:editId="58F0D22B">
            <wp:simplePos x="0" y="0"/>
            <wp:positionH relativeFrom="column">
              <wp:posOffset>410210</wp:posOffset>
            </wp:positionH>
            <wp:positionV relativeFrom="paragraph">
              <wp:posOffset>636270</wp:posOffset>
            </wp:positionV>
            <wp:extent cx="3682800" cy="5382000"/>
            <wp:effectExtent l="0" t="0" r="0" b="0"/>
            <wp:wrapTopAndBottom/>
            <wp:docPr id="6" name="Picture 6" descr="G:\GAZETTE\GAZETTE NOTICES\4. LOCAL GOVERNMENT INSTRUMENTS\10 December 2020\Source\326A_Mannum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AZETTE\GAZETTE NOTICES\4. LOCAL GOVERNMENT INSTRUMENTS\10 December 2020\Source\326A_Mannum_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2800" cy="538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8EB">
        <w:rPr>
          <w:rFonts w:eastAsia="Times New Roman"/>
          <w:sz w:val="23"/>
          <w:szCs w:val="23"/>
        </w:rPr>
        <w:t>The area in Mannum known as Arnold Park, situated between Randell Street and the River Murray adjacent to the south-western boundary of River Road, being Lot 93 FP213066, Hundred of Finniss.</w:t>
      </w:r>
    </w:p>
    <w:p w:rsidR="003628EB" w:rsidRPr="003628EB" w:rsidRDefault="003628EB" w:rsidP="003628EB">
      <w:pPr>
        <w:rPr>
          <w:rFonts w:eastAsia="Times New Roman"/>
          <w:b/>
          <w:sz w:val="28"/>
          <w:szCs w:val="28"/>
        </w:rPr>
      </w:pPr>
      <w:r w:rsidRPr="003628EB">
        <w:rPr>
          <w:rFonts w:eastAsia="Times New Roman"/>
          <w:b/>
          <w:sz w:val="28"/>
          <w:szCs w:val="28"/>
          <w:lang w:eastAsia="en-AU"/>
        </w:rPr>
        <w:br w:type="page"/>
      </w:r>
    </w:p>
    <w:p w:rsidR="003628EB" w:rsidRPr="003628EB" w:rsidRDefault="003628EB" w:rsidP="003628EB">
      <w:pPr>
        <w:spacing w:after="120" w:line="240" w:lineRule="auto"/>
        <w:jc w:val="left"/>
        <w:rPr>
          <w:rFonts w:eastAsia="Times New Roman"/>
          <w:b/>
          <w:sz w:val="28"/>
          <w:szCs w:val="28"/>
        </w:rPr>
      </w:pPr>
      <w:r w:rsidRPr="003628EB">
        <w:rPr>
          <w:rFonts w:eastAsia="Times New Roman"/>
          <w:b/>
          <w:sz w:val="28"/>
          <w:szCs w:val="28"/>
        </w:rPr>
        <w:lastRenderedPageBreak/>
        <w:t>Schedule—Mannum Area 6</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1—Extent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The consumption of liquor is prohibited and the possession of liquor is prohibited.</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2—Period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From 6:00pm on 31 December 2020 to 8:00am on 1 January 2021.</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3—Description of area</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noProof/>
          <w:sz w:val="23"/>
          <w:szCs w:val="23"/>
          <w:lang w:eastAsia="en-AU"/>
        </w:rPr>
        <w:drawing>
          <wp:anchor distT="0" distB="0" distL="114300" distR="114300" simplePos="0" relativeHeight="251667968" behindDoc="0" locked="0" layoutInCell="1" allowOverlap="1" wp14:anchorId="29BBACB1" wp14:editId="1FDCB973">
            <wp:simplePos x="0" y="0"/>
            <wp:positionH relativeFrom="column">
              <wp:posOffset>420243</wp:posOffset>
            </wp:positionH>
            <wp:positionV relativeFrom="paragraph">
              <wp:posOffset>947420</wp:posOffset>
            </wp:positionV>
            <wp:extent cx="3664800" cy="5356800"/>
            <wp:effectExtent l="0" t="0" r="0" b="0"/>
            <wp:wrapTopAndBottom/>
            <wp:docPr id="7" name="Picture 7" descr="G:\GAZETTE\GAZETTE NOTICES\4. LOCAL GOVERNMENT INSTRUMENTS\10 December 2020\Source\326A_Mannum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AZETTE\GAZETTE NOTICES\4. LOCAL GOVERNMENT INSTRUMENTS\10 December 2020\Source\326A_Mannum_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64800" cy="535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8EB">
        <w:rPr>
          <w:rFonts w:eastAsia="Times New Roman"/>
          <w:sz w:val="23"/>
          <w:szCs w:val="23"/>
        </w:rPr>
        <w:t>The area adjacent Mannum, generally known as Bolto Reserve, bounded on the south-east by the north-western boundary of Section 909, Hundred of Younghusband, on the south-west by the north-eastern boundary of Section 914, Hundred of Younghusband, on the north-west by the River Murray and on the north-east by the south-western boundary of Lot 94 DP49431 and the prolongation in a straight line north-westerly and south-easterly of that boundary.</w:t>
      </w:r>
    </w:p>
    <w:p w:rsidR="003628EB" w:rsidRPr="003628EB" w:rsidRDefault="003628EB" w:rsidP="003628EB">
      <w:pPr>
        <w:rPr>
          <w:rFonts w:eastAsia="Times New Roman"/>
          <w:b/>
          <w:sz w:val="28"/>
          <w:szCs w:val="28"/>
        </w:rPr>
      </w:pPr>
      <w:r w:rsidRPr="003628EB">
        <w:rPr>
          <w:rFonts w:eastAsia="Times New Roman"/>
          <w:b/>
          <w:sz w:val="28"/>
          <w:szCs w:val="28"/>
          <w:lang w:eastAsia="en-AU"/>
        </w:rPr>
        <w:br w:type="page"/>
      </w:r>
    </w:p>
    <w:p w:rsidR="003628EB" w:rsidRPr="003628EB" w:rsidRDefault="003628EB" w:rsidP="003628EB">
      <w:pPr>
        <w:spacing w:after="120" w:line="240" w:lineRule="auto"/>
        <w:jc w:val="left"/>
        <w:rPr>
          <w:rFonts w:eastAsia="Times New Roman"/>
          <w:b/>
          <w:sz w:val="28"/>
          <w:szCs w:val="28"/>
        </w:rPr>
      </w:pPr>
      <w:r w:rsidRPr="003628EB">
        <w:rPr>
          <w:rFonts w:eastAsia="Times New Roman"/>
          <w:b/>
          <w:sz w:val="28"/>
          <w:szCs w:val="28"/>
        </w:rPr>
        <w:lastRenderedPageBreak/>
        <w:t>Schedule—Mannum Area 7</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1—Extent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The consumption of liquor is prohibited and the possession of liquor is prohibited.</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2—Period of prohibition</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sz w:val="23"/>
          <w:szCs w:val="23"/>
        </w:rPr>
        <w:t>From 6:00pm on 31 December 2020 to 8:00am on 1 January 2021.</w:t>
      </w:r>
    </w:p>
    <w:p w:rsidR="003628EB" w:rsidRPr="003628EB" w:rsidRDefault="003628EB" w:rsidP="003628EB">
      <w:pPr>
        <w:spacing w:after="120" w:line="240" w:lineRule="auto"/>
        <w:jc w:val="left"/>
        <w:rPr>
          <w:rFonts w:eastAsia="Times New Roman"/>
          <w:b/>
          <w:sz w:val="24"/>
          <w:szCs w:val="23"/>
        </w:rPr>
      </w:pPr>
      <w:r w:rsidRPr="003628EB">
        <w:rPr>
          <w:rFonts w:eastAsia="Times New Roman"/>
          <w:b/>
          <w:sz w:val="24"/>
          <w:szCs w:val="23"/>
        </w:rPr>
        <w:t>3—Description of area</w:t>
      </w:r>
    </w:p>
    <w:p w:rsidR="003628EB" w:rsidRPr="003628EB" w:rsidRDefault="003628EB" w:rsidP="003628EB">
      <w:pPr>
        <w:spacing w:after="120" w:line="240" w:lineRule="auto"/>
        <w:ind w:left="709"/>
        <w:jc w:val="left"/>
        <w:rPr>
          <w:rFonts w:eastAsia="Times New Roman"/>
          <w:sz w:val="23"/>
          <w:szCs w:val="23"/>
        </w:rPr>
      </w:pPr>
      <w:r w:rsidRPr="003628EB">
        <w:rPr>
          <w:rFonts w:eastAsia="Times New Roman"/>
          <w:noProof/>
          <w:sz w:val="23"/>
          <w:szCs w:val="23"/>
          <w:lang w:eastAsia="en-AU"/>
        </w:rPr>
        <w:drawing>
          <wp:anchor distT="0" distB="0" distL="114300" distR="114300" simplePos="0" relativeHeight="251668992" behindDoc="0" locked="0" layoutInCell="1" allowOverlap="1" wp14:anchorId="71C33EA0" wp14:editId="6A4675C3">
            <wp:simplePos x="0" y="0"/>
            <wp:positionH relativeFrom="column">
              <wp:posOffset>424180</wp:posOffset>
            </wp:positionH>
            <wp:positionV relativeFrom="paragraph">
              <wp:posOffset>1221740</wp:posOffset>
            </wp:positionV>
            <wp:extent cx="3451860" cy="5046980"/>
            <wp:effectExtent l="0" t="0" r="0" b="1270"/>
            <wp:wrapTopAndBottom/>
            <wp:docPr id="8" name="Picture 8" descr="G:\GAZETTE\GAZETTE NOTICES\4. LOCAL GOVERNMENT INSTRUMENTS\10 December 2020\Source\326A_Mannum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AZETTE\GAZETTE NOTICES\4. LOCAL GOVERNMENT INSTRUMENTS\10 December 2020\Source\326A_Mannum_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51860" cy="504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8EB">
        <w:rPr>
          <w:rFonts w:eastAsia="Times New Roman"/>
          <w:sz w:val="23"/>
          <w:szCs w:val="23"/>
        </w:rPr>
        <w:t>The area adjacent Mannum, generally known as Haythorpe Reserve, bounded on the south-east by the north-western boundary of the carriageway of Hunter Road, on the south-west by the south-western boundary of Section 727, Hundred of Younghusband and the prolongation in a straight line south-easterly and north-westerly of that boundary, on the north-west by the River Murray and on the north-east by the south-western boundary of Section 397, Hundred of Younghusband and the prolongation in a straight line north-westerly and south-easterly of that boundary.</w:t>
      </w:r>
    </w:p>
    <w:p w:rsidR="003628EB" w:rsidRPr="003628EB" w:rsidRDefault="003628EB" w:rsidP="003628EB">
      <w:pPr>
        <w:spacing w:before="240" w:after="0" w:line="240" w:lineRule="auto"/>
        <w:jc w:val="left"/>
        <w:rPr>
          <w:rFonts w:eastAsia="Times New Roman"/>
          <w:sz w:val="24"/>
          <w:szCs w:val="23"/>
        </w:rPr>
      </w:pPr>
      <w:r w:rsidRPr="003628EB">
        <w:rPr>
          <w:rFonts w:eastAsia="Times New Roman"/>
          <w:sz w:val="24"/>
          <w:szCs w:val="23"/>
        </w:rPr>
        <w:t>Dated: 10 December 2020</w:t>
      </w:r>
    </w:p>
    <w:p w:rsidR="003628EB" w:rsidRPr="003628EB" w:rsidRDefault="003628EB" w:rsidP="003628EB">
      <w:pPr>
        <w:spacing w:before="120" w:after="0" w:line="240" w:lineRule="auto"/>
        <w:jc w:val="left"/>
        <w:rPr>
          <w:rFonts w:eastAsia="Times New Roman"/>
          <w:b/>
          <w:sz w:val="24"/>
          <w:szCs w:val="23"/>
        </w:rPr>
      </w:pPr>
      <w:r w:rsidRPr="003628EB">
        <w:rPr>
          <w:rFonts w:eastAsia="Times New Roman"/>
          <w:b/>
          <w:sz w:val="24"/>
          <w:szCs w:val="23"/>
        </w:rPr>
        <w:t>Ben Scales</w:t>
      </w:r>
    </w:p>
    <w:p w:rsidR="003628EB" w:rsidRPr="003628EB" w:rsidRDefault="003628EB" w:rsidP="003628EB">
      <w:pPr>
        <w:spacing w:line="240" w:lineRule="auto"/>
        <w:jc w:val="left"/>
        <w:rPr>
          <w:rFonts w:eastAsia="Times New Roman"/>
          <w:sz w:val="23"/>
          <w:szCs w:val="23"/>
        </w:rPr>
      </w:pPr>
      <w:r w:rsidRPr="003628EB">
        <w:rPr>
          <w:rFonts w:eastAsia="Times New Roman"/>
          <w:sz w:val="23"/>
          <w:szCs w:val="23"/>
        </w:rPr>
        <w:t>Chief Executive Officer</w:t>
      </w:r>
    </w:p>
    <w:p w:rsidR="003628EB" w:rsidRPr="003628EB" w:rsidRDefault="003628EB" w:rsidP="003628EB">
      <w:pPr>
        <w:pBdr>
          <w:bottom w:val="single" w:sz="4" w:space="1" w:color="auto"/>
        </w:pBdr>
        <w:spacing w:after="0" w:line="52" w:lineRule="exact"/>
        <w:jc w:val="center"/>
        <w:rPr>
          <w:rFonts w:eastAsia="Times New Roman"/>
          <w:szCs w:val="17"/>
        </w:rPr>
      </w:pPr>
    </w:p>
    <w:p w:rsidR="003628EB" w:rsidRPr="003628EB" w:rsidRDefault="003628EB" w:rsidP="003628EB">
      <w:pPr>
        <w:pBdr>
          <w:top w:val="single" w:sz="4" w:space="1" w:color="auto"/>
        </w:pBdr>
        <w:spacing w:before="34" w:after="0" w:line="14" w:lineRule="exact"/>
        <w:jc w:val="center"/>
        <w:rPr>
          <w:rFonts w:eastAsia="Times New Roman"/>
          <w:szCs w:val="17"/>
        </w:rPr>
      </w:pPr>
    </w:p>
    <w:p w:rsidR="003628EB" w:rsidRDefault="003628EB">
      <w:pPr>
        <w:spacing w:after="0" w:line="240" w:lineRule="auto"/>
        <w:jc w:val="left"/>
        <w:rPr>
          <w:lang w:val="en-US"/>
        </w:rPr>
      </w:pPr>
      <w:r>
        <w:rPr>
          <w:lang w:val="en-US"/>
        </w:rPr>
        <w:br w:type="page"/>
      </w:r>
    </w:p>
    <w:p w:rsidR="003628EB" w:rsidRPr="003628EB" w:rsidRDefault="003628EB" w:rsidP="008C71DA">
      <w:pPr>
        <w:pStyle w:val="Heading2"/>
      </w:pPr>
      <w:bookmarkStart w:id="132" w:name="_Toc58495573"/>
      <w:r w:rsidRPr="003628EB">
        <w:lastRenderedPageBreak/>
        <w:t>District Council of Tumby Bay</w:t>
      </w:r>
      <w:bookmarkEnd w:id="132"/>
    </w:p>
    <w:p w:rsidR="003628EB" w:rsidRPr="003628EB" w:rsidRDefault="003628EB" w:rsidP="003628EB">
      <w:pPr>
        <w:spacing w:before="240" w:after="0" w:line="240" w:lineRule="auto"/>
        <w:jc w:val="left"/>
        <w:rPr>
          <w:rFonts w:eastAsia="Times New Roman"/>
          <w:sz w:val="20"/>
          <w:szCs w:val="20"/>
        </w:rPr>
      </w:pPr>
      <w:r w:rsidRPr="003628EB">
        <w:rPr>
          <w:rFonts w:eastAsia="Times New Roman"/>
          <w:sz w:val="20"/>
          <w:szCs w:val="20"/>
        </w:rPr>
        <w:t>South Australia</w:t>
      </w:r>
    </w:p>
    <w:p w:rsidR="003628EB" w:rsidRPr="003628EB" w:rsidRDefault="003628EB" w:rsidP="003628EB">
      <w:pPr>
        <w:spacing w:before="240" w:after="240" w:line="240" w:lineRule="auto"/>
        <w:jc w:val="left"/>
        <w:rPr>
          <w:rFonts w:eastAsia="Times New Roman"/>
          <w:b/>
          <w:sz w:val="32"/>
          <w:szCs w:val="32"/>
        </w:rPr>
      </w:pPr>
      <w:r w:rsidRPr="003628EB">
        <w:rPr>
          <w:rFonts w:eastAsia="Times New Roman"/>
          <w:b/>
          <w:sz w:val="32"/>
          <w:szCs w:val="32"/>
        </w:rPr>
        <w:t>Liquor Licensing (Dry Areas) Notice 2020</w:t>
      </w:r>
    </w:p>
    <w:p w:rsidR="003628EB" w:rsidRPr="003628EB" w:rsidRDefault="003628EB" w:rsidP="003628EB">
      <w:pPr>
        <w:spacing w:after="120" w:line="240" w:lineRule="auto"/>
        <w:jc w:val="left"/>
        <w:rPr>
          <w:rFonts w:eastAsia="Times New Roman"/>
          <w:i/>
          <w:sz w:val="20"/>
          <w:szCs w:val="20"/>
        </w:rPr>
      </w:pPr>
      <w:r w:rsidRPr="003628EB">
        <w:rPr>
          <w:rFonts w:eastAsia="Times New Roman"/>
          <w:i/>
          <w:sz w:val="20"/>
          <w:szCs w:val="20"/>
        </w:rPr>
        <w:t>Under Section 131(1a) of the Liquor Licensing Act 1997</w:t>
      </w:r>
    </w:p>
    <w:p w:rsidR="003628EB" w:rsidRPr="003628EB" w:rsidRDefault="003628EB" w:rsidP="003628EB">
      <w:pPr>
        <w:spacing w:before="240" w:after="120" w:line="240" w:lineRule="auto"/>
        <w:jc w:val="left"/>
        <w:rPr>
          <w:rFonts w:eastAsia="Times New Roman"/>
          <w:b/>
          <w:sz w:val="24"/>
          <w:szCs w:val="24"/>
        </w:rPr>
      </w:pPr>
      <w:r w:rsidRPr="003628EB">
        <w:rPr>
          <w:rFonts w:eastAsia="Times New Roman"/>
          <w:b/>
          <w:sz w:val="24"/>
          <w:szCs w:val="24"/>
        </w:rPr>
        <w:t>1—Short title</w:t>
      </w:r>
    </w:p>
    <w:p w:rsidR="003628EB" w:rsidRPr="003628EB" w:rsidRDefault="003628EB" w:rsidP="003628EB">
      <w:pPr>
        <w:spacing w:after="240" w:line="240" w:lineRule="auto"/>
        <w:ind w:left="851"/>
        <w:jc w:val="left"/>
        <w:rPr>
          <w:rFonts w:eastAsia="Times New Roman"/>
          <w:sz w:val="20"/>
          <w:szCs w:val="20"/>
        </w:rPr>
      </w:pPr>
      <w:r w:rsidRPr="003628EB">
        <w:rPr>
          <w:rFonts w:eastAsia="Times New Roman"/>
          <w:sz w:val="20"/>
          <w:szCs w:val="20"/>
        </w:rPr>
        <w:t xml:space="preserve">This notice may be cited as the </w:t>
      </w:r>
      <w:r w:rsidRPr="003628EB">
        <w:rPr>
          <w:rFonts w:eastAsia="Times New Roman"/>
          <w:i/>
          <w:sz w:val="20"/>
          <w:szCs w:val="20"/>
        </w:rPr>
        <w:t>Liquor Licensing (Dry Areas) Notice 2020</w:t>
      </w:r>
      <w:r w:rsidRPr="003628EB">
        <w:rPr>
          <w:rFonts w:eastAsia="Times New Roman"/>
          <w:sz w:val="20"/>
          <w:szCs w:val="20"/>
        </w:rPr>
        <w:t>.</w:t>
      </w:r>
    </w:p>
    <w:p w:rsidR="003628EB" w:rsidRPr="003628EB" w:rsidRDefault="003628EB" w:rsidP="003628EB">
      <w:pPr>
        <w:spacing w:after="120" w:line="240" w:lineRule="auto"/>
        <w:jc w:val="left"/>
        <w:rPr>
          <w:rFonts w:eastAsia="Times New Roman"/>
          <w:b/>
          <w:sz w:val="24"/>
          <w:szCs w:val="24"/>
        </w:rPr>
      </w:pPr>
      <w:r w:rsidRPr="003628EB">
        <w:rPr>
          <w:rFonts w:eastAsia="Times New Roman"/>
          <w:b/>
          <w:sz w:val="24"/>
          <w:szCs w:val="24"/>
        </w:rPr>
        <w:t>2—Commencement</w:t>
      </w:r>
    </w:p>
    <w:p w:rsidR="003628EB" w:rsidRPr="003628EB" w:rsidRDefault="003628EB" w:rsidP="003628EB">
      <w:pPr>
        <w:spacing w:after="240" w:line="240" w:lineRule="auto"/>
        <w:ind w:left="851"/>
        <w:jc w:val="left"/>
        <w:rPr>
          <w:rFonts w:eastAsia="Times New Roman"/>
          <w:sz w:val="20"/>
          <w:szCs w:val="20"/>
        </w:rPr>
      </w:pPr>
      <w:r w:rsidRPr="003628EB">
        <w:rPr>
          <w:rFonts w:eastAsia="Times New Roman"/>
          <w:sz w:val="20"/>
          <w:szCs w:val="20"/>
        </w:rPr>
        <w:t>This notice comes into operation on 31 December 2020</w:t>
      </w:r>
    </w:p>
    <w:p w:rsidR="003628EB" w:rsidRPr="003628EB" w:rsidRDefault="003628EB" w:rsidP="003628EB">
      <w:pPr>
        <w:spacing w:after="120" w:line="240" w:lineRule="auto"/>
        <w:jc w:val="left"/>
        <w:rPr>
          <w:rFonts w:eastAsia="Times New Roman"/>
          <w:b/>
          <w:sz w:val="24"/>
          <w:szCs w:val="24"/>
        </w:rPr>
      </w:pPr>
      <w:r w:rsidRPr="003628EB">
        <w:rPr>
          <w:rFonts w:eastAsia="Times New Roman"/>
          <w:b/>
          <w:sz w:val="24"/>
          <w:szCs w:val="24"/>
        </w:rPr>
        <w:t>3—Interpretation</w:t>
      </w:r>
    </w:p>
    <w:p w:rsidR="003628EB" w:rsidRPr="003628EB" w:rsidRDefault="003628EB" w:rsidP="003628EB">
      <w:pPr>
        <w:spacing w:after="120" w:line="240" w:lineRule="auto"/>
        <w:ind w:left="851" w:hanging="567"/>
        <w:jc w:val="left"/>
        <w:rPr>
          <w:rFonts w:eastAsia="Times New Roman"/>
          <w:sz w:val="20"/>
          <w:szCs w:val="20"/>
        </w:rPr>
      </w:pPr>
      <w:r w:rsidRPr="003628EB">
        <w:rPr>
          <w:rFonts w:eastAsia="Times New Roman"/>
          <w:sz w:val="20"/>
          <w:szCs w:val="20"/>
        </w:rPr>
        <w:t>(1)</w:t>
      </w:r>
      <w:r w:rsidRPr="003628EB">
        <w:rPr>
          <w:rFonts w:eastAsia="Times New Roman"/>
          <w:sz w:val="20"/>
          <w:szCs w:val="20"/>
        </w:rPr>
        <w:tab/>
        <w:t>In this notice—</w:t>
      </w:r>
    </w:p>
    <w:p w:rsidR="003628EB" w:rsidRPr="003628EB" w:rsidRDefault="003628EB" w:rsidP="003628EB">
      <w:pPr>
        <w:spacing w:after="120" w:line="240" w:lineRule="auto"/>
        <w:ind w:left="851"/>
        <w:jc w:val="left"/>
        <w:rPr>
          <w:rFonts w:eastAsia="Times New Roman"/>
          <w:sz w:val="20"/>
          <w:szCs w:val="20"/>
        </w:rPr>
      </w:pPr>
      <w:r w:rsidRPr="003628EB">
        <w:rPr>
          <w:rFonts w:eastAsia="Times New Roman"/>
          <w:b/>
          <w:i/>
          <w:sz w:val="20"/>
          <w:szCs w:val="20"/>
        </w:rPr>
        <w:t>principal notice</w:t>
      </w:r>
      <w:r w:rsidRPr="003628EB">
        <w:rPr>
          <w:rFonts w:eastAsia="Times New Roman"/>
          <w:sz w:val="20"/>
          <w:szCs w:val="20"/>
        </w:rPr>
        <w:t xml:space="preserve"> means the Liquor Licensing (Dry Areas) Notice 2020 published in the Gazette on 10 December 2020, as in force from time to time.</w:t>
      </w:r>
    </w:p>
    <w:p w:rsidR="003628EB" w:rsidRPr="003628EB" w:rsidRDefault="003628EB" w:rsidP="003628EB">
      <w:pPr>
        <w:spacing w:after="240" w:line="240" w:lineRule="auto"/>
        <w:ind w:left="851" w:hanging="567"/>
        <w:jc w:val="left"/>
        <w:rPr>
          <w:rFonts w:eastAsia="Times New Roman"/>
          <w:sz w:val="20"/>
          <w:szCs w:val="20"/>
        </w:rPr>
      </w:pPr>
      <w:r w:rsidRPr="003628EB">
        <w:rPr>
          <w:rFonts w:eastAsia="Times New Roman"/>
          <w:sz w:val="20"/>
          <w:szCs w:val="20"/>
        </w:rPr>
        <w:t>(2)</w:t>
      </w:r>
      <w:r w:rsidRPr="003628EB">
        <w:rPr>
          <w:rFonts w:eastAsia="Times New Roman"/>
          <w:sz w:val="20"/>
          <w:szCs w:val="20"/>
        </w:rPr>
        <w:tab/>
        <w:t>Clause 3 of the principal notice applies to this notice as if it were the principal notice.</w:t>
      </w:r>
    </w:p>
    <w:p w:rsidR="003628EB" w:rsidRPr="003628EB" w:rsidRDefault="003628EB" w:rsidP="003628EB">
      <w:pPr>
        <w:spacing w:after="120" w:line="240" w:lineRule="auto"/>
        <w:jc w:val="left"/>
        <w:rPr>
          <w:rFonts w:eastAsia="Times New Roman"/>
          <w:b/>
          <w:sz w:val="24"/>
          <w:szCs w:val="24"/>
        </w:rPr>
      </w:pPr>
      <w:r w:rsidRPr="003628EB">
        <w:rPr>
          <w:rFonts w:eastAsia="Times New Roman"/>
          <w:b/>
          <w:sz w:val="24"/>
          <w:szCs w:val="24"/>
        </w:rPr>
        <w:t>4—Consumption etc of liquor prohibited in dry areas</w:t>
      </w:r>
    </w:p>
    <w:p w:rsidR="003628EB" w:rsidRPr="003628EB" w:rsidRDefault="003628EB" w:rsidP="003628EB">
      <w:pPr>
        <w:spacing w:after="120" w:line="240" w:lineRule="auto"/>
        <w:ind w:left="851" w:hanging="567"/>
        <w:jc w:val="left"/>
        <w:rPr>
          <w:rFonts w:eastAsia="Times New Roman"/>
          <w:sz w:val="20"/>
          <w:szCs w:val="20"/>
        </w:rPr>
      </w:pPr>
      <w:r w:rsidRPr="003628EB">
        <w:rPr>
          <w:rFonts w:eastAsia="Times New Roman"/>
          <w:sz w:val="20"/>
          <w:szCs w:val="20"/>
        </w:rPr>
        <w:t>(1)</w:t>
      </w:r>
      <w:r w:rsidRPr="003628EB">
        <w:rPr>
          <w:rFonts w:eastAsia="Times New Roman"/>
          <w:sz w:val="20"/>
          <w:szCs w:val="20"/>
        </w:rPr>
        <w:tab/>
        <w:t>Pursuant to section 131 of the Act, the consumption and possession of liquor in the area described in the Schedule is prohibited in accordance with the provisions of the Schedule.</w:t>
      </w:r>
    </w:p>
    <w:p w:rsidR="003628EB" w:rsidRPr="003628EB" w:rsidRDefault="003628EB" w:rsidP="003628EB">
      <w:pPr>
        <w:spacing w:after="120" w:line="240" w:lineRule="auto"/>
        <w:ind w:left="851" w:hanging="567"/>
        <w:jc w:val="left"/>
        <w:rPr>
          <w:rFonts w:eastAsia="Times New Roman"/>
          <w:sz w:val="20"/>
          <w:szCs w:val="20"/>
        </w:rPr>
      </w:pPr>
      <w:r w:rsidRPr="003628EB">
        <w:rPr>
          <w:rFonts w:eastAsia="Times New Roman"/>
          <w:sz w:val="20"/>
          <w:szCs w:val="20"/>
        </w:rPr>
        <w:t>(2)</w:t>
      </w:r>
      <w:r w:rsidRPr="003628EB">
        <w:rPr>
          <w:rFonts w:eastAsia="Times New Roman"/>
          <w:sz w:val="20"/>
          <w:szCs w:val="20"/>
        </w:rPr>
        <w:tab/>
        <w:t>The prohibition has effect during the periods specified in the Schedule.</w:t>
      </w:r>
    </w:p>
    <w:p w:rsidR="003628EB" w:rsidRPr="003628EB" w:rsidRDefault="003628EB" w:rsidP="003628EB">
      <w:pPr>
        <w:spacing w:after="120" w:line="240" w:lineRule="auto"/>
        <w:ind w:left="851" w:hanging="567"/>
        <w:jc w:val="left"/>
        <w:rPr>
          <w:rFonts w:eastAsia="Times New Roman"/>
          <w:sz w:val="20"/>
          <w:szCs w:val="20"/>
        </w:rPr>
      </w:pPr>
      <w:r w:rsidRPr="003628EB">
        <w:rPr>
          <w:rFonts w:eastAsia="Times New Roman"/>
          <w:sz w:val="20"/>
          <w:szCs w:val="20"/>
        </w:rPr>
        <w:t>(3)</w:t>
      </w:r>
      <w:r w:rsidRPr="003628EB">
        <w:rPr>
          <w:rFonts w:eastAsia="Times New Roman"/>
          <w:sz w:val="20"/>
          <w:szCs w:val="20"/>
        </w:rPr>
        <w:tab/>
        <w:t>The prohibition does not extend to private land in the area described in the Schedule.</w:t>
      </w:r>
    </w:p>
    <w:p w:rsidR="003628EB" w:rsidRPr="003628EB" w:rsidRDefault="003628EB" w:rsidP="003628EB">
      <w:pPr>
        <w:spacing w:after="120" w:line="240" w:lineRule="auto"/>
        <w:ind w:left="851" w:hanging="567"/>
        <w:jc w:val="left"/>
        <w:rPr>
          <w:rFonts w:eastAsia="Times New Roman"/>
          <w:sz w:val="20"/>
          <w:szCs w:val="20"/>
        </w:rPr>
      </w:pPr>
      <w:r w:rsidRPr="003628EB">
        <w:rPr>
          <w:rFonts w:eastAsia="Times New Roman"/>
          <w:sz w:val="20"/>
          <w:szCs w:val="20"/>
        </w:rPr>
        <w:t>(4)</w:t>
      </w:r>
      <w:r w:rsidRPr="003628EB">
        <w:rPr>
          <w:rFonts w:eastAsia="Times New Roman"/>
          <w:sz w:val="20"/>
          <w:szCs w:val="20"/>
        </w:rPr>
        <w:tab/>
        <w:t>Unless the contrary intention appears, the prohibition of the possession of liquor in the area does not extend to—</w:t>
      </w:r>
    </w:p>
    <w:p w:rsidR="003628EB" w:rsidRPr="003628EB" w:rsidRDefault="003628EB" w:rsidP="003628EB">
      <w:pPr>
        <w:spacing w:after="120" w:line="240" w:lineRule="auto"/>
        <w:ind w:left="1418" w:hanging="567"/>
        <w:jc w:val="left"/>
        <w:rPr>
          <w:rFonts w:eastAsia="Times New Roman"/>
          <w:sz w:val="20"/>
          <w:szCs w:val="20"/>
        </w:rPr>
      </w:pPr>
      <w:r w:rsidRPr="003628EB">
        <w:rPr>
          <w:rFonts w:eastAsia="Times New Roman"/>
          <w:sz w:val="20"/>
          <w:szCs w:val="20"/>
        </w:rPr>
        <w:t>(a)</w:t>
      </w:r>
      <w:r w:rsidRPr="003628EB">
        <w:rPr>
          <w:rFonts w:eastAsia="Times New Roman"/>
          <w:sz w:val="20"/>
          <w:szCs w:val="20"/>
        </w:rPr>
        <w:tab/>
        <w:t>a person who is genuinely passing through the area if—</w:t>
      </w:r>
    </w:p>
    <w:p w:rsidR="003628EB" w:rsidRPr="003628EB" w:rsidRDefault="003628EB" w:rsidP="003628EB">
      <w:pPr>
        <w:spacing w:after="120" w:line="240" w:lineRule="auto"/>
        <w:ind w:left="1985" w:hanging="567"/>
        <w:jc w:val="left"/>
        <w:rPr>
          <w:rFonts w:eastAsia="Times New Roman"/>
          <w:sz w:val="20"/>
          <w:szCs w:val="20"/>
        </w:rPr>
      </w:pPr>
      <w:r w:rsidRPr="003628EB">
        <w:rPr>
          <w:rFonts w:eastAsia="Times New Roman"/>
          <w:sz w:val="20"/>
          <w:szCs w:val="20"/>
        </w:rPr>
        <w:t>(i)</w:t>
      </w:r>
      <w:r w:rsidRPr="003628EB">
        <w:rPr>
          <w:rFonts w:eastAsia="Times New Roman"/>
          <w:sz w:val="20"/>
          <w:szCs w:val="20"/>
        </w:rPr>
        <w:tab/>
        <w:t>the liquor is in the original container in which it was purchased from licensed premises; and</w:t>
      </w:r>
    </w:p>
    <w:p w:rsidR="003628EB" w:rsidRPr="003628EB" w:rsidRDefault="003628EB" w:rsidP="003628EB">
      <w:pPr>
        <w:spacing w:after="120" w:line="240" w:lineRule="auto"/>
        <w:ind w:left="1985" w:hanging="567"/>
        <w:jc w:val="left"/>
        <w:rPr>
          <w:rFonts w:eastAsia="Times New Roman"/>
          <w:sz w:val="20"/>
          <w:szCs w:val="20"/>
        </w:rPr>
      </w:pPr>
      <w:r w:rsidRPr="003628EB">
        <w:rPr>
          <w:rFonts w:eastAsia="Times New Roman"/>
          <w:sz w:val="20"/>
          <w:szCs w:val="20"/>
        </w:rPr>
        <w:t>(ii)</w:t>
      </w:r>
      <w:r w:rsidRPr="003628EB">
        <w:rPr>
          <w:rFonts w:eastAsia="Times New Roman"/>
          <w:sz w:val="20"/>
          <w:szCs w:val="20"/>
        </w:rPr>
        <w:tab/>
        <w:t>the container has not been opened; or</w:t>
      </w:r>
    </w:p>
    <w:p w:rsidR="003628EB" w:rsidRPr="003628EB" w:rsidRDefault="003628EB" w:rsidP="003628EB">
      <w:pPr>
        <w:spacing w:after="120" w:line="240" w:lineRule="auto"/>
        <w:ind w:left="1418" w:hanging="567"/>
        <w:jc w:val="left"/>
        <w:rPr>
          <w:rFonts w:eastAsia="Times New Roman"/>
          <w:sz w:val="20"/>
          <w:szCs w:val="20"/>
        </w:rPr>
      </w:pPr>
      <w:r w:rsidRPr="003628EB">
        <w:rPr>
          <w:rFonts w:eastAsia="Times New Roman"/>
          <w:sz w:val="20"/>
          <w:szCs w:val="20"/>
        </w:rPr>
        <w:t>(b)</w:t>
      </w:r>
      <w:r w:rsidRPr="003628EB">
        <w:rPr>
          <w:rFonts w:eastAsia="Times New Roman"/>
          <w:sz w:val="20"/>
          <w:szCs w:val="20"/>
        </w:rPr>
        <w:tab/>
        <w:t>a person who has possession of the liquor in the course of carrying on a business or in the course of his or her employment by another person in the course of carrying on a business; or</w:t>
      </w:r>
    </w:p>
    <w:p w:rsidR="003628EB" w:rsidRPr="003628EB" w:rsidRDefault="003628EB" w:rsidP="003628EB">
      <w:pPr>
        <w:spacing w:after="240" w:line="240" w:lineRule="auto"/>
        <w:ind w:left="1418" w:hanging="567"/>
        <w:jc w:val="left"/>
        <w:rPr>
          <w:rFonts w:eastAsia="Times New Roman"/>
          <w:sz w:val="20"/>
          <w:szCs w:val="20"/>
        </w:rPr>
      </w:pPr>
      <w:r w:rsidRPr="003628EB">
        <w:rPr>
          <w:rFonts w:eastAsia="Times New Roman"/>
          <w:sz w:val="20"/>
          <w:szCs w:val="20"/>
        </w:rPr>
        <w:t>(c)</w:t>
      </w:r>
      <w:r w:rsidRPr="003628EB">
        <w:rPr>
          <w:rFonts w:eastAsia="Times New Roman"/>
          <w:sz w:val="20"/>
          <w:szCs w:val="20"/>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3628EB" w:rsidRPr="003628EB" w:rsidRDefault="003628EB" w:rsidP="003628EB">
      <w:pPr>
        <w:rPr>
          <w:rFonts w:eastAsia="Times New Roman"/>
          <w:b/>
          <w:sz w:val="28"/>
          <w:szCs w:val="23"/>
        </w:rPr>
      </w:pPr>
      <w:r w:rsidRPr="003628EB">
        <w:rPr>
          <w:rFonts w:eastAsia="Times New Roman"/>
          <w:b/>
          <w:sz w:val="28"/>
          <w:szCs w:val="23"/>
          <w:lang w:eastAsia="en-AU"/>
        </w:rPr>
        <w:br w:type="page"/>
      </w:r>
    </w:p>
    <w:p w:rsidR="003628EB" w:rsidRPr="003628EB" w:rsidRDefault="003628EB" w:rsidP="003628EB">
      <w:pPr>
        <w:spacing w:after="120" w:line="240" w:lineRule="auto"/>
        <w:jc w:val="left"/>
        <w:rPr>
          <w:rFonts w:eastAsia="Times New Roman"/>
          <w:b/>
          <w:sz w:val="24"/>
          <w:szCs w:val="20"/>
        </w:rPr>
      </w:pPr>
      <w:r w:rsidRPr="003628EB">
        <w:rPr>
          <w:rFonts w:eastAsia="Times New Roman"/>
          <w:b/>
          <w:sz w:val="24"/>
          <w:szCs w:val="20"/>
        </w:rPr>
        <w:lastRenderedPageBreak/>
        <w:t>Schedule 1—Tumby Bay Area 1</w:t>
      </w:r>
    </w:p>
    <w:p w:rsidR="003628EB" w:rsidRPr="003628EB" w:rsidRDefault="003628EB" w:rsidP="003628EB">
      <w:pPr>
        <w:spacing w:after="120" w:line="240" w:lineRule="auto"/>
        <w:jc w:val="left"/>
        <w:rPr>
          <w:rFonts w:eastAsia="Times New Roman"/>
          <w:b/>
          <w:sz w:val="20"/>
          <w:szCs w:val="20"/>
        </w:rPr>
      </w:pPr>
      <w:r w:rsidRPr="003628EB">
        <w:rPr>
          <w:rFonts w:eastAsia="Times New Roman"/>
          <w:b/>
          <w:sz w:val="20"/>
          <w:szCs w:val="20"/>
        </w:rPr>
        <w:t>Period of prohibition</w:t>
      </w:r>
    </w:p>
    <w:p w:rsidR="003628EB" w:rsidRPr="003628EB" w:rsidRDefault="003628EB" w:rsidP="003628EB">
      <w:pPr>
        <w:spacing w:after="120" w:line="240" w:lineRule="auto"/>
        <w:ind w:left="851"/>
        <w:jc w:val="left"/>
        <w:rPr>
          <w:rFonts w:eastAsia="Times New Roman"/>
          <w:sz w:val="20"/>
          <w:szCs w:val="20"/>
        </w:rPr>
      </w:pPr>
      <w:r w:rsidRPr="003628EB">
        <w:rPr>
          <w:rFonts w:eastAsia="Times New Roman"/>
          <w:sz w:val="20"/>
          <w:szCs w:val="20"/>
        </w:rPr>
        <w:t>From 9pm on 31 December 2020 to 8.00am on 1 January 2021</w:t>
      </w:r>
    </w:p>
    <w:p w:rsidR="003628EB" w:rsidRPr="003628EB" w:rsidRDefault="003628EB" w:rsidP="003628EB">
      <w:pPr>
        <w:spacing w:after="120" w:line="240" w:lineRule="auto"/>
        <w:jc w:val="left"/>
        <w:rPr>
          <w:rFonts w:eastAsia="Times New Roman"/>
          <w:b/>
          <w:sz w:val="20"/>
          <w:szCs w:val="20"/>
        </w:rPr>
      </w:pPr>
      <w:r w:rsidRPr="003628EB">
        <w:rPr>
          <w:rFonts w:eastAsia="Times New Roman"/>
          <w:b/>
          <w:sz w:val="20"/>
          <w:szCs w:val="20"/>
        </w:rPr>
        <w:t>Description</w:t>
      </w:r>
    </w:p>
    <w:p w:rsidR="003628EB" w:rsidRPr="003628EB" w:rsidRDefault="003628EB" w:rsidP="003628EB">
      <w:pPr>
        <w:spacing w:after="240" w:line="240" w:lineRule="auto"/>
        <w:ind w:left="851"/>
        <w:jc w:val="left"/>
        <w:rPr>
          <w:rFonts w:eastAsia="Times New Roman"/>
          <w:sz w:val="20"/>
          <w:szCs w:val="20"/>
        </w:rPr>
      </w:pPr>
      <w:r w:rsidRPr="003628EB">
        <w:rPr>
          <w:rFonts w:eastAsia="Times New Roman"/>
          <w:noProof/>
          <w:sz w:val="20"/>
          <w:szCs w:val="20"/>
          <w:lang w:eastAsia="en-AU"/>
        </w:rPr>
        <w:drawing>
          <wp:anchor distT="0" distB="0" distL="114300" distR="114300" simplePos="0" relativeHeight="251671040" behindDoc="0" locked="0" layoutInCell="1" allowOverlap="1" wp14:anchorId="3D6B9FD2" wp14:editId="64DF022B">
            <wp:simplePos x="0" y="0"/>
            <wp:positionH relativeFrom="margin">
              <wp:align>center</wp:align>
            </wp:positionH>
            <wp:positionV relativeFrom="paragraph">
              <wp:posOffset>3001010</wp:posOffset>
            </wp:positionV>
            <wp:extent cx="3802380" cy="4169410"/>
            <wp:effectExtent l="19050" t="19050" r="26670" b="21590"/>
            <wp:wrapTopAndBottom/>
            <wp:docPr id="11" name="Picture 11" descr="tumby bay township for dry z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mby bay township for dry zone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02380" cy="4169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628EB">
        <w:rPr>
          <w:rFonts w:eastAsia="Times New Roman"/>
          <w:sz w:val="20"/>
          <w:szCs w:val="20"/>
        </w:rPr>
        <w:t>The area in and adjacent to Tumby Bay bounded as follows: commencing at the point at which the prolongation in a straight line of the northern boundary of Section 353 Hundred of Hutchison intersects the low water mark of Tumby Bay, then generally southerly, easterly, south-easterly, southerly and westerly along the low water mark to the point at which it is intersected by the prolongation in a straight line of the northern boundary of Section 355 Hundred of Hutchison, then westerly along that prolongation and northern boundary of Section 355 and the southern boundary of Piece 501 DP 85629 to the point at which the southern boundary of Piece 501 meets the eastern boundary of Thuruna Road, then generally northerly, north-easterly and northerly along that eastern boundary of Thuruna Road to the point at which it intersects the northern boundary of Dutton Terrace, then westerly and northerly along that boundary of Dutton Terrace to the point at which it meets the southern boundary of Bratten Road, then in a straight line by the shortest route (across Bratten Road) to the southern boundary of Lot 65 DP 59150, then generally north-westerly, north-easterly and south-easterly along the south-western, north-western and north-eastern boundaries of Lot 65 to the point at which the north-eastern boundary of Lot 65 is intersected by the prolongation in a straight line of the western boundary of Lot 101 DP 78505, then northerly along that prolongation and boundary of Lot 101 to the northern boundary of the Lot, then easterly along the northern boundaries of Lot 101, Section 817 Hundred of Hutchison and Section 353 Hundred of Hutchison and the prolongation in a straight line of the northern boundary of Section 353 to the point of commencement. The area includes the whole of any wharf, jetty, boat ramp, breakwater or other structure extending below low water mark from within the area described above, as well as any area beneath such a structure.</w:t>
      </w:r>
    </w:p>
    <w:p w:rsidR="003628EB" w:rsidRPr="003628EB" w:rsidRDefault="003628EB" w:rsidP="003628EB">
      <w:pPr>
        <w:rPr>
          <w:rFonts w:eastAsia="Times New Roman"/>
          <w:b/>
          <w:sz w:val="28"/>
          <w:szCs w:val="23"/>
        </w:rPr>
      </w:pPr>
      <w:r w:rsidRPr="003628EB">
        <w:rPr>
          <w:rFonts w:eastAsia="Times New Roman"/>
          <w:b/>
          <w:sz w:val="28"/>
          <w:szCs w:val="23"/>
          <w:lang w:eastAsia="en-AU"/>
        </w:rPr>
        <w:br w:type="page"/>
      </w:r>
    </w:p>
    <w:p w:rsidR="003628EB" w:rsidRPr="003628EB" w:rsidRDefault="003628EB" w:rsidP="003628EB">
      <w:pPr>
        <w:spacing w:after="120" w:line="240" w:lineRule="auto"/>
        <w:jc w:val="left"/>
        <w:rPr>
          <w:rFonts w:eastAsia="Times New Roman"/>
          <w:b/>
          <w:sz w:val="24"/>
          <w:szCs w:val="20"/>
        </w:rPr>
      </w:pPr>
      <w:r w:rsidRPr="003628EB">
        <w:rPr>
          <w:rFonts w:eastAsia="Times New Roman"/>
          <w:b/>
          <w:sz w:val="24"/>
          <w:szCs w:val="20"/>
        </w:rPr>
        <w:lastRenderedPageBreak/>
        <w:t>Schedule 2—Port Neill Area 1</w:t>
      </w:r>
    </w:p>
    <w:p w:rsidR="003628EB" w:rsidRPr="003628EB" w:rsidRDefault="003628EB" w:rsidP="003628EB">
      <w:pPr>
        <w:spacing w:after="120" w:line="240" w:lineRule="auto"/>
        <w:jc w:val="left"/>
        <w:rPr>
          <w:rFonts w:eastAsia="Times New Roman"/>
          <w:b/>
          <w:sz w:val="20"/>
          <w:szCs w:val="20"/>
        </w:rPr>
      </w:pPr>
      <w:r w:rsidRPr="003628EB">
        <w:rPr>
          <w:rFonts w:eastAsia="Times New Roman"/>
          <w:b/>
          <w:sz w:val="20"/>
          <w:szCs w:val="20"/>
        </w:rPr>
        <w:t>Period of prohibition</w:t>
      </w:r>
    </w:p>
    <w:p w:rsidR="003628EB" w:rsidRPr="003628EB" w:rsidRDefault="003628EB" w:rsidP="003628EB">
      <w:pPr>
        <w:spacing w:after="120" w:line="240" w:lineRule="auto"/>
        <w:ind w:left="851"/>
        <w:jc w:val="left"/>
        <w:rPr>
          <w:rFonts w:eastAsia="Times New Roman"/>
          <w:sz w:val="20"/>
          <w:szCs w:val="20"/>
        </w:rPr>
      </w:pPr>
      <w:r w:rsidRPr="003628EB">
        <w:rPr>
          <w:rFonts w:eastAsia="Times New Roman"/>
          <w:sz w:val="20"/>
          <w:szCs w:val="20"/>
        </w:rPr>
        <w:t>From 9pm on 31 December 2020 to 8.00am on 1 January 2021</w:t>
      </w:r>
    </w:p>
    <w:p w:rsidR="003628EB" w:rsidRPr="003628EB" w:rsidRDefault="003628EB" w:rsidP="003628EB">
      <w:pPr>
        <w:spacing w:after="120" w:line="240" w:lineRule="auto"/>
        <w:jc w:val="left"/>
        <w:rPr>
          <w:rFonts w:eastAsia="Times New Roman"/>
          <w:b/>
          <w:sz w:val="20"/>
          <w:szCs w:val="20"/>
        </w:rPr>
      </w:pPr>
      <w:r w:rsidRPr="003628EB">
        <w:rPr>
          <w:rFonts w:eastAsia="Times New Roman"/>
          <w:b/>
          <w:sz w:val="20"/>
          <w:szCs w:val="20"/>
        </w:rPr>
        <w:t>Description</w:t>
      </w:r>
    </w:p>
    <w:p w:rsidR="003628EB" w:rsidRPr="003628EB" w:rsidRDefault="003628EB" w:rsidP="003628EB">
      <w:pPr>
        <w:spacing w:after="120" w:line="240" w:lineRule="auto"/>
        <w:ind w:left="851"/>
        <w:jc w:val="left"/>
        <w:rPr>
          <w:rFonts w:eastAsia="Times New Roman"/>
          <w:sz w:val="20"/>
          <w:szCs w:val="20"/>
        </w:rPr>
      </w:pPr>
      <w:r w:rsidRPr="003628EB">
        <w:rPr>
          <w:rFonts w:eastAsia="Times New Roman"/>
          <w:noProof/>
          <w:sz w:val="20"/>
          <w:szCs w:val="20"/>
          <w:lang w:eastAsia="en-AU"/>
        </w:rPr>
        <w:drawing>
          <wp:anchor distT="0" distB="0" distL="114300" distR="114300" simplePos="0" relativeHeight="251672064" behindDoc="1" locked="0" layoutInCell="1" allowOverlap="1" wp14:anchorId="5A632561" wp14:editId="289DDA73">
            <wp:simplePos x="0" y="0"/>
            <wp:positionH relativeFrom="margin">
              <wp:posOffset>1181100</wp:posOffset>
            </wp:positionH>
            <wp:positionV relativeFrom="paragraph">
              <wp:posOffset>3581908</wp:posOffset>
            </wp:positionV>
            <wp:extent cx="3589655" cy="3705860"/>
            <wp:effectExtent l="19050" t="19050" r="10795" b="27940"/>
            <wp:wrapTopAndBottom/>
            <wp:docPr id="12" name="Picture 12" descr="pt neill township for dry z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t neill township for dry zone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89655" cy="37058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628EB">
        <w:rPr>
          <w:rFonts w:eastAsia="Times New Roman"/>
          <w:sz w:val="20"/>
          <w:szCs w:val="20"/>
        </w:rPr>
        <w:t>The area in and adjacent to Port Neill bounded as follows: commencing at the point at which the prolongation in a straight line of the south-western boundary of Section 194 Hundred of Dixson intersects the low water mark on the western side of Spencer Gulf, then north-westerly along that prolongation and boundary of Section 194 to the western boundary of the Section, then in a straight line by the shortest route to the point at which the eastern boundary of Section 195 Hundred of Dixson meets the south-western boundary of that Section, then north-westerly along the south-western boundary of Section 195 to the north-western boundary of the Section (the south-eastern boundary of Kinnaird Street), then in a straight line by the shortest route to the eastern comer of Lot 55 of DP 80902, then south-westerly along the south-eastern boundary of Lot 55 to the eastern boundary of Coast Road, then northerly, north-westerly and northerly along that boundary of Coast Road to the point at which it meets the northern boundary of Coneybeer Terrace, then in a straight line by the shortest route across Coast Road to the western boundary of Coast Road, then due west in a straight line for 200 metres, then due north in a straight line to the northern boundary of Section 54 Hundred of Dixson (the southern boundary of the Port Neill Access Road), then easterly along that boundary of Section 54 and the prolongation in a straight line of that boundary to the eastern boundary of Coast Road, then northerly along that boundary of Coast Road to the point at which it meets the northern boundary of Section 120 Hundred of Dixson, then south-easterly, north-easterly and southerly along the northern and eastern boundaries of Section 120 to the point at which the eastern boundary of the Section is intersected by the prolongation in a straight line of the northern boundary of Section 136 Hundred of Dixson, then easterly along that prolongation and boundary of Section 136, and the prolongation in a straight line of that boundary, to the low water mark on the western side of Spencer Gulf, then generally south-easterly, easterly, south-westerly, easterly, southerly and south-westerly along the low water mark to the point of commencement. The area includes any jetty, wharf, boat ramp, breakwater or other structure projecting below low water mark from within the area described above, as well as any area beneath such a structure.</w:t>
      </w:r>
    </w:p>
    <w:p w:rsidR="003628EB" w:rsidRPr="003628EB" w:rsidRDefault="003628EB" w:rsidP="004F7831">
      <w:pPr>
        <w:spacing w:before="240" w:after="0" w:line="240" w:lineRule="auto"/>
        <w:jc w:val="left"/>
        <w:rPr>
          <w:rFonts w:eastAsia="Times New Roman"/>
          <w:sz w:val="20"/>
          <w:szCs w:val="23"/>
        </w:rPr>
      </w:pPr>
      <w:r w:rsidRPr="003628EB">
        <w:rPr>
          <w:rFonts w:eastAsia="Times New Roman"/>
          <w:sz w:val="20"/>
          <w:szCs w:val="23"/>
        </w:rPr>
        <w:t>Dated: 10 December 2020</w:t>
      </w:r>
    </w:p>
    <w:p w:rsidR="003628EB" w:rsidRPr="003628EB" w:rsidRDefault="003628EB" w:rsidP="004F7831">
      <w:pPr>
        <w:spacing w:before="40" w:after="0" w:line="240" w:lineRule="auto"/>
        <w:jc w:val="left"/>
        <w:rPr>
          <w:rFonts w:eastAsia="Times New Roman"/>
          <w:b/>
          <w:sz w:val="20"/>
          <w:szCs w:val="23"/>
        </w:rPr>
      </w:pPr>
      <w:r w:rsidRPr="003628EB">
        <w:rPr>
          <w:rFonts w:eastAsia="Times New Roman"/>
          <w:b/>
          <w:sz w:val="20"/>
          <w:szCs w:val="23"/>
        </w:rPr>
        <w:t>R. Hayes</w:t>
      </w:r>
    </w:p>
    <w:p w:rsidR="003628EB" w:rsidRPr="003628EB" w:rsidRDefault="003628EB" w:rsidP="003628EB">
      <w:pPr>
        <w:spacing w:after="0" w:line="240" w:lineRule="auto"/>
        <w:jc w:val="left"/>
        <w:rPr>
          <w:rFonts w:eastAsia="Times New Roman"/>
          <w:sz w:val="20"/>
          <w:szCs w:val="23"/>
        </w:rPr>
      </w:pPr>
      <w:r w:rsidRPr="003628EB">
        <w:rPr>
          <w:rFonts w:eastAsia="Times New Roman"/>
          <w:sz w:val="20"/>
          <w:szCs w:val="23"/>
        </w:rPr>
        <w:t>Chief Executive Officer</w:t>
      </w:r>
    </w:p>
    <w:p w:rsidR="003628EB" w:rsidRPr="003628EB" w:rsidRDefault="003628EB" w:rsidP="003628EB">
      <w:pPr>
        <w:pBdr>
          <w:bottom w:val="single" w:sz="4" w:space="1" w:color="auto"/>
        </w:pBdr>
        <w:spacing w:after="0" w:line="52" w:lineRule="exact"/>
        <w:jc w:val="center"/>
        <w:rPr>
          <w:rFonts w:eastAsia="Times New Roman"/>
          <w:sz w:val="23"/>
          <w:szCs w:val="23"/>
        </w:rPr>
      </w:pPr>
    </w:p>
    <w:p w:rsidR="003628EB" w:rsidRPr="003628EB" w:rsidRDefault="003628EB" w:rsidP="003628EB">
      <w:pPr>
        <w:pBdr>
          <w:top w:val="single" w:sz="4" w:space="1" w:color="auto"/>
        </w:pBdr>
        <w:spacing w:before="34" w:after="0" w:line="14" w:lineRule="exact"/>
        <w:jc w:val="center"/>
        <w:rPr>
          <w:rFonts w:eastAsia="Times New Roman"/>
          <w:sz w:val="23"/>
          <w:szCs w:val="23"/>
        </w:rPr>
      </w:pPr>
    </w:p>
    <w:p w:rsidR="009D1E2E" w:rsidRPr="009D1E2E" w:rsidRDefault="009D1E2E" w:rsidP="009D3E12">
      <w:pPr>
        <w:pStyle w:val="Heading1"/>
        <w:spacing w:before="0"/>
      </w:pPr>
      <w:r>
        <w:rPr>
          <w:lang w:val="en-US"/>
        </w:rPr>
        <w:br w:type="page"/>
      </w:r>
      <w:bookmarkStart w:id="133" w:name="_Toc33707984"/>
      <w:bookmarkStart w:id="134" w:name="_Toc33708155"/>
      <w:bookmarkStart w:id="135" w:name="_Toc58495574"/>
      <w:r>
        <w:lastRenderedPageBreak/>
        <w:t>Public Notices</w:t>
      </w:r>
      <w:bookmarkEnd w:id="133"/>
      <w:bookmarkEnd w:id="134"/>
      <w:bookmarkEnd w:id="135"/>
    </w:p>
    <w:p w:rsidR="004E6D34" w:rsidRPr="004E6D34" w:rsidRDefault="004E6D34" w:rsidP="008C71DA">
      <w:pPr>
        <w:pStyle w:val="Heading2"/>
      </w:pPr>
      <w:bookmarkStart w:id="136" w:name="_Toc58495575"/>
      <w:r w:rsidRPr="004E6D34">
        <w:t>Trustee Act 1936</w:t>
      </w:r>
      <w:bookmarkEnd w:id="136"/>
    </w:p>
    <w:p w:rsidR="004E6D34" w:rsidRPr="004E6D34" w:rsidRDefault="004E6D34" w:rsidP="004E6D34">
      <w:pPr>
        <w:jc w:val="center"/>
        <w:rPr>
          <w:smallCaps/>
          <w:szCs w:val="17"/>
        </w:rPr>
      </w:pPr>
      <w:r w:rsidRPr="004E6D34">
        <w:rPr>
          <w:smallCaps/>
          <w:szCs w:val="17"/>
        </w:rPr>
        <w:t>Public Trustee</w:t>
      </w:r>
    </w:p>
    <w:p w:rsidR="004E6D34" w:rsidRPr="004E6D34" w:rsidRDefault="004E6D34" w:rsidP="004E6D34">
      <w:pPr>
        <w:jc w:val="center"/>
        <w:rPr>
          <w:i/>
          <w:szCs w:val="17"/>
        </w:rPr>
      </w:pPr>
      <w:r w:rsidRPr="004E6D34">
        <w:rPr>
          <w:i/>
          <w:szCs w:val="17"/>
        </w:rPr>
        <w:t>Estates of Deceased Persons</w:t>
      </w:r>
    </w:p>
    <w:p w:rsidR="004E6D34" w:rsidRPr="004E6D34" w:rsidRDefault="004E6D34" w:rsidP="004E6D34">
      <w:pPr>
        <w:rPr>
          <w:rFonts w:eastAsia="Times New Roman"/>
          <w:szCs w:val="17"/>
        </w:rPr>
      </w:pPr>
      <w:r w:rsidRPr="004E6D34">
        <w:rPr>
          <w:rFonts w:eastAsia="Times New Roman"/>
          <w:szCs w:val="17"/>
        </w:rPr>
        <w:t>In the matter of the estates of the undermentioned deceased persons:</w:t>
      </w:r>
    </w:p>
    <w:p w:rsidR="004E6D34" w:rsidRPr="004E6D34" w:rsidRDefault="004E6D34" w:rsidP="004E6D34">
      <w:pPr>
        <w:spacing w:after="0"/>
        <w:ind w:left="142"/>
        <w:rPr>
          <w:rFonts w:eastAsia="Times New Roman"/>
          <w:szCs w:val="17"/>
        </w:rPr>
      </w:pPr>
      <w:r w:rsidRPr="004E6D34">
        <w:rPr>
          <w:rFonts w:eastAsia="Times New Roman"/>
          <w:szCs w:val="17"/>
        </w:rPr>
        <w:t>ANDRIJASEVIC Mary Annie late of 75 Salisbury Street Unley of no occupation who died 4 August 2020</w:t>
      </w:r>
    </w:p>
    <w:p w:rsidR="004E6D34" w:rsidRPr="004E6D34" w:rsidRDefault="004E6D34" w:rsidP="004E6D34">
      <w:pPr>
        <w:spacing w:after="0"/>
        <w:ind w:left="142"/>
        <w:rPr>
          <w:rFonts w:eastAsia="Times New Roman"/>
          <w:szCs w:val="17"/>
        </w:rPr>
      </w:pPr>
      <w:r w:rsidRPr="004E6D34">
        <w:rPr>
          <w:rFonts w:eastAsia="Times New Roman"/>
          <w:szCs w:val="17"/>
        </w:rPr>
        <w:t>ELBOROUGH Geoffrey Peter late of 21 The Parade Marion Mail Officer who died 30 January 2020</w:t>
      </w:r>
    </w:p>
    <w:p w:rsidR="004E6D34" w:rsidRPr="004E6D34" w:rsidRDefault="004E6D34" w:rsidP="004E6D34">
      <w:pPr>
        <w:spacing w:after="0"/>
        <w:ind w:left="142"/>
        <w:rPr>
          <w:rFonts w:eastAsia="Times New Roman"/>
          <w:szCs w:val="17"/>
        </w:rPr>
      </w:pPr>
      <w:r w:rsidRPr="004E6D34">
        <w:rPr>
          <w:rFonts w:eastAsia="Times New Roman"/>
          <w:szCs w:val="17"/>
        </w:rPr>
        <w:t>FITZGERALD Matthew Felix late of 18 Cross Road Myrtle Bank of no occupation who died 5 July 2020</w:t>
      </w:r>
    </w:p>
    <w:p w:rsidR="004E6D34" w:rsidRPr="004E6D34" w:rsidRDefault="004E6D34" w:rsidP="004E6D34">
      <w:pPr>
        <w:spacing w:after="0"/>
        <w:ind w:left="142"/>
        <w:rPr>
          <w:rFonts w:eastAsia="Times New Roman"/>
          <w:szCs w:val="17"/>
        </w:rPr>
      </w:pPr>
      <w:r w:rsidRPr="004E6D34">
        <w:rPr>
          <w:rFonts w:eastAsia="Times New Roman"/>
          <w:szCs w:val="17"/>
        </w:rPr>
        <w:t>KIRK Robert Paul late of 14 Haywood Close Andrews Farm of no occupation who died 19 August 2019</w:t>
      </w:r>
    </w:p>
    <w:p w:rsidR="004E6D34" w:rsidRPr="004E6D34" w:rsidRDefault="004E6D34" w:rsidP="004E6D34">
      <w:pPr>
        <w:spacing w:after="0"/>
        <w:ind w:left="142"/>
        <w:rPr>
          <w:rFonts w:eastAsia="Times New Roman"/>
          <w:szCs w:val="17"/>
        </w:rPr>
      </w:pPr>
      <w:r w:rsidRPr="004E6D34">
        <w:rPr>
          <w:rFonts w:eastAsia="Times New Roman"/>
          <w:szCs w:val="17"/>
        </w:rPr>
        <w:t>LAURIDSEN Heather Mary Jane late of 7 Shackleton Avenue Ingle Farm of no occupation who died 27 October 2019</w:t>
      </w:r>
    </w:p>
    <w:p w:rsidR="004E6D34" w:rsidRPr="004E6D34" w:rsidRDefault="004E6D34" w:rsidP="004E6D34">
      <w:pPr>
        <w:spacing w:after="0"/>
        <w:ind w:left="142"/>
        <w:rPr>
          <w:rFonts w:eastAsia="Times New Roman"/>
          <w:szCs w:val="17"/>
        </w:rPr>
      </w:pPr>
      <w:r w:rsidRPr="004E6D34">
        <w:rPr>
          <w:rFonts w:eastAsia="Times New Roman"/>
          <w:szCs w:val="17"/>
        </w:rPr>
        <w:t>WELCH Roger late of 44 Murray Park Mannum of no occupation who died 12 July 2020</w:t>
      </w:r>
    </w:p>
    <w:p w:rsidR="004E6D34" w:rsidRPr="004E6D34" w:rsidRDefault="004E6D34" w:rsidP="004E6D34">
      <w:pPr>
        <w:spacing w:after="0"/>
        <w:ind w:left="142"/>
        <w:rPr>
          <w:rFonts w:eastAsia="Times New Roman"/>
          <w:szCs w:val="17"/>
        </w:rPr>
      </w:pPr>
      <w:r w:rsidRPr="004E6D34">
        <w:rPr>
          <w:rFonts w:eastAsia="Times New Roman"/>
          <w:szCs w:val="17"/>
        </w:rPr>
        <w:t>WHITWORTH Frederick Dennis late of 336 Kensington Road Leabrook Retired Packer who died 20 August 2020</w:t>
      </w:r>
    </w:p>
    <w:p w:rsidR="004E6D34" w:rsidRPr="004E6D34" w:rsidRDefault="004E6D34" w:rsidP="004E6D34">
      <w:pPr>
        <w:spacing w:after="0"/>
        <w:ind w:left="142"/>
        <w:rPr>
          <w:rFonts w:eastAsia="Times New Roman"/>
          <w:szCs w:val="17"/>
        </w:rPr>
      </w:pPr>
      <w:r w:rsidRPr="004E6D34">
        <w:rPr>
          <w:rFonts w:eastAsia="Times New Roman"/>
          <w:szCs w:val="17"/>
        </w:rPr>
        <w:t>WINKLEY Raymond Clement late of 1 Steele Street Campbelltown Retired Cashier Clerk who died 29 September 2020</w:t>
      </w:r>
    </w:p>
    <w:p w:rsidR="004E6D34" w:rsidRPr="004E6D34" w:rsidRDefault="004E6D34" w:rsidP="004E6D34">
      <w:pPr>
        <w:ind w:left="142"/>
        <w:rPr>
          <w:rFonts w:eastAsia="Times New Roman"/>
          <w:szCs w:val="17"/>
        </w:rPr>
      </w:pPr>
      <w:r w:rsidRPr="004E6D34">
        <w:rPr>
          <w:rFonts w:eastAsia="Times New Roman"/>
          <w:szCs w:val="17"/>
        </w:rPr>
        <w:t>WRIGHT Shane Lee late of 45 Goodwin Circuit Golden Grove Gardener who died 31 August 2019</w:t>
      </w:r>
    </w:p>
    <w:p w:rsidR="004E6D34" w:rsidRPr="004E6D34" w:rsidRDefault="004E6D34" w:rsidP="004E6D34">
      <w:pPr>
        <w:rPr>
          <w:rFonts w:eastAsia="Times New Roman"/>
          <w:spacing w:val="-2"/>
          <w:szCs w:val="17"/>
        </w:rPr>
      </w:pPr>
      <w:r w:rsidRPr="004E6D34">
        <w:rPr>
          <w:rFonts w:eastAsia="Times New Roman"/>
          <w:spacing w:val="-2"/>
          <w:szCs w:val="17"/>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8 January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4E6D34" w:rsidRPr="004E6D34" w:rsidRDefault="004E6D34" w:rsidP="004E6D34">
      <w:pPr>
        <w:spacing w:after="0"/>
        <w:rPr>
          <w:rFonts w:eastAsia="Times New Roman"/>
          <w:szCs w:val="17"/>
        </w:rPr>
      </w:pPr>
      <w:r w:rsidRPr="004E6D34">
        <w:rPr>
          <w:rFonts w:eastAsia="Times New Roman"/>
          <w:szCs w:val="17"/>
        </w:rPr>
        <w:t>Dated: 10 December 2020</w:t>
      </w:r>
    </w:p>
    <w:p w:rsidR="004E6D34" w:rsidRPr="004E6D34" w:rsidRDefault="004E6D34" w:rsidP="004E6D34">
      <w:pPr>
        <w:spacing w:after="0"/>
        <w:jc w:val="right"/>
        <w:rPr>
          <w:rFonts w:eastAsia="Times New Roman"/>
          <w:smallCaps/>
          <w:szCs w:val="20"/>
        </w:rPr>
      </w:pPr>
      <w:r w:rsidRPr="004E6D34">
        <w:rPr>
          <w:rFonts w:eastAsia="Times New Roman"/>
          <w:smallCaps/>
          <w:szCs w:val="20"/>
        </w:rPr>
        <w:t>N. S. Rantanen</w:t>
      </w:r>
    </w:p>
    <w:p w:rsidR="004E6D34" w:rsidRPr="004E6D34" w:rsidRDefault="004E6D34" w:rsidP="004E6D34">
      <w:pPr>
        <w:spacing w:after="0"/>
        <w:jc w:val="right"/>
        <w:rPr>
          <w:rFonts w:eastAsia="Times New Roman"/>
          <w:szCs w:val="17"/>
        </w:rPr>
      </w:pPr>
      <w:r w:rsidRPr="004E6D34">
        <w:rPr>
          <w:rFonts w:eastAsia="Times New Roman"/>
          <w:szCs w:val="17"/>
        </w:rPr>
        <w:t>Public Trustee</w:t>
      </w:r>
    </w:p>
    <w:p w:rsidR="004E6D34" w:rsidRPr="004E6D34" w:rsidRDefault="004E6D34" w:rsidP="004E6D34">
      <w:pPr>
        <w:pBdr>
          <w:bottom w:val="single" w:sz="4" w:space="1" w:color="auto"/>
        </w:pBdr>
        <w:spacing w:after="0" w:line="52" w:lineRule="exact"/>
        <w:jc w:val="center"/>
        <w:rPr>
          <w:rFonts w:eastAsia="Times New Roman"/>
          <w:szCs w:val="17"/>
        </w:rPr>
      </w:pPr>
    </w:p>
    <w:p w:rsidR="004E6D34" w:rsidRPr="004E6D34" w:rsidRDefault="004E6D34" w:rsidP="004E6D34">
      <w:pPr>
        <w:pBdr>
          <w:top w:val="single" w:sz="4" w:space="1" w:color="auto"/>
        </w:pBdr>
        <w:spacing w:before="34" w:after="0" w:line="14" w:lineRule="exact"/>
        <w:jc w:val="center"/>
        <w:rPr>
          <w:rFonts w:eastAsia="Times New Roman"/>
          <w:szCs w:val="17"/>
        </w:rPr>
      </w:pPr>
    </w:p>
    <w:p w:rsidR="004E6D34" w:rsidRPr="004E6D34" w:rsidRDefault="004E6D34" w:rsidP="004E6D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E6D34" w:rsidRPr="004E6D34" w:rsidRDefault="004E6D34" w:rsidP="008C71DA">
      <w:pPr>
        <w:pStyle w:val="Heading2"/>
      </w:pPr>
      <w:bookmarkStart w:id="137" w:name="_Toc58495576"/>
      <w:r w:rsidRPr="004E6D34">
        <w:t>Corporations Act 2001</w:t>
      </w:r>
      <w:bookmarkEnd w:id="137"/>
    </w:p>
    <w:p w:rsidR="004E6D34" w:rsidRPr="004E6D34" w:rsidRDefault="004E6D34" w:rsidP="004E6D34">
      <w:pPr>
        <w:jc w:val="center"/>
        <w:rPr>
          <w:smallCaps/>
          <w:szCs w:val="17"/>
        </w:rPr>
      </w:pPr>
      <w:r w:rsidRPr="004E6D34">
        <w:rPr>
          <w:smallCaps/>
          <w:szCs w:val="17"/>
        </w:rPr>
        <w:t>Section 491(2)(b), Regulation 5.5.01</w:t>
      </w:r>
    </w:p>
    <w:p w:rsidR="004E6D34" w:rsidRPr="004E6D34" w:rsidRDefault="004E6D34" w:rsidP="008C71DA">
      <w:pPr>
        <w:pStyle w:val="Heading2"/>
      </w:pPr>
      <w:bookmarkStart w:id="138" w:name="_Toc58495577"/>
      <w:r w:rsidRPr="004E6D34">
        <w:t>Associations Incorporations Act 1985</w:t>
      </w:r>
      <w:bookmarkEnd w:id="138"/>
    </w:p>
    <w:p w:rsidR="004E6D34" w:rsidRPr="004E6D34" w:rsidRDefault="004E6D34" w:rsidP="004E6D34">
      <w:pPr>
        <w:jc w:val="center"/>
        <w:rPr>
          <w:smallCaps/>
          <w:szCs w:val="17"/>
        </w:rPr>
      </w:pPr>
      <w:r w:rsidRPr="004E6D34">
        <w:rPr>
          <w:smallCaps/>
          <w:szCs w:val="17"/>
        </w:rPr>
        <w:t>Regulation 9</w:t>
      </w:r>
    </w:p>
    <w:p w:rsidR="004E6D34" w:rsidRPr="004E6D34" w:rsidRDefault="004E6D34" w:rsidP="004E6D34">
      <w:pPr>
        <w:spacing w:after="0"/>
        <w:jc w:val="center"/>
        <w:rPr>
          <w:i/>
          <w:szCs w:val="17"/>
        </w:rPr>
      </w:pPr>
      <w:r w:rsidRPr="004E6D34">
        <w:rPr>
          <w:i/>
          <w:szCs w:val="17"/>
        </w:rPr>
        <w:t>Recreation South Australia Incorporated (ABN: 23 156 877 936)—In Voluntary Liquidation</w:t>
      </w:r>
    </w:p>
    <w:p w:rsidR="004E6D34" w:rsidRPr="004E6D34" w:rsidRDefault="004E6D34" w:rsidP="004E6D34">
      <w:pPr>
        <w:jc w:val="center"/>
        <w:rPr>
          <w:i/>
          <w:szCs w:val="17"/>
        </w:rPr>
      </w:pPr>
      <w:r w:rsidRPr="004E6D34">
        <w:rPr>
          <w:i/>
          <w:szCs w:val="17"/>
        </w:rPr>
        <w:t>Notice of Appointment as Liquidator—Special Resolution</w:t>
      </w:r>
    </w:p>
    <w:p w:rsidR="004E6D34" w:rsidRPr="004E6D34" w:rsidRDefault="004E6D34" w:rsidP="004E6D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4E6D34">
        <w:rPr>
          <w:rFonts w:eastAsia="Times New Roman"/>
          <w:szCs w:val="17"/>
        </w:rPr>
        <w:t>Notice is hereby given that at an annual general meeting of the members of the Association held on 30 November 2020, it was resolved that the Association be wound up voluntarily and that Maris Andris Rudaks be appointed liquidator.</w:t>
      </w:r>
    </w:p>
    <w:p w:rsidR="004E6D34" w:rsidRPr="004E6D34" w:rsidRDefault="004E6D34" w:rsidP="004E6D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4E6D34">
        <w:rPr>
          <w:rFonts w:eastAsia="Times New Roman"/>
          <w:szCs w:val="17"/>
        </w:rPr>
        <w:t>Dated: 2 December 2020</w:t>
      </w:r>
    </w:p>
    <w:p w:rsidR="004E6D34" w:rsidRPr="004E6D34" w:rsidRDefault="004E6D34" w:rsidP="004E6D34">
      <w:pPr>
        <w:spacing w:after="0"/>
        <w:jc w:val="right"/>
        <w:rPr>
          <w:rFonts w:eastAsia="Times New Roman"/>
          <w:smallCaps/>
          <w:szCs w:val="17"/>
        </w:rPr>
      </w:pPr>
      <w:r w:rsidRPr="004E6D34">
        <w:rPr>
          <w:rFonts w:eastAsia="Times New Roman"/>
          <w:smallCaps/>
          <w:szCs w:val="17"/>
        </w:rPr>
        <w:t>Maris Andris Rudaks</w:t>
      </w:r>
    </w:p>
    <w:p w:rsidR="004E6D34" w:rsidRPr="004E6D34" w:rsidRDefault="004E6D34" w:rsidP="004E6D34">
      <w:pPr>
        <w:spacing w:after="0"/>
        <w:jc w:val="right"/>
        <w:rPr>
          <w:rFonts w:eastAsia="Times New Roman"/>
          <w:szCs w:val="17"/>
        </w:rPr>
      </w:pPr>
      <w:r w:rsidRPr="004E6D34">
        <w:rPr>
          <w:rFonts w:eastAsia="Times New Roman"/>
          <w:szCs w:val="17"/>
        </w:rPr>
        <w:t>Liquidator, BRI Ferrier</w:t>
      </w:r>
    </w:p>
    <w:p w:rsidR="004E6D34" w:rsidRPr="004E6D34" w:rsidRDefault="004E6D34" w:rsidP="004E6D34">
      <w:pPr>
        <w:spacing w:after="0"/>
        <w:jc w:val="right"/>
        <w:rPr>
          <w:rFonts w:eastAsia="Times New Roman"/>
          <w:szCs w:val="17"/>
        </w:rPr>
      </w:pPr>
      <w:r w:rsidRPr="004E6D34">
        <w:rPr>
          <w:rFonts w:eastAsia="Times New Roman"/>
          <w:szCs w:val="17"/>
        </w:rPr>
        <w:t>Level 8, 50 Pirie Street, Adelaide SA 5000</w:t>
      </w:r>
    </w:p>
    <w:p w:rsidR="004E6D34" w:rsidRPr="004E6D34" w:rsidRDefault="004E6D34" w:rsidP="004E6D34">
      <w:pPr>
        <w:spacing w:after="0"/>
        <w:jc w:val="right"/>
        <w:rPr>
          <w:rFonts w:eastAsia="Times New Roman"/>
          <w:szCs w:val="17"/>
        </w:rPr>
      </w:pPr>
      <w:r w:rsidRPr="004E6D34">
        <w:rPr>
          <w:rFonts w:eastAsia="Times New Roman"/>
          <w:szCs w:val="17"/>
        </w:rPr>
        <w:t xml:space="preserve">Ph: (08) 8233 9900 | Email: </w:t>
      </w:r>
      <w:hyperlink r:id="rId58" w:history="1">
        <w:r w:rsidRPr="004E6D34">
          <w:rPr>
            <w:color w:val="0000FF"/>
            <w:szCs w:val="17"/>
            <w:u w:val="single"/>
          </w:rPr>
          <w:t>info@brifsa.com.au</w:t>
        </w:r>
      </w:hyperlink>
    </w:p>
    <w:p w:rsidR="004E6D34" w:rsidRPr="004E6D34" w:rsidRDefault="004E6D34" w:rsidP="004E6D34">
      <w:pPr>
        <w:pBdr>
          <w:top w:val="single" w:sz="4" w:space="1" w:color="auto"/>
        </w:pBdr>
        <w:spacing w:before="100" w:after="0" w:line="14" w:lineRule="exact"/>
        <w:jc w:val="center"/>
        <w:rPr>
          <w:rFonts w:eastAsia="Times New Roman"/>
          <w:szCs w:val="17"/>
        </w:rPr>
      </w:pPr>
    </w:p>
    <w:p w:rsidR="004E6D34" w:rsidRPr="004E6D34" w:rsidRDefault="004E6D34" w:rsidP="004E6D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E6D34" w:rsidRPr="004E6D34" w:rsidRDefault="004E6D34" w:rsidP="004E6D34">
      <w:pPr>
        <w:jc w:val="center"/>
        <w:rPr>
          <w:caps/>
          <w:szCs w:val="17"/>
        </w:rPr>
      </w:pPr>
      <w:r w:rsidRPr="004E6D34">
        <w:rPr>
          <w:caps/>
          <w:szCs w:val="17"/>
        </w:rPr>
        <w:t>Corporations Act 2001</w:t>
      </w:r>
    </w:p>
    <w:p w:rsidR="004E6D34" w:rsidRPr="004E6D34" w:rsidRDefault="004E6D34" w:rsidP="004E6D34">
      <w:pPr>
        <w:jc w:val="center"/>
        <w:rPr>
          <w:smallCaps/>
          <w:szCs w:val="17"/>
        </w:rPr>
      </w:pPr>
      <w:r w:rsidRPr="004E6D34">
        <w:rPr>
          <w:smallCaps/>
          <w:szCs w:val="17"/>
        </w:rPr>
        <w:t>Section 491(2)(b), Regulation 5.5.01</w:t>
      </w:r>
    </w:p>
    <w:p w:rsidR="004E6D34" w:rsidRPr="004E6D34" w:rsidRDefault="004E6D34" w:rsidP="004E6D34">
      <w:pPr>
        <w:jc w:val="center"/>
        <w:rPr>
          <w:caps/>
          <w:szCs w:val="17"/>
        </w:rPr>
      </w:pPr>
      <w:r w:rsidRPr="004E6D34">
        <w:rPr>
          <w:caps/>
          <w:szCs w:val="17"/>
        </w:rPr>
        <w:t>Associations Incorporations Act 1985</w:t>
      </w:r>
    </w:p>
    <w:p w:rsidR="004E6D34" w:rsidRPr="004E6D34" w:rsidRDefault="004E6D34" w:rsidP="004E6D34">
      <w:pPr>
        <w:jc w:val="center"/>
        <w:rPr>
          <w:smallCaps/>
          <w:szCs w:val="17"/>
        </w:rPr>
      </w:pPr>
      <w:r w:rsidRPr="004E6D34">
        <w:rPr>
          <w:smallCaps/>
          <w:szCs w:val="17"/>
        </w:rPr>
        <w:t>Regulation 9</w:t>
      </w:r>
    </w:p>
    <w:p w:rsidR="004E6D34" w:rsidRPr="004E6D34" w:rsidRDefault="004E6D34" w:rsidP="004E6D34">
      <w:pPr>
        <w:spacing w:after="0"/>
        <w:jc w:val="center"/>
        <w:rPr>
          <w:i/>
          <w:szCs w:val="17"/>
        </w:rPr>
      </w:pPr>
      <w:r w:rsidRPr="004E6D34">
        <w:rPr>
          <w:i/>
          <w:szCs w:val="17"/>
        </w:rPr>
        <w:t>Recreation South Australia Incorporated (ABN: 23 156 877 936)—In Voluntary Liquidation</w:t>
      </w:r>
    </w:p>
    <w:p w:rsidR="004E6D34" w:rsidRPr="004E6D34" w:rsidRDefault="004E6D34" w:rsidP="004E6D34">
      <w:pPr>
        <w:jc w:val="center"/>
        <w:rPr>
          <w:i/>
          <w:szCs w:val="17"/>
        </w:rPr>
      </w:pPr>
      <w:r w:rsidRPr="004E6D34">
        <w:rPr>
          <w:i/>
          <w:szCs w:val="17"/>
        </w:rPr>
        <w:t>Notice Inviting Formal Proof of Debt or Claim</w:t>
      </w:r>
    </w:p>
    <w:p w:rsidR="004E6D34" w:rsidRPr="004E6D34" w:rsidRDefault="004E6D34" w:rsidP="004E6D34">
      <w:pPr>
        <w:rPr>
          <w:rFonts w:eastAsia="Times New Roman"/>
          <w:szCs w:val="17"/>
        </w:rPr>
      </w:pPr>
      <w:r w:rsidRPr="004E6D34">
        <w:rPr>
          <w:rFonts w:eastAsia="Times New Roman"/>
          <w:szCs w:val="17"/>
        </w:rPr>
        <w:t>Take notice that the creditors of the Association, whose debts or claims have not already been admitted, are required on or before 15 January 2021 to prove their debts and claims and to establish any title they may have to a priority by delivering or posting to me at my address a formal proof of debt or claim in accordance with Form 535 or 536 containing their respective debts or claims. If they do not, they will be excluded from:</w:t>
      </w:r>
    </w:p>
    <w:p w:rsidR="004E6D34" w:rsidRPr="004E6D34" w:rsidRDefault="004E6D34" w:rsidP="004E6D34">
      <w:pPr>
        <w:ind w:left="426" w:hanging="284"/>
        <w:rPr>
          <w:rFonts w:eastAsia="Times New Roman"/>
          <w:szCs w:val="17"/>
        </w:rPr>
      </w:pPr>
      <w:r w:rsidRPr="004E6D34">
        <w:rPr>
          <w:rFonts w:eastAsia="Times New Roman"/>
          <w:szCs w:val="17"/>
        </w:rPr>
        <w:t>(a)</w:t>
      </w:r>
      <w:r w:rsidRPr="004E6D34">
        <w:rPr>
          <w:rFonts w:eastAsia="Times New Roman"/>
          <w:szCs w:val="17"/>
        </w:rPr>
        <w:tab/>
        <w:t>The benefit of any distribution made before their debts or claims are proved or their priority is established; and</w:t>
      </w:r>
    </w:p>
    <w:p w:rsidR="004E6D34" w:rsidRPr="004E6D34" w:rsidRDefault="004E6D34" w:rsidP="004E6D34">
      <w:pPr>
        <w:ind w:left="426" w:hanging="284"/>
        <w:rPr>
          <w:rFonts w:eastAsia="Times New Roman"/>
          <w:szCs w:val="17"/>
        </w:rPr>
      </w:pPr>
      <w:r w:rsidRPr="004E6D34">
        <w:rPr>
          <w:rFonts w:eastAsia="Times New Roman"/>
          <w:szCs w:val="17"/>
        </w:rPr>
        <w:t>(b)</w:t>
      </w:r>
      <w:r w:rsidRPr="004E6D34">
        <w:rPr>
          <w:rFonts w:eastAsia="Times New Roman"/>
          <w:szCs w:val="17"/>
        </w:rPr>
        <w:tab/>
        <w:t>Objecting to the distribution.</w:t>
      </w:r>
    </w:p>
    <w:p w:rsidR="004E6D34" w:rsidRPr="004E6D34" w:rsidRDefault="004E6D34" w:rsidP="004E6D34">
      <w:pPr>
        <w:rPr>
          <w:rFonts w:eastAsia="Times New Roman"/>
          <w:szCs w:val="17"/>
        </w:rPr>
      </w:pPr>
      <w:r w:rsidRPr="004E6D34">
        <w:rPr>
          <w:rFonts w:eastAsia="Times New Roman"/>
          <w:szCs w:val="17"/>
        </w:rPr>
        <w:t>Form of proof may be obtained from:</w:t>
      </w:r>
    </w:p>
    <w:p w:rsidR="004E6D34" w:rsidRPr="004E6D34" w:rsidRDefault="004E6D34" w:rsidP="004E6D34">
      <w:pPr>
        <w:spacing w:after="0"/>
        <w:ind w:left="142"/>
        <w:rPr>
          <w:rFonts w:eastAsia="Times New Roman"/>
          <w:szCs w:val="17"/>
        </w:rPr>
      </w:pPr>
      <w:r w:rsidRPr="004E6D34">
        <w:rPr>
          <w:rFonts w:eastAsia="Times New Roman"/>
          <w:szCs w:val="17"/>
        </w:rPr>
        <w:t>Maris Andris Rudaks</w:t>
      </w:r>
    </w:p>
    <w:p w:rsidR="004E6D34" w:rsidRPr="004E6D34" w:rsidRDefault="004E6D34" w:rsidP="004E6D34">
      <w:pPr>
        <w:spacing w:after="0"/>
        <w:ind w:left="142"/>
        <w:rPr>
          <w:rFonts w:eastAsia="Times New Roman"/>
          <w:szCs w:val="17"/>
        </w:rPr>
      </w:pPr>
      <w:r w:rsidRPr="004E6D34">
        <w:rPr>
          <w:rFonts w:eastAsia="Times New Roman"/>
          <w:szCs w:val="17"/>
        </w:rPr>
        <w:t>Liquidator, BRI Ferrier</w:t>
      </w:r>
    </w:p>
    <w:p w:rsidR="004E6D34" w:rsidRPr="004E6D34" w:rsidRDefault="004E6D34" w:rsidP="004E6D34">
      <w:pPr>
        <w:spacing w:after="0"/>
        <w:ind w:left="142"/>
        <w:rPr>
          <w:rFonts w:eastAsia="Times New Roman"/>
          <w:szCs w:val="17"/>
        </w:rPr>
      </w:pPr>
      <w:r w:rsidRPr="004E6D34">
        <w:rPr>
          <w:rFonts w:eastAsia="Times New Roman"/>
          <w:szCs w:val="17"/>
        </w:rPr>
        <w:t>Level 8, 50 Pirie Street</w:t>
      </w:r>
    </w:p>
    <w:p w:rsidR="004E6D34" w:rsidRPr="004E6D34" w:rsidRDefault="004E6D34" w:rsidP="004E6D34">
      <w:pPr>
        <w:ind w:left="142"/>
        <w:rPr>
          <w:rFonts w:eastAsia="Times New Roman"/>
          <w:szCs w:val="17"/>
        </w:rPr>
      </w:pPr>
      <w:r w:rsidRPr="004E6D34">
        <w:rPr>
          <w:rFonts w:eastAsia="Times New Roman"/>
          <w:szCs w:val="17"/>
        </w:rPr>
        <w:t>Adelaide SA 5000</w:t>
      </w:r>
    </w:p>
    <w:p w:rsidR="004E6D34" w:rsidRPr="004E6D34" w:rsidRDefault="004E6D34" w:rsidP="004E6D34">
      <w:pPr>
        <w:spacing w:after="0"/>
        <w:ind w:left="142"/>
        <w:rPr>
          <w:rFonts w:eastAsia="Times New Roman"/>
          <w:szCs w:val="17"/>
        </w:rPr>
      </w:pPr>
      <w:r w:rsidRPr="004E6D34">
        <w:rPr>
          <w:rFonts w:eastAsia="Times New Roman"/>
          <w:szCs w:val="17"/>
        </w:rPr>
        <w:t>Ph: (08) 8233 9900</w:t>
      </w:r>
    </w:p>
    <w:p w:rsidR="004E6D34" w:rsidRPr="004E6D34" w:rsidRDefault="004E6D34" w:rsidP="004E6D34">
      <w:pPr>
        <w:ind w:left="142"/>
        <w:rPr>
          <w:rFonts w:eastAsia="Times New Roman"/>
          <w:szCs w:val="17"/>
        </w:rPr>
      </w:pPr>
      <w:r w:rsidRPr="004E6D34">
        <w:rPr>
          <w:rFonts w:eastAsia="Times New Roman"/>
          <w:szCs w:val="17"/>
        </w:rPr>
        <w:t xml:space="preserve">Email: </w:t>
      </w:r>
      <w:hyperlink r:id="rId59" w:history="1">
        <w:r w:rsidRPr="004E6D34">
          <w:rPr>
            <w:color w:val="0000FF"/>
            <w:szCs w:val="17"/>
            <w:u w:val="single"/>
          </w:rPr>
          <w:t>info@brifsa.com.au</w:t>
        </w:r>
      </w:hyperlink>
    </w:p>
    <w:p w:rsidR="004E6D34" w:rsidRPr="004E6D34" w:rsidRDefault="004E6D34" w:rsidP="004E6D34">
      <w:pPr>
        <w:spacing w:after="0"/>
        <w:rPr>
          <w:rFonts w:eastAsia="Times New Roman"/>
          <w:szCs w:val="17"/>
        </w:rPr>
      </w:pPr>
      <w:r w:rsidRPr="004E6D34">
        <w:rPr>
          <w:rFonts w:eastAsia="Times New Roman"/>
          <w:szCs w:val="17"/>
        </w:rPr>
        <w:t>Dated: 2 December 2020</w:t>
      </w:r>
    </w:p>
    <w:p w:rsidR="004E6D34" w:rsidRPr="004E6D34" w:rsidRDefault="004E6D34" w:rsidP="004E6D34">
      <w:pPr>
        <w:spacing w:after="0"/>
        <w:jc w:val="right"/>
        <w:rPr>
          <w:rFonts w:eastAsia="Times New Roman"/>
          <w:smallCaps/>
          <w:szCs w:val="17"/>
        </w:rPr>
      </w:pPr>
      <w:r w:rsidRPr="004E6D34">
        <w:rPr>
          <w:rFonts w:eastAsia="Times New Roman"/>
          <w:smallCaps/>
          <w:szCs w:val="17"/>
        </w:rPr>
        <w:t>Maris Andris Rudaks</w:t>
      </w:r>
    </w:p>
    <w:p w:rsidR="004E6D34" w:rsidRPr="004E6D34" w:rsidRDefault="004E6D34" w:rsidP="004E6D34">
      <w:pPr>
        <w:spacing w:after="0"/>
        <w:jc w:val="right"/>
        <w:rPr>
          <w:rFonts w:eastAsia="Times New Roman"/>
          <w:szCs w:val="17"/>
        </w:rPr>
      </w:pPr>
      <w:r w:rsidRPr="004E6D34">
        <w:rPr>
          <w:rFonts w:eastAsia="Times New Roman"/>
          <w:szCs w:val="17"/>
        </w:rPr>
        <w:t>Liquidator, BRI Ferrier</w:t>
      </w:r>
    </w:p>
    <w:p w:rsidR="004E6D34" w:rsidRPr="004E6D34" w:rsidRDefault="004E6D34" w:rsidP="004E6D34">
      <w:pPr>
        <w:pBdr>
          <w:bottom w:val="single" w:sz="4" w:space="1" w:color="auto"/>
        </w:pBdr>
        <w:spacing w:after="0" w:line="52" w:lineRule="exact"/>
        <w:jc w:val="center"/>
        <w:rPr>
          <w:rFonts w:eastAsia="Times New Roman"/>
          <w:szCs w:val="17"/>
        </w:rPr>
      </w:pPr>
    </w:p>
    <w:p w:rsidR="004E6D34" w:rsidRPr="004E6D34" w:rsidRDefault="004E6D34" w:rsidP="004E6D34">
      <w:pPr>
        <w:pBdr>
          <w:top w:val="single" w:sz="4" w:space="1" w:color="auto"/>
        </w:pBdr>
        <w:spacing w:before="34" w:after="0" w:line="14" w:lineRule="exact"/>
        <w:jc w:val="center"/>
        <w:rPr>
          <w:rFonts w:eastAsia="Times New Roman"/>
          <w:szCs w:val="17"/>
        </w:rPr>
      </w:pPr>
    </w:p>
    <w:p w:rsidR="004E6D34" w:rsidRPr="004E6D34" w:rsidRDefault="004E6D34" w:rsidP="004E6D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E6D34" w:rsidRDefault="004E6D34">
      <w:pPr>
        <w:spacing w:after="0" w:line="240" w:lineRule="auto"/>
        <w:jc w:val="left"/>
        <w:rPr>
          <w:rFonts w:eastAsia="Times New Roman"/>
          <w:szCs w:val="17"/>
          <w:lang w:val="en-US"/>
        </w:rPr>
      </w:pPr>
      <w:r>
        <w:rPr>
          <w:lang w:val="en-US"/>
        </w:rPr>
        <w:br w:type="page"/>
      </w:r>
    </w:p>
    <w:p w:rsidR="004E6D34" w:rsidRPr="004E6D34" w:rsidRDefault="004E6D34" w:rsidP="008C71DA">
      <w:pPr>
        <w:pStyle w:val="Heading2"/>
      </w:pPr>
      <w:bookmarkStart w:id="139" w:name="_Toc58495578"/>
      <w:r w:rsidRPr="004E6D34">
        <w:lastRenderedPageBreak/>
        <w:t>National Electricity Law</w:t>
      </w:r>
      <w:bookmarkEnd w:id="139"/>
    </w:p>
    <w:p w:rsidR="004E6D34" w:rsidRPr="004E6D34" w:rsidRDefault="004E6D34" w:rsidP="004E6D34">
      <w:pPr>
        <w:jc w:val="center"/>
        <w:rPr>
          <w:i/>
          <w:szCs w:val="17"/>
          <w:lang w:val="en-US"/>
        </w:rPr>
      </w:pPr>
      <w:r w:rsidRPr="004E6D34">
        <w:rPr>
          <w:i/>
          <w:szCs w:val="17"/>
          <w:lang w:val="en-US"/>
        </w:rPr>
        <w:t>Extension of Draft Determination</w:t>
      </w:r>
    </w:p>
    <w:p w:rsidR="004E6D34" w:rsidRPr="004E6D34" w:rsidRDefault="004E6D34" w:rsidP="004E6D34">
      <w:pPr>
        <w:rPr>
          <w:rFonts w:eastAsia="Times New Roman"/>
          <w:szCs w:val="17"/>
          <w:lang w:val="en-US"/>
        </w:rPr>
      </w:pPr>
      <w:r w:rsidRPr="004E6D34">
        <w:rPr>
          <w:rFonts w:eastAsia="Times New Roman"/>
          <w:szCs w:val="17"/>
          <w:lang w:val="en-US"/>
        </w:rPr>
        <w:t>The Australian Energy Market Commission (AEMC) gives notice under the National Electricity Law as follows:</w:t>
      </w:r>
    </w:p>
    <w:p w:rsidR="004E6D34" w:rsidRPr="004E6D34" w:rsidRDefault="004E6D34" w:rsidP="004E6D34">
      <w:pPr>
        <w:ind w:left="142"/>
        <w:rPr>
          <w:rFonts w:eastAsia="Times New Roman"/>
          <w:szCs w:val="17"/>
          <w:lang w:val="en-US"/>
        </w:rPr>
      </w:pPr>
      <w:r w:rsidRPr="004E6D34">
        <w:rPr>
          <w:rFonts w:eastAsia="Times New Roman"/>
          <w:szCs w:val="17"/>
          <w:lang w:val="en-US"/>
        </w:rPr>
        <w:t xml:space="preserve">Under s 107, the time for making the draft determination on the </w:t>
      </w:r>
      <w:r w:rsidRPr="004E6D34">
        <w:rPr>
          <w:rFonts w:eastAsia="Times New Roman"/>
          <w:i/>
          <w:szCs w:val="17"/>
          <w:lang w:val="en-US"/>
        </w:rPr>
        <w:t>Efficient management of system strength</w:t>
      </w:r>
      <w:r w:rsidRPr="004E6D34">
        <w:rPr>
          <w:rFonts w:eastAsia="Times New Roman"/>
          <w:szCs w:val="17"/>
          <w:lang w:val="en-US"/>
        </w:rPr>
        <w:t xml:space="preserve"> </w:t>
      </w:r>
      <w:r w:rsidRPr="004E6D34">
        <w:rPr>
          <w:rFonts w:eastAsia="Times New Roman"/>
          <w:i/>
          <w:szCs w:val="17"/>
          <w:lang w:val="en-US"/>
        </w:rPr>
        <w:t>on the power system</w:t>
      </w:r>
      <w:r w:rsidRPr="004E6D34">
        <w:rPr>
          <w:rFonts w:eastAsia="Times New Roman"/>
          <w:szCs w:val="17"/>
          <w:lang w:val="en-US"/>
        </w:rPr>
        <w:t xml:space="preserve"> (Ref. ERC0300) proposal has been extended to </w:t>
      </w:r>
      <w:r w:rsidRPr="004E6D34">
        <w:rPr>
          <w:rFonts w:eastAsia="Times New Roman"/>
          <w:b/>
          <w:szCs w:val="17"/>
          <w:lang w:val="en-US"/>
        </w:rPr>
        <w:t>29 April 2021</w:t>
      </w:r>
      <w:r w:rsidRPr="004E6D34">
        <w:rPr>
          <w:rFonts w:eastAsia="Times New Roman"/>
          <w:szCs w:val="17"/>
          <w:lang w:val="en-US"/>
        </w:rPr>
        <w:t>.</w:t>
      </w:r>
    </w:p>
    <w:p w:rsidR="004E6D34" w:rsidRPr="004E6D34" w:rsidRDefault="004E6D34" w:rsidP="004E6D34">
      <w:pPr>
        <w:rPr>
          <w:rFonts w:eastAsia="Times New Roman"/>
          <w:szCs w:val="17"/>
          <w:lang w:val="en-US"/>
        </w:rPr>
      </w:pPr>
      <w:r w:rsidRPr="004E6D34">
        <w:rPr>
          <w:rFonts w:eastAsia="Times New Roman"/>
          <w:szCs w:val="17"/>
          <w:lang w:val="en-US"/>
        </w:rPr>
        <w:t>Documents referred to above are available on the AEMC’s website and are available for inspection at the AEMC’s office.</w:t>
      </w:r>
    </w:p>
    <w:p w:rsidR="004E6D34" w:rsidRPr="004E6D34" w:rsidRDefault="004E6D34" w:rsidP="004E6D34">
      <w:pPr>
        <w:ind w:left="160"/>
        <w:rPr>
          <w:rFonts w:eastAsia="Times New Roman"/>
          <w:szCs w:val="17"/>
        </w:rPr>
      </w:pPr>
      <w:r w:rsidRPr="004E6D34">
        <w:rPr>
          <w:rFonts w:eastAsia="Times New Roman"/>
          <w:szCs w:val="17"/>
        </w:rPr>
        <w:t>Australian Energy Market Commission</w:t>
      </w:r>
    </w:p>
    <w:p w:rsidR="004E6D34" w:rsidRPr="004E6D34" w:rsidRDefault="004E6D34" w:rsidP="004E6D34">
      <w:pPr>
        <w:spacing w:after="0"/>
        <w:ind w:left="160"/>
        <w:rPr>
          <w:rFonts w:eastAsia="Times New Roman"/>
          <w:szCs w:val="17"/>
        </w:rPr>
      </w:pPr>
      <w:r w:rsidRPr="004E6D34">
        <w:rPr>
          <w:rFonts w:eastAsia="Times New Roman"/>
          <w:szCs w:val="17"/>
        </w:rPr>
        <w:t>Level 15, 60 Castlereagh St</w:t>
      </w:r>
    </w:p>
    <w:p w:rsidR="004E6D34" w:rsidRPr="004E6D34" w:rsidRDefault="004E6D34" w:rsidP="004E6D34">
      <w:pPr>
        <w:ind w:left="160"/>
        <w:rPr>
          <w:rFonts w:eastAsia="Times New Roman"/>
          <w:szCs w:val="17"/>
        </w:rPr>
      </w:pPr>
      <w:r w:rsidRPr="004E6D34">
        <w:rPr>
          <w:rFonts w:eastAsia="Times New Roman"/>
          <w:szCs w:val="17"/>
        </w:rPr>
        <w:t>Sydney NSW 2000</w:t>
      </w:r>
    </w:p>
    <w:p w:rsidR="004E6D34" w:rsidRPr="004E6D34" w:rsidRDefault="004E6D34" w:rsidP="004E6D34">
      <w:pPr>
        <w:spacing w:after="0"/>
        <w:ind w:left="160"/>
        <w:rPr>
          <w:rFonts w:eastAsia="Times New Roman"/>
          <w:szCs w:val="17"/>
        </w:rPr>
      </w:pPr>
      <w:r w:rsidRPr="004E6D34">
        <w:rPr>
          <w:rFonts w:eastAsia="Times New Roman"/>
          <w:szCs w:val="17"/>
        </w:rPr>
        <w:t>Telephone: (02) 8296 7800</w:t>
      </w:r>
    </w:p>
    <w:p w:rsidR="004E6D34" w:rsidRPr="004E6D34" w:rsidRDefault="002800F9" w:rsidP="004E6D34">
      <w:pPr>
        <w:ind w:left="160"/>
        <w:rPr>
          <w:rFonts w:eastAsia="Times New Roman"/>
          <w:szCs w:val="17"/>
        </w:rPr>
      </w:pPr>
      <w:hyperlink r:id="rId60" w:history="1">
        <w:r w:rsidR="004E6D34" w:rsidRPr="004E6D34">
          <w:rPr>
            <w:color w:val="0000FF"/>
            <w:szCs w:val="17"/>
            <w:u w:val="single"/>
          </w:rPr>
          <w:t>www.aemc.gov.au</w:t>
        </w:r>
      </w:hyperlink>
    </w:p>
    <w:p w:rsidR="004E6D34" w:rsidRPr="004E6D34" w:rsidRDefault="004E6D34" w:rsidP="004E6D34">
      <w:pPr>
        <w:spacing w:after="0"/>
        <w:rPr>
          <w:rFonts w:eastAsia="Times New Roman"/>
          <w:szCs w:val="17"/>
        </w:rPr>
      </w:pPr>
      <w:r w:rsidRPr="004E6D34">
        <w:rPr>
          <w:rFonts w:eastAsia="Times New Roman"/>
          <w:szCs w:val="17"/>
        </w:rPr>
        <w:t>Dated: 10 December 2020</w:t>
      </w:r>
    </w:p>
    <w:p w:rsidR="004E6D34" w:rsidRPr="004E6D34" w:rsidRDefault="004E6D34" w:rsidP="004E6D34">
      <w:pPr>
        <w:pBdr>
          <w:bottom w:val="single" w:sz="4" w:space="1" w:color="auto"/>
        </w:pBdr>
        <w:spacing w:after="0" w:line="52" w:lineRule="exact"/>
        <w:jc w:val="center"/>
        <w:rPr>
          <w:rFonts w:eastAsia="Times New Roman"/>
          <w:smallCaps/>
          <w:szCs w:val="20"/>
        </w:rPr>
      </w:pPr>
    </w:p>
    <w:p w:rsidR="004E6D34" w:rsidRPr="004E6D34" w:rsidRDefault="004E6D34" w:rsidP="004E6D34">
      <w:pPr>
        <w:pBdr>
          <w:top w:val="single" w:sz="4" w:space="1" w:color="auto"/>
        </w:pBdr>
        <w:spacing w:before="34" w:after="0" w:line="14" w:lineRule="exact"/>
        <w:jc w:val="center"/>
        <w:rPr>
          <w:rFonts w:eastAsia="Times New Roman"/>
          <w:smallCaps/>
          <w:szCs w:val="20"/>
        </w:rPr>
      </w:pPr>
    </w:p>
    <w:p w:rsidR="004E6D34" w:rsidRDefault="004E6D34" w:rsidP="004E6D34">
      <w:pPr>
        <w:spacing w:after="0"/>
        <w:rPr>
          <w:caps/>
          <w:szCs w:val="17"/>
        </w:rPr>
      </w:pPr>
    </w:p>
    <w:p w:rsidR="004E6D34" w:rsidRPr="004E6D34" w:rsidRDefault="004E6D34" w:rsidP="008C71DA">
      <w:pPr>
        <w:pStyle w:val="Heading2"/>
      </w:pPr>
      <w:bookmarkStart w:id="140" w:name="_Toc58495579"/>
      <w:r w:rsidRPr="004E6D34">
        <w:t>Riverbank Act 1997</w:t>
      </w:r>
      <w:bookmarkEnd w:id="140"/>
    </w:p>
    <w:p w:rsidR="004E6D34" w:rsidRPr="004E6D34" w:rsidRDefault="004E6D34" w:rsidP="004E6D34">
      <w:pPr>
        <w:jc w:val="center"/>
        <w:rPr>
          <w:i/>
          <w:szCs w:val="17"/>
        </w:rPr>
      </w:pPr>
      <w:r w:rsidRPr="004E6D34">
        <w:rPr>
          <w:i/>
          <w:szCs w:val="17"/>
        </w:rPr>
        <w:t>Notice of Redefined Boundaries</w:t>
      </w:r>
    </w:p>
    <w:p w:rsidR="004E6D34" w:rsidRPr="004E6D34" w:rsidRDefault="004E6D34" w:rsidP="004E6D34">
      <w:pPr>
        <w:rPr>
          <w:szCs w:val="17"/>
        </w:rPr>
      </w:pPr>
      <w:r w:rsidRPr="004E6D34">
        <w:rPr>
          <w:szCs w:val="17"/>
        </w:rPr>
        <w:t xml:space="preserve">Pursuant to Section 7A(2) of the </w:t>
      </w:r>
      <w:r w:rsidRPr="004E6D34">
        <w:rPr>
          <w:i/>
          <w:szCs w:val="17"/>
        </w:rPr>
        <w:t>Riverbank Act 1997</w:t>
      </w:r>
      <w:r w:rsidRPr="004E6D34">
        <w:rPr>
          <w:szCs w:val="17"/>
        </w:rPr>
        <w:t xml:space="preserve"> (“</w:t>
      </w:r>
      <w:r w:rsidRPr="004E6D34">
        <w:rPr>
          <w:b/>
          <w:szCs w:val="17"/>
        </w:rPr>
        <w:t>the Act</w:t>
      </w:r>
      <w:r w:rsidRPr="004E6D34">
        <w:rPr>
          <w:szCs w:val="17"/>
        </w:rPr>
        <w:t>”), the ASER Services Corporation (“</w:t>
      </w:r>
      <w:r w:rsidRPr="004E6D34">
        <w:rPr>
          <w:b/>
          <w:szCs w:val="17"/>
        </w:rPr>
        <w:t>ASER</w:t>
      </w:r>
      <w:r w:rsidRPr="004E6D34">
        <w:rPr>
          <w:szCs w:val="17"/>
        </w:rPr>
        <w:t>”) hereby gives notice that at its meeting on 30 April 2020 and with the agreement of all stakeholders as required by section 7A(3) of the Act, ASER resolved to redefine the boundaries of the Riverside Building subsidiary site to include portion of the land comprised in General Plan No. 248 of 1998 and marked Plaza PL 6 formerly comprising part of the common area of the Site.</w:t>
      </w:r>
    </w:p>
    <w:p w:rsidR="004E6D34" w:rsidRPr="004E6D34" w:rsidRDefault="004E6D34" w:rsidP="004E6D34">
      <w:pPr>
        <w:rPr>
          <w:szCs w:val="17"/>
        </w:rPr>
      </w:pPr>
      <w:r w:rsidRPr="004E6D34">
        <w:rPr>
          <w:szCs w:val="17"/>
        </w:rPr>
        <w:t>Resultantly, the new boundaries for the Riverside Building subsidiary site are:</w:t>
      </w:r>
    </w:p>
    <w:p w:rsidR="004E6D34" w:rsidRPr="004E6D34" w:rsidRDefault="004E6D34" w:rsidP="004E6D34">
      <w:pPr>
        <w:ind w:left="284" w:hanging="142"/>
        <w:rPr>
          <w:szCs w:val="17"/>
        </w:rPr>
      </w:pPr>
      <w:r w:rsidRPr="004E6D34">
        <w:rPr>
          <w:szCs w:val="17"/>
        </w:rPr>
        <w:t>•</w:t>
      </w:r>
      <w:r w:rsidRPr="004E6D34">
        <w:rPr>
          <w:szCs w:val="17"/>
        </w:rPr>
        <w:tab/>
      </w:r>
      <w:r w:rsidRPr="004E6D34">
        <w:rPr>
          <w:spacing w:val="-4"/>
          <w:szCs w:val="17"/>
        </w:rPr>
        <w:t xml:space="preserve">the land comprised in General Plan No. 248 of 1998 and marked OB1 Office Building, P17 Shop, P18 Plant Room, P19 Fire Control Room, P21 Stairs, P22 Stairs, P26 Lift, P27 Stairs, PA1 Passage, R1 Loading Dock, R2, R3, S2 Monitoring Room, S3 Switchroom, S4 Switchroom, </w:t>
      </w:r>
      <w:r w:rsidRPr="004E6D34">
        <w:rPr>
          <w:szCs w:val="17"/>
        </w:rPr>
        <w:t xml:space="preserve">S5 Cleaners Room, S8 Transformer Room, S9 Tank Room, S10 Lift Lobby and Lifts, S14 Pump Room, S15 M.D.F. Room, </w:t>
      </w:r>
      <w:r w:rsidRPr="004E6D34">
        <w:rPr>
          <w:spacing w:val="2"/>
          <w:szCs w:val="17"/>
        </w:rPr>
        <w:t>S16 U.P.S. System Room, S17 Store, S18, S19, S20, S21, S22 Fire Ring Main Room, S23, S24 Passage, S25 Lift Well and S27 Fire M.J.B and the land comprised in Filed Plan 256332 and marked Office P1 (being part of the Site and being occupied by the Riverside Building and by the shop adjoining the ramp in front of the Intercontinental Adelaide Hotel);</w:t>
      </w:r>
    </w:p>
    <w:p w:rsidR="004E6D34" w:rsidRPr="004E6D34" w:rsidRDefault="004E6D34" w:rsidP="004E6D34">
      <w:pPr>
        <w:rPr>
          <w:szCs w:val="17"/>
        </w:rPr>
      </w:pPr>
      <w:r w:rsidRPr="004E6D34">
        <w:rPr>
          <w:szCs w:val="17"/>
        </w:rPr>
        <w:t xml:space="preserve">The redefined boundaries take effect as and from the date of publication of this notice. For further information regarding the redefined boundaries contact the Chairperson of ASER by email </w:t>
      </w:r>
      <w:hyperlink r:id="rId61" w:history="1">
        <w:r w:rsidRPr="004E6D34">
          <w:rPr>
            <w:color w:val="0000FF"/>
            <w:szCs w:val="17"/>
            <w:u w:val="single"/>
          </w:rPr>
          <w:t>anthony.kirchner@avmc.com.au</w:t>
        </w:r>
      </w:hyperlink>
      <w:r w:rsidRPr="004E6D34">
        <w:rPr>
          <w:szCs w:val="17"/>
        </w:rPr>
        <w:t>.</w:t>
      </w:r>
    </w:p>
    <w:p w:rsidR="004E6D34" w:rsidRPr="004E6D34" w:rsidRDefault="004E6D34" w:rsidP="004E6D34">
      <w:pPr>
        <w:spacing w:after="0"/>
        <w:rPr>
          <w:szCs w:val="17"/>
        </w:rPr>
      </w:pPr>
      <w:r w:rsidRPr="004E6D34">
        <w:rPr>
          <w:szCs w:val="17"/>
        </w:rPr>
        <w:t>Dated: 4 December 2020</w:t>
      </w:r>
    </w:p>
    <w:p w:rsidR="004E6D34" w:rsidRPr="004E6D34" w:rsidRDefault="004E6D34" w:rsidP="004E6D34">
      <w:pPr>
        <w:spacing w:after="0"/>
        <w:jc w:val="right"/>
        <w:rPr>
          <w:smallCaps/>
          <w:szCs w:val="17"/>
        </w:rPr>
      </w:pPr>
      <w:r w:rsidRPr="004E6D34">
        <w:rPr>
          <w:smallCaps/>
          <w:szCs w:val="17"/>
        </w:rPr>
        <w:t>Anthony Kirchner</w:t>
      </w:r>
    </w:p>
    <w:p w:rsidR="004E6D34" w:rsidRPr="004E6D34" w:rsidRDefault="004E6D34" w:rsidP="004E6D34">
      <w:pPr>
        <w:spacing w:after="0"/>
        <w:jc w:val="right"/>
        <w:rPr>
          <w:szCs w:val="17"/>
        </w:rPr>
      </w:pPr>
      <w:r w:rsidRPr="004E6D34">
        <w:rPr>
          <w:szCs w:val="17"/>
        </w:rPr>
        <w:t>Chairperson</w:t>
      </w:r>
    </w:p>
    <w:p w:rsidR="004E6D34" w:rsidRPr="004E6D34" w:rsidRDefault="004E6D34" w:rsidP="004E6D34">
      <w:pPr>
        <w:spacing w:after="0"/>
        <w:jc w:val="right"/>
        <w:rPr>
          <w:szCs w:val="17"/>
        </w:rPr>
      </w:pPr>
      <w:r w:rsidRPr="004E6D34">
        <w:rPr>
          <w:szCs w:val="17"/>
        </w:rPr>
        <w:t>ASER Services Corporation</w:t>
      </w:r>
    </w:p>
    <w:p w:rsidR="004E6D34" w:rsidRPr="004E6D34" w:rsidRDefault="004E6D34" w:rsidP="004E6D34">
      <w:pPr>
        <w:pBdr>
          <w:bottom w:val="single" w:sz="4" w:space="1" w:color="auto"/>
        </w:pBdr>
        <w:spacing w:after="0" w:line="52" w:lineRule="exact"/>
        <w:jc w:val="center"/>
        <w:rPr>
          <w:szCs w:val="17"/>
        </w:rPr>
      </w:pPr>
    </w:p>
    <w:p w:rsidR="004E6D34" w:rsidRPr="004E6D34" w:rsidRDefault="004E6D34" w:rsidP="004E6D34">
      <w:pPr>
        <w:pBdr>
          <w:top w:val="single" w:sz="4" w:space="1" w:color="auto"/>
        </w:pBdr>
        <w:spacing w:before="34" w:after="0" w:line="14" w:lineRule="exact"/>
        <w:jc w:val="center"/>
        <w:rPr>
          <w:szCs w:val="17"/>
        </w:rPr>
      </w:pPr>
    </w:p>
    <w:p w:rsidR="004E6D34" w:rsidRPr="004E6D34" w:rsidRDefault="004E6D34" w:rsidP="004E6D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4479B4">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4479B4">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4479B4">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4479B4">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4479B4">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4479B4">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4479B4">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4479B4">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4479B4">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4479B4">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62"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63"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w:t>
      </w:r>
      <w:r w:rsidR="00873F68">
        <w:rPr>
          <w:szCs w:val="17"/>
        </w:rPr>
        <w:t>85</w:t>
      </w:r>
      <w:r w:rsidRPr="00777F88">
        <w:rPr>
          <w:szCs w:val="17"/>
        </w:rPr>
        <w:t xml:space="preserve"> </w:t>
      </w:r>
      <w:r>
        <w:rPr>
          <w:szCs w:val="17"/>
        </w:rPr>
        <w:t>per issue (plus postage), $3</w:t>
      </w:r>
      <w:r w:rsidR="00873F68">
        <w:rPr>
          <w:szCs w:val="17"/>
        </w:rPr>
        <w:t>95</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64" w:history="1">
        <w:r w:rsidRPr="000B6B42">
          <w:rPr>
            <w:rStyle w:val="Hyperlink"/>
            <w:szCs w:val="17"/>
          </w:rPr>
          <w:t>www.governmentgazette.sa.gov.au</w:t>
        </w:r>
      </w:hyperlink>
      <w:r>
        <w:rPr>
          <w:szCs w:val="17"/>
        </w:rPr>
        <w:t xml:space="preserve"> </w:t>
      </w:r>
    </w:p>
    <w:sectPr w:rsidR="00D0446B" w:rsidRPr="00C77C39" w:rsidSect="000333B5">
      <w:headerReference w:type="even" r:id="rId65"/>
      <w:headerReference w:type="default" r:id="rId66"/>
      <w:footnotePr>
        <w:numRestart w:val="eachPage"/>
      </w:footnotePr>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3DF" w:rsidRDefault="003063DF" w:rsidP="00777F88">
      <w:pPr>
        <w:spacing w:after="0" w:line="240" w:lineRule="auto"/>
      </w:pPr>
      <w:r>
        <w:separator/>
      </w:r>
    </w:p>
  </w:endnote>
  <w:endnote w:type="continuationSeparator" w:id="0">
    <w:p w:rsidR="003063DF" w:rsidRDefault="003063DF"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3DF" w:rsidRPr="00D0446B" w:rsidRDefault="003063DF"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3DF" w:rsidRPr="00144772" w:rsidRDefault="003063DF"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3063DF" w:rsidRPr="00144772" w:rsidRDefault="003063DF"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3063DF" w:rsidRPr="00777F88" w:rsidRDefault="003063DF"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3063DF" w:rsidRPr="00777F88" w:rsidRDefault="003063DF" w:rsidP="00D0446B">
    <w:pPr>
      <w:pStyle w:val="Footer"/>
      <w:spacing w:line="170" w:lineRule="exact"/>
      <w:jc w:val="center"/>
      <w:rPr>
        <w:szCs w:val="17"/>
      </w:rPr>
    </w:pPr>
    <w:r w:rsidRPr="005F320F">
      <w:rPr>
        <w:szCs w:val="17"/>
      </w:rPr>
      <w:t>$7.85 per issue (plus postage), $395 per annual subscription—GST inclusive</w:t>
    </w:r>
  </w:p>
  <w:p w:rsidR="003063DF" w:rsidRPr="00D0446B" w:rsidRDefault="003063DF"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3DF" w:rsidRPr="00D0446B" w:rsidRDefault="003063DF"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3DF" w:rsidRPr="00144772" w:rsidRDefault="003063DF"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3063DF" w:rsidRPr="00144772" w:rsidRDefault="003063DF"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3063DF" w:rsidRPr="00777F88" w:rsidRDefault="003063DF"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3063DF" w:rsidRPr="00777F88" w:rsidRDefault="003063DF" w:rsidP="00D0446B">
    <w:pPr>
      <w:pStyle w:val="Footer"/>
      <w:spacing w:line="170" w:lineRule="exact"/>
      <w:jc w:val="center"/>
      <w:rPr>
        <w:szCs w:val="17"/>
      </w:rPr>
    </w:pPr>
    <w:r w:rsidRPr="00777F88">
      <w:rPr>
        <w:szCs w:val="17"/>
      </w:rPr>
      <w:t>$7.21 per issue (plus postage), $361.90 per annual subscription—GST inclusive</w:t>
    </w:r>
  </w:p>
  <w:p w:rsidR="003063DF" w:rsidRPr="00D0446B" w:rsidRDefault="003063DF"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3DF" w:rsidRDefault="003063DF" w:rsidP="00777F88">
      <w:pPr>
        <w:spacing w:after="0" w:line="240" w:lineRule="auto"/>
      </w:pPr>
      <w:r>
        <w:separator/>
      </w:r>
    </w:p>
  </w:footnote>
  <w:footnote w:type="continuationSeparator" w:id="0">
    <w:p w:rsidR="003063DF" w:rsidRDefault="003063DF" w:rsidP="00777F88">
      <w:pPr>
        <w:spacing w:after="0" w:line="240" w:lineRule="auto"/>
      </w:pPr>
      <w:r>
        <w:continuationSeparator/>
      </w:r>
    </w:p>
  </w:footnote>
  <w:footnote w:id="1">
    <w:p w:rsidR="003063DF" w:rsidRPr="006B5BAE" w:rsidRDefault="003063DF" w:rsidP="00EB03E9">
      <w:pPr>
        <w:pStyle w:val="FootnoteText"/>
        <w:ind w:left="142" w:hanging="142"/>
        <w:jc w:val="left"/>
        <w:rPr>
          <w:lang w:val="en-US"/>
        </w:rPr>
      </w:pPr>
      <w:r>
        <w:rPr>
          <w:rStyle w:val="FootnoteReference"/>
        </w:rPr>
        <w:footnoteRef/>
      </w:r>
      <w:r>
        <w:tab/>
      </w:r>
      <w:r w:rsidRPr="006B5BAE">
        <w:rPr>
          <w:sz w:val="16"/>
        </w:rPr>
        <w:t>Australian Bureau of Statistics 2020, Wage Price Index, Public Sector, South Australia, for the year ending June 2020.</w:t>
      </w:r>
    </w:p>
  </w:footnote>
  <w:footnote w:id="2">
    <w:p w:rsidR="003063DF" w:rsidRPr="006B5BAE" w:rsidRDefault="003063DF" w:rsidP="00EB03E9">
      <w:pPr>
        <w:pStyle w:val="FootnoteText"/>
        <w:ind w:left="142" w:hanging="142"/>
        <w:jc w:val="left"/>
        <w:rPr>
          <w:sz w:val="16"/>
        </w:rPr>
      </w:pPr>
      <w:r>
        <w:rPr>
          <w:rStyle w:val="FootnoteReference"/>
        </w:rPr>
        <w:footnoteRef/>
      </w:r>
      <w:r>
        <w:tab/>
      </w:r>
      <w:r w:rsidRPr="006B5BAE">
        <w:rPr>
          <w:sz w:val="16"/>
        </w:rPr>
        <w:t>Australian Bureau of Statistics 2020, Consumer Price Index, All Groups, Adelaide, for the year ending September 2020.</w:t>
      </w:r>
    </w:p>
  </w:footnote>
  <w:footnote w:id="3">
    <w:p w:rsidR="003063DF" w:rsidRPr="006B5BAE" w:rsidRDefault="003063DF" w:rsidP="00EB03E9">
      <w:pPr>
        <w:pStyle w:val="FootnoteText"/>
        <w:ind w:left="142" w:hanging="142"/>
        <w:jc w:val="left"/>
        <w:rPr>
          <w:lang w:val="en-US"/>
        </w:rPr>
      </w:pPr>
      <w:r>
        <w:rPr>
          <w:rStyle w:val="FootnoteReference"/>
        </w:rPr>
        <w:footnoteRef/>
      </w:r>
      <w:r>
        <w:tab/>
      </w:r>
      <w:r w:rsidRPr="00227C47">
        <w:rPr>
          <w:i/>
          <w:sz w:val="16"/>
        </w:rPr>
        <w:t xml:space="preserve">Remuneration Tribunal Determination 12 of 2019—Remuneration of Members of the Judiciary, Presidential Members of the SAET, </w:t>
      </w:r>
      <w:r w:rsidRPr="00227C47">
        <w:rPr>
          <w:i/>
          <w:sz w:val="16"/>
        </w:rPr>
        <w:br/>
        <w:t>Presidential Members of the SACAT, the State Coroner, and Commissioners of the Environment, Resources and Development Court.</w:t>
      </w:r>
    </w:p>
  </w:footnote>
  <w:footnote w:id="4">
    <w:p w:rsidR="003063DF" w:rsidRPr="00C569E9" w:rsidRDefault="003063DF" w:rsidP="00C73F85">
      <w:pPr>
        <w:pStyle w:val="FootnoteText"/>
        <w:rPr>
          <w:lang w:val="en-US"/>
        </w:rPr>
      </w:pPr>
      <w:r>
        <w:rPr>
          <w:rStyle w:val="FootnoteReference"/>
        </w:rPr>
        <w:footnoteRef/>
      </w:r>
      <w:r>
        <w:tab/>
      </w:r>
      <w:r w:rsidRPr="00305B01">
        <w:rPr>
          <w:i/>
          <w:sz w:val="16"/>
        </w:rPr>
        <w:t>Remuneration Tribunal Determination 15 of 2018—Conveyance Allowance—Judges, Court Officers and Statutory Officers</w:t>
      </w:r>
    </w:p>
  </w:footnote>
  <w:footnote w:id="5">
    <w:p w:rsidR="003063DF" w:rsidRPr="00B94470" w:rsidRDefault="003063DF" w:rsidP="00DF5382">
      <w:pPr>
        <w:pStyle w:val="FootnoteText"/>
        <w:rPr>
          <w:lang w:val="en-US"/>
        </w:rPr>
      </w:pPr>
      <w:r>
        <w:rPr>
          <w:rStyle w:val="FootnoteReference"/>
        </w:rPr>
        <w:footnoteRef/>
      </w:r>
      <w:r>
        <w:tab/>
      </w:r>
      <w:r w:rsidRPr="00B94470">
        <w:rPr>
          <w:i/>
          <w:sz w:val="16"/>
        </w:rPr>
        <w:t>Determination 11 of 2019—Salary Sacrifice Arrangements for Judges, Court Officers and Statutory Officers</w:t>
      </w:r>
    </w:p>
  </w:footnote>
  <w:footnote w:id="6">
    <w:p w:rsidR="003063DF" w:rsidRPr="00533032" w:rsidRDefault="003063DF" w:rsidP="00DF5382">
      <w:pPr>
        <w:pStyle w:val="FootnoteText"/>
        <w:rPr>
          <w:lang w:val="en-US"/>
        </w:rPr>
      </w:pPr>
      <w:r>
        <w:rPr>
          <w:rStyle w:val="FootnoteReference"/>
        </w:rPr>
        <w:footnoteRef/>
      </w:r>
      <w:r>
        <w:tab/>
      </w:r>
      <w:r w:rsidRPr="00533032">
        <w:rPr>
          <w:i/>
          <w:sz w:val="16"/>
        </w:rPr>
        <w:t>Determination 11 of 2019—Salary Sacrifice Arrangements for Judges, Court Officers and Statutory Officers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3DF" w:rsidRPr="0034074D" w:rsidRDefault="003063DF"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3063DF" w:rsidRPr="0034074D" w:rsidRDefault="003063DF" w:rsidP="0034074D">
    <w:pPr>
      <w:pStyle w:val="Header"/>
      <w:pBdr>
        <w:top w:val="single" w:sz="4" w:space="1" w:color="auto"/>
      </w:pBdr>
      <w:tabs>
        <w:tab w:val="clear" w:pos="9026"/>
        <w:tab w:val="right" w:pos="9360"/>
      </w:tabs>
      <w:spacing w:before="100" w:line="14" w:lineRule="exact"/>
      <w:jc w:val="center"/>
      <w:rPr>
        <w:sz w:val="20"/>
        <w:szCs w:val="20"/>
      </w:rPr>
    </w:pPr>
  </w:p>
  <w:p w:rsidR="003063DF" w:rsidRPr="0034074D" w:rsidRDefault="003063DF"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3DF" w:rsidRPr="00DA30CF" w:rsidRDefault="003063DF"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3DF" w:rsidRPr="00C25241" w:rsidRDefault="003063DF"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96</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2800F9">
      <w:rPr>
        <w:noProof/>
        <w:sz w:val="21"/>
        <w:szCs w:val="21"/>
      </w:rPr>
      <w:t>5635</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3DF" w:rsidRPr="0034074D" w:rsidRDefault="003063DF"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3063DF" w:rsidRPr="0034074D" w:rsidRDefault="003063DF" w:rsidP="0034074D">
    <w:pPr>
      <w:pStyle w:val="Header"/>
      <w:pBdr>
        <w:top w:val="single" w:sz="4" w:space="1" w:color="auto"/>
      </w:pBdr>
      <w:tabs>
        <w:tab w:val="clear" w:pos="9026"/>
        <w:tab w:val="right" w:pos="9360"/>
      </w:tabs>
      <w:spacing w:before="100" w:line="14" w:lineRule="exact"/>
      <w:jc w:val="center"/>
      <w:rPr>
        <w:sz w:val="20"/>
        <w:szCs w:val="20"/>
      </w:rPr>
    </w:pPr>
  </w:p>
  <w:p w:rsidR="003063DF" w:rsidRPr="0034074D" w:rsidRDefault="003063DF"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3DF" w:rsidRPr="00DA30CF" w:rsidRDefault="003063DF"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3DF" w:rsidRPr="00C25241" w:rsidRDefault="003063D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96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2800F9">
      <w:rPr>
        <w:rFonts w:eastAsia="Times New Roman"/>
        <w:noProof/>
        <w:sz w:val="21"/>
        <w:szCs w:val="21"/>
      </w:rPr>
      <w:t>5654</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10 December</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3DF" w:rsidRPr="00C25241" w:rsidRDefault="003063DF"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10</w:t>
    </w:r>
    <w:r w:rsidRPr="00A55207">
      <w:rPr>
        <w:rFonts w:eastAsia="Times New Roman"/>
        <w:sz w:val="21"/>
        <w:szCs w:val="21"/>
      </w:rPr>
      <w:t xml:space="preserve"> </w:t>
    </w:r>
    <w:r>
      <w:rPr>
        <w:rFonts w:eastAsia="Times New Roman"/>
        <w:sz w:val="21"/>
        <w:szCs w:val="21"/>
      </w:rPr>
      <w:t>December</w:t>
    </w:r>
    <w:r w:rsidRPr="00A55207">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96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2800F9">
      <w:rPr>
        <w:rFonts w:eastAsia="Times New Roman"/>
        <w:noProof/>
        <w:sz w:val="21"/>
        <w:szCs w:val="21"/>
      </w:rPr>
      <w:t>5653</w:t>
    </w:r>
    <w:r w:rsidRPr="00C25241">
      <w:rPr>
        <w:rFonts w:eastAsia="Times New Roman"/>
        <w:noProof/>
        <w:sz w:val="21"/>
        <w:szCs w:val="21"/>
      </w:rPr>
      <w:fldChar w:fldCharType="end"/>
    </w:r>
  </w:p>
  <w:p w:rsidR="003063DF" w:rsidRPr="00C25241" w:rsidRDefault="003063DF">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DEE64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F4D5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14B7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4841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6AC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5671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F232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F09D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4C16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84BD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E2FDB"/>
    <w:multiLevelType w:val="hybridMultilevel"/>
    <w:tmpl w:val="C78CE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CC6CBF"/>
    <w:multiLevelType w:val="hybridMultilevel"/>
    <w:tmpl w:val="43FA44F0"/>
    <w:lvl w:ilvl="0" w:tplc="729C4930">
      <w:start w:val="99"/>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2A832F85"/>
    <w:multiLevelType w:val="hybridMultilevel"/>
    <w:tmpl w:val="9872F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AF5305F"/>
    <w:multiLevelType w:val="hybridMultilevel"/>
    <w:tmpl w:val="B6F212EA"/>
    <w:lvl w:ilvl="0" w:tplc="FD565D4A">
      <w:start w:val="100"/>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8"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222539"/>
    <w:multiLevelType w:val="hybridMultilevel"/>
    <w:tmpl w:val="73005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9677F8"/>
    <w:multiLevelType w:val="hybridMultilevel"/>
    <w:tmpl w:val="7B0E4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2"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447750BB"/>
    <w:multiLevelType w:val="hybridMultilevel"/>
    <w:tmpl w:val="A3EC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5"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6"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27" w15:restartNumberingAfterBreak="0">
    <w:nsid w:val="604626E6"/>
    <w:multiLevelType w:val="hybridMultilevel"/>
    <w:tmpl w:val="A79A5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1B810F0"/>
    <w:multiLevelType w:val="multilevel"/>
    <w:tmpl w:val="AF168774"/>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0"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880A83"/>
    <w:multiLevelType w:val="multilevel"/>
    <w:tmpl w:val="0C09001D"/>
    <w:styleLink w:val="GazetteList"/>
    <w:lvl w:ilvl="0">
      <w:start w:val="1"/>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41C1D91"/>
    <w:multiLevelType w:val="hybridMultilevel"/>
    <w:tmpl w:val="73AC2A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5"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0"/>
  </w:num>
  <w:num w:numId="2">
    <w:abstractNumId w:val="34"/>
  </w:num>
  <w:num w:numId="3">
    <w:abstractNumId w:val="28"/>
  </w:num>
  <w:num w:numId="4">
    <w:abstractNumId w:val="24"/>
  </w:num>
  <w:num w:numId="5">
    <w:abstractNumId w:val="25"/>
  </w:num>
  <w:num w:numId="6">
    <w:abstractNumId w:val="12"/>
  </w:num>
  <w:num w:numId="7">
    <w:abstractNumId w:val="21"/>
  </w:num>
  <w:num w:numId="8">
    <w:abstractNumId w:val="26"/>
  </w:num>
  <w:num w:numId="9">
    <w:abstractNumId w:val="14"/>
  </w:num>
  <w:num w:numId="10">
    <w:abstractNumId w:val="17"/>
  </w:num>
  <w:num w:numId="11">
    <w:abstractNumId w:val="13"/>
  </w:num>
  <w:num w:numId="12">
    <w:abstractNumId w:val="35"/>
  </w:num>
  <w:num w:numId="13">
    <w:abstractNumId w:val="22"/>
  </w:num>
  <w:num w:numId="14">
    <w:abstractNumId w:val="18"/>
  </w:num>
  <w:num w:numId="15">
    <w:abstractNumId w:val="33"/>
  </w:num>
  <w:num w:numId="16">
    <w:abstractNumId w:val="9"/>
  </w:num>
  <w:num w:numId="17">
    <w:abstractNumId w:val="29"/>
  </w:num>
  <w:num w:numId="18">
    <w:abstractNumId w:val="8"/>
  </w:num>
  <w:num w:numId="19">
    <w:abstractNumId w:val="7"/>
  </w:num>
  <w:num w:numId="20">
    <w:abstractNumId w:val="6"/>
  </w:num>
  <w:num w:numId="21">
    <w:abstractNumId w:val="5"/>
  </w:num>
  <w:num w:numId="22">
    <w:abstractNumId w:val="4"/>
  </w:num>
  <w:num w:numId="23">
    <w:abstractNumId w:val="3"/>
  </w:num>
  <w:num w:numId="24">
    <w:abstractNumId w:val="2"/>
  </w:num>
  <w:num w:numId="25">
    <w:abstractNumId w:val="1"/>
  </w:num>
  <w:num w:numId="26">
    <w:abstractNumId w:val="0"/>
  </w:num>
  <w:num w:numId="27">
    <w:abstractNumId w:val="31"/>
  </w:num>
  <w:num w:numId="28">
    <w:abstractNumId w:val="10"/>
  </w:num>
  <w:num w:numId="29">
    <w:abstractNumId w:val="27"/>
  </w:num>
  <w:num w:numId="30">
    <w:abstractNumId w:val="15"/>
  </w:num>
  <w:num w:numId="31">
    <w:abstractNumId w:val="19"/>
  </w:num>
  <w:num w:numId="32">
    <w:abstractNumId w:val="20"/>
  </w:num>
  <w:num w:numId="33">
    <w:abstractNumId w:val="23"/>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00C"/>
    <w:rsid w:val="000100A7"/>
    <w:rsid w:val="0001762C"/>
    <w:rsid w:val="000202A8"/>
    <w:rsid w:val="0002085F"/>
    <w:rsid w:val="000249AC"/>
    <w:rsid w:val="00030270"/>
    <w:rsid w:val="000333B5"/>
    <w:rsid w:val="0005659C"/>
    <w:rsid w:val="00061FA7"/>
    <w:rsid w:val="00063D6D"/>
    <w:rsid w:val="00064255"/>
    <w:rsid w:val="00064C75"/>
    <w:rsid w:val="00066B0B"/>
    <w:rsid w:val="00070E37"/>
    <w:rsid w:val="0007454C"/>
    <w:rsid w:val="000835E8"/>
    <w:rsid w:val="0009376E"/>
    <w:rsid w:val="00097D90"/>
    <w:rsid w:val="000A5713"/>
    <w:rsid w:val="000B0640"/>
    <w:rsid w:val="000C1F3D"/>
    <w:rsid w:val="000C5912"/>
    <w:rsid w:val="000D2E0E"/>
    <w:rsid w:val="000D34A3"/>
    <w:rsid w:val="000D35A2"/>
    <w:rsid w:val="000D54A0"/>
    <w:rsid w:val="000E332A"/>
    <w:rsid w:val="000E655C"/>
    <w:rsid w:val="000F0B45"/>
    <w:rsid w:val="000F2CEA"/>
    <w:rsid w:val="000F33E5"/>
    <w:rsid w:val="00104BC5"/>
    <w:rsid w:val="00110167"/>
    <w:rsid w:val="001169F7"/>
    <w:rsid w:val="00116F04"/>
    <w:rsid w:val="00121D2F"/>
    <w:rsid w:val="00123302"/>
    <w:rsid w:val="00133D99"/>
    <w:rsid w:val="00146DD1"/>
    <w:rsid w:val="00147592"/>
    <w:rsid w:val="00153708"/>
    <w:rsid w:val="00156C51"/>
    <w:rsid w:val="001572AD"/>
    <w:rsid w:val="001576DB"/>
    <w:rsid w:val="00160CDB"/>
    <w:rsid w:val="0016463B"/>
    <w:rsid w:val="0017072D"/>
    <w:rsid w:val="0018240B"/>
    <w:rsid w:val="00183633"/>
    <w:rsid w:val="00191648"/>
    <w:rsid w:val="001A3D50"/>
    <w:rsid w:val="001A4AC6"/>
    <w:rsid w:val="001A6981"/>
    <w:rsid w:val="001A7A85"/>
    <w:rsid w:val="001B2310"/>
    <w:rsid w:val="001B7138"/>
    <w:rsid w:val="001B79A6"/>
    <w:rsid w:val="001C09DA"/>
    <w:rsid w:val="001C557D"/>
    <w:rsid w:val="001D5A30"/>
    <w:rsid w:val="001E78FF"/>
    <w:rsid w:val="001E7A64"/>
    <w:rsid w:val="00203620"/>
    <w:rsid w:val="00204C2A"/>
    <w:rsid w:val="00205E8F"/>
    <w:rsid w:val="002130A5"/>
    <w:rsid w:val="002148EF"/>
    <w:rsid w:val="00220314"/>
    <w:rsid w:val="00222B67"/>
    <w:rsid w:val="00227163"/>
    <w:rsid w:val="002411A4"/>
    <w:rsid w:val="002429AF"/>
    <w:rsid w:val="00250CC5"/>
    <w:rsid w:val="00251266"/>
    <w:rsid w:val="00251FEE"/>
    <w:rsid w:val="00256C71"/>
    <w:rsid w:val="00262F8F"/>
    <w:rsid w:val="0026731F"/>
    <w:rsid w:val="00272CEF"/>
    <w:rsid w:val="002731C7"/>
    <w:rsid w:val="00275F32"/>
    <w:rsid w:val="002800F9"/>
    <w:rsid w:val="002806F2"/>
    <w:rsid w:val="00287183"/>
    <w:rsid w:val="00293061"/>
    <w:rsid w:val="0029410F"/>
    <w:rsid w:val="002977EE"/>
    <w:rsid w:val="002A0492"/>
    <w:rsid w:val="002A08CA"/>
    <w:rsid w:val="002A2815"/>
    <w:rsid w:val="002A4530"/>
    <w:rsid w:val="002A7F4B"/>
    <w:rsid w:val="002B1AEF"/>
    <w:rsid w:val="002B5584"/>
    <w:rsid w:val="002C219B"/>
    <w:rsid w:val="002C2E97"/>
    <w:rsid w:val="002C751E"/>
    <w:rsid w:val="002D0A39"/>
    <w:rsid w:val="002D13FF"/>
    <w:rsid w:val="002D3EE3"/>
    <w:rsid w:val="002D4754"/>
    <w:rsid w:val="002D7735"/>
    <w:rsid w:val="002E2C2C"/>
    <w:rsid w:val="003014B4"/>
    <w:rsid w:val="00304833"/>
    <w:rsid w:val="003063DF"/>
    <w:rsid w:val="00314651"/>
    <w:rsid w:val="00314D57"/>
    <w:rsid w:val="00322D71"/>
    <w:rsid w:val="00330DEC"/>
    <w:rsid w:val="00331A5C"/>
    <w:rsid w:val="00337C35"/>
    <w:rsid w:val="0034074D"/>
    <w:rsid w:val="003535D7"/>
    <w:rsid w:val="0035604B"/>
    <w:rsid w:val="003628EB"/>
    <w:rsid w:val="00362C85"/>
    <w:rsid w:val="00372CA3"/>
    <w:rsid w:val="00375085"/>
    <w:rsid w:val="00376590"/>
    <w:rsid w:val="00380942"/>
    <w:rsid w:val="00384F68"/>
    <w:rsid w:val="00386A66"/>
    <w:rsid w:val="00391E09"/>
    <w:rsid w:val="003939DB"/>
    <w:rsid w:val="00394510"/>
    <w:rsid w:val="00394788"/>
    <w:rsid w:val="003967FE"/>
    <w:rsid w:val="003A362B"/>
    <w:rsid w:val="003B43DE"/>
    <w:rsid w:val="003C2BF7"/>
    <w:rsid w:val="003D2332"/>
    <w:rsid w:val="003D5923"/>
    <w:rsid w:val="003E016D"/>
    <w:rsid w:val="003E0181"/>
    <w:rsid w:val="003E2F5F"/>
    <w:rsid w:val="003E3565"/>
    <w:rsid w:val="00407CD1"/>
    <w:rsid w:val="004120A4"/>
    <w:rsid w:val="0041701B"/>
    <w:rsid w:val="00421804"/>
    <w:rsid w:val="00424BB1"/>
    <w:rsid w:val="0043387B"/>
    <w:rsid w:val="00435ECE"/>
    <w:rsid w:val="00441E8D"/>
    <w:rsid w:val="004465A0"/>
    <w:rsid w:val="004479B4"/>
    <w:rsid w:val="004530F1"/>
    <w:rsid w:val="004535E8"/>
    <w:rsid w:val="004639C5"/>
    <w:rsid w:val="00475212"/>
    <w:rsid w:val="004872C1"/>
    <w:rsid w:val="00487DCB"/>
    <w:rsid w:val="004A5341"/>
    <w:rsid w:val="004A7EBA"/>
    <w:rsid w:val="004B1B9B"/>
    <w:rsid w:val="004B39A1"/>
    <w:rsid w:val="004C06D5"/>
    <w:rsid w:val="004C1538"/>
    <w:rsid w:val="004C30AE"/>
    <w:rsid w:val="004C4DE5"/>
    <w:rsid w:val="004C61AD"/>
    <w:rsid w:val="004E545F"/>
    <w:rsid w:val="004E657B"/>
    <w:rsid w:val="004E6D34"/>
    <w:rsid w:val="004F01C3"/>
    <w:rsid w:val="004F1085"/>
    <w:rsid w:val="004F13B7"/>
    <w:rsid w:val="004F14E2"/>
    <w:rsid w:val="004F619A"/>
    <w:rsid w:val="004F62D1"/>
    <w:rsid w:val="004F7831"/>
    <w:rsid w:val="004F7CCF"/>
    <w:rsid w:val="005115D3"/>
    <w:rsid w:val="00526277"/>
    <w:rsid w:val="00535963"/>
    <w:rsid w:val="00540347"/>
    <w:rsid w:val="00540423"/>
    <w:rsid w:val="0054338C"/>
    <w:rsid w:val="00543A79"/>
    <w:rsid w:val="00544893"/>
    <w:rsid w:val="005622AC"/>
    <w:rsid w:val="00581312"/>
    <w:rsid w:val="00587F71"/>
    <w:rsid w:val="005956F0"/>
    <w:rsid w:val="0059698D"/>
    <w:rsid w:val="005A3A1B"/>
    <w:rsid w:val="005A69A9"/>
    <w:rsid w:val="005B4E55"/>
    <w:rsid w:val="005B69B3"/>
    <w:rsid w:val="005C6C9D"/>
    <w:rsid w:val="005D047D"/>
    <w:rsid w:val="005D24AC"/>
    <w:rsid w:val="005D2BCF"/>
    <w:rsid w:val="005E7D95"/>
    <w:rsid w:val="005F320F"/>
    <w:rsid w:val="005F4618"/>
    <w:rsid w:val="00602B9D"/>
    <w:rsid w:val="00612978"/>
    <w:rsid w:val="00615806"/>
    <w:rsid w:val="006419CA"/>
    <w:rsid w:val="00645DC8"/>
    <w:rsid w:val="0065365D"/>
    <w:rsid w:val="006671B7"/>
    <w:rsid w:val="00670706"/>
    <w:rsid w:val="00671C1C"/>
    <w:rsid w:val="00675629"/>
    <w:rsid w:val="00680F02"/>
    <w:rsid w:val="00682532"/>
    <w:rsid w:val="00682F0B"/>
    <w:rsid w:val="00683755"/>
    <w:rsid w:val="00685927"/>
    <w:rsid w:val="00686AAA"/>
    <w:rsid w:val="00694D0A"/>
    <w:rsid w:val="006974D4"/>
    <w:rsid w:val="006A434E"/>
    <w:rsid w:val="006A510F"/>
    <w:rsid w:val="006B561D"/>
    <w:rsid w:val="006B5B96"/>
    <w:rsid w:val="006C0AF0"/>
    <w:rsid w:val="006C5BE8"/>
    <w:rsid w:val="006D00AD"/>
    <w:rsid w:val="006D3455"/>
    <w:rsid w:val="006E0C7D"/>
    <w:rsid w:val="006E6060"/>
    <w:rsid w:val="006F53F8"/>
    <w:rsid w:val="00703D70"/>
    <w:rsid w:val="0071453C"/>
    <w:rsid w:val="00724B20"/>
    <w:rsid w:val="00731EA9"/>
    <w:rsid w:val="00732C68"/>
    <w:rsid w:val="00732FC9"/>
    <w:rsid w:val="00737523"/>
    <w:rsid w:val="00740731"/>
    <w:rsid w:val="0075022D"/>
    <w:rsid w:val="00750AEA"/>
    <w:rsid w:val="0076290E"/>
    <w:rsid w:val="00763476"/>
    <w:rsid w:val="0076638C"/>
    <w:rsid w:val="00767FC7"/>
    <w:rsid w:val="00777F88"/>
    <w:rsid w:val="007822D6"/>
    <w:rsid w:val="007850FA"/>
    <w:rsid w:val="0079069D"/>
    <w:rsid w:val="00796417"/>
    <w:rsid w:val="007A120B"/>
    <w:rsid w:val="007A37F9"/>
    <w:rsid w:val="007A4399"/>
    <w:rsid w:val="007B4546"/>
    <w:rsid w:val="007C3E7B"/>
    <w:rsid w:val="007E5D21"/>
    <w:rsid w:val="007F1191"/>
    <w:rsid w:val="007F38B3"/>
    <w:rsid w:val="007F4501"/>
    <w:rsid w:val="007F4F42"/>
    <w:rsid w:val="0080019C"/>
    <w:rsid w:val="008008DD"/>
    <w:rsid w:val="00802077"/>
    <w:rsid w:val="00822107"/>
    <w:rsid w:val="008226D4"/>
    <w:rsid w:val="008236D2"/>
    <w:rsid w:val="008250FE"/>
    <w:rsid w:val="00825DDB"/>
    <w:rsid w:val="00831BDE"/>
    <w:rsid w:val="008344F4"/>
    <w:rsid w:val="00854962"/>
    <w:rsid w:val="00867EF2"/>
    <w:rsid w:val="0087395E"/>
    <w:rsid w:val="00873F68"/>
    <w:rsid w:val="00891067"/>
    <w:rsid w:val="008A232B"/>
    <w:rsid w:val="008A405A"/>
    <w:rsid w:val="008C6BFC"/>
    <w:rsid w:val="008C71DA"/>
    <w:rsid w:val="008E1B96"/>
    <w:rsid w:val="008E4F1E"/>
    <w:rsid w:val="00901E82"/>
    <w:rsid w:val="00902C46"/>
    <w:rsid w:val="009034C9"/>
    <w:rsid w:val="0090520A"/>
    <w:rsid w:val="00914649"/>
    <w:rsid w:val="009169E4"/>
    <w:rsid w:val="00920880"/>
    <w:rsid w:val="00920FFF"/>
    <w:rsid w:val="00921240"/>
    <w:rsid w:val="00926F5E"/>
    <w:rsid w:val="0093079E"/>
    <w:rsid w:val="00947809"/>
    <w:rsid w:val="0095121C"/>
    <w:rsid w:val="009562D8"/>
    <w:rsid w:val="0096066A"/>
    <w:rsid w:val="00962B7D"/>
    <w:rsid w:val="00964B4D"/>
    <w:rsid w:val="009750C8"/>
    <w:rsid w:val="00977C9F"/>
    <w:rsid w:val="00985AEE"/>
    <w:rsid w:val="0098615F"/>
    <w:rsid w:val="009A2F5D"/>
    <w:rsid w:val="009A6661"/>
    <w:rsid w:val="009B2C75"/>
    <w:rsid w:val="009B6FFD"/>
    <w:rsid w:val="009C1E58"/>
    <w:rsid w:val="009C6388"/>
    <w:rsid w:val="009D1E2E"/>
    <w:rsid w:val="009D3E12"/>
    <w:rsid w:val="009D586E"/>
    <w:rsid w:val="009E2997"/>
    <w:rsid w:val="009F15D7"/>
    <w:rsid w:val="009F7976"/>
    <w:rsid w:val="00A00225"/>
    <w:rsid w:val="00A0211B"/>
    <w:rsid w:val="00A25F99"/>
    <w:rsid w:val="00A2611B"/>
    <w:rsid w:val="00A33023"/>
    <w:rsid w:val="00A37EF6"/>
    <w:rsid w:val="00A424A1"/>
    <w:rsid w:val="00A44FFB"/>
    <w:rsid w:val="00A504E5"/>
    <w:rsid w:val="00A50E6A"/>
    <w:rsid w:val="00A55207"/>
    <w:rsid w:val="00A631C3"/>
    <w:rsid w:val="00A64351"/>
    <w:rsid w:val="00A747D0"/>
    <w:rsid w:val="00A74915"/>
    <w:rsid w:val="00A756C0"/>
    <w:rsid w:val="00A773E8"/>
    <w:rsid w:val="00A92C4D"/>
    <w:rsid w:val="00A93B37"/>
    <w:rsid w:val="00A97608"/>
    <w:rsid w:val="00AD71CC"/>
    <w:rsid w:val="00AF46B8"/>
    <w:rsid w:val="00AF6919"/>
    <w:rsid w:val="00B006CF"/>
    <w:rsid w:val="00B01DE4"/>
    <w:rsid w:val="00B07083"/>
    <w:rsid w:val="00B07237"/>
    <w:rsid w:val="00B13C12"/>
    <w:rsid w:val="00B152A8"/>
    <w:rsid w:val="00B15AEC"/>
    <w:rsid w:val="00B21E57"/>
    <w:rsid w:val="00B22E26"/>
    <w:rsid w:val="00B32C36"/>
    <w:rsid w:val="00B33677"/>
    <w:rsid w:val="00B33FB3"/>
    <w:rsid w:val="00B40542"/>
    <w:rsid w:val="00B47884"/>
    <w:rsid w:val="00B51574"/>
    <w:rsid w:val="00B53F6A"/>
    <w:rsid w:val="00B7443C"/>
    <w:rsid w:val="00B82A82"/>
    <w:rsid w:val="00B83281"/>
    <w:rsid w:val="00B91501"/>
    <w:rsid w:val="00B97531"/>
    <w:rsid w:val="00BA0891"/>
    <w:rsid w:val="00BA5A30"/>
    <w:rsid w:val="00BB42FB"/>
    <w:rsid w:val="00BC2F16"/>
    <w:rsid w:val="00BC35D1"/>
    <w:rsid w:val="00BC4D92"/>
    <w:rsid w:val="00BC772D"/>
    <w:rsid w:val="00BE137F"/>
    <w:rsid w:val="00BF1895"/>
    <w:rsid w:val="00BF6670"/>
    <w:rsid w:val="00BF723C"/>
    <w:rsid w:val="00C00001"/>
    <w:rsid w:val="00C0094C"/>
    <w:rsid w:val="00C032B2"/>
    <w:rsid w:val="00C06ED8"/>
    <w:rsid w:val="00C17168"/>
    <w:rsid w:val="00C25241"/>
    <w:rsid w:val="00C30ED5"/>
    <w:rsid w:val="00C53FED"/>
    <w:rsid w:val="00C62FCE"/>
    <w:rsid w:val="00C65F4E"/>
    <w:rsid w:val="00C73F85"/>
    <w:rsid w:val="00C764F7"/>
    <w:rsid w:val="00C77C39"/>
    <w:rsid w:val="00C83D8C"/>
    <w:rsid w:val="00C9018A"/>
    <w:rsid w:val="00C944D0"/>
    <w:rsid w:val="00C965BF"/>
    <w:rsid w:val="00C971BF"/>
    <w:rsid w:val="00CB0790"/>
    <w:rsid w:val="00CB2D50"/>
    <w:rsid w:val="00CC1656"/>
    <w:rsid w:val="00CD586C"/>
    <w:rsid w:val="00CF0176"/>
    <w:rsid w:val="00D0446B"/>
    <w:rsid w:val="00D04AD0"/>
    <w:rsid w:val="00D14EFE"/>
    <w:rsid w:val="00D14F34"/>
    <w:rsid w:val="00D15B81"/>
    <w:rsid w:val="00D166C4"/>
    <w:rsid w:val="00D21B2E"/>
    <w:rsid w:val="00D23AB5"/>
    <w:rsid w:val="00D256F7"/>
    <w:rsid w:val="00D3126D"/>
    <w:rsid w:val="00D33DB5"/>
    <w:rsid w:val="00D35830"/>
    <w:rsid w:val="00D35BBC"/>
    <w:rsid w:val="00D415EC"/>
    <w:rsid w:val="00D50C83"/>
    <w:rsid w:val="00D57DB5"/>
    <w:rsid w:val="00D66290"/>
    <w:rsid w:val="00D72DEA"/>
    <w:rsid w:val="00D730EB"/>
    <w:rsid w:val="00D73B65"/>
    <w:rsid w:val="00D75219"/>
    <w:rsid w:val="00D817E6"/>
    <w:rsid w:val="00D83C2C"/>
    <w:rsid w:val="00D8768A"/>
    <w:rsid w:val="00DA08BE"/>
    <w:rsid w:val="00DA30CF"/>
    <w:rsid w:val="00DA6921"/>
    <w:rsid w:val="00DB5A8F"/>
    <w:rsid w:val="00DB6A8B"/>
    <w:rsid w:val="00DC2219"/>
    <w:rsid w:val="00DC7AC3"/>
    <w:rsid w:val="00DC7E37"/>
    <w:rsid w:val="00DD670D"/>
    <w:rsid w:val="00DE347D"/>
    <w:rsid w:val="00DF5382"/>
    <w:rsid w:val="00DF5B0C"/>
    <w:rsid w:val="00DF632D"/>
    <w:rsid w:val="00E13A17"/>
    <w:rsid w:val="00E2190E"/>
    <w:rsid w:val="00E21999"/>
    <w:rsid w:val="00E222C6"/>
    <w:rsid w:val="00E27CBD"/>
    <w:rsid w:val="00E4308C"/>
    <w:rsid w:val="00E46C2F"/>
    <w:rsid w:val="00E50B26"/>
    <w:rsid w:val="00E519D3"/>
    <w:rsid w:val="00E525DE"/>
    <w:rsid w:val="00E54983"/>
    <w:rsid w:val="00E57D4E"/>
    <w:rsid w:val="00E60854"/>
    <w:rsid w:val="00E663DF"/>
    <w:rsid w:val="00E73890"/>
    <w:rsid w:val="00E92649"/>
    <w:rsid w:val="00E95550"/>
    <w:rsid w:val="00EA2CCE"/>
    <w:rsid w:val="00EB03E9"/>
    <w:rsid w:val="00EC2419"/>
    <w:rsid w:val="00ED024C"/>
    <w:rsid w:val="00ED326B"/>
    <w:rsid w:val="00ED3955"/>
    <w:rsid w:val="00EE119B"/>
    <w:rsid w:val="00EE248B"/>
    <w:rsid w:val="00EE2A33"/>
    <w:rsid w:val="00EE5D8C"/>
    <w:rsid w:val="00EE7338"/>
    <w:rsid w:val="00EF509F"/>
    <w:rsid w:val="00EF586F"/>
    <w:rsid w:val="00EF6684"/>
    <w:rsid w:val="00F0000C"/>
    <w:rsid w:val="00F011AF"/>
    <w:rsid w:val="00F12687"/>
    <w:rsid w:val="00F163CB"/>
    <w:rsid w:val="00F2577E"/>
    <w:rsid w:val="00F326A7"/>
    <w:rsid w:val="00F513CA"/>
    <w:rsid w:val="00F55C07"/>
    <w:rsid w:val="00F577DC"/>
    <w:rsid w:val="00F80EF5"/>
    <w:rsid w:val="00F8336F"/>
    <w:rsid w:val="00F833F7"/>
    <w:rsid w:val="00F85D9B"/>
    <w:rsid w:val="00F94AB3"/>
    <w:rsid w:val="00FA2798"/>
    <w:rsid w:val="00FB0EA1"/>
    <w:rsid w:val="00FB5F67"/>
    <w:rsid w:val="00FB68BE"/>
    <w:rsid w:val="00FC7743"/>
    <w:rsid w:val="00FC7DFE"/>
    <w:rsid w:val="00FE1EB8"/>
    <w:rsid w:val="00FE3648"/>
    <w:rsid w:val="00FF38AF"/>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B1B0042E-D85E-47ED-9849-D90DA355C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numbering" w:customStyle="1" w:styleId="NoList2">
    <w:name w:val="No List2"/>
    <w:next w:val="NoList"/>
    <w:uiPriority w:val="99"/>
    <w:semiHidden/>
    <w:unhideWhenUsed/>
    <w:rsid w:val="004479B4"/>
  </w:style>
  <w:style w:type="paragraph" w:customStyle="1" w:styleId="Style1">
    <w:name w:val="Style1"/>
    <w:basedOn w:val="Normal"/>
    <w:rsid w:val="004479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4479B4"/>
    <w:rPr>
      <w:color w:val="800080"/>
      <w:u w:val="single"/>
    </w:rPr>
  </w:style>
  <w:style w:type="paragraph" w:customStyle="1" w:styleId="Number7">
    <w:name w:val="Number 7"/>
    <w:basedOn w:val="Heading7"/>
    <w:rsid w:val="004479B4"/>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4479B4"/>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4479B4"/>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4479B4"/>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4479B4"/>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4479B4"/>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4479B4"/>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4479B4"/>
    <w:pPr>
      <w:numPr>
        <w:numId w:val="6"/>
      </w:numPr>
      <w:spacing w:after="240"/>
    </w:pPr>
    <w:rPr>
      <w:rFonts w:eastAsia="Times New Roman"/>
      <w:szCs w:val="20"/>
    </w:rPr>
  </w:style>
  <w:style w:type="paragraph" w:customStyle="1" w:styleId="Level2">
    <w:name w:val="Level 2"/>
    <w:basedOn w:val="Normal"/>
    <w:rsid w:val="004479B4"/>
    <w:pPr>
      <w:spacing w:after="240"/>
      <w:ind w:left="1276"/>
    </w:pPr>
    <w:rPr>
      <w:rFonts w:eastAsia="Times New Roman"/>
      <w:szCs w:val="20"/>
    </w:rPr>
  </w:style>
  <w:style w:type="paragraph" w:customStyle="1" w:styleId="Level3">
    <w:name w:val="Level 3"/>
    <w:basedOn w:val="Normal"/>
    <w:rsid w:val="004479B4"/>
    <w:pPr>
      <w:tabs>
        <w:tab w:val="left" w:pos="2127"/>
      </w:tabs>
      <w:spacing w:after="240"/>
      <w:ind w:left="2127"/>
    </w:pPr>
    <w:rPr>
      <w:rFonts w:eastAsia="Times New Roman"/>
      <w:szCs w:val="20"/>
    </w:rPr>
  </w:style>
  <w:style w:type="paragraph" w:customStyle="1" w:styleId="Level1">
    <w:name w:val="Level 1"/>
    <w:basedOn w:val="Normal"/>
    <w:rsid w:val="004479B4"/>
    <w:pPr>
      <w:spacing w:after="240"/>
      <w:ind w:left="567"/>
    </w:pPr>
    <w:rPr>
      <w:rFonts w:eastAsia="Times New Roman"/>
      <w:szCs w:val="20"/>
    </w:rPr>
  </w:style>
  <w:style w:type="paragraph" w:styleId="BodyTextIndent">
    <w:name w:val="Body Text Indent"/>
    <w:basedOn w:val="Normal"/>
    <w:link w:val="BodyTextIndentChar"/>
    <w:rsid w:val="004479B4"/>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4479B4"/>
    <w:rPr>
      <w:rFonts w:ascii="CG Times (W1)" w:eastAsia="Times New Roman" w:hAnsi="CG Times (W1)"/>
      <w:i/>
      <w:sz w:val="17"/>
      <w:lang w:eastAsia="en-US"/>
    </w:rPr>
  </w:style>
  <w:style w:type="paragraph" w:styleId="BodyTextIndent2">
    <w:name w:val="Body Text Indent 2"/>
    <w:basedOn w:val="Normal"/>
    <w:link w:val="BodyTextIndent2Char"/>
    <w:rsid w:val="004479B4"/>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4479B4"/>
    <w:rPr>
      <w:rFonts w:ascii="CG Times (W1)" w:eastAsia="Times New Roman" w:hAnsi="CG Times (W1)"/>
      <w:i/>
      <w:iCs/>
      <w:sz w:val="17"/>
      <w:lang w:eastAsia="en-US"/>
    </w:rPr>
  </w:style>
  <w:style w:type="paragraph" w:customStyle="1" w:styleId="ScheduleAppendix">
    <w:name w:val="Schedule/Appendix"/>
    <w:basedOn w:val="Normal"/>
    <w:rsid w:val="004479B4"/>
    <w:pPr>
      <w:spacing w:after="240"/>
      <w:jc w:val="center"/>
    </w:pPr>
    <w:rPr>
      <w:rFonts w:eastAsia="Times New Roman"/>
      <w:b/>
      <w:caps/>
      <w:szCs w:val="20"/>
    </w:rPr>
  </w:style>
  <w:style w:type="paragraph" w:customStyle="1" w:styleId="GSAPaperBullet1">
    <w:name w:val="GSAPaperBullet1"/>
    <w:basedOn w:val="GSAPaperStd"/>
    <w:rsid w:val="004479B4"/>
    <w:pPr>
      <w:numPr>
        <w:numId w:val="7"/>
      </w:numPr>
      <w:tabs>
        <w:tab w:val="clear" w:pos="360"/>
        <w:tab w:val="left" w:pos="936"/>
      </w:tabs>
      <w:spacing w:before="0" w:line="240" w:lineRule="auto"/>
      <w:ind w:left="936"/>
    </w:pPr>
  </w:style>
  <w:style w:type="paragraph" w:customStyle="1" w:styleId="GSAPaperStd">
    <w:name w:val="GSAPaperStd"/>
    <w:basedOn w:val="GSAPaperCore"/>
    <w:rsid w:val="004479B4"/>
    <w:pPr>
      <w:spacing w:before="120" w:after="120"/>
      <w:ind w:left="576" w:hanging="576"/>
    </w:pPr>
  </w:style>
  <w:style w:type="paragraph" w:customStyle="1" w:styleId="GSAPaperCore">
    <w:name w:val="GSAPaperCore"/>
    <w:rsid w:val="004479B4"/>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4479B4"/>
    <w:pPr>
      <w:numPr>
        <w:numId w:val="10"/>
      </w:numPr>
      <w:tabs>
        <w:tab w:val="clear" w:pos="360"/>
        <w:tab w:val="left" w:pos="936"/>
      </w:tabs>
      <w:spacing w:before="0"/>
      <w:ind w:left="936"/>
    </w:pPr>
  </w:style>
  <w:style w:type="paragraph" w:customStyle="1" w:styleId="GSALegExMemMain">
    <w:name w:val="GSALegExMemMain"/>
    <w:basedOn w:val="GSALegText"/>
    <w:rsid w:val="004479B4"/>
    <w:pPr>
      <w:spacing w:before="120" w:after="120"/>
      <w:ind w:left="576" w:hanging="576"/>
    </w:pPr>
  </w:style>
  <w:style w:type="paragraph" w:customStyle="1" w:styleId="GSALegText">
    <w:name w:val="GSALegText"/>
    <w:rsid w:val="004479B4"/>
    <w:rPr>
      <w:rFonts w:ascii="Times New Roman" w:eastAsia="Times New Roman" w:hAnsi="Times New Roman"/>
      <w:noProof/>
      <w:sz w:val="24"/>
      <w:lang w:eastAsia="en-US"/>
    </w:rPr>
  </w:style>
  <w:style w:type="paragraph" w:customStyle="1" w:styleId="GSAActionBullet1">
    <w:name w:val="GSAActionBullet1"/>
    <w:basedOn w:val="GSAActionDeadline"/>
    <w:rsid w:val="004479B4"/>
    <w:pPr>
      <w:numPr>
        <w:numId w:val="8"/>
      </w:numPr>
    </w:pPr>
  </w:style>
  <w:style w:type="paragraph" w:customStyle="1" w:styleId="GSAActionDeadline">
    <w:name w:val="GSAActionDeadline"/>
    <w:basedOn w:val="GSAActionCore"/>
    <w:rsid w:val="004479B4"/>
    <w:pPr>
      <w:spacing w:after="20"/>
    </w:pPr>
  </w:style>
  <w:style w:type="paragraph" w:customStyle="1" w:styleId="GSAActionCore">
    <w:name w:val="GSAActionCore"/>
    <w:rsid w:val="004479B4"/>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4479B4"/>
    <w:pPr>
      <w:numPr>
        <w:numId w:val="9"/>
      </w:numPr>
      <w:tabs>
        <w:tab w:val="clear" w:pos="360"/>
        <w:tab w:val="num" w:pos="1296"/>
      </w:tabs>
      <w:ind w:left="1296"/>
    </w:pPr>
  </w:style>
  <w:style w:type="paragraph" w:customStyle="1" w:styleId="GSAMinuterBullet1">
    <w:name w:val="GSAMinuterBullet1"/>
    <w:basedOn w:val="GSAMinuteStd"/>
    <w:rsid w:val="004479B4"/>
    <w:pPr>
      <w:tabs>
        <w:tab w:val="left" w:pos="936"/>
      </w:tabs>
      <w:spacing w:before="0"/>
      <w:ind w:left="0"/>
    </w:pPr>
  </w:style>
  <w:style w:type="paragraph" w:customStyle="1" w:styleId="GSAMinuteStd">
    <w:name w:val="GSAMinuteStd"/>
    <w:basedOn w:val="GSAMinuteCore"/>
    <w:rsid w:val="004479B4"/>
    <w:pPr>
      <w:spacing w:before="120" w:after="120"/>
      <w:ind w:left="576"/>
    </w:pPr>
  </w:style>
  <w:style w:type="paragraph" w:customStyle="1" w:styleId="GSAMinuteCore">
    <w:name w:val="GSAMinuteCore"/>
    <w:rsid w:val="004479B4"/>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4479B4"/>
    <w:pPr>
      <w:numPr>
        <w:numId w:val="11"/>
      </w:numPr>
      <w:ind w:left="720"/>
    </w:pPr>
  </w:style>
  <w:style w:type="paragraph" w:customStyle="1" w:styleId="LetterBullet1">
    <w:name w:val="Letter Bullet1"/>
    <w:basedOn w:val="LetterStandard"/>
    <w:rsid w:val="004479B4"/>
    <w:pPr>
      <w:numPr>
        <w:numId w:val="5"/>
      </w:numPr>
      <w:spacing w:before="0"/>
    </w:pPr>
  </w:style>
  <w:style w:type="paragraph" w:customStyle="1" w:styleId="LetterStandard">
    <w:name w:val="Letter Standard"/>
    <w:rsid w:val="004479B4"/>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4479B4"/>
    <w:pPr>
      <w:numPr>
        <w:numId w:val="12"/>
      </w:numPr>
      <w:spacing w:before="40"/>
    </w:pPr>
  </w:style>
  <w:style w:type="paragraph" w:customStyle="1" w:styleId="ARText1">
    <w:name w:val="ARText1"/>
    <w:basedOn w:val="ARBase"/>
    <w:rsid w:val="004479B4"/>
    <w:pPr>
      <w:spacing w:before="80" w:after="80"/>
      <w:ind w:left="720"/>
      <w:jc w:val="both"/>
    </w:pPr>
  </w:style>
  <w:style w:type="paragraph" w:customStyle="1" w:styleId="ARBase">
    <w:name w:val="ARBase"/>
    <w:rsid w:val="004479B4"/>
    <w:pPr>
      <w:spacing w:line="245" w:lineRule="auto"/>
    </w:pPr>
    <w:rPr>
      <w:rFonts w:ascii="Times New Roman" w:eastAsia="Times New Roman" w:hAnsi="Times New Roman"/>
      <w:sz w:val="24"/>
      <w:lang w:eastAsia="en-US"/>
    </w:rPr>
  </w:style>
  <w:style w:type="paragraph" w:styleId="ListBullet">
    <w:name w:val="List Bullet"/>
    <w:basedOn w:val="Normal"/>
    <w:autoRedefine/>
    <w:rsid w:val="004479B4"/>
    <w:pPr>
      <w:tabs>
        <w:tab w:val="num" w:pos="360"/>
      </w:tabs>
      <w:ind w:left="360" w:hanging="360"/>
    </w:pPr>
    <w:rPr>
      <w:rFonts w:eastAsia="Times New Roman"/>
      <w:szCs w:val="20"/>
    </w:rPr>
  </w:style>
  <w:style w:type="paragraph" w:styleId="ListBullet2">
    <w:name w:val="List Bullet 2"/>
    <w:basedOn w:val="Normal"/>
    <w:autoRedefine/>
    <w:rsid w:val="004479B4"/>
    <w:pPr>
      <w:tabs>
        <w:tab w:val="num" w:pos="643"/>
      </w:tabs>
      <w:ind w:left="643" w:hanging="360"/>
    </w:pPr>
    <w:rPr>
      <w:rFonts w:eastAsia="Times New Roman"/>
      <w:szCs w:val="20"/>
    </w:rPr>
  </w:style>
  <w:style w:type="paragraph" w:styleId="ListBullet3">
    <w:name w:val="List Bullet 3"/>
    <w:basedOn w:val="Normal"/>
    <w:autoRedefine/>
    <w:rsid w:val="004479B4"/>
    <w:pPr>
      <w:tabs>
        <w:tab w:val="num" w:pos="1080"/>
      </w:tabs>
      <w:ind w:left="1080" w:hanging="360"/>
    </w:pPr>
    <w:rPr>
      <w:rFonts w:eastAsia="Times New Roman"/>
      <w:szCs w:val="20"/>
    </w:rPr>
  </w:style>
  <w:style w:type="paragraph" w:styleId="ListBullet4">
    <w:name w:val="List Bullet 4"/>
    <w:basedOn w:val="Normal"/>
    <w:autoRedefine/>
    <w:rsid w:val="004479B4"/>
    <w:pPr>
      <w:tabs>
        <w:tab w:val="num" w:pos="1440"/>
      </w:tabs>
      <w:ind w:left="1440" w:hanging="360"/>
    </w:pPr>
    <w:rPr>
      <w:rFonts w:eastAsia="Times New Roman"/>
      <w:szCs w:val="20"/>
    </w:rPr>
  </w:style>
  <w:style w:type="paragraph" w:styleId="ListBullet5">
    <w:name w:val="List Bullet 5"/>
    <w:basedOn w:val="Normal"/>
    <w:autoRedefine/>
    <w:rsid w:val="004479B4"/>
    <w:pPr>
      <w:tabs>
        <w:tab w:val="num" w:pos="1492"/>
      </w:tabs>
      <w:ind w:left="1492" w:hanging="360"/>
    </w:pPr>
    <w:rPr>
      <w:rFonts w:eastAsia="Times New Roman"/>
      <w:szCs w:val="20"/>
    </w:rPr>
  </w:style>
  <w:style w:type="paragraph" w:styleId="ListNumber">
    <w:name w:val="List Number"/>
    <w:basedOn w:val="Normal"/>
    <w:rsid w:val="004479B4"/>
    <w:pPr>
      <w:tabs>
        <w:tab w:val="num" w:pos="360"/>
      </w:tabs>
      <w:ind w:left="360" w:hanging="360"/>
    </w:pPr>
    <w:rPr>
      <w:rFonts w:eastAsia="Times New Roman"/>
      <w:szCs w:val="20"/>
    </w:rPr>
  </w:style>
  <w:style w:type="paragraph" w:styleId="ListNumber2">
    <w:name w:val="List Number 2"/>
    <w:basedOn w:val="Normal"/>
    <w:rsid w:val="004479B4"/>
    <w:pPr>
      <w:tabs>
        <w:tab w:val="num" w:pos="643"/>
      </w:tabs>
      <w:ind w:left="643" w:hanging="360"/>
    </w:pPr>
    <w:rPr>
      <w:rFonts w:eastAsia="Times New Roman"/>
      <w:szCs w:val="20"/>
    </w:rPr>
  </w:style>
  <w:style w:type="paragraph" w:styleId="ListNumber3">
    <w:name w:val="List Number 3"/>
    <w:basedOn w:val="Normal"/>
    <w:rsid w:val="004479B4"/>
    <w:pPr>
      <w:tabs>
        <w:tab w:val="num" w:pos="1080"/>
      </w:tabs>
      <w:ind w:left="1080" w:hanging="360"/>
    </w:pPr>
    <w:rPr>
      <w:rFonts w:eastAsia="Times New Roman"/>
      <w:szCs w:val="20"/>
    </w:rPr>
  </w:style>
  <w:style w:type="paragraph" w:styleId="ListNumber4">
    <w:name w:val="List Number 4"/>
    <w:basedOn w:val="Normal"/>
    <w:rsid w:val="004479B4"/>
    <w:pPr>
      <w:tabs>
        <w:tab w:val="num" w:pos="1440"/>
      </w:tabs>
      <w:ind w:left="1440" w:hanging="360"/>
    </w:pPr>
    <w:rPr>
      <w:rFonts w:eastAsia="Times New Roman"/>
      <w:szCs w:val="20"/>
    </w:rPr>
  </w:style>
  <w:style w:type="paragraph" w:styleId="ListNumber5">
    <w:name w:val="List Number 5"/>
    <w:basedOn w:val="Normal"/>
    <w:rsid w:val="004479B4"/>
    <w:pPr>
      <w:tabs>
        <w:tab w:val="num" w:pos="1800"/>
      </w:tabs>
      <w:ind w:left="1800" w:hanging="360"/>
    </w:pPr>
    <w:rPr>
      <w:rFonts w:eastAsia="Times New Roman"/>
      <w:szCs w:val="20"/>
    </w:rPr>
  </w:style>
  <w:style w:type="character" w:styleId="FootnoteReference">
    <w:name w:val="footnote reference"/>
    <w:semiHidden/>
    <w:rsid w:val="004479B4"/>
    <w:rPr>
      <w:vertAlign w:val="superscript"/>
    </w:rPr>
  </w:style>
  <w:style w:type="paragraph" w:styleId="NormalWeb">
    <w:name w:val="Normal (Web)"/>
    <w:basedOn w:val="Normal"/>
    <w:rsid w:val="004479B4"/>
    <w:pPr>
      <w:spacing w:after="120"/>
    </w:pPr>
    <w:rPr>
      <w:rFonts w:ascii="Arial Unicode MS" w:eastAsia="Arial Unicode MS" w:hAnsi="Arial Unicode MS" w:cs="Arial Unicode MS"/>
      <w:szCs w:val="24"/>
    </w:rPr>
  </w:style>
  <w:style w:type="paragraph" w:styleId="PlainText">
    <w:name w:val="Plain Text"/>
    <w:basedOn w:val="Normal"/>
    <w:link w:val="PlainTextChar"/>
    <w:rsid w:val="004479B4"/>
    <w:rPr>
      <w:rFonts w:ascii="Courier New" w:eastAsia="Times New Roman" w:hAnsi="Courier New" w:cs="Courier New"/>
      <w:sz w:val="20"/>
      <w:szCs w:val="20"/>
    </w:rPr>
  </w:style>
  <w:style w:type="character" w:customStyle="1" w:styleId="PlainTextChar">
    <w:name w:val="Plain Text Char"/>
    <w:basedOn w:val="DefaultParagraphFont"/>
    <w:link w:val="PlainText"/>
    <w:rsid w:val="004479B4"/>
    <w:rPr>
      <w:rFonts w:ascii="Courier New" w:eastAsia="Times New Roman" w:hAnsi="Courier New" w:cs="Courier New"/>
      <w:lang w:eastAsia="en-US"/>
    </w:rPr>
  </w:style>
  <w:style w:type="table" w:styleId="TableGrid">
    <w:name w:val="Table Grid"/>
    <w:basedOn w:val="TableNormal"/>
    <w:uiPriority w:val="59"/>
    <w:rsid w:val="004479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479B4"/>
    <w:pPr>
      <w:spacing w:after="120" w:line="480" w:lineRule="auto"/>
    </w:pPr>
    <w:rPr>
      <w:rFonts w:eastAsia="Times New Roman"/>
      <w:szCs w:val="24"/>
    </w:rPr>
  </w:style>
  <w:style w:type="character" w:customStyle="1" w:styleId="BodyText2Char">
    <w:name w:val="Body Text 2 Char"/>
    <w:basedOn w:val="DefaultParagraphFont"/>
    <w:link w:val="BodyText2"/>
    <w:rsid w:val="004479B4"/>
    <w:rPr>
      <w:rFonts w:ascii="Times New Roman" w:eastAsia="Times New Roman" w:hAnsi="Times New Roman"/>
      <w:sz w:val="17"/>
      <w:szCs w:val="24"/>
      <w:lang w:eastAsia="en-US"/>
    </w:rPr>
  </w:style>
  <w:style w:type="paragraph" w:customStyle="1" w:styleId="WCbodycopy">
    <w:name w:val="WC body copy"/>
    <w:basedOn w:val="Normal"/>
    <w:rsid w:val="004479B4"/>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4479B4"/>
  </w:style>
  <w:style w:type="numbering" w:customStyle="1" w:styleId="NoList111">
    <w:name w:val="No List111"/>
    <w:next w:val="NoList"/>
    <w:uiPriority w:val="99"/>
    <w:semiHidden/>
    <w:unhideWhenUsed/>
    <w:rsid w:val="004479B4"/>
  </w:style>
  <w:style w:type="table" w:customStyle="1" w:styleId="TableGrid1">
    <w:name w:val="Table Grid1"/>
    <w:basedOn w:val="TableNormal"/>
    <w:next w:val="TableGrid"/>
    <w:uiPriority w:val="59"/>
    <w:rsid w:val="004479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4479B4"/>
    <w:rPr>
      <w:i/>
      <w:iCs/>
      <w:color w:val="666666"/>
      <w:sz w:val="22"/>
      <w:szCs w:val="22"/>
    </w:rPr>
  </w:style>
  <w:style w:type="character" w:styleId="HTMLCite">
    <w:name w:val="HTML Cite"/>
    <w:rsid w:val="004479B4"/>
    <w:rPr>
      <w:i/>
      <w:iCs/>
    </w:rPr>
  </w:style>
  <w:style w:type="character" w:customStyle="1" w:styleId="section">
    <w:name w:val="section"/>
    <w:rsid w:val="004479B4"/>
  </w:style>
  <w:style w:type="paragraph" w:customStyle="1" w:styleId="GSALegTextHeadSection">
    <w:name w:val="GSALegTextHeadSection"/>
    <w:basedOn w:val="GSALegText"/>
    <w:next w:val="GSALegText1"/>
    <w:rsid w:val="004479B4"/>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4479B4"/>
    <w:pPr>
      <w:tabs>
        <w:tab w:val="right" w:pos="1296"/>
        <w:tab w:val="left" w:pos="1440"/>
      </w:tabs>
      <w:spacing w:before="120" w:after="120"/>
      <w:ind w:left="1440" w:hanging="1440"/>
      <w:jc w:val="both"/>
    </w:pPr>
  </w:style>
  <w:style w:type="paragraph" w:customStyle="1" w:styleId="GSALegText1D">
    <w:name w:val="GSALegText1D"/>
    <w:basedOn w:val="GSALegText1"/>
    <w:rsid w:val="004479B4"/>
    <w:pPr>
      <w:ind w:left="2016" w:hanging="2016"/>
    </w:pPr>
  </w:style>
  <w:style w:type="paragraph" w:customStyle="1" w:styleId="GSALegTextHeadSectionIns">
    <w:name w:val="GSALegTextHeadSectionIns"/>
    <w:basedOn w:val="GSALegTextHeadSection"/>
    <w:rsid w:val="004479B4"/>
  </w:style>
  <w:style w:type="paragraph" w:customStyle="1" w:styleId="GSALegText2">
    <w:name w:val="GSALegText2"/>
    <w:basedOn w:val="GSALegText1"/>
    <w:rsid w:val="004479B4"/>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4479B4"/>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4479B4"/>
    <w:pPr>
      <w:tabs>
        <w:tab w:val="right" w:pos="144"/>
        <w:tab w:val="left" w:pos="288"/>
      </w:tabs>
      <w:spacing w:before="60" w:after="60"/>
      <w:ind w:left="288" w:hanging="288"/>
    </w:pPr>
    <w:rPr>
      <w:sz w:val="20"/>
    </w:rPr>
  </w:style>
  <w:style w:type="character" w:customStyle="1" w:styleId="Paranumbers">
    <w:name w:val="Para numbers"/>
    <w:rsid w:val="004479B4"/>
    <w:rPr>
      <w:rFonts w:ascii="CG Times" w:hAnsi="CG Times"/>
      <w:noProof w:val="0"/>
      <w:sz w:val="22"/>
      <w:lang w:val="en-US"/>
    </w:rPr>
  </w:style>
  <w:style w:type="paragraph" w:customStyle="1" w:styleId="general2">
    <w:name w:val="general 2"/>
    <w:rsid w:val="004479B4"/>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4479B4"/>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4479B4"/>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4479B4"/>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4479B4"/>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4479B4"/>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4479B4"/>
    <w:pPr>
      <w:tabs>
        <w:tab w:val="left" w:pos="-720"/>
      </w:tabs>
      <w:suppressAutoHyphens/>
    </w:pPr>
    <w:rPr>
      <w:rFonts w:ascii="CG Times" w:eastAsia="Times New Roman" w:hAnsi="CG Times"/>
      <w:sz w:val="22"/>
      <w:lang w:val="en-US" w:eastAsia="en-US"/>
    </w:rPr>
  </w:style>
  <w:style w:type="paragraph" w:customStyle="1" w:styleId="general6">
    <w:name w:val="general 6"/>
    <w:rsid w:val="004479B4"/>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4479B4"/>
  </w:style>
  <w:style w:type="paragraph" w:customStyle="1" w:styleId="RightPar1">
    <w:name w:val="Right Par 1"/>
    <w:rsid w:val="004479B4"/>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4479B4"/>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4479B4"/>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4479B4"/>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4479B4"/>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4479B4"/>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4479B4"/>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4479B4"/>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4479B4"/>
    <w:rPr>
      <w:rFonts w:ascii="CG Times" w:hAnsi="CG Times"/>
      <w:noProof w:val="0"/>
      <w:sz w:val="22"/>
      <w:lang w:val="en-US"/>
    </w:rPr>
  </w:style>
  <w:style w:type="paragraph" w:customStyle="1" w:styleId="Technical5">
    <w:name w:val="Technical 5"/>
    <w:rsid w:val="004479B4"/>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4479B4"/>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4479B4"/>
    <w:rPr>
      <w:rFonts w:ascii="CG Times" w:hAnsi="CG Times"/>
      <w:noProof w:val="0"/>
      <w:sz w:val="22"/>
      <w:lang w:val="en-US"/>
    </w:rPr>
  </w:style>
  <w:style w:type="character" w:customStyle="1" w:styleId="Technical3">
    <w:name w:val="Technical 3"/>
    <w:rsid w:val="004479B4"/>
    <w:rPr>
      <w:rFonts w:ascii="CG Times" w:hAnsi="CG Times"/>
      <w:noProof w:val="0"/>
      <w:sz w:val="22"/>
      <w:lang w:val="en-US"/>
    </w:rPr>
  </w:style>
  <w:style w:type="paragraph" w:customStyle="1" w:styleId="Technical4">
    <w:name w:val="Technical 4"/>
    <w:rsid w:val="004479B4"/>
    <w:pPr>
      <w:tabs>
        <w:tab w:val="left" w:pos="-720"/>
      </w:tabs>
      <w:suppressAutoHyphens/>
    </w:pPr>
    <w:rPr>
      <w:rFonts w:ascii="CG Times" w:eastAsia="Times New Roman" w:hAnsi="CG Times"/>
      <w:b/>
      <w:sz w:val="22"/>
      <w:lang w:val="en-US" w:eastAsia="en-US"/>
    </w:rPr>
  </w:style>
  <w:style w:type="character" w:customStyle="1" w:styleId="Technical1">
    <w:name w:val="Technical 1"/>
    <w:rsid w:val="004479B4"/>
    <w:rPr>
      <w:rFonts w:ascii="CG Times" w:hAnsi="CG Times"/>
      <w:noProof w:val="0"/>
      <w:sz w:val="22"/>
      <w:lang w:val="en-US"/>
    </w:rPr>
  </w:style>
  <w:style w:type="paragraph" w:customStyle="1" w:styleId="Technical7">
    <w:name w:val="Technical 7"/>
    <w:rsid w:val="004479B4"/>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4479B4"/>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4479B4"/>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4479B4"/>
  </w:style>
  <w:style w:type="character" w:customStyle="1" w:styleId="EquationCaption">
    <w:name w:val="_Equation Caption"/>
    <w:rsid w:val="004479B4"/>
  </w:style>
  <w:style w:type="paragraph" w:customStyle="1" w:styleId="galley0">
    <w:name w:val="galley"/>
    <w:basedOn w:val="Normal"/>
    <w:rsid w:val="004479B4"/>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4479B4"/>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uiPriority w:val="99"/>
    <w:rsid w:val="004479B4"/>
    <w:pPr>
      <w:spacing w:after="120"/>
    </w:pPr>
    <w:rPr>
      <w:rFonts w:eastAsia="Times New Roman"/>
      <w:szCs w:val="20"/>
    </w:rPr>
  </w:style>
  <w:style w:type="character" w:customStyle="1" w:styleId="BodyTextChar">
    <w:name w:val="Body Text Char"/>
    <w:basedOn w:val="DefaultParagraphFont"/>
    <w:link w:val="BodyText"/>
    <w:uiPriority w:val="99"/>
    <w:rsid w:val="004479B4"/>
    <w:rPr>
      <w:rFonts w:ascii="Times New Roman" w:eastAsia="Times New Roman" w:hAnsi="Times New Roman"/>
      <w:sz w:val="17"/>
      <w:lang w:eastAsia="en-US"/>
    </w:rPr>
  </w:style>
  <w:style w:type="numbering" w:customStyle="1" w:styleId="NoList21">
    <w:name w:val="No List21"/>
    <w:next w:val="NoList"/>
    <w:uiPriority w:val="99"/>
    <w:semiHidden/>
    <w:rsid w:val="004479B4"/>
  </w:style>
  <w:style w:type="paragraph" w:customStyle="1" w:styleId="GFirstWord">
    <w:name w:val="G First Word"/>
    <w:basedOn w:val="Galley"/>
    <w:link w:val="GFirstWordChar"/>
    <w:rsid w:val="004479B4"/>
    <w:pPr>
      <w:spacing w:after="0"/>
    </w:pPr>
    <w:rPr>
      <w:lang w:val="x-none" w:eastAsia="x-none"/>
    </w:rPr>
  </w:style>
  <w:style w:type="character" w:customStyle="1" w:styleId="GFirstWordChar">
    <w:name w:val="G First Word Char"/>
    <w:link w:val="GFirstWord"/>
    <w:rsid w:val="004479B4"/>
    <w:rPr>
      <w:rFonts w:ascii="Times New Roman" w:eastAsia="Times New Roman" w:hAnsi="Times New Roman"/>
      <w:sz w:val="17"/>
      <w:lang w:val="x-none" w:eastAsia="x-none"/>
    </w:rPr>
  </w:style>
  <w:style w:type="table" w:customStyle="1" w:styleId="TableGrid2">
    <w:name w:val="Table Grid2"/>
    <w:basedOn w:val="TableNormal"/>
    <w:next w:val="TableGrid"/>
    <w:rsid w:val="004479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479B4"/>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4479B4"/>
    <w:rPr>
      <w:rFonts w:ascii="Times New Roman" w:eastAsia="Times New Roman" w:hAnsi="Times New Roman"/>
      <w:sz w:val="16"/>
      <w:szCs w:val="16"/>
      <w:lang w:eastAsia="en-US"/>
    </w:rPr>
  </w:style>
  <w:style w:type="character" w:styleId="CommentReference">
    <w:name w:val="annotation reference"/>
    <w:rsid w:val="004479B4"/>
    <w:rPr>
      <w:sz w:val="16"/>
      <w:szCs w:val="16"/>
    </w:rPr>
  </w:style>
  <w:style w:type="paragraph" w:styleId="CommentText">
    <w:name w:val="annotation text"/>
    <w:basedOn w:val="Normal"/>
    <w:link w:val="CommentTextChar"/>
    <w:rsid w:val="004479B4"/>
    <w:rPr>
      <w:rFonts w:eastAsia="Times New Roman"/>
      <w:sz w:val="20"/>
      <w:szCs w:val="20"/>
    </w:rPr>
  </w:style>
  <w:style w:type="character" w:customStyle="1" w:styleId="CommentTextChar">
    <w:name w:val="Comment Text Char"/>
    <w:basedOn w:val="DefaultParagraphFont"/>
    <w:link w:val="CommentText"/>
    <w:rsid w:val="004479B4"/>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4479B4"/>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4479B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4479B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4479B4"/>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4479B4"/>
    <w:rPr>
      <w:rFonts w:ascii="Times New Roman" w:eastAsia="Times New Roman" w:hAnsi="Times New Roman"/>
      <w:b/>
      <w:bCs/>
      <w:caps/>
      <w:kern w:val="36"/>
      <w:sz w:val="22"/>
      <w:lang w:eastAsia="en-US"/>
    </w:rPr>
  </w:style>
  <w:style w:type="character" w:customStyle="1" w:styleId="Instruction">
    <w:name w:val="Instruction"/>
    <w:rsid w:val="004479B4"/>
    <w:rPr>
      <w:rFonts w:ascii="Times New Roman" w:hAnsi="Times New Roman" w:cs="Courier New"/>
      <w:i/>
      <w:sz w:val="22"/>
    </w:rPr>
  </w:style>
  <w:style w:type="paragraph" w:customStyle="1" w:styleId="CoverTitle">
    <w:name w:val="Cover Title"/>
    <w:next w:val="CoverSub-title"/>
    <w:rsid w:val="004479B4"/>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4479B4"/>
    <w:pPr>
      <w:spacing w:before="60" w:after="0" w:line="312" w:lineRule="auto"/>
    </w:pPr>
    <w:rPr>
      <w:color w:val="auto"/>
      <w:sz w:val="24"/>
    </w:rPr>
  </w:style>
  <w:style w:type="paragraph" w:customStyle="1" w:styleId="CoverText">
    <w:name w:val="Cover Text"/>
    <w:basedOn w:val="CoverTitle"/>
    <w:next w:val="Normal"/>
    <w:rsid w:val="004479B4"/>
    <w:pPr>
      <w:spacing w:before="600" w:after="0" w:line="312" w:lineRule="auto"/>
    </w:pPr>
    <w:rPr>
      <w:color w:val="auto"/>
      <w:sz w:val="24"/>
    </w:rPr>
  </w:style>
  <w:style w:type="paragraph" w:customStyle="1" w:styleId="Noparagraphstyle">
    <w:name w:val="[No paragraph style]"/>
    <w:rsid w:val="004479B4"/>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4479B4"/>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4479B4"/>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4479B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4479B4"/>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4479B4"/>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4479B4"/>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4479B4"/>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4479B4"/>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4479B4"/>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4479B4"/>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4479B4"/>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4479B4"/>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4479B4"/>
    <w:rPr>
      <w:b/>
      <w:bCs/>
    </w:rPr>
  </w:style>
  <w:style w:type="character" w:customStyle="1" w:styleId="CommentSubjectChar">
    <w:name w:val="Comment Subject Char"/>
    <w:basedOn w:val="CommentTextChar"/>
    <w:link w:val="CommentSubject"/>
    <w:rsid w:val="004479B4"/>
    <w:rPr>
      <w:rFonts w:ascii="Times New Roman" w:eastAsia="Times New Roman" w:hAnsi="Times New Roman"/>
      <w:b/>
      <w:bCs/>
      <w:lang w:eastAsia="en-US"/>
    </w:rPr>
  </w:style>
  <w:style w:type="numbering" w:customStyle="1" w:styleId="NoList3">
    <w:name w:val="No List3"/>
    <w:next w:val="NoList"/>
    <w:uiPriority w:val="99"/>
    <w:semiHidden/>
    <w:unhideWhenUsed/>
    <w:rsid w:val="004479B4"/>
  </w:style>
  <w:style w:type="paragraph" w:customStyle="1" w:styleId="Style2">
    <w:name w:val="Style2"/>
    <w:basedOn w:val="Normal"/>
    <w:link w:val="Style2Char"/>
    <w:autoRedefine/>
    <w:qFormat/>
    <w:rsid w:val="004479B4"/>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4479B4"/>
    <w:rPr>
      <w:rFonts w:ascii="Times New Roman" w:eastAsia="Times New Roman" w:hAnsi="Times New Roman"/>
      <w:b/>
      <w:bCs/>
      <w:caps/>
      <w:kern w:val="36"/>
      <w:sz w:val="22"/>
    </w:rPr>
  </w:style>
  <w:style w:type="paragraph" w:customStyle="1" w:styleId="Default">
    <w:name w:val="Default"/>
    <w:rsid w:val="004479B4"/>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4479B4"/>
  </w:style>
  <w:style w:type="paragraph" w:customStyle="1" w:styleId="Groupheading">
    <w:name w:val="Group heading"/>
    <w:basedOn w:val="Normal"/>
    <w:link w:val="GroupheadingChar"/>
    <w:autoRedefine/>
    <w:rsid w:val="004479B4"/>
    <w:rPr>
      <w:rFonts w:eastAsia="Times New Roman"/>
      <w:b/>
      <w:bCs/>
      <w:caps/>
      <w:sz w:val="22"/>
      <w:szCs w:val="20"/>
      <w:lang w:eastAsia="en-AU"/>
    </w:rPr>
  </w:style>
  <w:style w:type="character" w:customStyle="1" w:styleId="GroupheadingChar">
    <w:name w:val="Group heading Char"/>
    <w:link w:val="Groupheading"/>
    <w:rsid w:val="004479B4"/>
    <w:rPr>
      <w:rFonts w:ascii="Times New Roman" w:eastAsia="Times New Roman" w:hAnsi="Times New Roman"/>
      <w:b/>
      <w:bCs/>
      <w:caps/>
      <w:sz w:val="22"/>
    </w:rPr>
  </w:style>
  <w:style w:type="numbering" w:customStyle="1" w:styleId="NoList5">
    <w:name w:val="No List5"/>
    <w:next w:val="NoList"/>
    <w:uiPriority w:val="99"/>
    <w:semiHidden/>
    <w:unhideWhenUsed/>
    <w:rsid w:val="004479B4"/>
  </w:style>
  <w:style w:type="paragraph" w:customStyle="1" w:styleId="font5">
    <w:name w:val="font5"/>
    <w:basedOn w:val="Normal"/>
    <w:rsid w:val="004479B4"/>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4479B4"/>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4479B4"/>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4479B4"/>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4479B4"/>
    <w:pPr>
      <w:numPr>
        <w:numId w:val="15"/>
      </w:numPr>
      <w:tabs>
        <w:tab w:val="num" w:pos="2007"/>
      </w:tabs>
      <w:ind w:left="426" w:hanging="426"/>
    </w:pPr>
  </w:style>
  <w:style w:type="paragraph" w:customStyle="1" w:styleId="MainHeadingCover">
    <w:name w:val="Main Heading Cover"/>
    <w:basedOn w:val="Normal"/>
    <w:uiPriority w:val="1"/>
    <w:rsid w:val="004479B4"/>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4479B4"/>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4479B4"/>
    <w:pPr>
      <w:numPr>
        <w:numId w:val="14"/>
      </w:numPr>
      <w:tabs>
        <w:tab w:val="num" w:pos="567"/>
      </w:tabs>
      <w:ind w:left="567" w:hanging="567"/>
    </w:pPr>
  </w:style>
  <w:style w:type="paragraph" w:customStyle="1" w:styleId="TOCHeader">
    <w:name w:val="TOC Header"/>
    <w:basedOn w:val="Normal"/>
    <w:uiPriority w:val="1"/>
    <w:rsid w:val="004479B4"/>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4479B4"/>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4479B4"/>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4479B4"/>
    <w:rPr>
      <w:color w:val="FFFFFF"/>
    </w:rPr>
  </w:style>
  <w:style w:type="paragraph" w:customStyle="1" w:styleId="Hangindent">
    <w:name w:val="Hang indent"/>
    <w:basedOn w:val="Normal"/>
    <w:qFormat/>
    <w:rsid w:val="004479B4"/>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4479B4"/>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4479B4"/>
    <w:pPr>
      <w:ind w:left="0"/>
    </w:pPr>
    <w:rPr>
      <w:rFonts w:eastAsia="Times New Roman"/>
      <w:szCs w:val="17"/>
    </w:rPr>
  </w:style>
  <w:style w:type="character" w:customStyle="1" w:styleId="Numbers1Char">
    <w:name w:val="Numbers1 Char"/>
    <w:basedOn w:val="DefaultParagraphFont"/>
    <w:link w:val="Numbers1"/>
    <w:rsid w:val="004479B4"/>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4479B4"/>
    <w:pPr>
      <w:jc w:val="right"/>
    </w:pPr>
    <w:rPr>
      <w:rFonts w:eastAsia="Times New Roman"/>
      <w:szCs w:val="17"/>
    </w:rPr>
  </w:style>
  <w:style w:type="character" w:customStyle="1" w:styleId="NormalRightChar">
    <w:name w:val="NormalRight Char"/>
    <w:basedOn w:val="DefaultParagraphFont"/>
    <w:link w:val="NormalRight"/>
    <w:rsid w:val="004479B4"/>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4479B4"/>
    <w:rPr>
      <w:smallCaps/>
    </w:rPr>
  </w:style>
  <w:style w:type="paragraph" w:customStyle="1" w:styleId="xl65">
    <w:name w:val="xl65"/>
    <w:basedOn w:val="Normal"/>
    <w:rsid w:val="004479B4"/>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4479B4"/>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table" w:customStyle="1" w:styleId="TableGrid3">
    <w:name w:val="Table Grid3"/>
    <w:basedOn w:val="TableNormal"/>
    <w:next w:val="TableGrid"/>
    <w:uiPriority w:val="59"/>
    <w:rsid w:val="004479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F62D1"/>
  </w:style>
  <w:style w:type="table" w:customStyle="1" w:styleId="TableGrid4">
    <w:name w:val="Table Grid4"/>
    <w:basedOn w:val="TableNormal"/>
    <w:next w:val="TableGrid"/>
    <w:uiPriority w:val="59"/>
    <w:rsid w:val="004F6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jc w:val="both"/>
    </w:pPr>
    <w:rPr>
      <w:rFonts w:ascii="Times New Roman" w:eastAsia="Times New Roman" w:hAnsi="Times New Roman"/>
      <w:sz w:val="17"/>
      <w:szCs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4F62D1"/>
  </w:style>
  <w:style w:type="numbering" w:customStyle="1" w:styleId="NoList112">
    <w:name w:val="No List112"/>
    <w:next w:val="NoList"/>
    <w:uiPriority w:val="99"/>
    <w:semiHidden/>
    <w:unhideWhenUsed/>
    <w:rsid w:val="004F62D1"/>
  </w:style>
  <w:style w:type="table" w:customStyle="1" w:styleId="TableGrid12">
    <w:name w:val="Table Grid12"/>
    <w:basedOn w:val="TableNormal"/>
    <w:next w:val="TableGrid"/>
    <w:uiPriority w:val="59"/>
    <w:rsid w:val="004F62D1"/>
    <w:pPr>
      <w:spacing w:after="80" w:line="170" w:lineRule="exact"/>
      <w:jc w:val="both"/>
    </w:pPr>
    <w:rPr>
      <w:rFonts w:ascii="Times New Roman" w:eastAsia="Times New Roman" w:hAnsi="Times New Roman"/>
      <w:sz w:val="17"/>
      <w:szCs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4F62D1"/>
  </w:style>
  <w:style w:type="table" w:customStyle="1" w:styleId="TableGrid21">
    <w:name w:val="Table Grid21"/>
    <w:basedOn w:val="TableNormal"/>
    <w:next w:val="TableGrid"/>
    <w:rsid w:val="004F62D1"/>
    <w:pPr>
      <w:spacing w:after="80" w:line="170" w:lineRule="exact"/>
      <w:jc w:val="both"/>
    </w:pPr>
    <w:rPr>
      <w:rFonts w:ascii="Times New Roman" w:eastAsia="Times New Roman" w:hAnsi="Times New Roman"/>
      <w:sz w:val="17"/>
      <w:szCs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4F62D1"/>
    <w:pPr>
      <w:tabs>
        <w:tab w:val="left" w:pos="227"/>
        <w:tab w:val="left" w:pos="454"/>
        <w:tab w:val="left" w:pos="680"/>
        <w:tab w:val="left" w:pos="907"/>
        <w:tab w:val="left" w:pos="1134"/>
        <w:tab w:val="left" w:pos="1361"/>
        <w:tab w:val="left" w:pos="1588"/>
        <w:tab w:val="left" w:pos="1814"/>
        <w:tab w:val="left" w:pos="2041"/>
      </w:tabs>
      <w:spacing w:before="120" w:after="60" w:line="312" w:lineRule="auto"/>
      <w:jc w:val="both"/>
    </w:pPr>
    <w:rPr>
      <w:rFonts w:ascii="Times" w:eastAsia="Times" w:hAnsi="Times"/>
      <w:sz w:val="17"/>
      <w:szCs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F62D1"/>
  </w:style>
  <w:style w:type="numbering" w:customStyle="1" w:styleId="NoList41">
    <w:name w:val="No List41"/>
    <w:next w:val="NoList"/>
    <w:uiPriority w:val="99"/>
    <w:semiHidden/>
    <w:unhideWhenUsed/>
    <w:rsid w:val="004F62D1"/>
  </w:style>
  <w:style w:type="numbering" w:customStyle="1" w:styleId="NoList51">
    <w:name w:val="No List51"/>
    <w:next w:val="NoList"/>
    <w:uiPriority w:val="99"/>
    <w:semiHidden/>
    <w:unhideWhenUsed/>
    <w:rsid w:val="004F62D1"/>
  </w:style>
  <w:style w:type="table" w:customStyle="1" w:styleId="RTWSATable1">
    <w:name w:val="RTWSA Table1"/>
    <w:basedOn w:val="TableNormal"/>
    <w:uiPriority w:val="99"/>
    <w:rsid w:val="004F62D1"/>
    <w:pPr>
      <w:spacing w:after="80" w:line="170" w:lineRule="exact"/>
      <w:jc w:val="both"/>
    </w:pPr>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4F62D1"/>
    <w:pPr>
      <w:spacing w:after="80" w:line="170" w:lineRule="exact"/>
      <w:jc w:val="both"/>
    </w:pPr>
    <w:rPr>
      <w:rFonts w:ascii="Source Sans Pro" w:eastAsia="MS Mincho" w:hAnsi="Source Sans Pro"/>
      <w:sz w:val="22"/>
      <w:szCs w:val="24"/>
      <w:lang w:eastAsia="en-US"/>
    </w:rPr>
    <w:tblPr/>
    <w:tcPr>
      <w:shd w:val="clear" w:color="auto" w:fill="auto"/>
    </w:tcPr>
  </w:style>
  <w:style w:type="numbering" w:customStyle="1" w:styleId="GazetteList">
    <w:name w:val="Gazette List"/>
    <w:uiPriority w:val="99"/>
    <w:rsid w:val="004F62D1"/>
    <w:pPr>
      <w:numPr>
        <w:numId w:val="27"/>
      </w:numPr>
    </w:pPr>
  </w:style>
  <w:style w:type="numbering" w:customStyle="1" w:styleId="NoList61">
    <w:name w:val="No List61"/>
    <w:next w:val="NoList"/>
    <w:uiPriority w:val="99"/>
    <w:semiHidden/>
    <w:unhideWhenUsed/>
    <w:rsid w:val="004F62D1"/>
  </w:style>
  <w:style w:type="paragraph" w:customStyle="1" w:styleId="xl63">
    <w:name w:val="xl63"/>
    <w:basedOn w:val="Normal"/>
    <w:rsid w:val="004F62D1"/>
    <w:pPr>
      <w:spacing w:before="100" w:beforeAutospacing="1" w:after="100" w:afterAutospacing="1" w:line="240" w:lineRule="auto"/>
      <w:jc w:val="center"/>
      <w:textAlignment w:val="center"/>
    </w:pPr>
    <w:rPr>
      <w:rFonts w:eastAsia="Times New Roman"/>
      <w:b/>
      <w:bCs/>
      <w:color w:val="000000"/>
      <w:sz w:val="20"/>
      <w:szCs w:val="20"/>
      <w:lang w:eastAsia="en-AU"/>
    </w:rPr>
  </w:style>
  <w:style w:type="paragraph" w:customStyle="1" w:styleId="xl64">
    <w:name w:val="xl64"/>
    <w:basedOn w:val="Normal"/>
    <w:rsid w:val="004F62D1"/>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7">
    <w:name w:val="xl67"/>
    <w:basedOn w:val="Normal"/>
    <w:rsid w:val="004F62D1"/>
    <w:pPr>
      <w:shd w:val="clear" w:color="000000" w:fill="FFFFFF"/>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8">
    <w:name w:val="xl68"/>
    <w:basedOn w:val="Normal"/>
    <w:rsid w:val="004F62D1"/>
    <w:pPr>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69">
    <w:name w:val="xl69"/>
    <w:basedOn w:val="Normal"/>
    <w:rsid w:val="004F62D1"/>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0">
    <w:name w:val="xl70"/>
    <w:basedOn w:val="Normal"/>
    <w:rsid w:val="004F62D1"/>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1">
    <w:name w:val="xl71"/>
    <w:basedOn w:val="Normal"/>
    <w:rsid w:val="004F62D1"/>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2">
    <w:name w:val="xl72"/>
    <w:basedOn w:val="Normal"/>
    <w:rsid w:val="004F62D1"/>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3">
    <w:name w:val="xl73"/>
    <w:basedOn w:val="Normal"/>
    <w:rsid w:val="004F62D1"/>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4">
    <w:name w:val="xl74"/>
    <w:basedOn w:val="Normal"/>
    <w:rsid w:val="004F62D1"/>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5">
    <w:name w:val="xl75"/>
    <w:basedOn w:val="Normal"/>
    <w:rsid w:val="004F62D1"/>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6">
    <w:name w:val="xl76"/>
    <w:basedOn w:val="Normal"/>
    <w:rsid w:val="004F62D1"/>
    <w:pPr>
      <w:spacing w:before="100" w:beforeAutospacing="1" w:after="100" w:afterAutospacing="1" w:line="240" w:lineRule="auto"/>
      <w:jc w:val="center"/>
      <w:textAlignment w:val="center"/>
    </w:pPr>
    <w:rPr>
      <w:rFonts w:eastAsia="Times New Roman"/>
      <w:sz w:val="24"/>
      <w:szCs w:val="24"/>
      <w:lang w:eastAsia="en-AU"/>
    </w:rPr>
  </w:style>
  <w:style w:type="table" w:customStyle="1" w:styleId="TableGrid31">
    <w:name w:val="Table Grid31"/>
    <w:basedOn w:val="TableNormal"/>
    <w:next w:val="TableGrid"/>
    <w:uiPriority w:val="59"/>
    <w:rsid w:val="004F6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A3D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jc w:val="both"/>
    </w:pPr>
    <w:rPr>
      <w:rFonts w:ascii="Times New Roman" w:eastAsia="Times New Roman" w:hAnsi="Times New Roman"/>
      <w:sz w:val="17"/>
      <w:szCs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B03E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jc w:val="both"/>
    </w:pPr>
    <w:rPr>
      <w:rFonts w:ascii="Times New Roman" w:eastAsia="Times New Roman" w:hAnsi="Times New Roman"/>
      <w:sz w:val="17"/>
      <w:szCs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EB03E9"/>
    <w:pPr>
      <w:spacing w:after="0" w:line="240" w:lineRule="auto"/>
    </w:pPr>
    <w:rPr>
      <w:rFonts w:eastAsia="Times New Roman"/>
      <w:sz w:val="20"/>
      <w:szCs w:val="20"/>
      <w:lang w:eastAsia="en-AU"/>
    </w:rPr>
  </w:style>
  <w:style w:type="character" w:customStyle="1" w:styleId="FootnoteTextChar">
    <w:name w:val="Footnote Text Char"/>
    <w:basedOn w:val="DefaultParagraphFont"/>
    <w:link w:val="FootnoteText"/>
    <w:rsid w:val="00EB03E9"/>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sa.gov.au/index.aspx?action=legref&amp;type=act&amp;legtitle=Supreme%20Court%20(Court%20of%20Appeal)%20Amendment%20Act%202019" TargetMode="External"/><Relationship Id="rId26" Type="http://schemas.openxmlformats.org/officeDocument/2006/relationships/hyperlink" Target="http://www.legislation.sa.gov.au/index.aspx?action=legref&amp;type=subordleg&amp;legtitle=Liquor%20Licensing%20(Dry%20Areas)%20Notice%202015" TargetMode="External"/><Relationship Id="rId39" Type="http://schemas.openxmlformats.org/officeDocument/2006/relationships/image" Target="media/image10.jpeg"/><Relationship Id="rId21" Type="http://schemas.openxmlformats.org/officeDocument/2006/relationships/hyperlink" Target="http://www.legislation.sa.gov.au/index.aspx?action=legref&amp;type=act&amp;legtitle=Survey%20Act%201992" TargetMode="External"/><Relationship Id="rId34" Type="http://schemas.openxmlformats.org/officeDocument/2006/relationships/image" Target="media/image6.png"/><Relationship Id="rId42" Type="http://schemas.microsoft.com/office/2007/relationships/hdphoto" Target="media/hdphoto1.wdp"/><Relationship Id="rId47" Type="http://schemas.openxmlformats.org/officeDocument/2006/relationships/hyperlink" Target="http://www.sa.gov.au/roadsactproposals" TargetMode="External"/><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hyperlink" Target="http://www.governmentgazette.sa.gov.a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energymining.sa.gov.au/minerals/exploration/public_notices/exploration_licence_appl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msc.sa.edu.au/programs/specialist-sports/" TargetMode="External"/><Relationship Id="rId32" Type="http://schemas.openxmlformats.org/officeDocument/2006/relationships/image" Target="media/image4.png"/><Relationship Id="rId37" Type="http://schemas.openxmlformats.org/officeDocument/2006/relationships/hyperlink" Target="https://www.petroleum.sa.gov.au/licensing-and-land-access/onshore-licensing/registers" TargetMode="External"/><Relationship Id="rId40" Type="http://schemas.openxmlformats.org/officeDocument/2006/relationships/hyperlink" Target="http://www.legislation.sa.gov.au/index.aspx?action=legref&amp;type=subordleg&amp;legtitle=Liquor%20Licensing%20(Dry%20Areas)%20Notice%202015" TargetMode="External"/><Relationship Id="rId45" Type="http://schemas.openxmlformats.org/officeDocument/2006/relationships/hyperlink" Target="https://www.renmarkparinga.sa.gov.au/__data/assets/pdf_file/0025/806443/Statutory-Policy-Road-and-Public-Place-Naming-Policy.pdf" TargetMode="External"/><Relationship Id="rId53" Type="http://schemas.openxmlformats.org/officeDocument/2006/relationships/image" Target="media/image17.png"/><Relationship Id="rId58" Type="http://schemas.openxmlformats.org/officeDocument/2006/relationships/hyperlink" Target="mailto:info@brifsa.com.au" TargetMode="External"/><Relationship Id="rId66"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education.sa.gov.au/findaschool" TargetMode="External"/><Relationship Id="rId28" Type="http://schemas.openxmlformats.org/officeDocument/2006/relationships/hyperlink" Target="http://www.pir.sa.gov.au/fishing/closures_and_aquatic_reserves/fishing_closures" TargetMode="External"/><Relationship Id="rId36" Type="http://schemas.openxmlformats.org/officeDocument/2006/relationships/image" Target="media/image8.png"/><Relationship Id="rId49" Type="http://schemas.openxmlformats.org/officeDocument/2006/relationships/image" Target="media/image13.png"/><Relationship Id="rId57" Type="http://schemas.openxmlformats.org/officeDocument/2006/relationships/image" Target="media/image21.jpeg"/><Relationship Id="rId61" Type="http://schemas.openxmlformats.org/officeDocument/2006/relationships/hyperlink" Target="mailto:anthony.kirchner@avmc.com.au"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Green%20Industries%20SA%20Act%202004" TargetMode="External"/><Relationship Id="rId31" Type="http://schemas.openxmlformats.org/officeDocument/2006/relationships/image" Target="media/image3.png"/><Relationship Id="rId44" Type="http://schemas.openxmlformats.org/officeDocument/2006/relationships/hyperlink" Target="http://www.sa.gov.au/roadsactproposal" TargetMode="External"/><Relationship Id="rId52" Type="http://schemas.openxmlformats.org/officeDocument/2006/relationships/image" Target="media/image16.png"/><Relationship Id="rId60" Type="http://schemas.openxmlformats.org/officeDocument/2006/relationships/hyperlink" Target="http://www.aemc.gov.au" TargetMode="Externa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Subordinate%20Legislation%20Act%201978" TargetMode="External"/><Relationship Id="rId27" Type="http://schemas.openxmlformats.org/officeDocument/2006/relationships/image" Target="media/image2.png"/><Relationship Id="rId30" Type="http://schemas.openxmlformats.org/officeDocument/2006/relationships/hyperlink" Target="http://energymining.sa.gov.au/minerals/exploration/public_notices/exploration_licence_applications" TargetMode="External"/><Relationship Id="rId35" Type="http://schemas.openxmlformats.org/officeDocument/2006/relationships/image" Target="media/image7.png"/><Relationship Id="rId43" Type="http://schemas.openxmlformats.org/officeDocument/2006/relationships/hyperlink" Target="http://www.ecsa.sa.gov.au" TargetMode="External"/><Relationship Id="rId48" Type="http://schemas.openxmlformats.org/officeDocument/2006/relationships/image" Target="media/image12.png"/><Relationship Id="rId56" Type="http://schemas.openxmlformats.org/officeDocument/2006/relationships/image" Target="media/image20.jpeg"/><Relationship Id="rId64"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legislation.sa.gov.au/index.aspx?action=legref&amp;type=subordleg&amp;legtitle=Liquor%20Licensing%20(Dry%20Areas)%20Notice%202015" TargetMode="External"/><Relationship Id="rId33" Type="http://schemas.openxmlformats.org/officeDocument/2006/relationships/image" Target="media/image5.png"/><Relationship Id="rId38" Type="http://schemas.openxmlformats.org/officeDocument/2006/relationships/image" Target="media/image9.emf"/><Relationship Id="rId46" Type="http://schemas.openxmlformats.org/officeDocument/2006/relationships/hyperlink" Target="http://www.wattlerange.sa.gov.au/haveyoursay" TargetMode="External"/><Relationship Id="rId59" Type="http://schemas.openxmlformats.org/officeDocument/2006/relationships/hyperlink" Target="mailto:info@brifsa.com.au" TargetMode="External"/><Relationship Id="rId67" Type="http://schemas.openxmlformats.org/officeDocument/2006/relationships/fontTable" Target="fontTable.xml"/><Relationship Id="rId20" Type="http://schemas.openxmlformats.org/officeDocument/2006/relationships/hyperlink" Target="http://www.legislation.sa.gov.au/index.aspx?action=legref&amp;type=act&amp;legtitle=Survey%20Act%201992" TargetMode="External"/><Relationship Id="rId41" Type="http://schemas.openxmlformats.org/officeDocument/2006/relationships/image" Target="media/image11.png"/><Relationship Id="rId54" Type="http://schemas.openxmlformats.org/officeDocument/2006/relationships/image" Target="media/image18.png"/><Relationship Id="rId62" Type="http://schemas.openxmlformats.org/officeDocument/2006/relationships/hyperlink" Target="mailto:governmentgazettesa@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1FD87-A512-4006-B63B-3E97603ED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162</TotalTime>
  <Pages>104</Pages>
  <Words>42821</Words>
  <Characters>219247</Characters>
  <Application>Microsoft Office Word</Application>
  <DocSecurity>0</DocSecurity>
  <Lines>9135</Lines>
  <Paragraphs>7707</Paragraphs>
  <ScaleCrop>false</ScaleCrop>
  <HeadingPairs>
    <vt:vector size="2" baseType="variant">
      <vt:variant>
        <vt:lpstr>Title</vt:lpstr>
      </vt:variant>
      <vt:variant>
        <vt:i4>1</vt:i4>
      </vt:variant>
    </vt:vector>
  </HeadingPairs>
  <TitlesOfParts>
    <vt:vector size="1" baseType="lpstr">
      <vt:lpstr>No.96 - Thursday, 10 December 2020 (pp. 5635–5738)</vt:lpstr>
    </vt:vector>
  </TitlesOfParts>
  <Company>SA Government</Company>
  <LinksUpToDate>false</LinksUpToDate>
  <CharactersWithSpaces>254361</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96 - Thursday, 10 December 2020 (pp. 5635–5738)</dc:title>
  <dc:subject/>
  <dc:creator>Alicia Wheaton</dc:creator>
  <cp:keywords/>
  <cp:lastModifiedBy>Alicia Wheaton</cp:lastModifiedBy>
  <cp:revision>131</cp:revision>
  <cp:lastPrinted>2020-12-10T02:01:00Z</cp:lastPrinted>
  <dcterms:created xsi:type="dcterms:W3CDTF">2020-12-09T04:30:00Z</dcterms:created>
  <dcterms:modified xsi:type="dcterms:W3CDTF">2020-12-10T02:12:00Z</dcterms:modified>
</cp:coreProperties>
</file>