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D95" w:rsidRPr="00612978" w:rsidRDefault="00D871B5" w:rsidP="00DA30CF">
      <w:pPr>
        <w:tabs>
          <w:tab w:val="right" w:pos="9360"/>
        </w:tabs>
        <w:spacing w:after="0" w:line="210" w:lineRule="exact"/>
        <w:rPr>
          <w:sz w:val="21"/>
          <w:szCs w:val="21"/>
        </w:rPr>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2252345</wp:posOffset>
            </wp:positionH>
            <wp:positionV relativeFrom="paragraph">
              <wp:posOffset>142875</wp:posOffset>
            </wp:positionV>
            <wp:extent cx="1434465" cy="1403350"/>
            <wp:effectExtent l="0" t="0" r="0" b="635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p>
    <w:p w:rsidR="009D586E" w:rsidRPr="00612978" w:rsidRDefault="009D586E" w:rsidP="009D586E">
      <w:pPr>
        <w:spacing w:before="320" w:after="240" w:line="360" w:lineRule="exact"/>
        <w:jc w:val="center"/>
        <w:rPr>
          <w:b/>
          <w:smallCaps/>
          <w:color w:val="000000"/>
          <w:sz w:val="36"/>
        </w:rPr>
      </w:pPr>
      <w:r w:rsidRPr="00612978">
        <w:rPr>
          <w:b/>
          <w:smallCaps/>
          <w:color w:val="000000"/>
          <w:sz w:val="36"/>
        </w:rPr>
        <w:t>THE SOUTH AUSTRALIAN</w:t>
      </w:r>
    </w:p>
    <w:p w:rsidR="009D586E" w:rsidRPr="00612978" w:rsidRDefault="009D586E" w:rsidP="009D586E">
      <w:pPr>
        <w:spacing w:after="0" w:line="240" w:lineRule="auto"/>
        <w:jc w:val="center"/>
        <w:rPr>
          <w:b/>
          <w:color w:val="000000"/>
          <w:sz w:val="60"/>
        </w:rPr>
      </w:pPr>
      <w:r w:rsidRPr="00612978">
        <w:rPr>
          <w:b/>
          <w:color w:val="000000"/>
          <w:sz w:val="60"/>
        </w:rPr>
        <w:t>GOVERNMENT GAZETTE</w:t>
      </w:r>
    </w:p>
    <w:p w:rsidR="009D586E" w:rsidRPr="00612978" w:rsidRDefault="009D586E" w:rsidP="009D586E">
      <w:pPr>
        <w:spacing w:before="360" w:after="600" w:line="240" w:lineRule="exact"/>
        <w:jc w:val="center"/>
        <w:rPr>
          <w:b/>
          <w:smallCaps/>
          <w:color w:val="000000"/>
          <w:sz w:val="24"/>
          <w:szCs w:val="24"/>
        </w:rPr>
      </w:pPr>
      <w:r w:rsidRPr="00612978">
        <w:rPr>
          <w:b/>
          <w:smallCaps/>
          <w:color w:val="000000"/>
          <w:sz w:val="24"/>
          <w:szCs w:val="24"/>
        </w:rPr>
        <w:t>Published by Authority</w:t>
      </w:r>
    </w:p>
    <w:p w:rsidR="008008DD" w:rsidRPr="00612978" w:rsidRDefault="008008DD" w:rsidP="008008DD">
      <w:pPr>
        <w:pBdr>
          <w:top w:val="single" w:sz="6" w:space="0" w:color="auto"/>
        </w:pBdr>
        <w:spacing w:after="0" w:line="240" w:lineRule="auto"/>
        <w:jc w:val="center"/>
        <w:rPr>
          <w:color w:val="000000"/>
          <w:sz w:val="20"/>
        </w:rPr>
      </w:pPr>
    </w:p>
    <w:p w:rsidR="008008DD" w:rsidRPr="00612978" w:rsidRDefault="008008DD" w:rsidP="008008DD">
      <w:pPr>
        <w:spacing w:after="0" w:line="240" w:lineRule="auto"/>
        <w:jc w:val="center"/>
        <w:rPr>
          <w:smallCaps/>
          <w:color w:val="000000"/>
          <w:sz w:val="28"/>
          <w:szCs w:val="26"/>
        </w:rPr>
      </w:pPr>
      <w:r w:rsidRPr="00612978">
        <w:rPr>
          <w:smallCaps/>
          <w:color w:val="000000"/>
          <w:sz w:val="28"/>
          <w:szCs w:val="26"/>
        </w:rPr>
        <w:t xml:space="preserve">Adelaide, </w:t>
      </w:r>
      <w:r w:rsidR="00D21B2E">
        <w:rPr>
          <w:smallCaps/>
          <w:color w:val="000000"/>
          <w:sz w:val="28"/>
          <w:szCs w:val="26"/>
        </w:rPr>
        <w:t>T</w:t>
      </w:r>
      <w:r w:rsidR="004120A4">
        <w:rPr>
          <w:smallCaps/>
          <w:color w:val="000000"/>
          <w:sz w:val="28"/>
          <w:szCs w:val="26"/>
        </w:rPr>
        <w:t>hur</w:t>
      </w:r>
      <w:r w:rsidR="00D21B2E">
        <w:rPr>
          <w:smallCaps/>
          <w:color w:val="000000"/>
          <w:sz w:val="28"/>
          <w:szCs w:val="26"/>
        </w:rPr>
        <w:t xml:space="preserve">sday, </w:t>
      </w:r>
      <w:r w:rsidR="001E5E23">
        <w:rPr>
          <w:smallCaps/>
          <w:color w:val="000000"/>
          <w:sz w:val="28"/>
          <w:szCs w:val="26"/>
        </w:rPr>
        <w:t>27</w:t>
      </w:r>
      <w:r w:rsidR="00A55207">
        <w:rPr>
          <w:smallCaps/>
          <w:color w:val="000000"/>
          <w:sz w:val="28"/>
          <w:szCs w:val="26"/>
        </w:rPr>
        <w:t xml:space="preserve"> </w:t>
      </w:r>
      <w:r w:rsidR="001E5E23">
        <w:rPr>
          <w:smallCaps/>
          <w:color w:val="000000"/>
          <w:sz w:val="28"/>
          <w:szCs w:val="26"/>
        </w:rPr>
        <w:t xml:space="preserve">August </w:t>
      </w:r>
      <w:r w:rsidR="00544893">
        <w:rPr>
          <w:smallCaps/>
          <w:color w:val="000000"/>
          <w:sz w:val="28"/>
          <w:szCs w:val="26"/>
        </w:rPr>
        <w:t>20</w:t>
      </w:r>
      <w:r w:rsidR="006A510F">
        <w:rPr>
          <w:smallCaps/>
          <w:color w:val="000000"/>
          <w:sz w:val="28"/>
          <w:szCs w:val="26"/>
        </w:rPr>
        <w:t>20</w:t>
      </w:r>
    </w:p>
    <w:p w:rsidR="008008DD" w:rsidRPr="00612978" w:rsidRDefault="008008DD" w:rsidP="008008DD">
      <w:pPr>
        <w:spacing w:after="0" w:line="240" w:lineRule="exact"/>
        <w:jc w:val="center"/>
        <w:rPr>
          <w:color w:val="000000"/>
          <w:sz w:val="20"/>
        </w:rPr>
      </w:pPr>
    </w:p>
    <w:p w:rsidR="008008DD" w:rsidRPr="00612978" w:rsidRDefault="008008DD" w:rsidP="008008DD">
      <w:pPr>
        <w:pBdr>
          <w:top w:val="single" w:sz="6" w:space="1" w:color="auto"/>
        </w:pBdr>
        <w:spacing w:after="0" w:line="360" w:lineRule="exact"/>
        <w:jc w:val="center"/>
        <w:rPr>
          <w:color w:val="000000"/>
          <w:sz w:val="20"/>
          <w:szCs w:val="20"/>
        </w:rPr>
      </w:pPr>
    </w:p>
    <w:p w:rsidR="001B7138" w:rsidRPr="008008DD" w:rsidRDefault="001B7138" w:rsidP="001B7138">
      <w:pPr>
        <w:spacing w:after="0" w:line="360" w:lineRule="exact"/>
        <w:jc w:val="center"/>
        <w:rPr>
          <w:b/>
          <w:smallCaps/>
          <w:sz w:val="20"/>
          <w:szCs w:val="20"/>
        </w:rPr>
      </w:pPr>
      <w:r w:rsidRPr="008008DD">
        <w:rPr>
          <w:b/>
          <w:smallCaps/>
          <w:sz w:val="20"/>
          <w:szCs w:val="20"/>
        </w:rPr>
        <w:t>Contents</w:t>
      </w:r>
    </w:p>
    <w:p w:rsidR="001B7138" w:rsidRPr="008008DD" w:rsidRDefault="001B7138" w:rsidP="001B7138">
      <w:pPr>
        <w:spacing w:after="0" w:line="320" w:lineRule="exact"/>
        <w:jc w:val="center"/>
        <w:rPr>
          <w:b/>
          <w:smallCaps/>
          <w:sz w:val="20"/>
          <w:szCs w:val="20"/>
        </w:rPr>
      </w:pPr>
    </w:p>
    <w:p w:rsidR="001B7138" w:rsidRDefault="001B7138" w:rsidP="001B7138">
      <w:pPr>
        <w:spacing w:after="0" w:line="320" w:lineRule="exact"/>
        <w:jc w:val="center"/>
        <w:rPr>
          <w:b/>
          <w:smallCaps/>
          <w:sz w:val="24"/>
          <w:szCs w:val="24"/>
        </w:rPr>
        <w:sectPr w:rsidR="001B7138" w:rsidSect="001E5E23">
          <w:headerReference w:type="even" r:id="rId9"/>
          <w:headerReference w:type="default" r:id="rId10"/>
          <w:footerReference w:type="default" r:id="rId11"/>
          <w:headerReference w:type="first" r:id="rId12"/>
          <w:footerReference w:type="first" r:id="rId13"/>
          <w:pgSz w:w="11906" w:h="16838" w:code="9"/>
          <w:pgMar w:top="1134" w:right="1259" w:bottom="1134" w:left="1293" w:header="907" w:footer="1202" w:gutter="0"/>
          <w:pgNumType w:start="4403"/>
          <w:cols w:space="708"/>
          <w:titlePg/>
          <w:docGrid w:linePitch="360"/>
        </w:sectPr>
      </w:pPr>
    </w:p>
    <w:sdt>
      <w:sdtPr>
        <w:rPr>
          <w:b w:val="0"/>
          <w:smallCaps w:val="0"/>
          <w:color w:val="auto"/>
          <w:sz w:val="17"/>
          <w:lang w:bidi="ar-SA"/>
        </w:rPr>
        <w:id w:val="333500167"/>
        <w:docPartObj>
          <w:docPartGallery w:val="Table of Contents"/>
          <w:docPartUnique/>
        </w:docPartObj>
      </w:sdtPr>
      <w:sdtEndPr>
        <w:rPr>
          <w:bCs/>
          <w:noProof/>
        </w:rPr>
      </w:sdtEndPr>
      <w:sdtContent>
        <w:p w:rsidR="00F171E9" w:rsidRPr="00F171E9" w:rsidRDefault="00F171E9" w:rsidP="00F171E9">
          <w:pPr>
            <w:pStyle w:val="TOCHeading"/>
            <w:spacing w:before="0" w:after="0" w:line="170" w:lineRule="exact"/>
            <w:jc w:val="left"/>
            <w:rPr>
              <w:rFonts w:asciiTheme="minorHAnsi" w:eastAsiaTheme="minorEastAsia" w:hAnsiTheme="minorHAnsi" w:cstheme="minorBidi"/>
              <w:noProof/>
              <w:color w:val="auto"/>
              <w:sz w:val="17"/>
              <w:szCs w:val="17"/>
            </w:rPr>
          </w:pPr>
          <w:r>
            <w:rPr>
              <w:bCs/>
              <w:noProof/>
            </w:rPr>
            <w:fldChar w:fldCharType="begin"/>
          </w:r>
          <w:r>
            <w:rPr>
              <w:bCs/>
              <w:noProof/>
            </w:rPr>
            <w:instrText xml:space="preserve"> TOC \o "1-3" \h \z \u </w:instrText>
          </w:r>
          <w:r>
            <w:rPr>
              <w:bCs/>
              <w:noProof/>
            </w:rPr>
            <w:fldChar w:fldCharType="separate"/>
          </w:r>
          <w:hyperlink w:anchor="_Toc49422100" w:history="1">
            <w:r w:rsidRPr="00F171E9">
              <w:rPr>
                <w:rStyle w:val="Hyperlink"/>
                <w:noProof/>
                <w:sz w:val="17"/>
                <w:szCs w:val="17"/>
              </w:rPr>
              <w:t>Governor’s Instruments</w:t>
            </w:r>
          </w:hyperlink>
        </w:p>
        <w:p w:rsidR="00F171E9" w:rsidRDefault="00EC05AA" w:rsidP="00F171E9">
          <w:pPr>
            <w:pStyle w:val="TOC2"/>
            <w:tabs>
              <w:tab w:val="right" w:leader="dot" w:pos="4550"/>
            </w:tabs>
            <w:rPr>
              <w:rFonts w:asciiTheme="minorHAnsi" w:eastAsiaTheme="minorEastAsia" w:hAnsiTheme="minorHAnsi" w:cstheme="minorBidi"/>
              <w:noProof/>
              <w:color w:val="auto"/>
              <w:sz w:val="22"/>
              <w:szCs w:val="22"/>
            </w:rPr>
          </w:pPr>
          <w:hyperlink w:anchor="_Toc49422101" w:history="1">
            <w:r w:rsidR="00F171E9" w:rsidRPr="008C7E25">
              <w:rPr>
                <w:rStyle w:val="Hyperlink"/>
                <w:noProof/>
              </w:rPr>
              <w:t>Appointments</w:t>
            </w:r>
            <w:r w:rsidR="00F171E9">
              <w:rPr>
                <w:noProof/>
                <w:webHidden/>
              </w:rPr>
              <w:tab/>
            </w:r>
            <w:r w:rsidR="00F171E9">
              <w:rPr>
                <w:noProof/>
                <w:webHidden/>
              </w:rPr>
              <w:fldChar w:fldCharType="begin"/>
            </w:r>
            <w:r w:rsidR="00F171E9">
              <w:rPr>
                <w:noProof/>
                <w:webHidden/>
              </w:rPr>
              <w:instrText xml:space="preserve"> PAGEREF _Toc49422101 \h </w:instrText>
            </w:r>
            <w:r w:rsidR="00F171E9">
              <w:rPr>
                <w:noProof/>
                <w:webHidden/>
              </w:rPr>
            </w:r>
            <w:r w:rsidR="00F171E9">
              <w:rPr>
                <w:noProof/>
                <w:webHidden/>
              </w:rPr>
              <w:fldChar w:fldCharType="separate"/>
            </w:r>
            <w:r w:rsidR="00F171E9">
              <w:rPr>
                <w:noProof/>
                <w:webHidden/>
              </w:rPr>
              <w:t>4404</w:t>
            </w:r>
            <w:r w:rsidR="00F171E9">
              <w:rPr>
                <w:noProof/>
                <w:webHidden/>
              </w:rPr>
              <w:fldChar w:fldCharType="end"/>
            </w:r>
          </w:hyperlink>
        </w:p>
        <w:p w:rsidR="00F171E9" w:rsidRDefault="00EC05AA" w:rsidP="00F171E9">
          <w:pPr>
            <w:pStyle w:val="TOC2"/>
            <w:tabs>
              <w:tab w:val="right" w:leader="dot" w:pos="4550"/>
            </w:tabs>
            <w:rPr>
              <w:rFonts w:asciiTheme="minorHAnsi" w:eastAsiaTheme="minorEastAsia" w:hAnsiTheme="minorHAnsi" w:cstheme="minorBidi"/>
              <w:noProof/>
              <w:color w:val="auto"/>
              <w:sz w:val="22"/>
              <w:szCs w:val="22"/>
            </w:rPr>
          </w:pPr>
          <w:hyperlink w:anchor="_Toc49422102" w:history="1">
            <w:r w:rsidR="00F171E9" w:rsidRPr="008C7E25">
              <w:rPr>
                <w:rStyle w:val="Hyperlink"/>
                <w:noProof/>
              </w:rPr>
              <w:t>Regulations</w:t>
            </w:r>
            <w:r w:rsidR="00F171E9">
              <w:rPr>
                <w:noProof/>
                <w:webHidden/>
              </w:rPr>
              <w:t>—</w:t>
            </w:r>
          </w:hyperlink>
        </w:p>
        <w:p w:rsidR="00F171E9" w:rsidRDefault="00EC05AA" w:rsidP="00F171E9">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49422103" w:history="1">
            <w:r w:rsidR="00F171E9" w:rsidRPr="008C7E25">
              <w:rPr>
                <w:rStyle w:val="Hyperlink"/>
                <w:noProof/>
              </w:rPr>
              <w:t xml:space="preserve">Fisheries Management (Marine Scalefish Fisheries) </w:t>
            </w:r>
            <w:r w:rsidR="00F95AE8">
              <w:rPr>
                <w:rStyle w:val="Hyperlink"/>
                <w:noProof/>
              </w:rPr>
              <w:br/>
            </w:r>
            <w:r w:rsidR="00F171E9" w:rsidRPr="008C7E25">
              <w:rPr>
                <w:rStyle w:val="Hyperlink"/>
                <w:noProof/>
              </w:rPr>
              <w:t>(Quota) Variation Regulations 2020</w:t>
            </w:r>
            <w:r w:rsidR="00F95AE8">
              <w:rPr>
                <w:rStyle w:val="Hyperlink"/>
                <w:noProof/>
              </w:rPr>
              <w:t>—</w:t>
            </w:r>
            <w:r w:rsidR="00F95AE8">
              <w:rPr>
                <w:rStyle w:val="Hyperlink"/>
                <w:noProof/>
              </w:rPr>
              <w:br/>
              <w:t>No. 260 of 2020</w:t>
            </w:r>
            <w:r w:rsidR="00F171E9">
              <w:rPr>
                <w:noProof/>
                <w:webHidden/>
              </w:rPr>
              <w:tab/>
            </w:r>
            <w:r w:rsidR="00F171E9">
              <w:rPr>
                <w:noProof/>
                <w:webHidden/>
              </w:rPr>
              <w:fldChar w:fldCharType="begin"/>
            </w:r>
            <w:r w:rsidR="00F171E9">
              <w:rPr>
                <w:noProof/>
                <w:webHidden/>
              </w:rPr>
              <w:instrText xml:space="preserve"> PAGEREF _Toc49422103 \h </w:instrText>
            </w:r>
            <w:r w:rsidR="00F171E9">
              <w:rPr>
                <w:noProof/>
                <w:webHidden/>
              </w:rPr>
            </w:r>
            <w:r w:rsidR="00F171E9">
              <w:rPr>
                <w:noProof/>
                <w:webHidden/>
              </w:rPr>
              <w:fldChar w:fldCharType="separate"/>
            </w:r>
            <w:r w:rsidR="00F171E9">
              <w:rPr>
                <w:noProof/>
                <w:webHidden/>
              </w:rPr>
              <w:t>4405</w:t>
            </w:r>
            <w:r w:rsidR="00F171E9">
              <w:rPr>
                <w:noProof/>
                <w:webHidden/>
              </w:rPr>
              <w:fldChar w:fldCharType="end"/>
            </w:r>
          </w:hyperlink>
        </w:p>
        <w:p w:rsidR="00F171E9" w:rsidRDefault="00EC05AA" w:rsidP="00F171E9">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49422104" w:history="1">
            <w:r w:rsidR="00F171E9" w:rsidRPr="008C7E25">
              <w:rPr>
                <w:rStyle w:val="Hyperlink"/>
                <w:noProof/>
              </w:rPr>
              <w:t xml:space="preserve">Fisheries Management (Blue Crab Fishery) (Quota) </w:t>
            </w:r>
            <w:r w:rsidR="00F95AE8">
              <w:rPr>
                <w:rStyle w:val="Hyperlink"/>
                <w:noProof/>
              </w:rPr>
              <w:br/>
            </w:r>
            <w:r w:rsidR="00F171E9" w:rsidRPr="008C7E25">
              <w:rPr>
                <w:rStyle w:val="Hyperlink"/>
                <w:noProof/>
              </w:rPr>
              <w:t>Variation Regulations 2020</w:t>
            </w:r>
            <w:r w:rsidR="00F95AE8" w:rsidRPr="00F95AE8">
              <w:rPr>
                <w:rStyle w:val="Hyperlink"/>
                <w:noProof/>
              </w:rPr>
              <w:t>—No. 2</w:t>
            </w:r>
            <w:r w:rsidR="00F95AE8">
              <w:rPr>
                <w:rStyle w:val="Hyperlink"/>
                <w:noProof/>
              </w:rPr>
              <w:t>61</w:t>
            </w:r>
            <w:r w:rsidR="00F95AE8" w:rsidRPr="00F95AE8">
              <w:rPr>
                <w:rStyle w:val="Hyperlink"/>
                <w:noProof/>
              </w:rPr>
              <w:t xml:space="preserve"> of 2020</w:t>
            </w:r>
            <w:r w:rsidR="00F171E9">
              <w:rPr>
                <w:noProof/>
                <w:webHidden/>
              </w:rPr>
              <w:tab/>
            </w:r>
            <w:r w:rsidR="00F171E9">
              <w:rPr>
                <w:noProof/>
                <w:webHidden/>
              </w:rPr>
              <w:fldChar w:fldCharType="begin"/>
            </w:r>
            <w:r w:rsidR="00F171E9">
              <w:rPr>
                <w:noProof/>
                <w:webHidden/>
              </w:rPr>
              <w:instrText xml:space="preserve"> PAGEREF _Toc49422104 \h </w:instrText>
            </w:r>
            <w:r w:rsidR="00F171E9">
              <w:rPr>
                <w:noProof/>
                <w:webHidden/>
              </w:rPr>
            </w:r>
            <w:r w:rsidR="00F171E9">
              <w:rPr>
                <w:noProof/>
                <w:webHidden/>
              </w:rPr>
              <w:fldChar w:fldCharType="separate"/>
            </w:r>
            <w:r w:rsidR="00F171E9">
              <w:rPr>
                <w:noProof/>
                <w:webHidden/>
              </w:rPr>
              <w:t>4408</w:t>
            </w:r>
            <w:r w:rsidR="00F171E9">
              <w:rPr>
                <w:noProof/>
                <w:webHidden/>
              </w:rPr>
              <w:fldChar w:fldCharType="end"/>
            </w:r>
          </w:hyperlink>
        </w:p>
        <w:p w:rsidR="00F171E9" w:rsidRDefault="00EC05AA" w:rsidP="00F171E9">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49422105" w:history="1">
            <w:r w:rsidR="00F171E9" w:rsidRPr="008C7E25">
              <w:rPr>
                <w:rStyle w:val="Hyperlink"/>
                <w:noProof/>
              </w:rPr>
              <w:t xml:space="preserve">Fisheries Management (Lakes and Coorong Fishery) </w:t>
            </w:r>
            <w:r w:rsidR="00F95AE8">
              <w:rPr>
                <w:rStyle w:val="Hyperlink"/>
                <w:noProof/>
              </w:rPr>
              <w:br/>
            </w:r>
            <w:r w:rsidR="00F171E9" w:rsidRPr="008C7E25">
              <w:rPr>
                <w:rStyle w:val="Hyperlink"/>
                <w:noProof/>
              </w:rPr>
              <w:t>(Quota) Variation Regulations 2020</w:t>
            </w:r>
            <w:r w:rsidR="00F95AE8" w:rsidRPr="00F95AE8">
              <w:rPr>
                <w:rStyle w:val="Hyperlink"/>
                <w:noProof/>
              </w:rPr>
              <w:t>—</w:t>
            </w:r>
            <w:r w:rsidR="00F95AE8" w:rsidRPr="00F95AE8">
              <w:rPr>
                <w:rStyle w:val="Hyperlink"/>
                <w:noProof/>
              </w:rPr>
              <w:br/>
              <w:t>No. 2</w:t>
            </w:r>
            <w:r w:rsidR="00F95AE8">
              <w:rPr>
                <w:rStyle w:val="Hyperlink"/>
                <w:noProof/>
              </w:rPr>
              <w:t>62</w:t>
            </w:r>
            <w:r w:rsidR="00F95AE8" w:rsidRPr="00F95AE8">
              <w:rPr>
                <w:rStyle w:val="Hyperlink"/>
                <w:noProof/>
              </w:rPr>
              <w:t xml:space="preserve"> of 2020</w:t>
            </w:r>
            <w:r w:rsidR="00F171E9">
              <w:rPr>
                <w:noProof/>
                <w:webHidden/>
              </w:rPr>
              <w:tab/>
            </w:r>
            <w:r w:rsidR="00F171E9">
              <w:rPr>
                <w:noProof/>
                <w:webHidden/>
              </w:rPr>
              <w:fldChar w:fldCharType="begin"/>
            </w:r>
            <w:r w:rsidR="00F171E9">
              <w:rPr>
                <w:noProof/>
                <w:webHidden/>
              </w:rPr>
              <w:instrText xml:space="preserve"> PAGEREF _Toc49422105 \h </w:instrText>
            </w:r>
            <w:r w:rsidR="00F171E9">
              <w:rPr>
                <w:noProof/>
                <w:webHidden/>
              </w:rPr>
            </w:r>
            <w:r w:rsidR="00F171E9">
              <w:rPr>
                <w:noProof/>
                <w:webHidden/>
              </w:rPr>
              <w:fldChar w:fldCharType="separate"/>
            </w:r>
            <w:r w:rsidR="00F171E9">
              <w:rPr>
                <w:noProof/>
                <w:webHidden/>
              </w:rPr>
              <w:t>4410</w:t>
            </w:r>
            <w:r w:rsidR="00F171E9">
              <w:rPr>
                <w:noProof/>
                <w:webHidden/>
              </w:rPr>
              <w:fldChar w:fldCharType="end"/>
            </w:r>
          </w:hyperlink>
        </w:p>
        <w:p w:rsidR="00F171E9" w:rsidRDefault="00EC05AA" w:rsidP="00F95AE8">
          <w:pPr>
            <w:pStyle w:val="TOC3"/>
            <w:tabs>
              <w:tab w:val="right" w:leader="dot" w:pos="4550"/>
            </w:tabs>
            <w:spacing w:before="0" w:after="80" w:line="170" w:lineRule="exact"/>
            <w:ind w:left="284" w:hanging="142"/>
            <w:rPr>
              <w:rFonts w:asciiTheme="minorHAnsi" w:eastAsiaTheme="minorEastAsia" w:hAnsiTheme="minorHAnsi" w:cstheme="minorBidi"/>
              <w:noProof/>
              <w:color w:val="auto"/>
              <w:sz w:val="22"/>
            </w:rPr>
          </w:pPr>
          <w:hyperlink w:anchor="_Toc49422106" w:history="1">
            <w:r w:rsidR="00F171E9" w:rsidRPr="008C7E25">
              <w:rPr>
                <w:rStyle w:val="Hyperlink"/>
                <w:noProof/>
              </w:rPr>
              <w:t xml:space="preserve">Fisheries Management (Rock Lobster Fisheries) </w:t>
            </w:r>
            <w:r w:rsidR="00F95AE8">
              <w:rPr>
                <w:rStyle w:val="Hyperlink"/>
                <w:noProof/>
              </w:rPr>
              <w:br/>
            </w:r>
            <w:r w:rsidR="00F171E9" w:rsidRPr="008C7E25">
              <w:rPr>
                <w:rStyle w:val="Hyperlink"/>
                <w:noProof/>
              </w:rPr>
              <w:t>(Quota) (No 2) Variation Regulations 2020</w:t>
            </w:r>
            <w:r w:rsidR="00F95AE8" w:rsidRPr="00F95AE8">
              <w:rPr>
                <w:rStyle w:val="Hyperlink"/>
                <w:noProof/>
              </w:rPr>
              <w:t>—</w:t>
            </w:r>
            <w:r w:rsidR="00F95AE8" w:rsidRPr="00F95AE8">
              <w:rPr>
                <w:rStyle w:val="Hyperlink"/>
                <w:noProof/>
              </w:rPr>
              <w:br/>
              <w:t>No. 2</w:t>
            </w:r>
            <w:r w:rsidR="00F95AE8">
              <w:rPr>
                <w:rStyle w:val="Hyperlink"/>
                <w:noProof/>
              </w:rPr>
              <w:t>63</w:t>
            </w:r>
            <w:r w:rsidR="00F95AE8" w:rsidRPr="00F95AE8">
              <w:rPr>
                <w:rStyle w:val="Hyperlink"/>
                <w:noProof/>
              </w:rPr>
              <w:t xml:space="preserve"> of 2020</w:t>
            </w:r>
            <w:r w:rsidR="00F171E9">
              <w:rPr>
                <w:noProof/>
                <w:webHidden/>
              </w:rPr>
              <w:tab/>
            </w:r>
            <w:r w:rsidR="00F171E9">
              <w:rPr>
                <w:noProof/>
                <w:webHidden/>
              </w:rPr>
              <w:fldChar w:fldCharType="begin"/>
            </w:r>
            <w:r w:rsidR="00F171E9">
              <w:rPr>
                <w:noProof/>
                <w:webHidden/>
              </w:rPr>
              <w:instrText xml:space="preserve"> PAGEREF _Toc49422106 \h </w:instrText>
            </w:r>
            <w:r w:rsidR="00F171E9">
              <w:rPr>
                <w:noProof/>
                <w:webHidden/>
              </w:rPr>
            </w:r>
            <w:r w:rsidR="00F171E9">
              <w:rPr>
                <w:noProof/>
                <w:webHidden/>
              </w:rPr>
              <w:fldChar w:fldCharType="separate"/>
            </w:r>
            <w:r w:rsidR="00F171E9">
              <w:rPr>
                <w:noProof/>
                <w:webHidden/>
              </w:rPr>
              <w:t>4412</w:t>
            </w:r>
            <w:r w:rsidR="00F171E9">
              <w:rPr>
                <w:noProof/>
                <w:webHidden/>
              </w:rPr>
              <w:fldChar w:fldCharType="end"/>
            </w:r>
          </w:hyperlink>
        </w:p>
        <w:p w:rsidR="00F171E9" w:rsidRDefault="00EC05AA" w:rsidP="00F171E9">
          <w:pPr>
            <w:pStyle w:val="TOC1"/>
            <w:tabs>
              <w:tab w:val="right" w:leader="dot" w:pos="4550"/>
            </w:tabs>
            <w:rPr>
              <w:rFonts w:asciiTheme="minorHAnsi" w:eastAsiaTheme="minorEastAsia" w:hAnsiTheme="minorHAnsi" w:cstheme="minorBidi"/>
              <w:noProof/>
              <w:color w:val="auto"/>
              <w:sz w:val="22"/>
              <w:szCs w:val="22"/>
            </w:rPr>
          </w:pPr>
          <w:hyperlink w:anchor="_Toc49422107" w:history="1">
            <w:r w:rsidR="00F171E9" w:rsidRPr="00F171E9">
              <w:rPr>
                <w:rStyle w:val="Hyperlink"/>
                <w:rFonts w:eastAsia="Calibri"/>
                <w:b/>
                <w:smallCaps/>
                <w:noProof/>
                <w:szCs w:val="17"/>
                <w:lang w:eastAsia="en-US" w:bidi="en-US"/>
              </w:rPr>
              <w:t>Rules of Court</w:t>
            </w:r>
          </w:hyperlink>
        </w:p>
        <w:p w:rsidR="00F171E9" w:rsidRDefault="00EC05AA" w:rsidP="00F95AE8">
          <w:pPr>
            <w:pStyle w:val="TOC2"/>
            <w:tabs>
              <w:tab w:val="right" w:leader="dot" w:pos="4550"/>
            </w:tabs>
            <w:spacing w:after="80"/>
            <w:rPr>
              <w:rFonts w:asciiTheme="minorHAnsi" w:eastAsiaTheme="minorEastAsia" w:hAnsiTheme="minorHAnsi" w:cstheme="minorBidi"/>
              <w:noProof/>
              <w:color w:val="auto"/>
              <w:sz w:val="22"/>
              <w:szCs w:val="22"/>
            </w:rPr>
          </w:pPr>
          <w:hyperlink w:anchor="_Toc49422108" w:history="1">
            <w:r w:rsidR="00F171E9" w:rsidRPr="008C7E25">
              <w:rPr>
                <w:rStyle w:val="Hyperlink"/>
                <w:noProof/>
              </w:rPr>
              <w:t>Youth Court of South Australia</w:t>
            </w:r>
            <w:r w:rsidR="00F171E9">
              <w:rPr>
                <w:noProof/>
                <w:webHidden/>
              </w:rPr>
              <w:tab/>
            </w:r>
            <w:r w:rsidR="00F171E9">
              <w:rPr>
                <w:noProof/>
                <w:webHidden/>
              </w:rPr>
              <w:fldChar w:fldCharType="begin"/>
            </w:r>
            <w:r w:rsidR="00F171E9">
              <w:rPr>
                <w:noProof/>
                <w:webHidden/>
              </w:rPr>
              <w:instrText xml:space="preserve"> PAGEREF _Toc49422108 \h </w:instrText>
            </w:r>
            <w:r w:rsidR="00F171E9">
              <w:rPr>
                <w:noProof/>
                <w:webHidden/>
              </w:rPr>
            </w:r>
            <w:r w:rsidR="00F171E9">
              <w:rPr>
                <w:noProof/>
                <w:webHidden/>
              </w:rPr>
              <w:fldChar w:fldCharType="separate"/>
            </w:r>
            <w:r w:rsidR="00F171E9">
              <w:rPr>
                <w:noProof/>
                <w:webHidden/>
              </w:rPr>
              <w:t>4414</w:t>
            </w:r>
            <w:r w:rsidR="00F171E9">
              <w:rPr>
                <w:noProof/>
                <w:webHidden/>
              </w:rPr>
              <w:fldChar w:fldCharType="end"/>
            </w:r>
          </w:hyperlink>
        </w:p>
        <w:p w:rsidR="00F171E9" w:rsidRPr="00F171E9" w:rsidRDefault="00EC05AA" w:rsidP="00F171E9">
          <w:pPr>
            <w:pStyle w:val="TOC1"/>
            <w:tabs>
              <w:tab w:val="right" w:leader="dot" w:pos="4550"/>
            </w:tabs>
            <w:rPr>
              <w:rStyle w:val="Hyperlink"/>
              <w:rFonts w:eastAsia="Calibri"/>
              <w:b/>
              <w:smallCaps/>
              <w:szCs w:val="17"/>
              <w:lang w:eastAsia="en-US" w:bidi="en-US"/>
            </w:rPr>
          </w:pPr>
          <w:hyperlink w:anchor="_Toc49422109" w:history="1">
            <w:r w:rsidR="00F171E9" w:rsidRPr="00F171E9">
              <w:rPr>
                <w:rStyle w:val="Hyperlink"/>
                <w:rFonts w:eastAsia="Calibri"/>
                <w:b/>
                <w:smallCaps/>
                <w:noProof/>
                <w:szCs w:val="17"/>
                <w:lang w:eastAsia="en-US" w:bidi="en-US"/>
              </w:rPr>
              <w:t>State Government Instruments</w:t>
            </w:r>
          </w:hyperlink>
        </w:p>
        <w:p w:rsidR="00F171E9" w:rsidRDefault="00EC05AA" w:rsidP="00F171E9">
          <w:pPr>
            <w:pStyle w:val="TOC2"/>
            <w:tabs>
              <w:tab w:val="right" w:leader="dot" w:pos="4550"/>
            </w:tabs>
            <w:rPr>
              <w:rFonts w:asciiTheme="minorHAnsi" w:eastAsiaTheme="minorEastAsia" w:hAnsiTheme="minorHAnsi" w:cstheme="minorBidi"/>
              <w:noProof/>
              <w:color w:val="auto"/>
              <w:sz w:val="22"/>
              <w:szCs w:val="22"/>
            </w:rPr>
          </w:pPr>
          <w:hyperlink w:anchor="_Toc49422110" w:history="1">
            <w:r w:rsidR="00F171E9" w:rsidRPr="008C7E25">
              <w:rPr>
                <w:rStyle w:val="Hyperlink"/>
                <w:noProof/>
              </w:rPr>
              <w:t>Administrative Arrangements Act 1994</w:t>
            </w:r>
            <w:r w:rsidR="00F171E9">
              <w:rPr>
                <w:noProof/>
                <w:webHidden/>
              </w:rPr>
              <w:tab/>
            </w:r>
            <w:r w:rsidR="00F171E9">
              <w:rPr>
                <w:noProof/>
                <w:webHidden/>
              </w:rPr>
              <w:fldChar w:fldCharType="begin"/>
            </w:r>
            <w:r w:rsidR="00F171E9">
              <w:rPr>
                <w:noProof/>
                <w:webHidden/>
              </w:rPr>
              <w:instrText xml:space="preserve"> PAGEREF _Toc49422110 \h </w:instrText>
            </w:r>
            <w:r w:rsidR="00F171E9">
              <w:rPr>
                <w:noProof/>
                <w:webHidden/>
              </w:rPr>
            </w:r>
            <w:r w:rsidR="00F171E9">
              <w:rPr>
                <w:noProof/>
                <w:webHidden/>
              </w:rPr>
              <w:fldChar w:fldCharType="separate"/>
            </w:r>
            <w:r w:rsidR="00F171E9">
              <w:rPr>
                <w:noProof/>
                <w:webHidden/>
              </w:rPr>
              <w:t>4469</w:t>
            </w:r>
            <w:r w:rsidR="00F171E9">
              <w:rPr>
                <w:noProof/>
                <w:webHidden/>
              </w:rPr>
              <w:fldChar w:fldCharType="end"/>
            </w:r>
          </w:hyperlink>
        </w:p>
        <w:p w:rsidR="00F171E9" w:rsidRDefault="00EC05AA" w:rsidP="00F171E9">
          <w:pPr>
            <w:pStyle w:val="TOC2"/>
            <w:tabs>
              <w:tab w:val="right" w:leader="dot" w:pos="4550"/>
            </w:tabs>
            <w:rPr>
              <w:rFonts w:asciiTheme="minorHAnsi" w:eastAsiaTheme="minorEastAsia" w:hAnsiTheme="minorHAnsi" w:cstheme="minorBidi"/>
              <w:noProof/>
              <w:color w:val="auto"/>
              <w:sz w:val="22"/>
              <w:szCs w:val="22"/>
            </w:rPr>
          </w:pPr>
          <w:hyperlink w:anchor="_Toc49422111" w:history="1">
            <w:r w:rsidR="00F171E9" w:rsidRPr="008C7E25">
              <w:rPr>
                <w:rStyle w:val="Hyperlink"/>
                <w:noProof/>
              </w:rPr>
              <w:t>Aquaculture Act 2001</w:t>
            </w:r>
            <w:r w:rsidR="00F171E9">
              <w:rPr>
                <w:noProof/>
                <w:webHidden/>
              </w:rPr>
              <w:tab/>
            </w:r>
            <w:r w:rsidR="00F171E9">
              <w:rPr>
                <w:noProof/>
                <w:webHidden/>
              </w:rPr>
              <w:fldChar w:fldCharType="begin"/>
            </w:r>
            <w:r w:rsidR="00F171E9">
              <w:rPr>
                <w:noProof/>
                <w:webHidden/>
              </w:rPr>
              <w:instrText xml:space="preserve"> PAGEREF _Toc49422111 \h </w:instrText>
            </w:r>
            <w:r w:rsidR="00F171E9">
              <w:rPr>
                <w:noProof/>
                <w:webHidden/>
              </w:rPr>
            </w:r>
            <w:r w:rsidR="00F171E9">
              <w:rPr>
                <w:noProof/>
                <w:webHidden/>
              </w:rPr>
              <w:fldChar w:fldCharType="separate"/>
            </w:r>
            <w:r w:rsidR="00F171E9">
              <w:rPr>
                <w:noProof/>
                <w:webHidden/>
              </w:rPr>
              <w:t>4469</w:t>
            </w:r>
            <w:r w:rsidR="00F171E9">
              <w:rPr>
                <w:noProof/>
                <w:webHidden/>
              </w:rPr>
              <w:fldChar w:fldCharType="end"/>
            </w:r>
          </w:hyperlink>
        </w:p>
        <w:p w:rsidR="00F171E9" w:rsidRDefault="00EC05AA" w:rsidP="00F171E9">
          <w:pPr>
            <w:pStyle w:val="TOC2"/>
            <w:tabs>
              <w:tab w:val="right" w:leader="dot" w:pos="4550"/>
            </w:tabs>
            <w:rPr>
              <w:rFonts w:asciiTheme="minorHAnsi" w:eastAsiaTheme="minorEastAsia" w:hAnsiTheme="minorHAnsi" w:cstheme="minorBidi"/>
              <w:noProof/>
              <w:color w:val="auto"/>
              <w:sz w:val="22"/>
              <w:szCs w:val="22"/>
            </w:rPr>
          </w:pPr>
          <w:hyperlink w:anchor="_Toc49422112" w:history="1">
            <w:r w:rsidR="00F171E9" w:rsidRPr="008C7E25">
              <w:rPr>
                <w:rStyle w:val="Hyperlink"/>
                <w:noProof/>
              </w:rPr>
              <w:t>Building Work Contractors Act 1995</w:t>
            </w:r>
            <w:r w:rsidR="00F171E9">
              <w:rPr>
                <w:noProof/>
                <w:webHidden/>
              </w:rPr>
              <w:tab/>
            </w:r>
            <w:r w:rsidR="00F171E9">
              <w:rPr>
                <w:noProof/>
                <w:webHidden/>
              </w:rPr>
              <w:fldChar w:fldCharType="begin"/>
            </w:r>
            <w:r w:rsidR="00F171E9">
              <w:rPr>
                <w:noProof/>
                <w:webHidden/>
              </w:rPr>
              <w:instrText xml:space="preserve"> PAGEREF _Toc49422112 \h </w:instrText>
            </w:r>
            <w:r w:rsidR="00F171E9">
              <w:rPr>
                <w:noProof/>
                <w:webHidden/>
              </w:rPr>
            </w:r>
            <w:r w:rsidR="00F171E9">
              <w:rPr>
                <w:noProof/>
                <w:webHidden/>
              </w:rPr>
              <w:fldChar w:fldCharType="separate"/>
            </w:r>
            <w:r w:rsidR="00F171E9">
              <w:rPr>
                <w:noProof/>
                <w:webHidden/>
              </w:rPr>
              <w:t>4469</w:t>
            </w:r>
            <w:r w:rsidR="00F171E9">
              <w:rPr>
                <w:noProof/>
                <w:webHidden/>
              </w:rPr>
              <w:fldChar w:fldCharType="end"/>
            </w:r>
          </w:hyperlink>
        </w:p>
        <w:p w:rsidR="00F171E9" w:rsidRDefault="00EC05AA" w:rsidP="00F171E9">
          <w:pPr>
            <w:pStyle w:val="TOC2"/>
            <w:tabs>
              <w:tab w:val="right" w:leader="dot" w:pos="4550"/>
            </w:tabs>
            <w:rPr>
              <w:rFonts w:asciiTheme="minorHAnsi" w:eastAsiaTheme="minorEastAsia" w:hAnsiTheme="minorHAnsi" w:cstheme="minorBidi"/>
              <w:noProof/>
              <w:color w:val="auto"/>
              <w:sz w:val="22"/>
              <w:szCs w:val="22"/>
            </w:rPr>
          </w:pPr>
          <w:hyperlink w:anchor="_Toc49422113" w:history="1">
            <w:r w:rsidR="00F171E9" w:rsidRPr="008C7E25">
              <w:rPr>
                <w:rStyle w:val="Hyperlink"/>
                <w:noProof/>
              </w:rPr>
              <w:t>Development Act 1993</w:t>
            </w:r>
            <w:r w:rsidR="00F171E9">
              <w:rPr>
                <w:noProof/>
                <w:webHidden/>
              </w:rPr>
              <w:tab/>
            </w:r>
            <w:r w:rsidR="00F171E9">
              <w:rPr>
                <w:noProof/>
                <w:webHidden/>
              </w:rPr>
              <w:fldChar w:fldCharType="begin"/>
            </w:r>
            <w:r w:rsidR="00F171E9">
              <w:rPr>
                <w:noProof/>
                <w:webHidden/>
              </w:rPr>
              <w:instrText xml:space="preserve"> PAGEREF _Toc49422113 \h </w:instrText>
            </w:r>
            <w:r w:rsidR="00F171E9">
              <w:rPr>
                <w:noProof/>
                <w:webHidden/>
              </w:rPr>
            </w:r>
            <w:r w:rsidR="00F171E9">
              <w:rPr>
                <w:noProof/>
                <w:webHidden/>
              </w:rPr>
              <w:fldChar w:fldCharType="separate"/>
            </w:r>
            <w:r w:rsidR="00F171E9">
              <w:rPr>
                <w:noProof/>
                <w:webHidden/>
              </w:rPr>
              <w:t>4470</w:t>
            </w:r>
            <w:r w:rsidR="00F171E9">
              <w:rPr>
                <w:noProof/>
                <w:webHidden/>
              </w:rPr>
              <w:fldChar w:fldCharType="end"/>
            </w:r>
          </w:hyperlink>
        </w:p>
        <w:p w:rsidR="00F171E9" w:rsidRDefault="006256CD" w:rsidP="00F171E9">
          <w:pPr>
            <w:pStyle w:val="TOC2"/>
            <w:tabs>
              <w:tab w:val="right" w:leader="dot" w:pos="4550"/>
            </w:tabs>
            <w:rPr>
              <w:rFonts w:asciiTheme="minorHAnsi" w:eastAsiaTheme="minorEastAsia" w:hAnsiTheme="minorHAnsi" w:cstheme="minorBidi"/>
              <w:noProof/>
              <w:color w:val="auto"/>
              <w:sz w:val="22"/>
              <w:szCs w:val="22"/>
            </w:rPr>
          </w:pPr>
          <w:r>
            <w:rPr>
              <w:rStyle w:val="Hyperlink"/>
              <w:noProof/>
            </w:rPr>
            <w:br w:type="column"/>
          </w:r>
          <w:hyperlink w:anchor="_Toc49422114" w:history="1">
            <w:r w:rsidR="00F171E9" w:rsidRPr="008C7E25">
              <w:rPr>
                <w:rStyle w:val="Hyperlink"/>
                <w:noProof/>
              </w:rPr>
              <w:t>Fisheries Management Act 2007</w:t>
            </w:r>
            <w:r w:rsidR="00F171E9">
              <w:rPr>
                <w:noProof/>
                <w:webHidden/>
              </w:rPr>
              <w:tab/>
            </w:r>
            <w:r w:rsidR="00F171E9">
              <w:rPr>
                <w:noProof/>
                <w:webHidden/>
              </w:rPr>
              <w:fldChar w:fldCharType="begin"/>
            </w:r>
            <w:r w:rsidR="00F171E9">
              <w:rPr>
                <w:noProof/>
                <w:webHidden/>
              </w:rPr>
              <w:instrText xml:space="preserve"> PAGEREF _Toc49422114 \h </w:instrText>
            </w:r>
            <w:r w:rsidR="00F171E9">
              <w:rPr>
                <w:noProof/>
                <w:webHidden/>
              </w:rPr>
            </w:r>
            <w:r w:rsidR="00F171E9">
              <w:rPr>
                <w:noProof/>
                <w:webHidden/>
              </w:rPr>
              <w:fldChar w:fldCharType="separate"/>
            </w:r>
            <w:r w:rsidR="00F171E9">
              <w:rPr>
                <w:noProof/>
                <w:webHidden/>
              </w:rPr>
              <w:t>4476</w:t>
            </w:r>
            <w:r w:rsidR="00F171E9">
              <w:rPr>
                <w:noProof/>
                <w:webHidden/>
              </w:rPr>
              <w:fldChar w:fldCharType="end"/>
            </w:r>
          </w:hyperlink>
        </w:p>
        <w:p w:rsidR="00F171E9" w:rsidRDefault="00EC05AA" w:rsidP="00F171E9">
          <w:pPr>
            <w:pStyle w:val="TOC2"/>
            <w:tabs>
              <w:tab w:val="right" w:leader="dot" w:pos="4550"/>
            </w:tabs>
            <w:rPr>
              <w:rFonts w:asciiTheme="minorHAnsi" w:eastAsiaTheme="minorEastAsia" w:hAnsiTheme="minorHAnsi" w:cstheme="minorBidi"/>
              <w:noProof/>
              <w:color w:val="auto"/>
              <w:sz w:val="22"/>
              <w:szCs w:val="22"/>
            </w:rPr>
          </w:pPr>
          <w:hyperlink w:anchor="_Toc49422115" w:history="1">
            <w:r w:rsidR="00F95AE8">
              <w:rPr>
                <w:rStyle w:val="Hyperlink"/>
                <w:noProof/>
              </w:rPr>
              <w:t>H</w:t>
            </w:r>
            <w:r w:rsidR="00F95AE8" w:rsidRPr="008C7E25">
              <w:rPr>
                <w:rStyle w:val="Hyperlink"/>
                <w:noProof/>
              </w:rPr>
              <w:t>ousing Improvement Act 2016</w:t>
            </w:r>
            <w:r w:rsidR="00F171E9">
              <w:rPr>
                <w:noProof/>
                <w:webHidden/>
              </w:rPr>
              <w:tab/>
            </w:r>
            <w:r w:rsidR="00F171E9">
              <w:rPr>
                <w:noProof/>
                <w:webHidden/>
              </w:rPr>
              <w:fldChar w:fldCharType="begin"/>
            </w:r>
            <w:r w:rsidR="00F171E9">
              <w:rPr>
                <w:noProof/>
                <w:webHidden/>
              </w:rPr>
              <w:instrText xml:space="preserve"> PAGEREF _Toc49422115 \h </w:instrText>
            </w:r>
            <w:r w:rsidR="00F171E9">
              <w:rPr>
                <w:noProof/>
                <w:webHidden/>
              </w:rPr>
            </w:r>
            <w:r w:rsidR="00F171E9">
              <w:rPr>
                <w:noProof/>
                <w:webHidden/>
              </w:rPr>
              <w:fldChar w:fldCharType="separate"/>
            </w:r>
            <w:r w:rsidR="00F171E9">
              <w:rPr>
                <w:noProof/>
                <w:webHidden/>
              </w:rPr>
              <w:t>4476</w:t>
            </w:r>
            <w:r w:rsidR="00F171E9">
              <w:rPr>
                <w:noProof/>
                <w:webHidden/>
              </w:rPr>
              <w:fldChar w:fldCharType="end"/>
            </w:r>
          </w:hyperlink>
        </w:p>
        <w:p w:rsidR="00F171E9" w:rsidRDefault="00EC05AA" w:rsidP="00F171E9">
          <w:pPr>
            <w:pStyle w:val="TOC2"/>
            <w:tabs>
              <w:tab w:val="right" w:leader="dot" w:pos="4550"/>
            </w:tabs>
            <w:rPr>
              <w:rFonts w:asciiTheme="minorHAnsi" w:eastAsiaTheme="minorEastAsia" w:hAnsiTheme="minorHAnsi" w:cstheme="minorBidi"/>
              <w:noProof/>
              <w:color w:val="auto"/>
              <w:sz w:val="22"/>
              <w:szCs w:val="22"/>
            </w:rPr>
          </w:pPr>
          <w:hyperlink w:anchor="_Toc49422116" w:history="1">
            <w:r w:rsidR="00F171E9" w:rsidRPr="008C7E25">
              <w:rPr>
                <w:rStyle w:val="Hyperlink"/>
                <w:noProof/>
              </w:rPr>
              <w:t>Justices of the Peace Act 2005</w:t>
            </w:r>
            <w:r w:rsidR="00F171E9">
              <w:rPr>
                <w:noProof/>
                <w:webHidden/>
              </w:rPr>
              <w:tab/>
            </w:r>
            <w:r w:rsidR="00F171E9">
              <w:rPr>
                <w:noProof/>
                <w:webHidden/>
              </w:rPr>
              <w:fldChar w:fldCharType="begin"/>
            </w:r>
            <w:r w:rsidR="00F171E9">
              <w:rPr>
                <w:noProof/>
                <w:webHidden/>
              </w:rPr>
              <w:instrText xml:space="preserve"> PAGEREF _Toc49422116 \h </w:instrText>
            </w:r>
            <w:r w:rsidR="00F171E9">
              <w:rPr>
                <w:noProof/>
                <w:webHidden/>
              </w:rPr>
            </w:r>
            <w:r w:rsidR="00F171E9">
              <w:rPr>
                <w:noProof/>
                <w:webHidden/>
              </w:rPr>
              <w:fldChar w:fldCharType="separate"/>
            </w:r>
            <w:r w:rsidR="00F171E9">
              <w:rPr>
                <w:noProof/>
                <w:webHidden/>
              </w:rPr>
              <w:t>4476</w:t>
            </w:r>
            <w:r w:rsidR="00F171E9">
              <w:rPr>
                <w:noProof/>
                <w:webHidden/>
              </w:rPr>
              <w:fldChar w:fldCharType="end"/>
            </w:r>
          </w:hyperlink>
        </w:p>
        <w:p w:rsidR="00F171E9" w:rsidRDefault="00EC05AA" w:rsidP="00F171E9">
          <w:pPr>
            <w:pStyle w:val="TOC2"/>
            <w:tabs>
              <w:tab w:val="right" w:leader="dot" w:pos="4550"/>
            </w:tabs>
            <w:rPr>
              <w:rFonts w:asciiTheme="minorHAnsi" w:eastAsiaTheme="minorEastAsia" w:hAnsiTheme="minorHAnsi" w:cstheme="minorBidi"/>
              <w:noProof/>
              <w:color w:val="auto"/>
              <w:sz w:val="22"/>
              <w:szCs w:val="22"/>
            </w:rPr>
          </w:pPr>
          <w:hyperlink w:anchor="_Toc49422117" w:history="1">
            <w:r w:rsidR="00F171E9" w:rsidRPr="008C7E25">
              <w:rPr>
                <w:rStyle w:val="Hyperlink"/>
                <w:noProof/>
              </w:rPr>
              <w:t>Land Acquisition Act 1969</w:t>
            </w:r>
            <w:r w:rsidR="00F171E9">
              <w:rPr>
                <w:noProof/>
                <w:webHidden/>
              </w:rPr>
              <w:tab/>
            </w:r>
            <w:r w:rsidR="00F171E9">
              <w:rPr>
                <w:noProof/>
                <w:webHidden/>
              </w:rPr>
              <w:fldChar w:fldCharType="begin"/>
            </w:r>
            <w:r w:rsidR="00F171E9">
              <w:rPr>
                <w:noProof/>
                <w:webHidden/>
              </w:rPr>
              <w:instrText xml:space="preserve"> PAGEREF _Toc49422117 \h </w:instrText>
            </w:r>
            <w:r w:rsidR="00F171E9">
              <w:rPr>
                <w:noProof/>
                <w:webHidden/>
              </w:rPr>
            </w:r>
            <w:r w:rsidR="00F171E9">
              <w:rPr>
                <w:noProof/>
                <w:webHidden/>
              </w:rPr>
              <w:fldChar w:fldCharType="separate"/>
            </w:r>
            <w:r w:rsidR="00F171E9">
              <w:rPr>
                <w:noProof/>
                <w:webHidden/>
              </w:rPr>
              <w:t>4477</w:t>
            </w:r>
            <w:r w:rsidR="00F171E9">
              <w:rPr>
                <w:noProof/>
                <w:webHidden/>
              </w:rPr>
              <w:fldChar w:fldCharType="end"/>
            </w:r>
          </w:hyperlink>
        </w:p>
        <w:p w:rsidR="00F171E9" w:rsidRDefault="00EC05AA" w:rsidP="00F171E9">
          <w:pPr>
            <w:pStyle w:val="TOC2"/>
            <w:tabs>
              <w:tab w:val="right" w:leader="dot" w:pos="4550"/>
            </w:tabs>
            <w:rPr>
              <w:rFonts w:asciiTheme="minorHAnsi" w:eastAsiaTheme="minorEastAsia" w:hAnsiTheme="minorHAnsi" w:cstheme="minorBidi"/>
              <w:noProof/>
              <w:color w:val="auto"/>
              <w:sz w:val="22"/>
              <w:szCs w:val="22"/>
            </w:rPr>
          </w:pPr>
          <w:hyperlink w:anchor="_Toc49422118" w:history="1">
            <w:r w:rsidR="00F95AE8">
              <w:rPr>
                <w:rStyle w:val="Hyperlink"/>
                <w:noProof/>
              </w:rPr>
              <w:t>M</w:t>
            </w:r>
            <w:r w:rsidR="00F95AE8" w:rsidRPr="008C7E25">
              <w:rPr>
                <w:rStyle w:val="Hyperlink"/>
                <w:noProof/>
              </w:rPr>
              <w:t xml:space="preserve">ental Health Act </w:t>
            </w:r>
            <w:r w:rsidR="00F171E9" w:rsidRPr="008C7E25">
              <w:rPr>
                <w:rStyle w:val="Hyperlink"/>
                <w:noProof/>
              </w:rPr>
              <w:t>2009</w:t>
            </w:r>
            <w:r w:rsidR="00F171E9">
              <w:rPr>
                <w:noProof/>
                <w:webHidden/>
              </w:rPr>
              <w:tab/>
            </w:r>
            <w:r w:rsidR="00F171E9">
              <w:rPr>
                <w:noProof/>
                <w:webHidden/>
              </w:rPr>
              <w:fldChar w:fldCharType="begin"/>
            </w:r>
            <w:r w:rsidR="00F171E9">
              <w:rPr>
                <w:noProof/>
                <w:webHidden/>
              </w:rPr>
              <w:instrText xml:space="preserve"> PAGEREF _Toc49422118 \h </w:instrText>
            </w:r>
            <w:r w:rsidR="00F171E9">
              <w:rPr>
                <w:noProof/>
                <w:webHidden/>
              </w:rPr>
            </w:r>
            <w:r w:rsidR="00F171E9">
              <w:rPr>
                <w:noProof/>
                <w:webHidden/>
              </w:rPr>
              <w:fldChar w:fldCharType="separate"/>
            </w:r>
            <w:r w:rsidR="00F171E9">
              <w:rPr>
                <w:noProof/>
                <w:webHidden/>
              </w:rPr>
              <w:t>4478</w:t>
            </w:r>
            <w:r w:rsidR="00F171E9">
              <w:rPr>
                <w:noProof/>
                <w:webHidden/>
              </w:rPr>
              <w:fldChar w:fldCharType="end"/>
            </w:r>
          </w:hyperlink>
        </w:p>
        <w:p w:rsidR="00F171E9" w:rsidRDefault="00EC05AA" w:rsidP="00F171E9">
          <w:pPr>
            <w:pStyle w:val="TOC2"/>
            <w:tabs>
              <w:tab w:val="right" w:leader="dot" w:pos="4550"/>
            </w:tabs>
            <w:rPr>
              <w:rFonts w:asciiTheme="minorHAnsi" w:eastAsiaTheme="minorEastAsia" w:hAnsiTheme="minorHAnsi" w:cstheme="minorBidi"/>
              <w:noProof/>
              <w:color w:val="auto"/>
              <w:sz w:val="22"/>
              <w:szCs w:val="22"/>
            </w:rPr>
          </w:pPr>
          <w:hyperlink w:anchor="_Toc49422119" w:history="1">
            <w:r w:rsidR="00F95AE8">
              <w:rPr>
                <w:rStyle w:val="Hyperlink"/>
                <w:noProof/>
              </w:rPr>
              <w:t>M</w:t>
            </w:r>
            <w:r w:rsidR="00F95AE8" w:rsidRPr="008C7E25">
              <w:rPr>
                <w:rStyle w:val="Hyperlink"/>
                <w:noProof/>
              </w:rPr>
              <w:t>ining Act 1971</w:t>
            </w:r>
            <w:r w:rsidR="00F171E9">
              <w:rPr>
                <w:noProof/>
                <w:webHidden/>
              </w:rPr>
              <w:tab/>
            </w:r>
            <w:r w:rsidR="00F171E9">
              <w:rPr>
                <w:noProof/>
                <w:webHidden/>
              </w:rPr>
              <w:fldChar w:fldCharType="begin"/>
            </w:r>
            <w:r w:rsidR="00F171E9">
              <w:rPr>
                <w:noProof/>
                <w:webHidden/>
              </w:rPr>
              <w:instrText xml:space="preserve"> PAGEREF _Toc49422119 \h </w:instrText>
            </w:r>
            <w:r w:rsidR="00F171E9">
              <w:rPr>
                <w:noProof/>
                <w:webHidden/>
              </w:rPr>
            </w:r>
            <w:r w:rsidR="00F171E9">
              <w:rPr>
                <w:noProof/>
                <w:webHidden/>
              </w:rPr>
              <w:fldChar w:fldCharType="separate"/>
            </w:r>
            <w:r w:rsidR="00F171E9">
              <w:rPr>
                <w:noProof/>
                <w:webHidden/>
              </w:rPr>
              <w:t>4478</w:t>
            </w:r>
            <w:r w:rsidR="00F171E9">
              <w:rPr>
                <w:noProof/>
                <w:webHidden/>
              </w:rPr>
              <w:fldChar w:fldCharType="end"/>
            </w:r>
          </w:hyperlink>
        </w:p>
        <w:p w:rsidR="00F171E9" w:rsidRDefault="00EC05AA" w:rsidP="00F171E9">
          <w:pPr>
            <w:pStyle w:val="TOC2"/>
            <w:tabs>
              <w:tab w:val="right" w:leader="dot" w:pos="4550"/>
            </w:tabs>
            <w:rPr>
              <w:rFonts w:asciiTheme="minorHAnsi" w:eastAsiaTheme="minorEastAsia" w:hAnsiTheme="minorHAnsi" w:cstheme="minorBidi"/>
              <w:noProof/>
              <w:color w:val="auto"/>
              <w:sz w:val="22"/>
              <w:szCs w:val="22"/>
            </w:rPr>
          </w:pPr>
          <w:hyperlink w:anchor="_Toc49422120" w:history="1">
            <w:r w:rsidR="00F171E9" w:rsidRPr="008C7E25">
              <w:rPr>
                <w:rStyle w:val="Hyperlink"/>
                <w:noProof/>
              </w:rPr>
              <w:t>Petroleum and Geothermal Energy Act 2000</w:t>
            </w:r>
            <w:r w:rsidR="00F171E9">
              <w:rPr>
                <w:noProof/>
                <w:webHidden/>
              </w:rPr>
              <w:tab/>
            </w:r>
            <w:r w:rsidR="00F171E9">
              <w:rPr>
                <w:noProof/>
                <w:webHidden/>
              </w:rPr>
              <w:fldChar w:fldCharType="begin"/>
            </w:r>
            <w:r w:rsidR="00F171E9">
              <w:rPr>
                <w:noProof/>
                <w:webHidden/>
              </w:rPr>
              <w:instrText xml:space="preserve"> PAGEREF _Toc49422120 \h </w:instrText>
            </w:r>
            <w:r w:rsidR="00F171E9">
              <w:rPr>
                <w:noProof/>
                <w:webHidden/>
              </w:rPr>
            </w:r>
            <w:r w:rsidR="00F171E9">
              <w:rPr>
                <w:noProof/>
                <w:webHidden/>
              </w:rPr>
              <w:fldChar w:fldCharType="separate"/>
            </w:r>
            <w:r w:rsidR="00F171E9">
              <w:rPr>
                <w:noProof/>
                <w:webHidden/>
              </w:rPr>
              <w:t>4480</w:t>
            </w:r>
            <w:r w:rsidR="00F171E9">
              <w:rPr>
                <w:noProof/>
                <w:webHidden/>
              </w:rPr>
              <w:fldChar w:fldCharType="end"/>
            </w:r>
          </w:hyperlink>
        </w:p>
        <w:p w:rsidR="00F171E9" w:rsidRDefault="00EC05AA" w:rsidP="00F95AE8">
          <w:pPr>
            <w:pStyle w:val="TOC2"/>
            <w:tabs>
              <w:tab w:val="right" w:leader="dot" w:pos="4550"/>
            </w:tabs>
            <w:spacing w:after="80"/>
            <w:rPr>
              <w:rFonts w:asciiTheme="minorHAnsi" w:eastAsiaTheme="minorEastAsia" w:hAnsiTheme="minorHAnsi" w:cstheme="minorBidi"/>
              <w:noProof/>
              <w:color w:val="auto"/>
              <w:sz w:val="22"/>
              <w:szCs w:val="22"/>
            </w:rPr>
          </w:pPr>
          <w:hyperlink w:anchor="_Toc49422121" w:history="1">
            <w:r w:rsidR="00F171E9" w:rsidRPr="008C7E25">
              <w:rPr>
                <w:rStyle w:val="Hyperlink"/>
                <w:noProof/>
              </w:rPr>
              <w:t>South Australian Civil and Administrative Tribunal</w:t>
            </w:r>
            <w:r w:rsidR="00F171E9">
              <w:rPr>
                <w:noProof/>
                <w:webHidden/>
              </w:rPr>
              <w:tab/>
            </w:r>
            <w:r w:rsidR="00F171E9">
              <w:rPr>
                <w:noProof/>
                <w:webHidden/>
              </w:rPr>
              <w:fldChar w:fldCharType="begin"/>
            </w:r>
            <w:r w:rsidR="00F171E9">
              <w:rPr>
                <w:noProof/>
                <w:webHidden/>
              </w:rPr>
              <w:instrText xml:space="preserve"> PAGEREF _Toc49422121 \h </w:instrText>
            </w:r>
            <w:r w:rsidR="00F171E9">
              <w:rPr>
                <w:noProof/>
                <w:webHidden/>
              </w:rPr>
            </w:r>
            <w:r w:rsidR="00F171E9">
              <w:rPr>
                <w:noProof/>
                <w:webHidden/>
              </w:rPr>
              <w:fldChar w:fldCharType="separate"/>
            </w:r>
            <w:r w:rsidR="00F171E9">
              <w:rPr>
                <w:noProof/>
                <w:webHidden/>
              </w:rPr>
              <w:t>4482</w:t>
            </w:r>
            <w:r w:rsidR="00F171E9">
              <w:rPr>
                <w:noProof/>
                <w:webHidden/>
              </w:rPr>
              <w:fldChar w:fldCharType="end"/>
            </w:r>
          </w:hyperlink>
        </w:p>
        <w:p w:rsidR="00F171E9" w:rsidRDefault="00EC05AA" w:rsidP="00F171E9">
          <w:pPr>
            <w:pStyle w:val="TOC1"/>
            <w:tabs>
              <w:tab w:val="right" w:leader="dot" w:pos="4550"/>
            </w:tabs>
            <w:rPr>
              <w:rFonts w:asciiTheme="minorHAnsi" w:eastAsiaTheme="minorEastAsia" w:hAnsiTheme="minorHAnsi" w:cstheme="minorBidi"/>
              <w:noProof/>
              <w:color w:val="auto"/>
              <w:sz w:val="22"/>
              <w:szCs w:val="22"/>
            </w:rPr>
          </w:pPr>
          <w:hyperlink w:anchor="_Toc49422122" w:history="1">
            <w:r w:rsidR="00F171E9" w:rsidRPr="00F171E9">
              <w:rPr>
                <w:rStyle w:val="Hyperlink"/>
                <w:rFonts w:eastAsia="Calibri"/>
                <w:b/>
                <w:smallCaps/>
                <w:noProof/>
                <w:szCs w:val="17"/>
                <w:lang w:eastAsia="en-US" w:bidi="en-US"/>
              </w:rPr>
              <w:t>Local Government Instruments</w:t>
            </w:r>
          </w:hyperlink>
        </w:p>
        <w:p w:rsidR="00F171E9" w:rsidRDefault="00EC05AA" w:rsidP="00F171E9">
          <w:pPr>
            <w:pStyle w:val="TOC2"/>
            <w:tabs>
              <w:tab w:val="right" w:leader="dot" w:pos="4550"/>
            </w:tabs>
            <w:rPr>
              <w:rFonts w:asciiTheme="minorHAnsi" w:eastAsiaTheme="minorEastAsia" w:hAnsiTheme="minorHAnsi" w:cstheme="minorBidi"/>
              <w:noProof/>
              <w:color w:val="auto"/>
              <w:sz w:val="22"/>
              <w:szCs w:val="22"/>
            </w:rPr>
          </w:pPr>
          <w:hyperlink w:anchor="_Toc49422123" w:history="1">
            <w:r w:rsidR="00F171E9" w:rsidRPr="008C7E25">
              <w:rPr>
                <w:rStyle w:val="Hyperlink"/>
                <w:noProof/>
              </w:rPr>
              <w:t>City of Adelaide</w:t>
            </w:r>
            <w:r w:rsidR="00F171E9">
              <w:rPr>
                <w:noProof/>
                <w:webHidden/>
              </w:rPr>
              <w:tab/>
            </w:r>
            <w:r w:rsidR="00F171E9">
              <w:rPr>
                <w:noProof/>
                <w:webHidden/>
              </w:rPr>
              <w:fldChar w:fldCharType="begin"/>
            </w:r>
            <w:r w:rsidR="00F171E9">
              <w:rPr>
                <w:noProof/>
                <w:webHidden/>
              </w:rPr>
              <w:instrText xml:space="preserve"> PAGEREF _Toc49422123 \h </w:instrText>
            </w:r>
            <w:r w:rsidR="00F171E9">
              <w:rPr>
                <w:noProof/>
                <w:webHidden/>
              </w:rPr>
            </w:r>
            <w:r w:rsidR="00F171E9">
              <w:rPr>
                <w:noProof/>
                <w:webHidden/>
              </w:rPr>
              <w:fldChar w:fldCharType="separate"/>
            </w:r>
            <w:r w:rsidR="00F171E9">
              <w:rPr>
                <w:noProof/>
                <w:webHidden/>
              </w:rPr>
              <w:t>4484</w:t>
            </w:r>
            <w:r w:rsidR="00F171E9">
              <w:rPr>
                <w:noProof/>
                <w:webHidden/>
              </w:rPr>
              <w:fldChar w:fldCharType="end"/>
            </w:r>
          </w:hyperlink>
        </w:p>
        <w:p w:rsidR="00F171E9" w:rsidRDefault="00EC05AA" w:rsidP="00F171E9">
          <w:pPr>
            <w:pStyle w:val="TOC2"/>
            <w:tabs>
              <w:tab w:val="right" w:leader="dot" w:pos="4550"/>
            </w:tabs>
            <w:rPr>
              <w:rFonts w:asciiTheme="minorHAnsi" w:eastAsiaTheme="minorEastAsia" w:hAnsiTheme="minorHAnsi" w:cstheme="minorBidi"/>
              <w:noProof/>
              <w:color w:val="auto"/>
              <w:sz w:val="22"/>
              <w:szCs w:val="22"/>
            </w:rPr>
          </w:pPr>
          <w:hyperlink w:anchor="_Toc49422124" w:history="1">
            <w:r w:rsidR="00F95AE8">
              <w:rPr>
                <w:rStyle w:val="Hyperlink"/>
                <w:noProof/>
              </w:rPr>
              <w:t>City o</w:t>
            </w:r>
            <w:r w:rsidR="00F95AE8" w:rsidRPr="008C7E25">
              <w:rPr>
                <w:rStyle w:val="Hyperlink"/>
                <w:noProof/>
              </w:rPr>
              <w:t>f Charles Sturt</w:t>
            </w:r>
            <w:r w:rsidR="00F171E9">
              <w:rPr>
                <w:noProof/>
                <w:webHidden/>
              </w:rPr>
              <w:tab/>
            </w:r>
            <w:r w:rsidR="00F171E9">
              <w:rPr>
                <w:noProof/>
                <w:webHidden/>
              </w:rPr>
              <w:fldChar w:fldCharType="begin"/>
            </w:r>
            <w:r w:rsidR="00F171E9">
              <w:rPr>
                <w:noProof/>
                <w:webHidden/>
              </w:rPr>
              <w:instrText xml:space="preserve"> PAGEREF _Toc49422124 \h </w:instrText>
            </w:r>
            <w:r w:rsidR="00F171E9">
              <w:rPr>
                <w:noProof/>
                <w:webHidden/>
              </w:rPr>
            </w:r>
            <w:r w:rsidR="00F171E9">
              <w:rPr>
                <w:noProof/>
                <w:webHidden/>
              </w:rPr>
              <w:fldChar w:fldCharType="separate"/>
            </w:r>
            <w:r w:rsidR="00F171E9">
              <w:rPr>
                <w:noProof/>
                <w:webHidden/>
              </w:rPr>
              <w:t>4484</w:t>
            </w:r>
            <w:r w:rsidR="00F171E9">
              <w:rPr>
                <w:noProof/>
                <w:webHidden/>
              </w:rPr>
              <w:fldChar w:fldCharType="end"/>
            </w:r>
          </w:hyperlink>
        </w:p>
        <w:p w:rsidR="00F171E9" w:rsidRDefault="00EC05AA" w:rsidP="00F171E9">
          <w:pPr>
            <w:pStyle w:val="TOC2"/>
            <w:tabs>
              <w:tab w:val="right" w:leader="dot" w:pos="4550"/>
            </w:tabs>
            <w:rPr>
              <w:rFonts w:asciiTheme="minorHAnsi" w:eastAsiaTheme="minorEastAsia" w:hAnsiTheme="minorHAnsi" w:cstheme="minorBidi"/>
              <w:noProof/>
              <w:color w:val="auto"/>
              <w:sz w:val="22"/>
              <w:szCs w:val="22"/>
            </w:rPr>
          </w:pPr>
          <w:hyperlink w:anchor="_Toc49422125" w:history="1">
            <w:r w:rsidR="00F171E9" w:rsidRPr="008C7E25">
              <w:rPr>
                <w:rStyle w:val="Hyperlink"/>
                <w:noProof/>
              </w:rPr>
              <w:t>City of Mitcham</w:t>
            </w:r>
            <w:r w:rsidR="00F171E9">
              <w:rPr>
                <w:noProof/>
                <w:webHidden/>
              </w:rPr>
              <w:tab/>
            </w:r>
            <w:r w:rsidR="00F171E9">
              <w:rPr>
                <w:noProof/>
                <w:webHidden/>
              </w:rPr>
              <w:fldChar w:fldCharType="begin"/>
            </w:r>
            <w:r w:rsidR="00F171E9">
              <w:rPr>
                <w:noProof/>
                <w:webHidden/>
              </w:rPr>
              <w:instrText xml:space="preserve"> PAGEREF _Toc49422125 \h </w:instrText>
            </w:r>
            <w:r w:rsidR="00F171E9">
              <w:rPr>
                <w:noProof/>
                <w:webHidden/>
              </w:rPr>
            </w:r>
            <w:r w:rsidR="00F171E9">
              <w:rPr>
                <w:noProof/>
                <w:webHidden/>
              </w:rPr>
              <w:fldChar w:fldCharType="separate"/>
            </w:r>
            <w:r w:rsidR="00F171E9">
              <w:rPr>
                <w:noProof/>
                <w:webHidden/>
              </w:rPr>
              <w:t>4484</w:t>
            </w:r>
            <w:r w:rsidR="00F171E9">
              <w:rPr>
                <w:noProof/>
                <w:webHidden/>
              </w:rPr>
              <w:fldChar w:fldCharType="end"/>
            </w:r>
          </w:hyperlink>
        </w:p>
        <w:p w:rsidR="00F171E9" w:rsidRDefault="00EC05AA" w:rsidP="00F171E9">
          <w:pPr>
            <w:pStyle w:val="TOC2"/>
            <w:tabs>
              <w:tab w:val="right" w:leader="dot" w:pos="4550"/>
            </w:tabs>
            <w:rPr>
              <w:rFonts w:asciiTheme="minorHAnsi" w:eastAsiaTheme="minorEastAsia" w:hAnsiTheme="minorHAnsi" w:cstheme="minorBidi"/>
              <w:noProof/>
              <w:color w:val="auto"/>
              <w:sz w:val="22"/>
              <w:szCs w:val="22"/>
            </w:rPr>
          </w:pPr>
          <w:hyperlink w:anchor="_Toc49422126" w:history="1">
            <w:r w:rsidR="00F171E9" w:rsidRPr="008C7E25">
              <w:rPr>
                <w:rStyle w:val="Hyperlink"/>
                <w:noProof/>
              </w:rPr>
              <w:t>City of Port Lincoln</w:t>
            </w:r>
            <w:r w:rsidR="00F171E9">
              <w:rPr>
                <w:noProof/>
                <w:webHidden/>
              </w:rPr>
              <w:tab/>
            </w:r>
            <w:r w:rsidR="00F171E9">
              <w:rPr>
                <w:noProof/>
                <w:webHidden/>
              </w:rPr>
              <w:fldChar w:fldCharType="begin"/>
            </w:r>
            <w:r w:rsidR="00F171E9">
              <w:rPr>
                <w:noProof/>
                <w:webHidden/>
              </w:rPr>
              <w:instrText xml:space="preserve"> PAGEREF _Toc49422126 \h </w:instrText>
            </w:r>
            <w:r w:rsidR="00F171E9">
              <w:rPr>
                <w:noProof/>
                <w:webHidden/>
              </w:rPr>
            </w:r>
            <w:r w:rsidR="00F171E9">
              <w:rPr>
                <w:noProof/>
                <w:webHidden/>
              </w:rPr>
              <w:fldChar w:fldCharType="separate"/>
            </w:r>
            <w:r w:rsidR="00F171E9">
              <w:rPr>
                <w:noProof/>
                <w:webHidden/>
              </w:rPr>
              <w:t>4485</w:t>
            </w:r>
            <w:r w:rsidR="00F171E9">
              <w:rPr>
                <w:noProof/>
                <w:webHidden/>
              </w:rPr>
              <w:fldChar w:fldCharType="end"/>
            </w:r>
          </w:hyperlink>
        </w:p>
        <w:p w:rsidR="00F171E9" w:rsidRDefault="00EC05AA" w:rsidP="00F171E9">
          <w:pPr>
            <w:pStyle w:val="TOC2"/>
            <w:tabs>
              <w:tab w:val="right" w:leader="dot" w:pos="4550"/>
            </w:tabs>
            <w:rPr>
              <w:rFonts w:asciiTheme="minorHAnsi" w:eastAsiaTheme="minorEastAsia" w:hAnsiTheme="minorHAnsi" w:cstheme="minorBidi"/>
              <w:noProof/>
              <w:color w:val="auto"/>
              <w:sz w:val="22"/>
              <w:szCs w:val="22"/>
            </w:rPr>
          </w:pPr>
          <w:hyperlink w:anchor="_Toc49422127" w:history="1">
            <w:r w:rsidR="00F95AE8">
              <w:rPr>
                <w:rStyle w:val="Hyperlink"/>
                <w:noProof/>
              </w:rPr>
              <w:t>City o</w:t>
            </w:r>
            <w:r w:rsidR="00F95AE8" w:rsidRPr="008C7E25">
              <w:rPr>
                <w:rStyle w:val="Hyperlink"/>
                <w:noProof/>
              </w:rPr>
              <w:t>f Unley</w:t>
            </w:r>
            <w:r w:rsidR="00F171E9">
              <w:rPr>
                <w:noProof/>
                <w:webHidden/>
              </w:rPr>
              <w:tab/>
            </w:r>
            <w:r w:rsidR="00F171E9">
              <w:rPr>
                <w:noProof/>
                <w:webHidden/>
              </w:rPr>
              <w:fldChar w:fldCharType="begin"/>
            </w:r>
            <w:r w:rsidR="00F171E9">
              <w:rPr>
                <w:noProof/>
                <w:webHidden/>
              </w:rPr>
              <w:instrText xml:space="preserve"> PAGEREF _Toc49422127 \h </w:instrText>
            </w:r>
            <w:r w:rsidR="00F171E9">
              <w:rPr>
                <w:noProof/>
                <w:webHidden/>
              </w:rPr>
            </w:r>
            <w:r w:rsidR="00F171E9">
              <w:rPr>
                <w:noProof/>
                <w:webHidden/>
              </w:rPr>
              <w:fldChar w:fldCharType="separate"/>
            </w:r>
            <w:r w:rsidR="00F171E9">
              <w:rPr>
                <w:noProof/>
                <w:webHidden/>
              </w:rPr>
              <w:t>4485</w:t>
            </w:r>
            <w:r w:rsidR="00F171E9">
              <w:rPr>
                <w:noProof/>
                <w:webHidden/>
              </w:rPr>
              <w:fldChar w:fldCharType="end"/>
            </w:r>
          </w:hyperlink>
        </w:p>
        <w:p w:rsidR="00F171E9" w:rsidRDefault="00EC05AA" w:rsidP="00F171E9">
          <w:pPr>
            <w:pStyle w:val="TOC2"/>
            <w:tabs>
              <w:tab w:val="right" w:leader="dot" w:pos="4550"/>
            </w:tabs>
            <w:rPr>
              <w:rFonts w:asciiTheme="minorHAnsi" w:eastAsiaTheme="minorEastAsia" w:hAnsiTheme="minorHAnsi" w:cstheme="minorBidi"/>
              <w:noProof/>
              <w:color w:val="auto"/>
              <w:sz w:val="22"/>
              <w:szCs w:val="22"/>
            </w:rPr>
          </w:pPr>
          <w:hyperlink w:anchor="_Toc49422128" w:history="1">
            <w:r w:rsidR="00F171E9" w:rsidRPr="008C7E25">
              <w:rPr>
                <w:rStyle w:val="Hyperlink"/>
                <w:noProof/>
              </w:rPr>
              <w:t>Barunga West Council</w:t>
            </w:r>
            <w:r w:rsidR="00F171E9">
              <w:rPr>
                <w:noProof/>
                <w:webHidden/>
              </w:rPr>
              <w:tab/>
            </w:r>
            <w:r w:rsidR="00F171E9">
              <w:rPr>
                <w:noProof/>
                <w:webHidden/>
              </w:rPr>
              <w:fldChar w:fldCharType="begin"/>
            </w:r>
            <w:r w:rsidR="00F171E9">
              <w:rPr>
                <w:noProof/>
                <w:webHidden/>
              </w:rPr>
              <w:instrText xml:space="preserve"> PAGEREF _Toc49422128 \h </w:instrText>
            </w:r>
            <w:r w:rsidR="00F171E9">
              <w:rPr>
                <w:noProof/>
                <w:webHidden/>
              </w:rPr>
            </w:r>
            <w:r w:rsidR="00F171E9">
              <w:rPr>
                <w:noProof/>
                <w:webHidden/>
              </w:rPr>
              <w:fldChar w:fldCharType="separate"/>
            </w:r>
            <w:r w:rsidR="00F171E9">
              <w:rPr>
                <w:noProof/>
                <w:webHidden/>
              </w:rPr>
              <w:t>4485</w:t>
            </w:r>
            <w:r w:rsidR="00F171E9">
              <w:rPr>
                <w:noProof/>
                <w:webHidden/>
              </w:rPr>
              <w:fldChar w:fldCharType="end"/>
            </w:r>
          </w:hyperlink>
        </w:p>
        <w:p w:rsidR="00F171E9" w:rsidRDefault="00EC05AA" w:rsidP="00F171E9">
          <w:pPr>
            <w:pStyle w:val="TOC2"/>
            <w:tabs>
              <w:tab w:val="right" w:leader="dot" w:pos="4550"/>
            </w:tabs>
            <w:rPr>
              <w:rFonts w:asciiTheme="minorHAnsi" w:eastAsiaTheme="minorEastAsia" w:hAnsiTheme="minorHAnsi" w:cstheme="minorBidi"/>
              <w:noProof/>
              <w:color w:val="auto"/>
              <w:sz w:val="22"/>
              <w:szCs w:val="22"/>
            </w:rPr>
          </w:pPr>
          <w:hyperlink w:anchor="_Toc49422129" w:history="1">
            <w:r w:rsidR="00F171E9" w:rsidRPr="008C7E25">
              <w:rPr>
                <w:rStyle w:val="Hyperlink"/>
                <w:noProof/>
              </w:rPr>
              <w:t>Berri Barmera Council</w:t>
            </w:r>
            <w:r w:rsidR="00F171E9">
              <w:rPr>
                <w:noProof/>
                <w:webHidden/>
              </w:rPr>
              <w:tab/>
            </w:r>
            <w:r w:rsidR="00F171E9">
              <w:rPr>
                <w:noProof/>
                <w:webHidden/>
              </w:rPr>
              <w:fldChar w:fldCharType="begin"/>
            </w:r>
            <w:r w:rsidR="00F171E9">
              <w:rPr>
                <w:noProof/>
                <w:webHidden/>
              </w:rPr>
              <w:instrText xml:space="preserve"> PAGEREF _Toc49422129 \h </w:instrText>
            </w:r>
            <w:r w:rsidR="00F171E9">
              <w:rPr>
                <w:noProof/>
                <w:webHidden/>
              </w:rPr>
            </w:r>
            <w:r w:rsidR="00F171E9">
              <w:rPr>
                <w:noProof/>
                <w:webHidden/>
              </w:rPr>
              <w:fldChar w:fldCharType="separate"/>
            </w:r>
            <w:r w:rsidR="00F171E9">
              <w:rPr>
                <w:noProof/>
                <w:webHidden/>
              </w:rPr>
              <w:t>4487</w:t>
            </w:r>
            <w:r w:rsidR="00F171E9">
              <w:rPr>
                <w:noProof/>
                <w:webHidden/>
              </w:rPr>
              <w:fldChar w:fldCharType="end"/>
            </w:r>
          </w:hyperlink>
        </w:p>
        <w:p w:rsidR="00F171E9" w:rsidRDefault="00EC05AA" w:rsidP="00F171E9">
          <w:pPr>
            <w:pStyle w:val="TOC2"/>
            <w:tabs>
              <w:tab w:val="right" w:leader="dot" w:pos="4550"/>
            </w:tabs>
            <w:rPr>
              <w:rFonts w:asciiTheme="minorHAnsi" w:eastAsiaTheme="minorEastAsia" w:hAnsiTheme="minorHAnsi" w:cstheme="minorBidi"/>
              <w:noProof/>
              <w:color w:val="auto"/>
              <w:sz w:val="22"/>
              <w:szCs w:val="22"/>
            </w:rPr>
          </w:pPr>
          <w:hyperlink w:anchor="_Toc49422130" w:history="1">
            <w:r w:rsidR="00F171E9" w:rsidRPr="008C7E25">
              <w:rPr>
                <w:rStyle w:val="Hyperlink"/>
                <w:noProof/>
              </w:rPr>
              <w:t>District Council of Grant</w:t>
            </w:r>
            <w:r w:rsidR="00F171E9">
              <w:rPr>
                <w:noProof/>
                <w:webHidden/>
              </w:rPr>
              <w:tab/>
            </w:r>
            <w:r w:rsidR="00F171E9">
              <w:rPr>
                <w:noProof/>
                <w:webHidden/>
              </w:rPr>
              <w:fldChar w:fldCharType="begin"/>
            </w:r>
            <w:r w:rsidR="00F171E9">
              <w:rPr>
                <w:noProof/>
                <w:webHidden/>
              </w:rPr>
              <w:instrText xml:space="preserve"> PAGEREF _Toc49422130 \h </w:instrText>
            </w:r>
            <w:r w:rsidR="00F171E9">
              <w:rPr>
                <w:noProof/>
                <w:webHidden/>
              </w:rPr>
            </w:r>
            <w:r w:rsidR="00F171E9">
              <w:rPr>
                <w:noProof/>
                <w:webHidden/>
              </w:rPr>
              <w:fldChar w:fldCharType="separate"/>
            </w:r>
            <w:r w:rsidR="00F171E9">
              <w:rPr>
                <w:noProof/>
                <w:webHidden/>
              </w:rPr>
              <w:t>4502</w:t>
            </w:r>
            <w:r w:rsidR="00F171E9">
              <w:rPr>
                <w:noProof/>
                <w:webHidden/>
              </w:rPr>
              <w:fldChar w:fldCharType="end"/>
            </w:r>
          </w:hyperlink>
        </w:p>
        <w:p w:rsidR="00F171E9" w:rsidRDefault="00EC05AA" w:rsidP="00F95AE8">
          <w:pPr>
            <w:pStyle w:val="TOC2"/>
            <w:tabs>
              <w:tab w:val="right" w:leader="dot" w:pos="4550"/>
            </w:tabs>
            <w:spacing w:after="80"/>
            <w:rPr>
              <w:rFonts w:asciiTheme="minorHAnsi" w:eastAsiaTheme="minorEastAsia" w:hAnsiTheme="minorHAnsi" w:cstheme="minorBidi"/>
              <w:noProof/>
              <w:color w:val="auto"/>
              <w:sz w:val="22"/>
              <w:szCs w:val="22"/>
            </w:rPr>
          </w:pPr>
          <w:hyperlink w:anchor="_Toc49422131" w:history="1">
            <w:r w:rsidR="00F171E9" w:rsidRPr="008C7E25">
              <w:rPr>
                <w:rStyle w:val="Hyperlink"/>
                <w:noProof/>
              </w:rPr>
              <w:t>Yorke Peninsula Council</w:t>
            </w:r>
            <w:r w:rsidR="00F171E9">
              <w:rPr>
                <w:noProof/>
                <w:webHidden/>
              </w:rPr>
              <w:tab/>
            </w:r>
            <w:r w:rsidR="00F171E9">
              <w:rPr>
                <w:noProof/>
                <w:webHidden/>
              </w:rPr>
              <w:fldChar w:fldCharType="begin"/>
            </w:r>
            <w:r w:rsidR="00F171E9">
              <w:rPr>
                <w:noProof/>
                <w:webHidden/>
              </w:rPr>
              <w:instrText xml:space="preserve"> PAGEREF _Toc49422131 \h </w:instrText>
            </w:r>
            <w:r w:rsidR="00F171E9">
              <w:rPr>
                <w:noProof/>
                <w:webHidden/>
              </w:rPr>
            </w:r>
            <w:r w:rsidR="00F171E9">
              <w:rPr>
                <w:noProof/>
                <w:webHidden/>
              </w:rPr>
              <w:fldChar w:fldCharType="separate"/>
            </w:r>
            <w:r w:rsidR="00F171E9">
              <w:rPr>
                <w:noProof/>
                <w:webHidden/>
              </w:rPr>
              <w:t>4503</w:t>
            </w:r>
            <w:r w:rsidR="00F171E9">
              <w:rPr>
                <w:noProof/>
                <w:webHidden/>
              </w:rPr>
              <w:fldChar w:fldCharType="end"/>
            </w:r>
          </w:hyperlink>
        </w:p>
        <w:p w:rsidR="00F171E9" w:rsidRDefault="00EC05AA" w:rsidP="00F171E9">
          <w:pPr>
            <w:pStyle w:val="TOC1"/>
            <w:tabs>
              <w:tab w:val="right" w:leader="dot" w:pos="4550"/>
            </w:tabs>
            <w:rPr>
              <w:rFonts w:asciiTheme="minorHAnsi" w:eastAsiaTheme="minorEastAsia" w:hAnsiTheme="minorHAnsi" w:cstheme="minorBidi"/>
              <w:noProof/>
              <w:color w:val="auto"/>
              <w:sz w:val="22"/>
              <w:szCs w:val="22"/>
            </w:rPr>
          </w:pPr>
          <w:hyperlink w:anchor="_Toc49422132" w:history="1">
            <w:r w:rsidR="00F171E9" w:rsidRPr="00F171E9">
              <w:rPr>
                <w:rStyle w:val="Hyperlink"/>
                <w:rFonts w:eastAsia="Calibri"/>
                <w:b/>
                <w:smallCaps/>
                <w:noProof/>
                <w:szCs w:val="17"/>
                <w:lang w:eastAsia="en-US" w:bidi="en-US"/>
              </w:rPr>
              <w:t>Public Notices</w:t>
            </w:r>
          </w:hyperlink>
        </w:p>
        <w:p w:rsidR="00F171E9" w:rsidRDefault="00EC05AA" w:rsidP="00F171E9">
          <w:pPr>
            <w:pStyle w:val="TOC2"/>
            <w:tabs>
              <w:tab w:val="right" w:leader="dot" w:pos="4550"/>
            </w:tabs>
            <w:rPr>
              <w:rFonts w:asciiTheme="minorHAnsi" w:eastAsiaTheme="minorEastAsia" w:hAnsiTheme="minorHAnsi" w:cstheme="minorBidi"/>
              <w:noProof/>
              <w:color w:val="auto"/>
              <w:sz w:val="22"/>
              <w:szCs w:val="22"/>
            </w:rPr>
          </w:pPr>
          <w:hyperlink w:anchor="_Toc49422133" w:history="1">
            <w:r w:rsidR="00F171E9" w:rsidRPr="008C7E25">
              <w:rPr>
                <w:rStyle w:val="Hyperlink"/>
                <w:noProof/>
              </w:rPr>
              <w:t>Trustee Act 1936</w:t>
            </w:r>
            <w:r w:rsidR="00F171E9">
              <w:rPr>
                <w:noProof/>
                <w:webHidden/>
              </w:rPr>
              <w:tab/>
            </w:r>
            <w:r w:rsidR="00F171E9">
              <w:rPr>
                <w:noProof/>
                <w:webHidden/>
              </w:rPr>
              <w:fldChar w:fldCharType="begin"/>
            </w:r>
            <w:r w:rsidR="00F171E9">
              <w:rPr>
                <w:noProof/>
                <w:webHidden/>
              </w:rPr>
              <w:instrText xml:space="preserve"> PAGEREF _Toc49422133 \h </w:instrText>
            </w:r>
            <w:r w:rsidR="00F171E9">
              <w:rPr>
                <w:noProof/>
                <w:webHidden/>
              </w:rPr>
            </w:r>
            <w:r w:rsidR="00F171E9">
              <w:rPr>
                <w:noProof/>
                <w:webHidden/>
              </w:rPr>
              <w:fldChar w:fldCharType="separate"/>
            </w:r>
            <w:r w:rsidR="00F171E9">
              <w:rPr>
                <w:noProof/>
                <w:webHidden/>
              </w:rPr>
              <w:t>4504</w:t>
            </w:r>
            <w:r w:rsidR="00F171E9">
              <w:rPr>
                <w:noProof/>
                <w:webHidden/>
              </w:rPr>
              <w:fldChar w:fldCharType="end"/>
            </w:r>
          </w:hyperlink>
        </w:p>
        <w:p w:rsidR="00F171E9" w:rsidRDefault="00EC05AA" w:rsidP="00F171E9">
          <w:pPr>
            <w:pStyle w:val="TOC2"/>
            <w:tabs>
              <w:tab w:val="right" w:leader="dot" w:pos="4550"/>
            </w:tabs>
            <w:rPr>
              <w:rFonts w:asciiTheme="minorHAnsi" w:eastAsiaTheme="minorEastAsia" w:hAnsiTheme="minorHAnsi" w:cstheme="minorBidi"/>
              <w:noProof/>
              <w:color w:val="auto"/>
              <w:sz w:val="22"/>
              <w:szCs w:val="22"/>
            </w:rPr>
          </w:pPr>
          <w:hyperlink w:anchor="_Toc49422134" w:history="1">
            <w:r w:rsidR="00F171E9" w:rsidRPr="008C7E25">
              <w:rPr>
                <w:rStyle w:val="Hyperlink"/>
                <w:noProof/>
              </w:rPr>
              <w:t>Sale of Property</w:t>
            </w:r>
            <w:r w:rsidR="00F171E9">
              <w:rPr>
                <w:noProof/>
                <w:webHidden/>
              </w:rPr>
              <w:tab/>
            </w:r>
            <w:r w:rsidR="00F171E9">
              <w:rPr>
                <w:noProof/>
                <w:webHidden/>
              </w:rPr>
              <w:fldChar w:fldCharType="begin"/>
            </w:r>
            <w:r w:rsidR="00F171E9">
              <w:rPr>
                <w:noProof/>
                <w:webHidden/>
              </w:rPr>
              <w:instrText xml:space="preserve"> PAGEREF _Toc49422134 \h </w:instrText>
            </w:r>
            <w:r w:rsidR="00F171E9">
              <w:rPr>
                <w:noProof/>
                <w:webHidden/>
              </w:rPr>
            </w:r>
            <w:r w:rsidR="00F171E9">
              <w:rPr>
                <w:noProof/>
                <w:webHidden/>
              </w:rPr>
              <w:fldChar w:fldCharType="separate"/>
            </w:r>
            <w:r w:rsidR="00F171E9">
              <w:rPr>
                <w:noProof/>
                <w:webHidden/>
              </w:rPr>
              <w:t>4504</w:t>
            </w:r>
            <w:r w:rsidR="00F171E9">
              <w:rPr>
                <w:noProof/>
                <w:webHidden/>
              </w:rPr>
              <w:fldChar w:fldCharType="end"/>
            </w:r>
          </w:hyperlink>
        </w:p>
        <w:p w:rsidR="00F171E9" w:rsidRDefault="00F171E9">
          <w:r>
            <w:rPr>
              <w:b/>
              <w:bCs/>
              <w:noProof/>
            </w:rPr>
            <w:fldChar w:fldCharType="end"/>
          </w:r>
        </w:p>
      </w:sdtContent>
    </w:sdt>
    <w:p w:rsidR="0035604B" w:rsidRDefault="0035604B" w:rsidP="00BC6D9D">
      <w:pPr>
        <w:pStyle w:val="Galley"/>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pPr>
    </w:p>
    <w:p w:rsidR="00F171E9" w:rsidRDefault="00F171E9" w:rsidP="00BC6D9D">
      <w:pPr>
        <w:pStyle w:val="Galley"/>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pPr>
    </w:p>
    <w:p w:rsidR="001B7138" w:rsidRDefault="001B7138" w:rsidP="001B7138">
      <w:pPr>
        <w:spacing w:after="0"/>
        <w:rPr>
          <w:smallCaps/>
          <w:szCs w:val="17"/>
        </w:rPr>
      </w:pPr>
    </w:p>
    <w:p w:rsidR="00DA30CF" w:rsidRPr="00612978" w:rsidRDefault="00DA30CF" w:rsidP="0087395E">
      <w:pPr>
        <w:spacing w:after="0"/>
        <w:rPr>
          <w:smallCaps/>
          <w:szCs w:val="17"/>
        </w:rPr>
        <w:sectPr w:rsidR="00DA30CF" w:rsidRPr="00612978" w:rsidSect="00F12687">
          <w:headerReference w:type="even" r:id="rId14"/>
          <w:headerReference w:type="default" r:id="rId15"/>
          <w:footerReference w:type="default" r:id="rId16"/>
          <w:footerReference w:type="first" r:id="rId17"/>
          <w:type w:val="continuous"/>
          <w:pgSz w:w="11906" w:h="16838"/>
          <w:pgMar w:top="1134" w:right="1256" w:bottom="1134" w:left="1290" w:header="708" w:footer="708" w:gutter="0"/>
          <w:cols w:num="2" w:space="240"/>
          <w:docGrid w:linePitch="360"/>
        </w:sectPr>
      </w:pPr>
    </w:p>
    <w:p w:rsidR="009D1E2E" w:rsidRPr="00C32E4F" w:rsidRDefault="009D1E2E" w:rsidP="00F80EF5">
      <w:pPr>
        <w:pStyle w:val="Heading1"/>
      </w:pPr>
      <w:bookmarkStart w:id="1" w:name="_Toc33707977"/>
      <w:bookmarkStart w:id="2" w:name="_Toc33708148"/>
      <w:bookmarkStart w:id="3" w:name="_Toc49421662"/>
      <w:bookmarkStart w:id="4" w:name="_Toc49422100"/>
      <w:r w:rsidRPr="009D1E2E">
        <w:lastRenderedPageBreak/>
        <w:t>Governor’s Instruments</w:t>
      </w:r>
      <w:bookmarkEnd w:id="1"/>
      <w:bookmarkEnd w:id="2"/>
      <w:bookmarkEnd w:id="3"/>
      <w:bookmarkEnd w:id="4"/>
      <w:r>
        <w:t xml:space="preserve"> </w:t>
      </w:r>
    </w:p>
    <w:p w:rsidR="00064C75" w:rsidRPr="00D25E57" w:rsidRDefault="009562D8" w:rsidP="00D25E57">
      <w:pPr>
        <w:pStyle w:val="Heading2"/>
      </w:pPr>
      <w:bookmarkStart w:id="5" w:name="_Toc33707978"/>
      <w:bookmarkStart w:id="6" w:name="_Toc33708149"/>
      <w:bookmarkStart w:id="7" w:name="_Toc49422101"/>
      <w:r w:rsidRPr="00D25E57">
        <w:t>Appointments</w:t>
      </w:r>
      <w:bookmarkEnd w:id="5"/>
      <w:bookmarkEnd w:id="6"/>
      <w:bookmarkEnd w:id="7"/>
    </w:p>
    <w:p w:rsidR="00595838" w:rsidRPr="00595838" w:rsidRDefault="00595838" w:rsidP="00595838">
      <w:pPr>
        <w:spacing w:after="0"/>
        <w:jc w:val="right"/>
        <w:rPr>
          <w:szCs w:val="17"/>
        </w:rPr>
      </w:pPr>
      <w:r w:rsidRPr="00595838">
        <w:rPr>
          <w:szCs w:val="17"/>
        </w:rPr>
        <w:t>Department of the Premier and Cabinet</w:t>
      </w:r>
    </w:p>
    <w:p w:rsidR="00595838" w:rsidRPr="00595838" w:rsidRDefault="00595838" w:rsidP="00595838">
      <w:pPr>
        <w:jc w:val="right"/>
        <w:rPr>
          <w:szCs w:val="17"/>
        </w:rPr>
      </w:pPr>
      <w:r w:rsidRPr="00595838">
        <w:rPr>
          <w:szCs w:val="17"/>
        </w:rPr>
        <w:t>Adelaide, 27 August 2020</w:t>
      </w:r>
    </w:p>
    <w:p w:rsidR="00595838" w:rsidRPr="00595838" w:rsidRDefault="00595838" w:rsidP="00595838">
      <w:pPr>
        <w:rPr>
          <w:rFonts w:eastAsia="Times New Roman"/>
          <w:szCs w:val="17"/>
        </w:rPr>
      </w:pPr>
      <w:r w:rsidRPr="00595838">
        <w:rPr>
          <w:rFonts w:eastAsia="Times New Roman"/>
          <w:szCs w:val="17"/>
        </w:rPr>
        <w:t>His Excellency the Governor in Executive Council has been pleased to appoint the Honourable Robert Ivan Lucas, MLC, Treasurer to be also Acting Minister for Health and Wellbeing for the period from 28 August 2020 to 31 August 2020 inclusive, during the absence of the Honourable Stephen Graham Wade, MLC.</w:t>
      </w:r>
    </w:p>
    <w:p w:rsidR="00595838" w:rsidRPr="00595838" w:rsidRDefault="00595838" w:rsidP="00595838">
      <w:pPr>
        <w:jc w:val="center"/>
        <w:rPr>
          <w:rFonts w:eastAsia="Times New Roman"/>
          <w:szCs w:val="17"/>
        </w:rPr>
      </w:pPr>
      <w:r w:rsidRPr="00595838">
        <w:rPr>
          <w:rFonts w:eastAsia="Times New Roman"/>
          <w:szCs w:val="17"/>
        </w:rPr>
        <w:t>By command,</w:t>
      </w:r>
    </w:p>
    <w:p w:rsidR="00595838" w:rsidRPr="00595838" w:rsidRDefault="00595838" w:rsidP="00595838">
      <w:pPr>
        <w:spacing w:after="0"/>
        <w:jc w:val="right"/>
        <w:rPr>
          <w:smallCaps/>
          <w:szCs w:val="17"/>
        </w:rPr>
      </w:pPr>
      <w:r w:rsidRPr="00595838">
        <w:rPr>
          <w:smallCaps/>
          <w:szCs w:val="17"/>
        </w:rPr>
        <w:t>Steven Spence Marshall</w:t>
      </w:r>
    </w:p>
    <w:p w:rsidR="00595838" w:rsidRPr="00595838" w:rsidRDefault="00595838" w:rsidP="00595838">
      <w:pPr>
        <w:spacing w:after="0"/>
        <w:jc w:val="right"/>
        <w:rPr>
          <w:szCs w:val="17"/>
        </w:rPr>
      </w:pPr>
      <w:r w:rsidRPr="00595838">
        <w:rPr>
          <w:szCs w:val="17"/>
        </w:rPr>
        <w:t>Premier</w:t>
      </w:r>
    </w:p>
    <w:p w:rsidR="00595838" w:rsidRPr="00595838" w:rsidRDefault="00595838" w:rsidP="00595838">
      <w:pPr>
        <w:spacing w:after="0"/>
        <w:jc w:val="left"/>
        <w:rPr>
          <w:szCs w:val="17"/>
        </w:rPr>
      </w:pPr>
      <w:r w:rsidRPr="00595838">
        <w:rPr>
          <w:szCs w:val="17"/>
        </w:rPr>
        <w:t>HEAC-2020-00045</w:t>
      </w:r>
    </w:p>
    <w:p w:rsidR="00595838" w:rsidRPr="00595838" w:rsidRDefault="00595838" w:rsidP="00595838">
      <w:pPr>
        <w:pBdr>
          <w:top w:val="single" w:sz="4" w:space="1" w:color="auto"/>
        </w:pBdr>
        <w:spacing w:before="100" w:after="0" w:line="14" w:lineRule="exact"/>
        <w:jc w:val="center"/>
        <w:rPr>
          <w:rFonts w:ascii="Segoe UI Light" w:hAnsi="Segoe UI Light"/>
          <w:sz w:val="22"/>
        </w:rPr>
      </w:pPr>
    </w:p>
    <w:p w:rsidR="00595838" w:rsidRPr="00595838" w:rsidRDefault="00595838" w:rsidP="00595838">
      <w:pPr>
        <w:rPr>
          <w:rFonts w:eastAsia="Times New Roman"/>
          <w:szCs w:val="17"/>
        </w:rPr>
      </w:pPr>
    </w:p>
    <w:p w:rsidR="00595838" w:rsidRPr="00595838" w:rsidRDefault="00595838" w:rsidP="00595838">
      <w:pPr>
        <w:spacing w:after="0"/>
        <w:jc w:val="right"/>
        <w:rPr>
          <w:szCs w:val="17"/>
        </w:rPr>
      </w:pPr>
      <w:r w:rsidRPr="00595838">
        <w:rPr>
          <w:szCs w:val="17"/>
        </w:rPr>
        <w:t>Department of the Premier and Cabinet</w:t>
      </w:r>
    </w:p>
    <w:p w:rsidR="00595838" w:rsidRPr="00595838" w:rsidRDefault="00595838" w:rsidP="00595838">
      <w:pPr>
        <w:jc w:val="right"/>
        <w:rPr>
          <w:szCs w:val="17"/>
        </w:rPr>
      </w:pPr>
      <w:r w:rsidRPr="00595838">
        <w:rPr>
          <w:szCs w:val="17"/>
        </w:rPr>
        <w:t>Adelaide, 27 August 2020</w:t>
      </w:r>
    </w:p>
    <w:p w:rsidR="00595838" w:rsidRPr="00595838" w:rsidRDefault="00595838" w:rsidP="00595838">
      <w:pPr>
        <w:rPr>
          <w:rFonts w:eastAsia="Times New Roman"/>
          <w:szCs w:val="17"/>
        </w:rPr>
      </w:pPr>
      <w:r w:rsidRPr="00595838">
        <w:rPr>
          <w:rFonts w:eastAsia="Times New Roman"/>
          <w:szCs w:val="17"/>
        </w:rPr>
        <w:t>His Excellency the Governor in Executive Council has been pleased to appoint Ian Nightingale to the position of Industry Advocate, for a term of three years commencing on 1 January 2021 and expiring on 31 December 2023 - pursuant to the provisions of the Industry Advocate Act 2017.</w:t>
      </w:r>
    </w:p>
    <w:p w:rsidR="00595838" w:rsidRPr="00595838" w:rsidRDefault="00595838" w:rsidP="00595838">
      <w:pPr>
        <w:jc w:val="center"/>
        <w:rPr>
          <w:rFonts w:eastAsia="Times New Roman"/>
          <w:szCs w:val="17"/>
        </w:rPr>
      </w:pPr>
      <w:r w:rsidRPr="00595838">
        <w:rPr>
          <w:rFonts w:eastAsia="Times New Roman"/>
          <w:szCs w:val="17"/>
        </w:rPr>
        <w:t>By command,</w:t>
      </w:r>
    </w:p>
    <w:p w:rsidR="00595838" w:rsidRPr="00595838" w:rsidRDefault="00595838" w:rsidP="00595838">
      <w:pPr>
        <w:spacing w:after="0"/>
        <w:jc w:val="right"/>
        <w:rPr>
          <w:smallCaps/>
          <w:szCs w:val="20"/>
        </w:rPr>
      </w:pPr>
      <w:r w:rsidRPr="00595838">
        <w:rPr>
          <w:smallCaps/>
          <w:szCs w:val="20"/>
        </w:rPr>
        <w:t>Steven Spence Marshall</w:t>
      </w:r>
    </w:p>
    <w:p w:rsidR="00595838" w:rsidRPr="00595838" w:rsidRDefault="00595838" w:rsidP="00595838">
      <w:pPr>
        <w:spacing w:after="0"/>
        <w:jc w:val="right"/>
        <w:rPr>
          <w:szCs w:val="17"/>
        </w:rPr>
      </w:pPr>
      <w:r w:rsidRPr="00595838">
        <w:rPr>
          <w:szCs w:val="17"/>
        </w:rPr>
        <w:t>Premier</w:t>
      </w:r>
    </w:p>
    <w:p w:rsidR="00595838" w:rsidRPr="00595838" w:rsidRDefault="00595838" w:rsidP="00595838">
      <w:pPr>
        <w:spacing w:after="0"/>
        <w:jc w:val="left"/>
        <w:rPr>
          <w:szCs w:val="17"/>
        </w:rPr>
      </w:pPr>
      <w:r w:rsidRPr="00595838">
        <w:rPr>
          <w:szCs w:val="17"/>
        </w:rPr>
        <w:t>T&amp;F20/071CS</w:t>
      </w:r>
    </w:p>
    <w:p w:rsidR="00595838" w:rsidRPr="00595838" w:rsidRDefault="00595838" w:rsidP="00595838">
      <w:pPr>
        <w:pBdr>
          <w:top w:val="single" w:sz="4" w:space="1" w:color="auto"/>
        </w:pBdr>
        <w:spacing w:before="100" w:after="0" w:line="14" w:lineRule="exact"/>
        <w:jc w:val="center"/>
        <w:rPr>
          <w:rFonts w:ascii="Segoe UI Light" w:hAnsi="Segoe UI Light"/>
          <w:sz w:val="22"/>
        </w:rPr>
      </w:pPr>
    </w:p>
    <w:p w:rsidR="00595838" w:rsidRPr="00595838" w:rsidRDefault="00595838" w:rsidP="0059583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szCs w:val="17"/>
        </w:rPr>
      </w:pPr>
    </w:p>
    <w:p w:rsidR="00595838" w:rsidRPr="00595838" w:rsidRDefault="00595838" w:rsidP="00595838">
      <w:pPr>
        <w:spacing w:after="0"/>
        <w:jc w:val="right"/>
        <w:rPr>
          <w:szCs w:val="17"/>
        </w:rPr>
      </w:pPr>
      <w:r w:rsidRPr="00595838">
        <w:rPr>
          <w:szCs w:val="17"/>
        </w:rPr>
        <w:t>Department of the Premier and Cabinet</w:t>
      </w:r>
    </w:p>
    <w:p w:rsidR="00595838" w:rsidRPr="00595838" w:rsidRDefault="00595838" w:rsidP="00595838">
      <w:pPr>
        <w:jc w:val="right"/>
        <w:rPr>
          <w:szCs w:val="17"/>
        </w:rPr>
      </w:pPr>
      <w:r w:rsidRPr="00595838">
        <w:rPr>
          <w:szCs w:val="17"/>
        </w:rPr>
        <w:t>Adelaide, 27 August 2020</w:t>
      </w:r>
    </w:p>
    <w:p w:rsidR="00595838" w:rsidRPr="00595838" w:rsidRDefault="00595838" w:rsidP="00595838">
      <w:pPr>
        <w:rPr>
          <w:szCs w:val="17"/>
        </w:rPr>
      </w:pPr>
      <w:r w:rsidRPr="00595838">
        <w:rPr>
          <w:szCs w:val="17"/>
        </w:rPr>
        <w:t>His Excellency The Honourable Hieu Van Le, Companion in the Order of Australia, Governor in and over the State of South Australia:</w:t>
      </w:r>
    </w:p>
    <w:p w:rsidR="00595838" w:rsidRPr="00595838" w:rsidRDefault="00595838" w:rsidP="00595838">
      <w:pPr>
        <w:jc w:val="center"/>
        <w:rPr>
          <w:rFonts w:eastAsia="Times New Roman"/>
          <w:szCs w:val="17"/>
        </w:rPr>
      </w:pPr>
      <w:r w:rsidRPr="00595838">
        <w:rPr>
          <w:rFonts w:eastAsia="Times New Roman"/>
          <w:szCs w:val="17"/>
        </w:rPr>
        <w:t>To</w:t>
      </w:r>
    </w:p>
    <w:p w:rsidR="00595838" w:rsidRPr="00595838" w:rsidRDefault="00595838" w:rsidP="00595838">
      <w:pPr>
        <w:spacing w:after="0" w:line="228" w:lineRule="auto"/>
        <w:jc w:val="left"/>
        <w:rPr>
          <w:rFonts w:eastAsia="Times New Roman"/>
          <w:szCs w:val="17"/>
        </w:rPr>
      </w:pPr>
      <w:r w:rsidRPr="00595838">
        <w:rPr>
          <w:rFonts w:eastAsia="Times New Roman"/>
          <w:szCs w:val="17"/>
        </w:rPr>
        <w:t>Air Chief Marshal Mark Donald Binskin AC (Retd)</w:t>
      </w:r>
    </w:p>
    <w:p w:rsidR="00595838" w:rsidRPr="00595838" w:rsidRDefault="00595838" w:rsidP="00595838">
      <w:pPr>
        <w:spacing w:after="0" w:line="228" w:lineRule="auto"/>
        <w:jc w:val="left"/>
        <w:rPr>
          <w:rFonts w:eastAsia="Times New Roman"/>
          <w:szCs w:val="17"/>
        </w:rPr>
      </w:pPr>
      <w:r w:rsidRPr="00595838">
        <w:rPr>
          <w:rFonts w:eastAsia="Times New Roman"/>
          <w:szCs w:val="17"/>
        </w:rPr>
        <w:t>The Honourable Dr Annabelle Claire Bennett AC SC</w:t>
      </w:r>
    </w:p>
    <w:p w:rsidR="00595838" w:rsidRPr="00595838" w:rsidRDefault="00595838" w:rsidP="00595838">
      <w:pPr>
        <w:spacing w:line="228" w:lineRule="auto"/>
        <w:jc w:val="left"/>
        <w:rPr>
          <w:rFonts w:eastAsia="Times New Roman"/>
          <w:szCs w:val="17"/>
        </w:rPr>
      </w:pPr>
      <w:r w:rsidRPr="00595838">
        <w:rPr>
          <w:rFonts w:eastAsia="Times New Roman"/>
          <w:szCs w:val="17"/>
        </w:rPr>
        <w:t>Professor Andrew Kerr Macintosh</w:t>
      </w:r>
    </w:p>
    <w:p w:rsidR="00595838" w:rsidRPr="00595838" w:rsidRDefault="00595838" w:rsidP="00595838">
      <w:pPr>
        <w:rPr>
          <w:b/>
          <w:szCs w:val="17"/>
        </w:rPr>
      </w:pPr>
      <w:r w:rsidRPr="00595838">
        <w:rPr>
          <w:rFonts w:eastAsia="Times New Roman"/>
          <w:b/>
          <w:szCs w:val="17"/>
        </w:rPr>
        <w:t>Greeting:</w:t>
      </w:r>
    </w:p>
    <w:p w:rsidR="00595838" w:rsidRPr="00595838" w:rsidRDefault="00595838" w:rsidP="00595838">
      <w:pPr>
        <w:rPr>
          <w:szCs w:val="17"/>
        </w:rPr>
      </w:pPr>
      <w:r w:rsidRPr="00595838">
        <w:rPr>
          <w:szCs w:val="17"/>
        </w:rPr>
        <w:t xml:space="preserve">WHEREAS I, the Governor, did on 5 March 2020 appoint you under the </w:t>
      </w:r>
      <w:r w:rsidRPr="00595838">
        <w:rPr>
          <w:i/>
          <w:szCs w:val="17"/>
        </w:rPr>
        <w:t>Royal Commissions Act 1917</w:t>
      </w:r>
      <w:r w:rsidRPr="00595838">
        <w:rPr>
          <w:szCs w:val="17"/>
        </w:rPr>
        <w:t xml:space="preserve"> to be Commissioners and require and authorise you to inquire into certain matters, and require you to submit to me a report of the results of your inquiry, and your recommendations, not later than 31 August 2020;</w:t>
      </w:r>
    </w:p>
    <w:p w:rsidR="00595838" w:rsidRPr="00595838" w:rsidRDefault="00595838" w:rsidP="00595838">
      <w:pPr>
        <w:rPr>
          <w:szCs w:val="17"/>
        </w:rPr>
      </w:pPr>
      <w:r w:rsidRPr="00595838">
        <w:rPr>
          <w:szCs w:val="17"/>
        </w:rPr>
        <w:t>AND WHEREAS it is desirable that the Commission be varied to require you to submit to me a report of the results of your inquiry, and your recommendations, not later than 28 October 2020;</w:t>
      </w:r>
    </w:p>
    <w:p w:rsidR="00595838" w:rsidRPr="00595838" w:rsidRDefault="00595838" w:rsidP="00595838">
      <w:pPr>
        <w:rPr>
          <w:szCs w:val="17"/>
        </w:rPr>
      </w:pPr>
      <w:r w:rsidRPr="00595838">
        <w:rPr>
          <w:szCs w:val="17"/>
        </w:rPr>
        <w:t xml:space="preserve">NOW I, the Governor, with the advice and consent of the Executive Council and under the </w:t>
      </w:r>
      <w:r w:rsidRPr="00595838">
        <w:rPr>
          <w:i/>
          <w:szCs w:val="17"/>
        </w:rPr>
        <w:t>Royal Commissions Act 1917</w:t>
      </w:r>
      <w:r w:rsidRPr="00595838">
        <w:rPr>
          <w:szCs w:val="17"/>
        </w:rPr>
        <w:t>, DO HEREBY DECLARE that the Commission will have effect as follows:</w:t>
      </w:r>
    </w:p>
    <w:p w:rsidR="00595838" w:rsidRPr="00595838" w:rsidRDefault="00595838" w:rsidP="00595838">
      <w:pPr>
        <w:spacing w:line="228" w:lineRule="auto"/>
        <w:ind w:left="567" w:hanging="436"/>
        <w:rPr>
          <w:szCs w:val="17"/>
        </w:rPr>
      </w:pPr>
      <w:r w:rsidRPr="00595838">
        <w:rPr>
          <w:szCs w:val="17"/>
        </w:rPr>
        <w:t>(a)</w:t>
      </w:r>
      <w:r w:rsidRPr="00595838">
        <w:rPr>
          <w:szCs w:val="17"/>
        </w:rPr>
        <w:tab/>
        <w:t xml:space="preserve">by omitting from the final paragraph (m) of the Commission “31 August 2020” and substituting “28 October 2020.” </w:t>
      </w:r>
    </w:p>
    <w:p w:rsidR="00595838" w:rsidRPr="00595838" w:rsidRDefault="00595838" w:rsidP="00595838">
      <w:pPr>
        <w:spacing w:line="228" w:lineRule="auto"/>
        <w:rPr>
          <w:szCs w:val="17"/>
        </w:rPr>
      </w:pPr>
      <w:r w:rsidRPr="00595838">
        <w:rPr>
          <w:szCs w:val="17"/>
        </w:rPr>
        <w:t>GIVEN under my hand and the Public Seal of South Australia, at Adelaide this 27</w:t>
      </w:r>
      <w:r w:rsidRPr="00595838">
        <w:rPr>
          <w:szCs w:val="17"/>
          <w:vertAlign w:val="superscript"/>
        </w:rPr>
        <w:t>th</w:t>
      </w:r>
      <w:r w:rsidRPr="00595838">
        <w:rPr>
          <w:szCs w:val="17"/>
        </w:rPr>
        <w:t xml:space="preserve"> day of August 2020.</w:t>
      </w:r>
    </w:p>
    <w:p w:rsidR="00595838" w:rsidRPr="00595838" w:rsidRDefault="00595838" w:rsidP="00595838">
      <w:pPr>
        <w:jc w:val="center"/>
        <w:rPr>
          <w:rFonts w:eastAsia="Times New Roman"/>
          <w:szCs w:val="17"/>
        </w:rPr>
      </w:pPr>
      <w:r w:rsidRPr="00595838">
        <w:rPr>
          <w:rFonts w:eastAsia="Times New Roman"/>
          <w:szCs w:val="17"/>
        </w:rPr>
        <w:t>By command,</w:t>
      </w:r>
    </w:p>
    <w:p w:rsidR="00595838" w:rsidRPr="00595838" w:rsidRDefault="00595838" w:rsidP="00595838">
      <w:pPr>
        <w:spacing w:after="0"/>
        <w:jc w:val="right"/>
        <w:rPr>
          <w:smallCaps/>
          <w:szCs w:val="20"/>
        </w:rPr>
      </w:pPr>
      <w:r w:rsidRPr="00595838">
        <w:rPr>
          <w:smallCaps/>
          <w:szCs w:val="20"/>
        </w:rPr>
        <w:t>Steven Spence Marshall</w:t>
      </w:r>
    </w:p>
    <w:p w:rsidR="00595838" w:rsidRPr="00595838" w:rsidRDefault="00595838" w:rsidP="00595838">
      <w:pPr>
        <w:spacing w:after="0"/>
        <w:jc w:val="right"/>
        <w:rPr>
          <w:szCs w:val="17"/>
        </w:rPr>
      </w:pPr>
      <w:r w:rsidRPr="00595838">
        <w:rPr>
          <w:szCs w:val="17"/>
        </w:rPr>
        <w:t>Premier</w:t>
      </w:r>
    </w:p>
    <w:p w:rsidR="00595838" w:rsidRPr="00595838" w:rsidRDefault="00595838" w:rsidP="00595838">
      <w:pPr>
        <w:tabs>
          <w:tab w:val="left" w:pos="-720"/>
          <w:tab w:val="left" w:pos="100"/>
        </w:tabs>
        <w:suppressAutoHyphens/>
        <w:spacing w:after="0" w:line="228" w:lineRule="auto"/>
        <w:jc w:val="left"/>
        <w:rPr>
          <w:rFonts w:eastAsia="Times New Roman"/>
          <w:spacing w:val="-3"/>
          <w:szCs w:val="17"/>
        </w:rPr>
      </w:pPr>
      <w:r w:rsidRPr="00595838">
        <w:rPr>
          <w:rFonts w:eastAsia="Times New Roman"/>
          <w:spacing w:val="-3"/>
          <w:szCs w:val="17"/>
        </w:rPr>
        <w:t>Recorded in Register of Commissions,</w:t>
      </w:r>
    </w:p>
    <w:p w:rsidR="00595838" w:rsidRPr="00595838" w:rsidRDefault="00595838" w:rsidP="00595838">
      <w:pPr>
        <w:tabs>
          <w:tab w:val="left" w:pos="-720"/>
          <w:tab w:val="left" w:pos="100"/>
        </w:tabs>
        <w:suppressAutoHyphens/>
        <w:spacing w:line="228" w:lineRule="auto"/>
        <w:jc w:val="left"/>
        <w:rPr>
          <w:rFonts w:eastAsia="Times New Roman"/>
          <w:spacing w:val="-3"/>
          <w:szCs w:val="17"/>
        </w:rPr>
      </w:pPr>
      <w:r w:rsidRPr="00595838">
        <w:rPr>
          <w:rFonts w:eastAsia="Times New Roman"/>
          <w:spacing w:val="-3"/>
          <w:szCs w:val="17"/>
        </w:rPr>
        <w:t>Letters Patent, Etc., Vol. XXIX</w:t>
      </w:r>
    </w:p>
    <w:p w:rsidR="00595838" w:rsidRPr="00595838" w:rsidRDefault="00595838" w:rsidP="00595838">
      <w:pPr>
        <w:spacing w:after="0"/>
        <w:jc w:val="right"/>
        <w:rPr>
          <w:rFonts w:eastAsia="Times New Roman"/>
          <w:smallCaps/>
          <w:szCs w:val="20"/>
        </w:rPr>
      </w:pPr>
      <w:r w:rsidRPr="00595838">
        <w:rPr>
          <w:rFonts w:eastAsia="Times New Roman"/>
          <w:smallCaps/>
          <w:szCs w:val="20"/>
        </w:rPr>
        <w:t>Louise Russell</w:t>
      </w:r>
    </w:p>
    <w:p w:rsidR="00595838" w:rsidRPr="00595838" w:rsidRDefault="00595838" w:rsidP="00595838">
      <w:pPr>
        <w:spacing w:after="0"/>
        <w:jc w:val="right"/>
        <w:rPr>
          <w:rFonts w:eastAsia="Times New Roman"/>
          <w:szCs w:val="17"/>
        </w:rPr>
      </w:pPr>
      <w:r w:rsidRPr="00595838">
        <w:rPr>
          <w:rFonts w:eastAsia="Times New Roman"/>
          <w:szCs w:val="17"/>
        </w:rPr>
        <w:t>Clerk of Executive Council</w:t>
      </w:r>
    </w:p>
    <w:p w:rsidR="00595838" w:rsidRPr="00595838" w:rsidRDefault="00595838" w:rsidP="00595838">
      <w:pPr>
        <w:tabs>
          <w:tab w:val="left" w:pos="-720"/>
          <w:tab w:val="left" w:pos="100"/>
        </w:tabs>
        <w:suppressAutoHyphens/>
        <w:spacing w:after="0" w:line="228" w:lineRule="auto"/>
        <w:jc w:val="center"/>
        <w:rPr>
          <w:rFonts w:eastAsia="Times New Roman"/>
          <w:spacing w:val="-3"/>
          <w:szCs w:val="17"/>
        </w:rPr>
      </w:pPr>
      <w:r w:rsidRPr="00595838">
        <w:rPr>
          <w:rFonts w:eastAsia="Times New Roman"/>
          <w:spacing w:val="-3"/>
          <w:szCs w:val="17"/>
        </w:rPr>
        <w:t>GOD SAVE THE QUEEN!</w:t>
      </w:r>
    </w:p>
    <w:p w:rsidR="00595838" w:rsidRPr="00595838" w:rsidRDefault="00595838" w:rsidP="00595838">
      <w:pPr>
        <w:pBdr>
          <w:bottom w:val="single" w:sz="4" w:space="1" w:color="auto"/>
        </w:pBdr>
        <w:spacing w:after="0" w:line="52" w:lineRule="exact"/>
        <w:jc w:val="center"/>
        <w:rPr>
          <w:rFonts w:eastAsia="Times New Roman"/>
          <w:spacing w:val="-3"/>
          <w:szCs w:val="17"/>
        </w:rPr>
      </w:pPr>
    </w:p>
    <w:p w:rsidR="00595838" w:rsidRPr="00595838" w:rsidRDefault="00595838" w:rsidP="00595838">
      <w:pPr>
        <w:pBdr>
          <w:top w:val="single" w:sz="4" w:space="1" w:color="auto"/>
        </w:pBdr>
        <w:spacing w:before="34" w:after="0" w:line="14" w:lineRule="exact"/>
        <w:jc w:val="center"/>
        <w:rPr>
          <w:rFonts w:eastAsia="Times New Roman"/>
          <w:spacing w:val="-3"/>
          <w:szCs w:val="17"/>
        </w:rPr>
      </w:pPr>
    </w:p>
    <w:p w:rsidR="00694D0A" w:rsidRDefault="00694D0A" w:rsidP="0016463B">
      <w:pPr>
        <w:pStyle w:val="GG-body"/>
        <w:rPr>
          <w:lang w:val="en-US"/>
        </w:rPr>
      </w:pPr>
    </w:p>
    <w:p w:rsidR="00694D0A" w:rsidRDefault="000249AC" w:rsidP="00694D0A">
      <w:pPr>
        <w:pStyle w:val="Heading2"/>
      </w:pPr>
      <w:r>
        <w:br w:type="page"/>
      </w:r>
      <w:bookmarkStart w:id="8" w:name="_Toc33707980"/>
      <w:bookmarkStart w:id="9" w:name="_Toc33708151"/>
      <w:bookmarkStart w:id="10" w:name="_Toc49422102"/>
      <w:r w:rsidR="00694D0A">
        <w:lastRenderedPageBreak/>
        <w:t>Regulations</w:t>
      </w:r>
      <w:bookmarkEnd w:id="8"/>
      <w:bookmarkEnd w:id="9"/>
      <w:bookmarkEnd w:id="10"/>
    </w:p>
    <w:p w:rsidR="00AC597A" w:rsidRPr="00AC597A" w:rsidRDefault="00AC597A" w:rsidP="00AC597A">
      <w:pPr>
        <w:keepLines/>
        <w:autoSpaceDE w:val="0"/>
        <w:autoSpaceDN w:val="0"/>
        <w:adjustRightInd w:val="0"/>
        <w:spacing w:before="240" w:after="0" w:line="240" w:lineRule="auto"/>
        <w:jc w:val="left"/>
        <w:rPr>
          <w:rFonts w:eastAsia="Times New Roman"/>
          <w:color w:val="000000"/>
          <w:sz w:val="28"/>
          <w:szCs w:val="28"/>
          <w:lang w:eastAsia="en-AU"/>
        </w:rPr>
      </w:pPr>
      <w:r w:rsidRPr="00AC597A">
        <w:rPr>
          <w:rFonts w:eastAsia="Times New Roman"/>
          <w:color w:val="000000"/>
          <w:sz w:val="28"/>
          <w:szCs w:val="28"/>
          <w:lang w:eastAsia="en-AU"/>
        </w:rPr>
        <w:t>South Australia</w:t>
      </w:r>
    </w:p>
    <w:p w:rsidR="00AC597A" w:rsidRPr="00AC597A" w:rsidRDefault="00AC597A" w:rsidP="00D25E57">
      <w:pPr>
        <w:pStyle w:val="Heading3"/>
        <w:rPr>
          <w:lang w:eastAsia="en-AU"/>
        </w:rPr>
      </w:pPr>
      <w:bookmarkStart w:id="11" w:name="_Toc49422103"/>
      <w:r w:rsidRPr="00AC597A">
        <w:rPr>
          <w:lang w:eastAsia="en-AU"/>
        </w:rPr>
        <w:t>Fisheries Management (Marine Scalefish Fisheries) (Quota) Variation Regulations 2020</w:t>
      </w:r>
      <w:bookmarkEnd w:id="11"/>
    </w:p>
    <w:p w:rsidR="00AC597A" w:rsidRPr="00AC597A" w:rsidRDefault="00AC597A" w:rsidP="00AC597A">
      <w:pPr>
        <w:keepLines/>
        <w:autoSpaceDE w:val="0"/>
        <w:autoSpaceDN w:val="0"/>
        <w:adjustRightInd w:val="0"/>
        <w:spacing w:before="80" w:after="240" w:line="240" w:lineRule="auto"/>
        <w:jc w:val="left"/>
        <w:rPr>
          <w:rFonts w:eastAsia="Times New Roman"/>
          <w:color w:val="000000"/>
          <w:sz w:val="24"/>
          <w:szCs w:val="24"/>
          <w:lang w:eastAsia="en-AU"/>
        </w:rPr>
      </w:pPr>
      <w:r w:rsidRPr="00AC597A">
        <w:rPr>
          <w:rFonts w:eastAsia="Times New Roman"/>
          <w:color w:val="000000"/>
          <w:sz w:val="24"/>
          <w:szCs w:val="24"/>
          <w:lang w:eastAsia="en-AU"/>
        </w:rPr>
        <w:t xml:space="preserve">under the </w:t>
      </w:r>
      <w:r w:rsidRPr="00AC597A">
        <w:rPr>
          <w:rFonts w:eastAsia="Times New Roman"/>
          <w:i/>
          <w:iCs/>
          <w:color w:val="000000"/>
          <w:sz w:val="24"/>
          <w:szCs w:val="24"/>
          <w:lang w:eastAsia="en-AU"/>
        </w:rPr>
        <w:t>Fisheries Management Act 2007</w:t>
      </w:r>
    </w:p>
    <w:p w:rsidR="00AC597A" w:rsidRPr="00AC597A" w:rsidRDefault="00AC597A" w:rsidP="00AC597A">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AC597A" w:rsidRPr="00AC597A" w:rsidRDefault="00AC597A" w:rsidP="00AC597A">
      <w:pPr>
        <w:keepLines/>
        <w:autoSpaceDE w:val="0"/>
        <w:autoSpaceDN w:val="0"/>
        <w:adjustRightInd w:val="0"/>
        <w:spacing w:before="120" w:after="0" w:line="240" w:lineRule="auto"/>
        <w:jc w:val="left"/>
        <w:rPr>
          <w:rFonts w:eastAsia="Times New Roman"/>
          <w:b/>
          <w:bCs/>
          <w:color w:val="000000"/>
          <w:sz w:val="32"/>
          <w:szCs w:val="32"/>
          <w:lang w:eastAsia="en-AU"/>
        </w:rPr>
      </w:pPr>
      <w:r w:rsidRPr="00AC597A">
        <w:rPr>
          <w:rFonts w:eastAsia="Times New Roman"/>
          <w:b/>
          <w:bCs/>
          <w:color w:val="000000"/>
          <w:sz w:val="32"/>
          <w:szCs w:val="32"/>
          <w:lang w:eastAsia="en-AU"/>
        </w:rPr>
        <w:t>Contents</w:t>
      </w:r>
    </w:p>
    <w:p w:rsidR="00AC597A" w:rsidRPr="00AC597A" w:rsidRDefault="00EC05AA" w:rsidP="00AC597A">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AC597A" w:rsidRPr="00AC597A">
          <w:rPr>
            <w:rFonts w:eastAsia="Times New Roman"/>
            <w:color w:val="000000"/>
            <w:sz w:val="28"/>
            <w:szCs w:val="28"/>
            <w:lang w:eastAsia="en-AU"/>
          </w:rPr>
          <w:t>Part 1—Preliminary</w:t>
        </w:r>
      </w:hyperlink>
    </w:p>
    <w:p w:rsidR="00AC597A" w:rsidRPr="00AC597A" w:rsidRDefault="00EC05AA" w:rsidP="00AC597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AC597A" w:rsidRPr="00AC597A">
          <w:rPr>
            <w:rFonts w:eastAsia="Times New Roman"/>
            <w:color w:val="000000"/>
            <w:sz w:val="22"/>
            <w:lang w:eastAsia="en-AU"/>
          </w:rPr>
          <w:t>1</w:t>
        </w:r>
        <w:r w:rsidR="00AC597A" w:rsidRPr="00AC597A">
          <w:rPr>
            <w:rFonts w:eastAsia="Times New Roman"/>
            <w:color w:val="000000"/>
            <w:sz w:val="22"/>
            <w:lang w:eastAsia="en-AU"/>
          </w:rPr>
          <w:tab/>
          <w:t>Short title</w:t>
        </w:r>
      </w:hyperlink>
    </w:p>
    <w:p w:rsidR="00AC597A" w:rsidRPr="00AC597A" w:rsidRDefault="00EC05AA" w:rsidP="00AC597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AC597A" w:rsidRPr="00AC597A">
          <w:rPr>
            <w:rFonts w:eastAsia="Times New Roman"/>
            <w:color w:val="000000"/>
            <w:sz w:val="22"/>
            <w:lang w:eastAsia="en-AU"/>
          </w:rPr>
          <w:t>2</w:t>
        </w:r>
        <w:r w:rsidR="00AC597A" w:rsidRPr="00AC597A">
          <w:rPr>
            <w:rFonts w:eastAsia="Times New Roman"/>
            <w:color w:val="000000"/>
            <w:sz w:val="22"/>
            <w:lang w:eastAsia="en-AU"/>
          </w:rPr>
          <w:tab/>
          <w:t>Commencement</w:t>
        </w:r>
      </w:hyperlink>
    </w:p>
    <w:p w:rsidR="00AC597A" w:rsidRPr="00AC597A" w:rsidRDefault="00EC05AA" w:rsidP="00AC597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AC597A" w:rsidRPr="00AC597A">
          <w:rPr>
            <w:rFonts w:eastAsia="Times New Roman"/>
            <w:color w:val="000000"/>
            <w:sz w:val="22"/>
            <w:lang w:eastAsia="en-AU"/>
          </w:rPr>
          <w:t>3</w:t>
        </w:r>
        <w:r w:rsidR="00AC597A" w:rsidRPr="00AC597A">
          <w:rPr>
            <w:rFonts w:eastAsia="Times New Roman"/>
            <w:color w:val="000000"/>
            <w:sz w:val="22"/>
            <w:lang w:eastAsia="en-AU"/>
          </w:rPr>
          <w:tab/>
          <w:t>Variation provisions</w:t>
        </w:r>
      </w:hyperlink>
    </w:p>
    <w:p w:rsidR="00AC597A" w:rsidRPr="00AC597A" w:rsidRDefault="00EC05AA" w:rsidP="00AC597A">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AC597A" w:rsidRPr="00AC597A">
          <w:rPr>
            <w:rFonts w:eastAsia="Times New Roman"/>
            <w:color w:val="000000"/>
            <w:sz w:val="28"/>
            <w:szCs w:val="28"/>
            <w:lang w:eastAsia="en-AU"/>
          </w:rPr>
          <w:t xml:space="preserve">Part 2—Variation of </w:t>
        </w:r>
        <w:r w:rsidR="00AC597A" w:rsidRPr="00AC597A">
          <w:rPr>
            <w:rFonts w:eastAsia="Times New Roman"/>
            <w:i/>
            <w:iCs/>
            <w:color w:val="000000"/>
            <w:sz w:val="28"/>
            <w:szCs w:val="28"/>
            <w:lang w:eastAsia="en-AU"/>
          </w:rPr>
          <w:t>Fisheries Management (Marine Scalefish Fisheries) Regulations 2017</w:t>
        </w:r>
      </w:hyperlink>
    </w:p>
    <w:p w:rsidR="00AC597A" w:rsidRPr="00AC597A" w:rsidRDefault="00EC05AA" w:rsidP="00AC597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AC597A" w:rsidRPr="00AC597A">
          <w:rPr>
            <w:rFonts w:eastAsia="Times New Roman"/>
            <w:color w:val="000000"/>
            <w:sz w:val="22"/>
            <w:lang w:eastAsia="en-AU"/>
          </w:rPr>
          <w:t>4</w:t>
        </w:r>
        <w:r w:rsidR="00AC597A" w:rsidRPr="00AC597A">
          <w:rPr>
            <w:rFonts w:eastAsia="Times New Roman"/>
            <w:color w:val="000000"/>
            <w:sz w:val="22"/>
            <w:lang w:eastAsia="en-AU"/>
          </w:rPr>
          <w:tab/>
          <w:t>Variation of regulation 14—Individual vongole catch quota system</w:t>
        </w:r>
      </w:hyperlink>
    </w:p>
    <w:p w:rsidR="00AC597A" w:rsidRPr="00AC597A" w:rsidRDefault="00EC05AA" w:rsidP="00AC597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AC597A" w:rsidRPr="00AC597A">
          <w:rPr>
            <w:rFonts w:eastAsia="Times New Roman"/>
            <w:color w:val="000000"/>
            <w:sz w:val="22"/>
            <w:lang w:eastAsia="en-AU"/>
          </w:rPr>
          <w:t>5</w:t>
        </w:r>
        <w:r w:rsidR="00AC597A" w:rsidRPr="00AC597A">
          <w:rPr>
            <w:rFonts w:eastAsia="Times New Roman"/>
            <w:color w:val="000000"/>
            <w:sz w:val="22"/>
            <w:lang w:eastAsia="en-AU"/>
          </w:rPr>
          <w:tab/>
          <w:t>Variation of regulation 15—Individual pipi catch quota system</w:t>
        </w:r>
      </w:hyperlink>
    </w:p>
    <w:p w:rsidR="00AC597A" w:rsidRPr="00AC597A" w:rsidRDefault="00EC05AA" w:rsidP="00AC597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AC597A" w:rsidRPr="00AC597A">
          <w:rPr>
            <w:rFonts w:eastAsia="Times New Roman"/>
            <w:color w:val="000000"/>
            <w:sz w:val="22"/>
            <w:lang w:eastAsia="en-AU"/>
          </w:rPr>
          <w:t>6</w:t>
        </w:r>
        <w:r w:rsidR="00AC597A" w:rsidRPr="00AC597A">
          <w:rPr>
            <w:rFonts w:eastAsia="Times New Roman"/>
            <w:color w:val="000000"/>
            <w:sz w:val="22"/>
            <w:lang w:eastAsia="en-AU"/>
          </w:rPr>
          <w:tab/>
          <w:t>Variation of regulation 16—Individual blue crab catch quota system</w:t>
        </w:r>
      </w:hyperlink>
    </w:p>
    <w:p w:rsidR="00AC597A" w:rsidRPr="00AC597A" w:rsidRDefault="00AC597A" w:rsidP="00AC597A">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AC597A" w:rsidRPr="00AC597A" w:rsidRDefault="00AC597A" w:rsidP="00AC597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2" w:name="Elkera_Print_TOC1"/>
      <w:bookmarkStart w:id="13" w:name="Elkera_Print_BK1"/>
      <w:r w:rsidRPr="00AC597A">
        <w:rPr>
          <w:rFonts w:eastAsia="Times New Roman"/>
          <w:b/>
          <w:bCs/>
          <w:color w:val="000000"/>
          <w:sz w:val="32"/>
          <w:szCs w:val="32"/>
          <w:lang w:eastAsia="en-AU"/>
        </w:rPr>
        <w:t>Part 1—Preliminary</w:t>
      </w:r>
      <w:bookmarkEnd w:id="12"/>
      <w:bookmarkEnd w:id="13"/>
    </w:p>
    <w:p w:rsidR="00AC597A" w:rsidRPr="00AC597A" w:rsidRDefault="00AC597A" w:rsidP="00AC597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4" w:name="Elkera_Print_TOC2"/>
      <w:bookmarkStart w:id="15" w:name="Elkera_Print_BK2"/>
      <w:r w:rsidRPr="00AC597A">
        <w:rPr>
          <w:rFonts w:eastAsia="Times New Roman"/>
          <w:b/>
          <w:bCs/>
          <w:color w:val="000000"/>
          <w:sz w:val="26"/>
          <w:szCs w:val="26"/>
          <w:lang w:eastAsia="en-AU"/>
        </w:rPr>
        <w:t>1—Short title</w:t>
      </w:r>
      <w:bookmarkEnd w:id="14"/>
      <w:bookmarkEnd w:id="15"/>
    </w:p>
    <w:p w:rsidR="00AC597A" w:rsidRPr="00AC597A" w:rsidRDefault="00AC597A" w:rsidP="00AC597A">
      <w:pPr>
        <w:keepLines/>
        <w:autoSpaceDE w:val="0"/>
        <w:autoSpaceDN w:val="0"/>
        <w:adjustRightInd w:val="0"/>
        <w:spacing w:before="120" w:after="0" w:line="240" w:lineRule="auto"/>
        <w:ind w:left="794"/>
        <w:jc w:val="left"/>
        <w:rPr>
          <w:rFonts w:eastAsia="Times New Roman"/>
          <w:color w:val="000000"/>
          <w:sz w:val="23"/>
          <w:szCs w:val="23"/>
          <w:lang w:eastAsia="en-AU"/>
        </w:rPr>
      </w:pPr>
      <w:r w:rsidRPr="00AC597A">
        <w:rPr>
          <w:rFonts w:eastAsia="Times New Roman"/>
          <w:color w:val="000000"/>
          <w:sz w:val="23"/>
          <w:szCs w:val="23"/>
          <w:lang w:eastAsia="en-AU"/>
        </w:rPr>
        <w:t xml:space="preserve">These regulations may be cited as the </w:t>
      </w:r>
      <w:r w:rsidRPr="00AC597A">
        <w:rPr>
          <w:rFonts w:eastAsia="Times New Roman"/>
          <w:i/>
          <w:iCs/>
          <w:color w:val="000000"/>
          <w:sz w:val="23"/>
          <w:szCs w:val="23"/>
          <w:lang w:eastAsia="en-AU"/>
        </w:rPr>
        <w:t>Fisheries Management (Marine Scalefish Fisheries) (Quota) Variation Regulations 2020</w:t>
      </w:r>
      <w:r w:rsidRPr="00AC597A">
        <w:rPr>
          <w:rFonts w:eastAsia="Times New Roman"/>
          <w:color w:val="000000"/>
          <w:sz w:val="23"/>
          <w:szCs w:val="23"/>
          <w:lang w:eastAsia="en-AU"/>
        </w:rPr>
        <w:t>.</w:t>
      </w:r>
    </w:p>
    <w:p w:rsidR="00AC597A" w:rsidRPr="00AC597A" w:rsidRDefault="00AC597A" w:rsidP="00AC597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6" w:name="Elkera_Print_TOC3"/>
      <w:bookmarkStart w:id="17" w:name="Elkera_Print_BK3"/>
      <w:r w:rsidRPr="00AC597A">
        <w:rPr>
          <w:rFonts w:eastAsia="Times New Roman"/>
          <w:b/>
          <w:bCs/>
          <w:color w:val="000000"/>
          <w:sz w:val="26"/>
          <w:szCs w:val="26"/>
          <w:lang w:eastAsia="en-AU"/>
        </w:rPr>
        <w:t>2—Commencement</w:t>
      </w:r>
      <w:bookmarkEnd w:id="16"/>
      <w:bookmarkEnd w:id="17"/>
    </w:p>
    <w:p w:rsidR="00AC597A" w:rsidRPr="00AC597A" w:rsidRDefault="00AC597A" w:rsidP="00AC597A">
      <w:pPr>
        <w:keepLines/>
        <w:autoSpaceDE w:val="0"/>
        <w:autoSpaceDN w:val="0"/>
        <w:adjustRightInd w:val="0"/>
        <w:spacing w:before="120" w:after="0" w:line="240" w:lineRule="auto"/>
        <w:ind w:left="794"/>
        <w:jc w:val="left"/>
        <w:rPr>
          <w:rFonts w:eastAsia="Times New Roman"/>
          <w:color w:val="000000"/>
          <w:sz w:val="23"/>
          <w:szCs w:val="23"/>
          <w:lang w:eastAsia="en-AU"/>
        </w:rPr>
      </w:pPr>
      <w:r w:rsidRPr="00AC597A">
        <w:rPr>
          <w:rFonts w:eastAsia="Times New Roman"/>
          <w:color w:val="000000"/>
          <w:sz w:val="23"/>
          <w:szCs w:val="23"/>
          <w:lang w:eastAsia="en-AU"/>
        </w:rPr>
        <w:t>These regulations come into operation on the day on which they are made.</w:t>
      </w:r>
    </w:p>
    <w:p w:rsidR="00AC597A" w:rsidRPr="00AC597A" w:rsidRDefault="00AC597A" w:rsidP="00AC597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8" w:name="Elkera_Print_TOC4"/>
      <w:bookmarkStart w:id="19" w:name="Elkera_Print_BK4"/>
      <w:r w:rsidRPr="00AC597A">
        <w:rPr>
          <w:rFonts w:eastAsia="Times New Roman"/>
          <w:b/>
          <w:bCs/>
          <w:color w:val="000000"/>
          <w:sz w:val="26"/>
          <w:szCs w:val="26"/>
          <w:lang w:eastAsia="en-AU"/>
        </w:rPr>
        <w:t>3—Variation provisions</w:t>
      </w:r>
      <w:bookmarkEnd w:id="18"/>
      <w:bookmarkEnd w:id="19"/>
    </w:p>
    <w:p w:rsidR="00AC597A" w:rsidRPr="00AC597A" w:rsidRDefault="00AC597A" w:rsidP="00AC597A">
      <w:pPr>
        <w:keepLines/>
        <w:autoSpaceDE w:val="0"/>
        <w:autoSpaceDN w:val="0"/>
        <w:adjustRightInd w:val="0"/>
        <w:spacing w:before="120" w:after="0" w:line="240" w:lineRule="auto"/>
        <w:ind w:left="794"/>
        <w:jc w:val="left"/>
        <w:rPr>
          <w:rFonts w:eastAsia="Times New Roman"/>
          <w:color w:val="000000"/>
          <w:sz w:val="23"/>
          <w:szCs w:val="23"/>
          <w:lang w:eastAsia="en-AU"/>
        </w:rPr>
      </w:pPr>
      <w:r w:rsidRPr="00AC597A">
        <w:rPr>
          <w:rFonts w:eastAsia="Times New Roman"/>
          <w:color w:val="000000"/>
          <w:sz w:val="23"/>
          <w:szCs w:val="23"/>
          <w:lang w:eastAsia="en-AU"/>
        </w:rPr>
        <w:t>In these regulations, a provision under a heading referring to the variation of specified regulations varies the regulations so specified.</w:t>
      </w:r>
    </w:p>
    <w:p w:rsidR="00AC597A" w:rsidRPr="00AC597A" w:rsidRDefault="00AC597A" w:rsidP="00AC597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0" w:name="Elkera_Print_TOC5"/>
      <w:bookmarkStart w:id="21" w:name="Elkera_Print_BK5"/>
      <w:r w:rsidRPr="00AC597A">
        <w:rPr>
          <w:rFonts w:eastAsia="Times New Roman"/>
          <w:b/>
          <w:bCs/>
          <w:color w:val="000000"/>
          <w:sz w:val="32"/>
          <w:szCs w:val="32"/>
          <w:lang w:eastAsia="en-AU"/>
        </w:rPr>
        <w:t xml:space="preserve">Part 2—Variation of </w:t>
      </w:r>
      <w:r w:rsidRPr="00AC597A">
        <w:rPr>
          <w:rFonts w:eastAsia="Times New Roman"/>
          <w:b/>
          <w:bCs/>
          <w:i/>
          <w:iCs/>
          <w:color w:val="000000"/>
          <w:sz w:val="32"/>
          <w:szCs w:val="32"/>
          <w:lang w:eastAsia="en-AU"/>
        </w:rPr>
        <w:t>Fisheries Management (Marine Scalefish Fisheries) Regulations 2017</w:t>
      </w:r>
      <w:bookmarkEnd w:id="20"/>
      <w:bookmarkEnd w:id="21"/>
    </w:p>
    <w:p w:rsidR="00AC597A" w:rsidRPr="00AC597A" w:rsidRDefault="00AC597A" w:rsidP="00AC597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2" w:name="Elkera_Print_TOC6"/>
      <w:bookmarkStart w:id="23" w:name="Elkera_Print_BK6"/>
      <w:r w:rsidRPr="00AC597A">
        <w:rPr>
          <w:rFonts w:eastAsia="Times New Roman"/>
          <w:b/>
          <w:bCs/>
          <w:color w:val="000000"/>
          <w:sz w:val="26"/>
          <w:szCs w:val="26"/>
          <w:lang w:eastAsia="en-AU"/>
        </w:rPr>
        <w:t>4—Variation of regulation 14—Individual vongole catch quota system</w:t>
      </w:r>
      <w:bookmarkEnd w:id="22"/>
      <w:bookmarkEnd w:id="23"/>
    </w:p>
    <w:p w:rsidR="00AC597A" w:rsidRPr="00AC597A" w:rsidRDefault="00AC597A" w:rsidP="00AC597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597A">
        <w:rPr>
          <w:rFonts w:eastAsia="Times New Roman"/>
          <w:color w:val="000000"/>
          <w:sz w:val="23"/>
          <w:szCs w:val="23"/>
          <w:lang w:eastAsia="en-AU"/>
        </w:rPr>
        <w:tab/>
        <w:t>(1)</w:t>
      </w:r>
      <w:r w:rsidRPr="00AC597A">
        <w:rPr>
          <w:rFonts w:eastAsia="Times New Roman"/>
          <w:color w:val="000000"/>
          <w:sz w:val="23"/>
          <w:szCs w:val="23"/>
          <w:lang w:eastAsia="en-AU"/>
        </w:rPr>
        <w:tab/>
        <w:t xml:space="preserve">Regulation 14(1)—after the definition of </w:t>
      </w:r>
      <w:r w:rsidRPr="00AC597A">
        <w:rPr>
          <w:rFonts w:eastAsia="Times New Roman"/>
          <w:b/>
          <w:bCs/>
          <w:i/>
          <w:iCs/>
          <w:color w:val="000000"/>
          <w:sz w:val="23"/>
          <w:szCs w:val="23"/>
          <w:lang w:eastAsia="en-AU"/>
        </w:rPr>
        <w:t>quota period</w:t>
      </w:r>
      <w:r w:rsidRPr="00AC597A">
        <w:rPr>
          <w:rFonts w:eastAsia="Times New Roman"/>
          <w:color w:val="000000"/>
          <w:sz w:val="23"/>
          <w:szCs w:val="23"/>
          <w:lang w:eastAsia="en-AU"/>
        </w:rPr>
        <w:t xml:space="preserve"> insert:</w:t>
      </w:r>
    </w:p>
    <w:p w:rsidR="00AC597A" w:rsidRPr="00AC597A" w:rsidRDefault="00AC597A" w:rsidP="00AC597A">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C597A">
        <w:rPr>
          <w:rFonts w:eastAsia="Times New Roman"/>
          <w:b/>
          <w:bCs/>
          <w:i/>
          <w:iCs/>
          <w:color w:val="000000"/>
          <w:sz w:val="23"/>
          <w:szCs w:val="23"/>
          <w:lang w:eastAsia="en-AU"/>
        </w:rPr>
        <w:t>quota period 2019</w:t>
      </w:r>
      <w:r w:rsidRPr="00AC597A">
        <w:rPr>
          <w:rFonts w:eastAsia="Times New Roman"/>
          <w:b/>
          <w:bCs/>
          <w:i/>
          <w:iCs/>
          <w:color w:val="000000"/>
          <w:sz w:val="23"/>
          <w:szCs w:val="23"/>
          <w:lang w:eastAsia="en-AU"/>
        </w:rPr>
        <w:noBreakHyphen/>
        <w:t>2020</w:t>
      </w:r>
      <w:r w:rsidRPr="00AC597A">
        <w:rPr>
          <w:rFonts w:eastAsia="Times New Roman"/>
          <w:color w:val="000000"/>
          <w:sz w:val="23"/>
          <w:szCs w:val="23"/>
          <w:lang w:eastAsia="en-AU"/>
        </w:rPr>
        <w:t xml:space="preserve"> means the quota period that ended on 30 June 2020;</w:t>
      </w:r>
    </w:p>
    <w:p w:rsidR="00AC597A" w:rsidRPr="00AC597A" w:rsidRDefault="00AC597A" w:rsidP="00AC597A">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C597A">
        <w:rPr>
          <w:rFonts w:eastAsia="Times New Roman"/>
          <w:b/>
          <w:bCs/>
          <w:i/>
          <w:iCs/>
          <w:color w:val="000000"/>
          <w:sz w:val="23"/>
          <w:szCs w:val="23"/>
          <w:lang w:eastAsia="en-AU"/>
        </w:rPr>
        <w:t>quota period 2020</w:t>
      </w:r>
      <w:r w:rsidRPr="00AC597A">
        <w:rPr>
          <w:rFonts w:eastAsia="Times New Roman"/>
          <w:b/>
          <w:bCs/>
          <w:i/>
          <w:iCs/>
          <w:color w:val="000000"/>
          <w:sz w:val="23"/>
          <w:szCs w:val="23"/>
          <w:lang w:eastAsia="en-AU"/>
        </w:rPr>
        <w:noBreakHyphen/>
        <w:t>2021</w:t>
      </w:r>
      <w:r w:rsidRPr="00AC597A">
        <w:rPr>
          <w:rFonts w:eastAsia="Times New Roman"/>
          <w:color w:val="000000"/>
          <w:sz w:val="23"/>
          <w:szCs w:val="23"/>
          <w:lang w:eastAsia="en-AU"/>
        </w:rPr>
        <w:t xml:space="preserve"> means the quota period ending on 30 June 2021;</w:t>
      </w:r>
    </w:p>
    <w:p w:rsidR="00AC597A" w:rsidRPr="00AC597A" w:rsidRDefault="00AC597A" w:rsidP="00AC597A">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C597A">
        <w:rPr>
          <w:rFonts w:eastAsia="Times New Roman"/>
          <w:b/>
          <w:bCs/>
          <w:i/>
          <w:iCs/>
          <w:color w:val="000000"/>
          <w:sz w:val="23"/>
          <w:szCs w:val="23"/>
          <w:lang w:eastAsia="en-AU"/>
        </w:rPr>
        <w:t>quota period 2021</w:t>
      </w:r>
      <w:r w:rsidRPr="00AC597A">
        <w:rPr>
          <w:rFonts w:eastAsia="Times New Roman"/>
          <w:b/>
          <w:bCs/>
          <w:i/>
          <w:iCs/>
          <w:color w:val="000000"/>
          <w:sz w:val="23"/>
          <w:szCs w:val="23"/>
          <w:lang w:eastAsia="en-AU"/>
        </w:rPr>
        <w:noBreakHyphen/>
        <w:t>2022</w:t>
      </w:r>
      <w:r w:rsidRPr="00AC597A">
        <w:rPr>
          <w:rFonts w:eastAsia="Times New Roman"/>
          <w:color w:val="000000"/>
          <w:sz w:val="23"/>
          <w:szCs w:val="23"/>
          <w:lang w:eastAsia="en-AU"/>
        </w:rPr>
        <w:t xml:space="preserve"> means the quota period ending on 30 June 2022;</w:t>
      </w:r>
    </w:p>
    <w:p w:rsidR="00AC597A" w:rsidRPr="00AC597A" w:rsidRDefault="00AC597A" w:rsidP="00AC597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597A">
        <w:rPr>
          <w:rFonts w:eastAsia="Times New Roman"/>
          <w:color w:val="000000"/>
          <w:sz w:val="23"/>
          <w:szCs w:val="23"/>
          <w:lang w:eastAsia="en-AU"/>
        </w:rPr>
        <w:lastRenderedPageBreak/>
        <w:tab/>
        <w:t>(2)</w:t>
      </w:r>
      <w:r w:rsidRPr="00AC597A">
        <w:rPr>
          <w:rFonts w:eastAsia="Times New Roman"/>
          <w:color w:val="000000"/>
          <w:sz w:val="23"/>
          <w:szCs w:val="23"/>
          <w:lang w:eastAsia="en-AU"/>
        </w:rPr>
        <w:tab/>
        <w:t>Regulation 14(3)—after paragraph (d) insert:</w:t>
      </w:r>
    </w:p>
    <w:p w:rsidR="00AC597A" w:rsidRPr="00AC597A" w:rsidRDefault="00AC597A" w:rsidP="00AC597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597A">
        <w:rPr>
          <w:rFonts w:eastAsia="Times New Roman"/>
          <w:color w:val="000000"/>
          <w:sz w:val="23"/>
          <w:szCs w:val="23"/>
          <w:lang w:eastAsia="en-AU"/>
        </w:rPr>
        <w:tab/>
        <w:t>(da)</w:t>
      </w:r>
      <w:r w:rsidRPr="00AC597A">
        <w:rPr>
          <w:rFonts w:eastAsia="Times New Roman"/>
          <w:color w:val="000000"/>
          <w:sz w:val="23"/>
          <w:szCs w:val="23"/>
          <w:lang w:eastAsia="en-AU"/>
        </w:rPr>
        <w:tab/>
        <w:t>if the total catch of vongole taken by the holder of a licence in respect of a marine scalefish fishery subject to a condition fixing a vongole quota entitlement in respect of a particular vongole fishing zone during the quota period 2019</w:t>
      </w:r>
      <w:r w:rsidRPr="00AC597A">
        <w:rPr>
          <w:rFonts w:eastAsia="Times New Roman"/>
          <w:color w:val="000000"/>
          <w:sz w:val="23"/>
          <w:szCs w:val="23"/>
          <w:lang w:eastAsia="en-AU"/>
        </w:rPr>
        <w:noBreakHyphen/>
        <w:t>2020 is less than the vongole quota entitlement under the licence for that fishing zone and that quota period, the Minister may vary the conditions of the licence so as to increase the vongole quota entitlement in respect of that fishing zone for the quota periods 2020</w:t>
      </w:r>
      <w:r w:rsidRPr="00AC597A">
        <w:rPr>
          <w:rFonts w:eastAsia="Times New Roman"/>
          <w:color w:val="000000"/>
          <w:sz w:val="23"/>
          <w:szCs w:val="23"/>
          <w:lang w:eastAsia="en-AU"/>
        </w:rPr>
        <w:noBreakHyphen/>
        <w:t>2021 and 2021</w:t>
      </w:r>
      <w:r w:rsidRPr="00AC597A">
        <w:rPr>
          <w:rFonts w:eastAsia="Times New Roman"/>
          <w:color w:val="000000"/>
          <w:sz w:val="23"/>
          <w:szCs w:val="23"/>
          <w:lang w:eastAsia="en-AU"/>
        </w:rPr>
        <w:noBreakHyphen/>
        <w:t>2022 by up to 1 kilogram of vongole for each kilogram by which the catch fell short of the vongole quota entitlement for the quota period 2019</w:t>
      </w:r>
      <w:r w:rsidRPr="00AC597A">
        <w:rPr>
          <w:rFonts w:eastAsia="Times New Roman"/>
          <w:color w:val="000000"/>
          <w:sz w:val="23"/>
          <w:szCs w:val="23"/>
          <w:lang w:eastAsia="en-AU"/>
        </w:rPr>
        <w:noBreakHyphen/>
        <w:t>2020;</w:t>
      </w:r>
    </w:p>
    <w:p w:rsidR="00AC597A" w:rsidRPr="00AC597A" w:rsidRDefault="00AC597A" w:rsidP="00AC597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597A">
        <w:rPr>
          <w:rFonts w:eastAsia="Times New Roman"/>
          <w:color w:val="000000"/>
          <w:sz w:val="23"/>
          <w:szCs w:val="23"/>
          <w:lang w:eastAsia="en-AU"/>
        </w:rPr>
        <w:tab/>
        <w:t>(3)</w:t>
      </w:r>
      <w:r w:rsidRPr="00AC597A">
        <w:rPr>
          <w:rFonts w:eastAsia="Times New Roman"/>
          <w:color w:val="000000"/>
          <w:sz w:val="23"/>
          <w:szCs w:val="23"/>
          <w:lang w:eastAsia="en-AU"/>
        </w:rPr>
        <w:tab/>
        <w:t>Regulation 14—after subregulation (3) insert:</w:t>
      </w:r>
    </w:p>
    <w:p w:rsidR="00AC597A" w:rsidRPr="00AC597A" w:rsidRDefault="00AC597A" w:rsidP="00AC597A">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597A">
        <w:rPr>
          <w:rFonts w:eastAsia="Times New Roman"/>
          <w:color w:val="000000"/>
          <w:sz w:val="23"/>
          <w:szCs w:val="23"/>
          <w:lang w:eastAsia="en-AU"/>
        </w:rPr>
        <w:tab/>
        <w:t>(3a)</w:t>
      </w:r>
      <w:r w:rsidRPr="00AC597A">
        <w:rPr>
          <w:rFonts w:eastAsia="Times New Roman"/>
          <w:color w:val="000000"/>
          <w:sz w:val="23"/>
          <w:szCs w:val="23"/>
          <w:lang w:eastAsia="en-AU"/>
        </w:rPr>
        <w:tab/>
        <w:t>In determining whether to vary the conditions of a licence under subregulation (3)(da) so as to increase the vongole quota entitlement under the licence for a particular vongole fishing zone and the quota period 2021</w:t>
      </w:r>
      <w:r w:rsidRPr="00AC597A">
        <w:rPr>
          <w:rFonts w:eastAsia="Times New Roman"/>
          <w:color w:val="000000"/>
          <w:sz w:val="23"/>
          <w:szCs w:val="23"/>
          <w:lang w:eastAsia="en-AU"/>
        </w:rPr>
        <w:noBreakHyphen/>
        <w:t>2022, the Minister must take into account—</w:t>
      </w:r>
    </w:p>
    <w:p w:rsidR="00AC597A" w:rsidRPr="00AC597A" w:rsidRDefault="00AC597A" w:rsidP="00AC597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C597A">
        <w:rPr>
          <w:rFonts w:eastAsia="Times New Roman"/>
          <w:color w:val="000000"/>
          <w:sz w:val="23"/>
          <w:szCs w:val="23"/>
          <w:lang w:eastAsia="en-AU"/>
        </w:rPr>
        <w:tab/>
        <w:t>(a)</w:t>
      </w:r>
      <w:r w:rsidRPr="00AC597A">
        <w:rPr>
          <w:rFonts w:eastAsia="Times New Roman"/>
          <w:color w:val="000000"/>
          <w:sz w:val="23"/>
          <w:szCs w:val="23"/>
          <w:lang w:eastAsia="en-AU"/>
        </w:rPr>
        <w:tab/>
        <w:t>the total catch of vongole taken by the holder of the licence in that fishing zone during the quota period 2020</w:t>
      </w:r>
      <w:r w:rsidRPr="00AC597A">
        <w:rPr>
          <w:rFonts w:eastAsia="Times New Roman"/>
          <w:color w:val="000000"/>
          <w:sz w:val="23"/>
          <w:szCs w:val="23"/>
          <w:lang w:eastAsia="en-AU"/>
        </w:rPr>
        <w:noBreakHyphen/>
        <w:t>2021; and</w:t>
      </w:r>
    </w:p>
    <w:p w:rsidR="00AC597A" w:rsidRPr="00AC597A" w:rsidRDefault="00AC597A" w:rsidP="00AC597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C597A">
        <w:rPr>
          <w:rFonts w:eastAsia="Times New Roman"/>
          <w:color w:val="000000"/>
          <w:sz w:val="23"/>
          <w:szCs w:val="23"/>
          <w:lang w:eastAsia="en-AU"/>
        </w:rPr>
        <w:tab/>
        <w:t>(b)</w:t>
      </w:r>
      <w:r w:rsidRPr="00AC597A">
        <w:rPr>
          <w:rFonts w:eastAsia="Times New Roman"/>
          <w:color w:val="000000"/>
          <w:sz w:val="23"/>
          <w:szCs w:val="23"/>
          <w:lang w:eastAsia="en-AU"/>
        </w:rPr>
        <w:tab/>
        <w:t>any increase in the vongole quota entitlement under the licence in respect of that fishing zone for the quota period 2020</w:t>
      </w:r>
      <w:r w:rsidRPr="00AC597A">
        <w:rPr>
          <w:rFonts w:eastAsia="Times New Roman"/>
          <w:color w:val="000000"/>
          <w:sz w:val="23"/>
          <w:szCs w:val="23"/>
          <w:lang w:eastAsia="en-AU"/>
        </w:rPr>
        <w:noBreakHyphen/>
        <w:t>2021.</w:t>
      </w:r>
    </w:p>
    <w:p w:rsidR="00AC597A" w:rsidRPr="00AC597A" w:rsidRDefault="00AC597A" w:rsidP="00AC597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4" w:name="Elkera_Print_TOC7"/>
      <w:bookmarkStart w:id="25" w:name="Elkera_Print_BK7"/>
      <w:r w:rsidRPr="00AC597A">
        <w:rPr>
          <w:rFonts w:eastAsia="Times New Roman"/>
          <w:b/>
          <w:bCs/>
          <w:color w:val="000000"/>
          <w:sz w:val="26"/>
          <w:szCs w:val="26"/>
          <w:lang w:eastAsia="en-AU"/>
        </w:rPr>
        <w:t>5—Variation of regulation 15—Individual pipi catch quota system</w:t>
      </w:r>
      <w:bookmarkEnd w:id="24"/>
      <w:bookmarkEnd w:id="25"/>
    </w:p>
    <w:p w:rsidR="00AC597A" w:rsidRPr="00AC597A" w:rsidRDefault="00AC597A" w:rsidP="00AC597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597A">
        <w:rPr>
          <w:rFonts w:eastAsia="Times New Roman"/>
          <w:color w:val="000000"/>
          <w:sz w:val="23"/>
          <w:szCs w:val="23"/>
          <w:lang w:eastAsia="en-AU"/>
        </w:rPr>
        <w:tab/>
        <w:t>(1)</w:t>
      </w:r>
      <w:r w:rsidRPr="00AC597A">
        <w:rPr>
          <w:rFonts w:eastAsia="Times New Roman"/>
          <w:color w:val="000000"/>
          <w:sz w:val="23"/>
          <w:szCs w:val="23"/>
          <w:lang w:eastAsia="en-AU"/>
        </w:rPr>
        <w:tab/>
        <w:t xml:space="preserve">Regulation 15(1)—after the definition of </w:t>
      </w:r>
      <w:r w:rsidRPr="00AC597A">
        <w:rPr>
          <w:rFonts w:eastAsia="Times New Roman"/>
          <w:b/>
          <w:bCs/>
          <w:i/>
          <w:iCs/>
          <w:color w:val="000000"/>
          <w:sz w:val="23"/>
          <w:szCs w:val="23"/>
          <w:lang w:eastAsia="en-AU"/>
        </w:rPr>
        <w:t>quota period</w:t>
      </w:r>
      <w:r w:rsidRPr="00AC597A">
        <w:rPr>
          <w:rFonts w:eastAsia="Times New Roman"/>
          <w:color w:val="000000"/>
          <w:sz w:val="23"/>
          <w:szCs w:val="23"/>
          <w:lang w:eastAsia="en-AU"/>
        </w:rPr>
        <w:t xml:space="preserve"> insert:</w:t>
      </w:r>
    </w:p>
    <w:p w:rsidR="00AC597A" w:rsidRPr="00AC597A" w:rsidRDefault="00AC597A" w:rsidP="00AC597A">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C597A">
        <w:rPr>
          <w:rFonts w:eastAsia="Times New Roman"/>
          <w:b/>
          <w:bCs/>
          <w:i/>
          <w:iCs/>
          <w:color w:val="000000"/>
          <w:sz w:val="23"/>
          <w:szCs w:val="23"/>
          <w:lang w:eastAsia="en-AU"/>
        </w:rPr>
        <w:t>quota period 2019</w:t>
      </w:r>
      <w:r w:rsidRPr="00AC597A">
        <w:rPr>
          <w:rFonts w:eastAsia="Times New Roman"/>
          <w:b/>
          <w:bCs/>
          <w:i/>
          <w:iCs/>
          <w:color w:val="000000"/>
          <w:sz w:val="23"/>
          <w:szCs w:val="23"/>
          <w:lang w:eastAsia="en-AU"/>
        </w:rPr>
        <w:noBreakHyphen/>
        <w:t>2020</w:t>
      </w:r>
      <w:r w:rsidRPr="00AC597A">
        <w:rPr>
          <w:rFonts w:eastAsia="Times New Roman"/>
          <w:color w:val="000000"/>
          <w:sz w:val="23"/>
          <w:szCs w:val="23"/>
          <w:lang w:eastAsia="en-AU"/>
        </w:rPr>
        <w:t xml:space="preserve"> means the quota period that ended on 30 June 2020;</w:t>
      </w:r>
    </w:p>
    <w:p w:rsidR="00AC597A" w:rsidRPr="00AC597A" w:rsidRDefault="00AC597A" w:rsidP="00AC597A">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C597A">
        <w:rPr>
          <w:rFonts w:eastAsia="Times New Roman"/>
          <w:b/>
          <w:bCs/>
          <w:i/>
          <w:iCs/>
          <w:color w:val="000000"/>
          <w:sz w:val="23"/>
          <w:szCs w:val="23"/>
          <w:lang w:eastAsia="en-AU"/>
        </w:rPr>
        <w:t>quota period 2020</w:t>
      </w:r>
      <w:r w:rsidRPr="00AC597A">
        <w:rPr>
          <w:rFonts w:eastAsia="Times New Roman"/>
          <w:b/>
          <w:bCs/>
          <w:i/>
          <w:iCs/>
          <w:color w:val="000000"/>
          <w:sz w:val="23"/>
          <w:szCs w:val="23"/>
          <w:lang w:eastAsia="en-AU"/>
        </w:rPr>
        <w:noBreakHyphen/>
        <w:t>2021</w:t>
      </w:r>
      <w:r w:rsidRPr="00AC597A">
        <w:rPr>
          <w:rFonts w:eastAsia="Times New Roman"/>
          <w:color w:val="000000"/>
          <w:sz w:val="23"/>
          <w:szCs w:val="23"/>
          <w:lang w:eastAsia="en-AU"/>
        </w:rPr>
        <w:t xml:space="preserve"> means the quota period ending on 30 June 2021;</w:t>
      </w:r>
    </w:p>
    <w:p w:rsidR="00AC597A" w:rsidRPr="00AC597A" w:rsidRDefault="00AC597A" w:rsidP="00AC597A">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C597A">
        <w:rPr>
          <w:rFonts w:eastAsia="Times New Roman"/>
          <w:b/>
          <w:bCs/>
          <w:i/>
          <w:iCs/>
          <w:color w:val="000000"/>
          <w:sz w:val="23"/>
          <w:szCs w:val="23"/>
          <w:lang w:eastAsia="en-AU"/>
        </w:rPr>
        <w:t>quota period 2021</w:t>
      </w:r>
      <w:r w:rsidRPr="00AC597A">
        <w:rPr>
          <w:rFonts w:eastAsia="Times New Roman"/>
          <w:b/>
          <w:bCs/>
          <w:i/>
          <w:iCs/>
          <w:color w:val="000000"/>
          <w:sz w:val="23"/>
          <w:szCs w:val="23"/>
          <w:lang w:eastAsia="en-AU"/>
        </w:rPr>
        <w:noBreakHyphen/>
        <w:t>2022</w:t>
      </w:r>
      <w:r w:rsidRPr="00AC597A">
        <w:rPr>
          <w:rFonts w:eastAsia="Times New Roman"/>
          <w:color w:val="000000"/>
          <w:sz w:val="23"/>
          <w:szCs w:val="23"/>
          <w:lang w:eastAsia="en-AU"/>
        </w:rPr>
        <w:t xml:space="preserve"> means the quota period ending on 30 June 2022;</w:t>
      </w:r>
    </w:p>
    <w:p w:rsidR="00AC597A" w:rsidRPr="00AC597A" w:rsidRDefault="00AC597A" w:rsidP="00AC597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597A">
        <w:rPr>
          <w:rFonts w:eastAsia="Times New Roman"/>
          <w:color w:val="000000"/>
          <w:sz w:val="23"/>
          <w:szCs w:val="23"/>
          <w:lang w:eastAsia="en-AU"/>
        </w:rPr>
        <w:tab/>
        <w:t>(2)</w:t>
      </w:r>
      <w:r w:rsidRPr="00AC597A">
        <w:rPr>
          <w:rFonts w:eastAsia="Times New Roman"/>
          <w:color w:val="000000"/>
          <w:sz w:val="23"/>
          <w:szCs w:val="23"/>
          <w:lang w:eastAsia="en-AU"/>
        </w:rPr>
        <w:tab/>
        <w:t>Regulation 15(3)—after paragraph (b) insert:</w:t>
      </w:r>
    </w:p>
    <w:p w:rsidR="00AC597A" w:rsidRPr="00AC597A" w:rsidRDefault="00AC597A" w:rsidP="00AC597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597A">
        <w:rPr>
          <w:rFonts w:eastAsia="Times New Roman"/>
          <w:color w:val="000000"/>
          <w:sz w:val="23"/>
          <w:szCs w:val="23"/>
          <w:lang w:eastAsia="en-AU"/>
        </w:rPr>
        <w:tab/>
        <w:t>(ba)</w:t>
      </w:r>
      <w:r w:rsidRPr="00AC597A">
        <w:rPr>
          <w:rFonts w:eastAsia="Times New Roman"/>
          <w:color w:val="000000"/>
          <w:sz w:val="23"/>
          <w:szCs w:val="23"/>
          <w:lang w:eastAsia="en-AU"/>
        </w:rPr>
        <w:tab/>
        <w:t>if the total catch of pipi taken by the holder of a licence in respect of the Marine Scalefish Fishery subject to a condition fixing a pipi quota entitlement during the quota period 2019</w:t>
      </w:r>
      <w:r w:rsidRPr="00AC597A">
        <w:rPr>
          <w:rFonts w:eastAsia="Times New Roman"/>
          <w:color w:val="000000"/>
          <w:sz w:val="23"/>
          <w:szCs w:val="23"/>
          <w:lang w:eastAsia="en-AU"/>
        </w:rPr>
        <w:noBreakHyphen/>
        <w:t>2020 is less than the pipi quota entitlement under the licence for that quota period, the Minister may vary the conditions of the licence so as to increase the pipi quota entitlement for the quota periods 2020</w:t>
      </w:r>
      <w:r w:rsidRPr="00AC597A">
        <w:rPr>
          <w:rFonts w:eastAsia="Times New Roman"/>
          <w:color w:val="000000"/>
          <w:sz w:val="23"/>
          <w:szCs w:val="23"/>
          <w:lang w:eastAsia="en-AU"/>
        </w:rPr>
        <w:noBreakHyphen/>
        <w:t>2021 and 2021</w:t>
      </w:r>
      <w:r w:rsidRPr="00AC597A">
        <w:rPr>
          <w:rFonts w:eastAsia="Times New Roman"/>
          <w:color w:val="000000"/>
          <w:sz w:val="23"/>
          <w:szCs w:val="23"/>
          <w:lang w:eastAsia="en-AU"/>
        </w:rPr>
        <w:noBreakHyphen/>
        <w:t>2022 by up to 1 kilogram of pipi for each kilogram by which the catch fell short of the pipi quota entitlement for the quota period 2019</w:t>
      </w:r>
      <w:r w:rsidRPr="00AC597A">
        <w:rPr>
          <w:rFonts w:eastAsia="Times New Roman"/>
          <w:color w:val="000000"/>
          <w:sz w:val="23"/>
          <w:szCs w:val="23"/>
          <w:lang w:eastAsia="en-AU"/>
        </w:rPr>
        <w:noBreakHyphen/>
        <w:t>2020;</w:t>
      </w:r>
    </w:p>
    <w:p w:rsidR="00AC597A" w:rsidRPr="00AC597A" w:rsidRDefault="00AC597A" w:rsidP="00AC597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597A">
        <w:rPr>
          <w:rFonts w:eastAsia="Times New Roman"/>
          <w:color w:val="000000"/>
          <w:sz w:val="23"/>
          <w:szCs w:val="23"/>
          <w:lang w:eastAsia="en-AU"/>
        </w:rPr>
        <w:tab/>
        <w:t>(3)</w:t>
      </w:r>
      <w:r w:rsidRPr="00AC597A">
        <w:rPr>
          <w:rFonts w:eastAsia="Times New Roman"/>
          <w:color w:val="000000"/>
          <w:sz w:val="23"/>
          <w:szCs w:val="23"/>
          <w:lang w:eastAsia="en-AU"/>
        </w:rPr>
        <w:tab/>
        <w:t>Regulation 15—after subregulation (3) insert:</w:t>
      </w:r>
    </w:p>
    <w:p w:rsidR="00AC597A" w:rsidRPr="00AC597A" w:rsidRDefault="00AC597A" w:rsidP="00AC597A">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597A">
        <w:rPr>
          <w:rFonts w:eastAsia="Times New Roman"/>
          <w:color w:val="000000"/>
          <w:sz w:val="23"/>
          <w:szCs w:val="23"/>
          <w:lang w:eastAsia="en-AU"/>
        </w:rPr>
        <w:tab/>
        <w:t>(3a)</w:t>
      </w:r>
      <w:r w:rsidRPr="00AC597A">
        <w:rPr>
          <w:rFonts w:eastAsia="Times New Roman"/>
          <w:color w:val="000000"/>
          <w:sz w:val="23"/>
          <w:szCs w:val="23"/>
          <w:lang w:eastAsia="en-AU"/>
        </w:rPr>
        <w:tab/>
        <w:t>In determining whether to vary the conditions of a licence under subregulation (3)(ba) so as to increase the pipi quota entitlement under the licence for the quota period 2021</w:t>
      </w:r>
      <w:r w:rsidRPr="00AC597A">
        <w:rPr>
          <w:rFonts w:eastAsia="Times New Roman"/>
          <w:color w:val="000000"/>
          <w:sz w:val="23"/>
          <w:szCs w:val="23"/>
          <w:lang w:eastAsia="en-AU"/>
        </w:rPr>
        <w:noBreakHyphen/>
        <w:t>2022, the Minister must take into account—</w:t>
      </w:r>
    </w:p>
    <w:p w:rsidR="00AC597A" w:rsidRPr="00AC597A" w:rsidRDefault="00AC597A" w:rsidP="00AC597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C597A">
        <w:rPr>
          <w:rFonts w:eastAsia="Times New Roman"/>
          <w:color w:val="000000"/>
          <w:sz w:val="23"/>
          <w:szCs w:val="23"/>
          <w:lang w:eastAsia="en-AU"/>
        </w:rPr>
        <w:tab/>
        <w:t>(a)</w:t>
      </w:r>
      <w:r w:rsidRPr="00AC597A">
        <w:rPr>
          <w:rFonts w:eastAsia="Times New Roman"/>
          <w:color w:val="000000"/>
          <w:sz w:val="23"/>
          <w:szCs w:val="23"/>
          <w:lang w:eastAsia="en-AU"/>
        </w:rPr>
        <w:tab/>
        <w:t>the total catch of pipi taken by the holder of the licence during the quota period 2020</w:t>
      </w:r>
      <w:r w:rsidRPr="00AC597A">
        <w:rPr>
          <w:rFonts w:eastAsia="Times New Roman"/>
          <w:color w:val="000000"/>
          <w:sz w:val="23"/>
          <w:szCs w:val="23"/>
          <w:lang w:eastAsia="en-AU"/>
        </w:rPr>
        <w:noBreakHyphen/>
        <w:t>2021; and</w:t>
      </w:r>
    </w:p>
    <w:p w:rsidR="00AC597A" w:rsidRPr="00AC597A" w:rsidRDefault="00AC597A" w:rsidP="00AC597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C597A">
        <w:rPr>
          <w:rFonts w:eastAsia="Times New Roman"/>
          <w:color w:val="000000"/>
          <w:sz w:val="23"/>
          <w:szCs w:val="23"/>
          <w:lang w:eastAsia="en-AU"/>
        </w:rPr>
        <w:tab/>
        <w:t>(b)</w:t>
      </w:r>
      <w:r w:rsidRPr="00AC597A">
        <w:rPr>
          <w:rFonts w:eastAsia="Times New Roman"/>
          <w:color w:val="000000"/>
          <w:sz w:val="23"/>
          <w:szCs w:val="23"/>
          <w:lang w:eastAsia="en-AU"/>
        </w:rPr>
        <w:tab/>
        <w:t>any increase in the pipi quota entitlement under the licence for the quota period 2020</w:t>
      </w:r>
      <w:r w:rsidRPr="00AC597A">
        <w:rPr>
          <w:rFonts w:eastAsia="Times New Roman"/>
          <w:color w:val="000000"/>
          <w:sz w:val="23"/>
          <w:szCs w:val="23"/>
          <w:lang w:eastAsia="en-AU"/>
        </w:rPr>
        <w:noBreakHyphen/>
        <w:t>2021.</w:t>
      </w:r>
    </w:p>
    <w:p w:rsidR="00AC597A" w:rsidRPr="00AC597A" w:rsidRDefault="00AC597A" w:rsidP="00AC597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6" w:name="Elkera_Print_TOC8"/>
      <w:bookmarkStart w:id="27" w:name="Elkera_Print_BK8"/>
      <w:r w:rsidRPr="00AC597A">
        <w:rPr>
          <w:rFonts w:eastAsia="Times New Roman"/>
          <w:b/>
          <w:bCs/>
          <w:color w:val="000000"/>
          <w:sz w:val="26"/>
          <w:szCs w:val="26"/>
          <w:lang w:eastAsia="en-AU"/>
        </w:rPr>
        <w:lastRenderedPageBreak/>
        <w:t>6—Variation of regulation 16—Individual blue crab catch quota system</w:t>
      </w:r>
      <w:bookmarkEnd w:id="26"/>
      <w:bookmarkEnd w:id="27"/>
    </w:p>
    <w:p w:rsidR="00AC597A" w:rsidRPr="00AC597A" w:rsidRDefault="00AC597A" w:rsidP="00AC597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597A">
        <w:rPr>
          <w:rFonts w:eastAsia="Times New Roman"/>
          <w:color w:val="000000"/>
          <w:sz w:val="23"/>
          <w:szCs w:val="23"/>
          <w:lang w:eastAsia="en-AU"/>
        </w:rPr>
        <w:tab/>
        <w:t>(1)</w:t>
      </w:r>
      <w:r w:rsidRPr="00AC597A">
        <w:rPr>
          <w:rFonts w:eastAsia="Times New Roman"/>
          <w:color w:val="000000"/>
          <w:sz w:val="23"/>
          <w:szCs w:val="23"/>
          <w:lang w:eastAsia="en-AU"/>
        </w:rPr>
        <w:tab/>
        <w:t xml:space="preserve">Regulation 16(1)—after the definition of </w:t>
      </w:r>
      <w:r w:rsidRPr="00AC597A">
        <w:rPr>
          <w:rFonts w:eastAsia="Times New Roman"/>
          <w:b/>
          <w:bCs/>
          <w:i/>
          <w:iCs/>
          <w:color w:val="000000"/>
          <w:sz w:val="23"/>
          <w:szCs w:val="23"/>
          <w:lang w:eastAsia="en-AU"/>
        </w:rPr>
        <w:t>quota period</w:t>
      </w:r>
      <w:r w:rsidRPr="00AC597A">
        <w:rPr>
          <w:rFonts w:eastAsia="Times New Roman"/>
          <w:color w:val="000000"/>
          <w:sz w:val="23"/>
          <w:szCs w:val="23"/>
          <w:lang w:eastAsia="en-AU"/>
        </w:rPr>
        <w:t xml:space="preserve"> insert:</w:t>
      </w:r>
    </w:p>
    <w:p w:rsidR="00AC597A" w:rsidRPr="00AC597A" w:rsidRDefault="00AC597A" w:rsidP="00AC597A">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C597A">
        <w:rPr>
          <w:rFonts w:eastAsia="Times New Roman"/>
          <w:b/>
          <w:bCs/>
          <w:i/>
          <w:iCs/>
          <w:color w:val="000000"/>
          <w:sz w:val="23"/>
          <w:szCs w:val="23"/>
          <w:lang w:eastAsia="en-AU"/>
        </w:rPr>
        <w:t>quota period 2019</w:t>
      </w:r>
      <w:r w:rsidRPr="00AC597A">
        <w:rPr>
          <w:rFonts w:eastAsia="Times New Roman"/>
          <w:b/>
          <w:bCs/>
          <w:i/>
          <w:iCs/>
          <w:color w:val="000000"/>
          <w:sz w:val="23"/>
          <w:szCs w:val="23"/>
          <w:lang w:eastAsia="en-AU"/>
        </w:rPr>
        <w:noBreakHyphen/>
        <w:t>2020</w:t>
      </w:r>
      <w:r w:rsidRPr="00AC597A">
        <w:rPr>
          <w:rFonts w:eastAsia="Times New Roman"/>
          <w:color w:val="000000"/>
          <w:sz w:val="23"/>
          <w:szCs w:val="23"/>
          <w:lang w:eastAsia="en-AU"/>
        </w:rPr>
        <w:t xml:space="preserve"> means the quota period that ended on 30 June 2020;</w:t>
      </w:r>
    </w:p>
    <w:p w:rsidR="00AC597A" w:rsidRPr="00AC597A" w:rsidRDefault="00AC597A" w:rsidP="00AC597A">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C597A">
        <w:rPr>
          <w:rFonts w:eastAsia="Times New Roman"/>
          <w:b/>
          <w:bCs/>
          <w:i/>
          <w:iCs/>
          <w:color w:val="000000"/>
          <w:sz w:val="23"/>
          <w:szCs w:val="23"/>
          <w:lang w:eastAsia="en-AU"/>
        </w:rPr>
        <w:t>quota period 2020</w:t>
      </w:r>
      <w:r w:rsidRPr="00AC597A">
        <w:rPr>
          <w:rFonts w:eastAsia="Times New Roman"/>
          <w:b/>
          <w:bCs/>
          <w:i/>
          <w:iCs/>
          <w:color w:val="000000"/>
          <w:sz w:val="23"/>
          <w:szCs w:val="23"/>
          <w:lang w:eastAsia="en-AU"/>
        </w:rPr>
        <w:noBreakHyphen/>
        <w:t>2021</w:t>
      </w:r>
      <w:r w:rsidRPr="00AC597A">
        <w:rPr>
          <w:rFonts w:eastAsia="Times New Roman"/>
          <w:color w:val="000000"/>
          <w:sz w:val="23"/>
          <w:szCs w:val="23"/>
          <w:lang w:eastAsia="en-AU"/>
        </w:rPr>
        <w:t xml:space="preserve"> means the quota period ending on 30 June 2021;</w:t>
      </w:r>
    </w:p>
    <w:p w:rsidR="00AC597A" w:rsidRPr="00AC597A" w:rsidRDefault="00AC597A" w:rsidP="00AC597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C597A">
        <w:rPr>
          <w:rFonts w:eastAsia="Times New Roman"/>
          <w:color w:val="000000"/>
          <w:sz w:val="23"/>
          <w:szCs w:val="23"/>
          <w:lang w:eastAsia="en-AU"/>
        </w:rPr>
        <w:tab/>
        <w:t>(2)</w:t>
      </w:r>
      <w:r w:rsidRPr="00AC597A">
        <w:rPr>
          <w:rFonts w:eastAsia="Times New Roman"/>
          <w:color w:val="000000"/>
          <w:sz w:val="23"/>
          <w:szCs w:val="23"/>
          <w:lang w:eastAsia="en-AU"/>
        </w:rPr>
        <w:tab/>
        <w:t>Regulation 16(3)—after paragraph (d) insert:</w:t>
      </w:r>
    </w:p>
    <w:p w:rsidR="00AC597A" w:rsidRPr="00AC597A" w:rsidRDefault="00AC597A" w:rsidP="00AC597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C597A">
        <w:rPr>
          <w:rFonts w:eastAsia="Times New Roman"/>
          <w:color w:val="000000"/>
          <w:sz w:val="23"/>
          <w:szCs w:val="23"/>
          <w:lang w:eastAsia="en-AU"/>
        </w:rPr>
        <w:tab/>
        <w:t>(da)</w:t>
      </w:r>
      <w:r w:rsidRPr="00AC597A">
        <w:rPr>
          <w:rFonts w:eastAsia="Times New Roman"/>
          <w:color w:val="000000"/>
          <w:sz w:val="23"/>
          <w:szCs w:val="23"/>
          <w:lang w:eastAsia="en-AU"/>
        </w:rPr>
        <w:tab/>
        <w:t>if the total blue crab catch taken by the holder of a licence in respect of a marine scalefish fishery subject to a condition fixing a blue crab quota entitlement in respect of a particular blue crab fishing zone during the quota period 2019</w:t>
      </w:r>
      <w:r w:rsidRPr="00AC597A">
        <w:rPr>
          <w:rFonts w:eastAsia="Times New Roman"/>
          <w:color w:val="000000"/>
          <w:sz w:val="23"/>
          <w:szCs w:val="23"/>
          <w:lang w:eastAsia="en-AU"/>
        </w:rPr>
        <w:noBreakHyphen/>
        <w:t>2020 is less than the blue crab quota entitlement under the licence for that fishing zone and that quota period, the Minister may vary the conditions of the licence so as to increase the blue crab quota entitlement in respect of that fishing zone for the quota period 2020</w:t>
      </w:r>
      <w:r w:rsidRPr="00AC597A">
        <w:rPr>
          <w:rFonts w:eastAsia="Times New Roman"/>
          <w:color w:val="000000"/>
          <w:sz w:val="23"/>
          <w:szCs w:val="23"/>
          <w:lang w:eastAsia="en-AU"/>
        </w:rPr>
        <w:noBreakHyphen/>
        <w:t>2021 by up to 1 kilogram of blue crab for each kilogram by which the catch fell short of the blue crab quota entitlement for the quota period 2019</w:t>
      </w:r>
      <w:r w:rsidRPr="00AC597A">
        <w:rPr>
          <w:rFonts w:eastAsia="Times New Roman"/>
          <w:color w:val="000000"/>
          <w:sz w:val="23"/>
          <w:szCs w:val="23"/>
          <w:lang w:eastAsia="en-AU"/>
        </w:rPr>
        <w:noBreakHyphen/>
        <w:t>2020;</w:t>
      </w:r>
    </w:p>
    <w:p w:rsidR="00AC597A" w:rsidRPr="00AC597A" w:rsidRDefault="00AC597A" w:rsidP="00AC597A">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AC597A">
        <w:rPr>
          <w:rFonts w:eastAsia="Times New Roman"/>
          <w:b/>
          <w:bCs/>
          <w:color w:val="000000"/>
          <w:sz w:val="20"/>
          <w:szCs w:val="20"/>
          <w:lang w:eastAsia="en-AU"/>
        </w:rPr>
        <w:t>Note—</w:t>
      </w:r>
    </w:p>
    <w:p w:rsidR="00AC597A" w:rsidRPr="00AC597A" w:rsidRDefault="00AC597A" w:rsidP="00AC597A">
      <w:pPr>
        <w:keepLines/>
        <w:autoSpaceDE w:val="0"/>
        <w:autoSpaceDN w:val="0"/>
        <w:adjustRightInd w:val="0"/>
        <w:spacing w:before="120" w:after="0" w:line="240" w:lineRule="auto"/>
        <w:ind w:left="794"/>
        <w:jc w:val="left"/>
        <w:rPr>
          <w:rFonts w:eastAsia="Times New Roman"/>
          <w:color w:val="000000"/>
          <w:sz w:val="20"/>
          <w:szCs w:val="20"/>
          <w:lang w:eastAsia="en-AU"/>
        </w:rPr>
      </w:pPr>
      <w:r w:rsidRPr="00AC597A">
        <w:rPr>
          <w:rFonts w:eastAsia="Times New Roman"/>
          <w:color w:val="000000"/>
          <w:sz w:val="20"/>
          <w:szCs w:val="20"/>
          <w:lang w:eastAsia="en-AU"/>
        </w:rPr>
        <w:t xml:space="preserve">As required by section 10AA(2) of the </w:t>
      </w:r>
      <w:hyperlink r:id="rId18" w:history="1">
        <w:r w:rsidRPr="00AC597A">
          <w:rPr>
            <w:rFonts w:eastAsia="Times New Roman"/>
            <w:i/>
            <w:iCs/>
            <w:color w:val="000000"/>
            <w:sz w:val="20"/>
            <w:szCs w:val="20"/>
            <w:lang w:eastAsia="en-AU"/>
          </w:rPr>
          <w:t>Subordinate Legislation Act 1978</w:t>
        </w:r>
      </w:hyperlink>
      <w:r w:rsidRPr="00AC597A">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AC597A" w:rsidRPr="00AC597A" w:rsidRDefault="00AC597A" w:rsidP="00AC597A">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C597A">
        <w:rPr>
          <w:rFonts w:eastAsia="Times New Roman"/>
          <w:b/>
          <w:bCs/>
          <w:color w:val="000000"/>
          <w:sz w:val="26"/>
          <w:szCs w:val="26"/>
          <w:lang w:eastAsia="en-AU"/>
        </w:rPr>
        <w:t>Made by the Governor</w:t>
      </w:r>
    </w:p>
    <w:p w:rsidR="00AC597A" w:rsidRPr="00AC597A" w:rsidRDefault="00AC597A" w:rsidP="00AC597A">
      <w:pPr>
        <w:keepNext/>
        <w:keepLines/>
        <w:autoSpaceDE w:val="0"/>
        <w:autoSpaceDN w:val="0"/>
        <w:adjustRightInd w:val="0"/>
        <w:spacing w:before="120" w:after="0" w:line="240" w:lineRule="auto"/>
        <w:jc w:val="left"/>
        <w:rPr>
          <w:rFonts w:eastAsia="Times New Roman"/>
          <w:color w:val="000000"/>
          <w:sz w:val="23"/>
          <w:szCs w:val="23"/>
          <w:lang w:eastAsia="en-AU"/>
        </w:rPr>
      </w:pPr>
      <w:r w:rsidRPr="00AC597A">
        <w:rPr>
          <w:rFonts w:eastAsia="Times New Roman"/>
          <w:color w:val="000000"/>
          <w:sz w:val="23"/>
          <w:szCs w:val="23"/>
          <w:lang w:eastAsia="en-AU"/>
        </w:rPr>
        <w:t>with the advice and consent of the Executive Council</w:t>
      </w:r>
    </w:p>
    <w:p w:rsidR="00AC597A" w:rsidRPr="00AC597A" w:rsidRDefault="00AC597A" w:rsidP="00AC597A">
      <w:pPr>
        <w:keepNext/>
        <w:keepLines/>
        <w:autoSpaceDE w:val="0"/>
        <w:autoSpaceDN w:val="0"/>
        <w:adjustRightInd w:val="0"/>
        <w:spacing w:after="0" w:line="240" w:lineRule="auto"/>
        <w:jc w:val="left"/>
        <w:rPr>
          <w:rFonts w:eastAsia="Times New Roman"/>
          <w:color w:val="000000"/>
          <w:sz w:val="23"/>
          <w:szCs w:val="23"/>
          <w:lang w:eastAsia="en-AU"/>
        </w:rPr>
      </w:pPr>
      <w:r w:rsidRPr="00AC597A">
        <w:rPr>
          <w:rFonts w:eastAsia="Times New Roman"/>
          <w:color w:val="000000"/>
          <w:sz w:val="23"/>
          <w:szCs w:val="23"/>
          <w:lang w:eastAsia="en-AU"/>
        </w:rPr>
        <w:t>on 27 August 2020</w:t>
      </w:r>
    </w:p>
    <w:p w:rsidR="00AC597A" w:rsidRDefault="00AC597A" w:rsidP="00AC597A">
      <w:pPr>
        <w:keepNext/>
        <w:keepLines/>
        <w:autoSpaceDE w:val="0"/>
        <w:autoSpaceDN w:val="0"/>
        <w:adjustRightInd w:val="0"/>
        <w:spacing w:before="120" w:after="0" w:line="240" w:lineRule="auto"/>
        <w:jc w:val="left"/>
        <w:rPr>
          <w:rFonts w:eastAsia="Times New Roman"/>
          <w:color w:val="000000"/>
          <w:sz w:val="23"/>
          <w:szCs w:val="23"/>
          <w:lang w:eastAsia="en-AU"/>
        </w:rPr>
      </w:pPr>
      <w:r w:rsidRPr="00AC597A">
        <w:rPr>
          <w:rFonts w:eastAsia="Times New Roman"/>
          <w:color w:val="000000"/>
          <w:sz w:val="23"/>
          <w:szCs w:val="23"/>
          <w:lang w:eastAsia="en-AU"/>
        </w:rPr>
        <w:t>No 260 of 2020</w:t>
      </w:r>
    </w:p>
    <w:p w:rsidR="00AC597A" w:rsidRDefault="00AC597A" w:rsidP="00AC597A">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83099F" w:rsidRDefault="0083099F">
      <w:pPr>
        <w:spacing w:after="0" w:line="240" w:lineRule="auto"/>
        <w:jc w:val="left"/>
        <w:rPr>
          <w:rFonts w:eastAsia="Times New Roman"/>
          <w:szCs w:val="17"/>
        </w:rPr>
      </w:pPr>
      <w:r>
        <w:br w:type="page"/>
      </w:r>
    </w:p>
    <w:p w:rsidR="0016463B" w:rsidRDefault="0016463B" w:rsidP="0083099F">
      <w:pPr>
        <w:pStyle w:val="GG-body"/>
        <w:spacing w:after="0" w:line="240" w:lineRule="exact"/>
        <w:rPr>
          <w:sz w:val="24"/>
          <w:szCs w:val="24"/>
        </w:rPr>
      </w:pPr>
    </w:p>
    <w:p w:rsidR="007F1724" w:rsidRPr="007F1724" w:rsidRDefault="007F1724" w:rsidP="007F1724">
      <w:pPr>
        <w:keepLines/>
        <w:autoSpaceDE w:val="0"/>
        <w:autoSpaceDN w:val="0"/>
        <w:adjustRightInd w:val="0"/>
        <w:spacing w:after="0" w:line="240" w:lineRule="auto"/>
        <w:jc w:val="left"/>
        <w:rPr>
          <w:rFonts w:eastAsia="Times New Roman"/>
          <w:color w:val="000000"/>
          <w:sz w:val="28"/>
          <w:szCs w:val="28"/>
          <w:lang w:eastAsia="en-AU"/>
        </w:rPr>
      </w:pPr>
      <w:r w:rsidRPr="007F1724">
        <w:rPr>
          <w:rFonts w:eastAsia="Times New Roman"/>
          <w:color w:val="000000"/>
          <w:sz w:val="28"/>
          <w:szCs w:val="28"/>
          <w:lang w:eastAsia="en-AU"/>
        </w:rPr>
        <w:t>South Australia</w:t>
      </w:r>
    </w:p>
    <w:p w:rsidR="007F1724" w:rsidRPr="007F1724" w:rsidRDefault="007F1724" w:rsidP="00D25E57">
      <w:pPr>
        <w:pStyle w:val="Heading3"/>
        <w:rPr>
          <w:lang w:eastAsia="en-AU"/>
        </w:rPr>
      </w:pPr>
      <w:bookmarkStart w:id="28" w:name="_Toc49422104"/>
      <w:r w:rsidRPr="007F1724">
        <w:rPr>
          <w:lang w:eastAsia="en-AU"/>
        </w:rPr>
        <w:t>Fisheries Management (Blue Crab Fishery) (Quota) Variation Regulations 2020</w:t>
      </w:r>
      <w:bookmarkEnd w:id="28"/>
    </w:p>
    <w:p w:rsidR="007F1724" w:rsidRPr="007F1724" w:rsidRDefault="007F1724" w:rsidP="007F1724">
      <w:pPr>
        <w:keepLines/>
        <w:autoSpaceDE w:val="0"/>
        <w:autoSpaceDN w:val="0"/>
        <w:adjustRightInd w:val="0"/>
        <w:spacing w:before="80" w:after="280" w:line="240" w:lineRule="auto"/>
        <w:jc w:val="left"/>
        <w:rPr>
          <w:rFonts w:eastAsia="Times New Roman"/>
          <w:color w:val="000000"/>
          <w:sz w:val="24"/>
          <w:szCs w:val="24"/>
          <w:lang w:eastAsia="en-AU"/>
        </w:rPr>
      </w:pPr>
      <w:r w:rsidRPr="007F1724">
        <w:rPr>
          <w:rFonts w:eastAsia="Times New Roman"/>
          <w:color w:val="000000"/>
          <w:sz w:val="24"/>
          <w:szCs w:val="24"/>
          <w:lang w:eastAsia="en-AU"/>
        </w:rPr>
        <w:t xml:space="preserve">under the </w:t>
      </w:r>
      <w:r w:rsidRPr="007F1724">
        <w:rPr>
          <w:rFonts w:eastAsia="Times New Roman"/>
          <w:i/>
          <w:iCs/>
          <w:color w:val="000000"/>
          <w:sz w:val="24"/>
          <w:szCs w:val="24"/>
          <w:lang w:eastAsia="en-AU"/>
        </w:rPr>
        <w:t>Fisheries Management Act 2007</w:t>
      </w:r>
    </w:p>
    <w:p w:rsidR="007F1724" w:rsidRPr="007F1724" w:rsidRDefault="007F1724" w:rsidP="007F172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7F1724" w:rsidRPr="007F1724" w:rsidRDefault="007F1724" w:rsidP="007F1724">
      <w:pPr>
        <w:keepLines/>
        <w:autoSpaceDE w:val="0"/>
        <w:autoSpaceDN w:val="0"/>
        <w:adjustRightInd w:val="0"/>
        <w:spacing w:before="240" w:after="0" w:line="240" w:lineRule="auto"/>
        <w:jc w:val="left"/>
        <w:rPr>
          <w:rFonts w:eastAsia="Times New Roman"/>
          <w:b/>
          <w:bCs/>
          <w:color w:val="000000"/>
          <w:sz w:val="32"/>
          <w:szCs w:val="32"/>
          <w:lang w:eastAsia="en-AU"/>
        </w:rPr>
      </w:pPr>
      <w:r w:rsidRPr="007F1724">
        <w:rPr>
          <w:rFonts w:eastAsia="Times New Roman"/>
          <w:b/>
          <w:bCs/>
          <w:color w:val="000000"/>
          <w:sz w:val="32"/>
          <w:szCs w:val="32"/>
          <w:lang w:eastAsia="en-AU"/>
        </w:rPr>
        <w:t>Contents</w:t>
      </w:r>
    </w:p>
    <w:p w:rsidR="007F1724" w:rsidRPr="007F1724" w:rsidRDefault="00EC05AA" w:rsidP="007F1724">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7F1724" w:rsidRPr="007F1724">
          <w:rPr>
            <w:rFonts w:eastAsia="Times New Roman"/>
            <w:color w:val="000000"/>
            <w:sz w:val="28"/>
            <w:szCs w:val="28"/>
            <w:lang w:eastAsia="en-AU"/>
          </w:rPr>
          <w:t>Part 1—Preliminary</w:t>
        </w:r>
      </w:hyperlink>
    </w:p>
    <w:p w:rsidR="007F1724" w:rsidRPr="007F1724" w:rsidRDefault="00EC05AA" w:rsidP="007F172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7F1724" w:rsidRPr="007F1724">
          <w:rPr>
            <w:rFonts w:eastAsia="Times New Roman"/>
            <w:color w:val="000000"/>
            <w:sz w:val="22"/>
            <w:lang w:eastAsia="en-AU"/>
          </w:rPr>
          <w:t>1</w:t>
        </w:r>
        <w:r w:rsidR="007F1724" w:rsidRPr="007F1724">
          <w:rPr>
            <w:rFonts w:eastAsia="Times New Roman"/>
            <w:color w:val="000000"/>
            <w:sz w:val="22"/>
            <w:lang w:eastAsia="en-AU"/>
          </w:rPr>
          <w:tab/>
          <w:t>Short title</w:t>
        </w:r>
      </w:hyperlink>
    </w:p>
    <w:p w:rsidR="007F1724" w:rsidRPr="007F1724" w:rsidRDefault="00EC05AA" w:rsidP="007F172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7F1724" w:rsidRPr="007F1724">
          <w:rPr>
            <w:rFonts w:eastAsia="Times New Roman"/>
            <w:color w:val="000000"/>
            <w:sz w:val="22"/>
            <w:lang w:eastAsia="en-AU"/>
          </w:rPr>
          <w:t>2</w:t>
        </w:r>
        <w:r w:rsidR="007F1724" w:rsidRPr="007F1724">
          <w:rPr>
            <w:rFonts w:eastAsia="Times New Roman"/>
            <w:color w:val="000000"/>
            <w:sz w:val="22"/>
            <w:lang w:eastAsia="en-AU"/>
          </w:rPr>
          <w:tab/>
          <w:t>Commencement</w:t>
        </w:r>
      </w:hyperlink>
    </w:p>
    <w:p w:rsidR="007F1724" w:rsidRPr="007F1724" w:rsidRDefault="00EC05AA" w:rsidP="007F172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7F1724" w:rsidRPr="007F1724">
          <w:rPr>
            <w:rFonts w:eastAsia="Times New Roman"/>
            <w:color w:val="000000"/>
            <w:sz w:val="22"/>
            <w:lang w:eastAsia="en-AU"/>
          </w:rPr>
          <w:t>3</w:t>
        </w:r>
        <w:r w:rsidR="007F1724" w:rsidRPr="007F1724">
          <w:rPr>
            <w:rFonts w:eastAsia="Times New Roman"/>
            <w:color w:val="000000"/>
            <w:sz w:val="22"/>
            <w:lang w:eastAsia="en-AU"/>
          </w:rPr>
          <w:tab/>
          <w:t>Variation provisions</w:t>
        </w:r>
      </w:hyperlink>
    </w:p>
    <w:p w:rsidR="007F1724" w:rsidRPr="007F1724" w:rsidRDefault="00EC05AA" w:rsidP="007F1724">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7F1724" w:rsidRPr="007F1724">
          <w:rPr>
            <w:rFonts w:eastAsia="Times New Roman"/>
            <w:color w:val="000000"/>
            <w:sz w:val="28"/>
            <w:szCs w:val="28"/>
            <w:lang w:eastAsia="en-AU"/>
          </w:rPr>
          <w:t xml:space="preserve">Part 2—Variation of </w:t>
        </w:r>
        <w:r w:rsidR="007F1724" w:rsidRPr="007F1724">
          <w:rPr>
            <w:rFonts w:eastAsia="Times New Roman"/>
            <w:i/>
            <w:iCs/>
            <w:color w:val="000000"/>
            <w:sz w:val="28"/>
            <w:szCs w:val="28"/>
            <w:lang w:eastAsia="en-AU"/>
          </w:rPr>
          <w:t>Fisheries Management (Blue Crab Fishery) Regulations 2013</w:t>
        </w:r>
      </w:hyperlink>
    </w:p>
    <w:p w:rsidR="0083099F" w:rsidRDefault="00EC05AA" w:rsidP="007F1724">
      <w:pPr>
        <w:pStyle w:val="GG-body"/>
        <w:spacing w:after="120" w:line="240" w:lineRule="exact"/>
        <w:rPr>
          <w:color w:val="000000"/>
          <w:sz w:val="22"/>
          <w:szCs w:val="22"/>
          <w:lang w:eastAsia="en-AU"/>
        </w:rPr>
      </w:pPr>
      <w:hyperlink w:anchor="Elkera_Print_BK6" w:history="1">
        <w:r w:rsidR="007F1724" w:rsidRPr="007F1724">
          <w:rPr>
            <w:color w:val="000000"/>
            <w:sz w:val="22"/>
            <w:szCs w:val="22"/>
            <w:lang w:eastAsia="en-AU"/>
          </w:rPr>
          <w:t>4</w:t>
        </w:r>
        <w:r w:rsidR="007F1724" w:rsidRPr="007F1724">
          <w:rPr>
            <w:color w:val="000000"/>
            <w:sz w:val="22"/>
            <w:szCs w:val="22"/>
            <w:lang w:eastAsia="en-AU"/>
          </w:rPr>
          <w:tab/>
          <w:t>Variation of regulation 10—Individual blue crab catch quota system</w:t>
        </w:r>
      </w:hyperlink>
    </w:p>
    <w:p w:rsidR="007F1724" w:rsidRDefault="007F1724" w:rsidP="007F1724">
      <w:pPr>
        <w:pStyle w:val="GG-body"/>
        <w:pBdr>
          <w:top w:val="single" w:sz="4" w:space="1" w:color="auto"/>
        </w:pBdr>
        <w:spacing w:before="100" w:after="0" w:line="14" w:lineRule="exact"/>
        <w:jc w:val="center"/>
        <w:rPr>
          <w:sz w:val="24"/>
          <w:szCs w:val="24"/>
        </w:rPr>
      </w:pPr>
    </w:p>
    <w:p w:rsidR="007F1724" w:rsidRPr="007F1724" w:rsidRDefault="007F1724" w:rsidP="007F172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7F1724">
        <w:rPr>
          <w:rFonts w:eastAsia="Times New Roman"/>
          <w:b/>
          <w:bCs/>
          <w:color w:val="000000"/>
          <w:sz w:val="32"/>
          <w:szCs w:val="32"/>
          <w:lang w:eastAsia="en-AU"/>
        </w:rPr>
        <w:t>Part 1—Preliminary</w:t>
      </w:r>
    </w:p>
    <w:p w:rsidR="007F1724" w:rsidRPr="007F1724" w:rsidRDefault="007F1724" w:rsidP="007F172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F1724">
        <w:rPr>
          <w:rFonts w:eastAsia="Times New Roman"/>
          <w:b/>
          <w:bCs/>
          <w:color w:val="000000"/>
          <w:sz w:val="26"/>
          <w:szCs w:val="26"/>
          <w:lang w:eastAsia="en-AU"/>
        </w:rPr>
        <w:t>1—Short title</w:t>
      </w:r>
    </w:p>
    <w:p w:rsidR="007F1724" w:rsidRPr="007F1724" w:rsidRDefault="007F1724" w:rsidP="007F1724">
      <w:pPr>
        <w:keepLines/>
        <w:autoSpaceDE w:val="0"/>
        <w:autoSpaceDN w:val="0"/>
        <w:adjustRightInd w:val="0"/>
        <w:spacing w:before="120" w:after="0" w:line="240" w:lineRule="auto"/>
        <w:ind w:left="794"/>
        <w:jc w:val="left"/>
        <w:rPr>
          <w:rFonts w:eastAsia="Times New Roman"/>
          <w:color w:val="000000"/>
          <w:sz w:val="23"/>
          <w:szCs w:val="23"/>
          <w:lang w:eastAsia="en-AU"/>
        </w:rPr>
      </w:pPr>
      <w:r w:rsidRPr="007F1724">
        <w:rPr>
          <w:rFonts w:eastAsia="Times New Roman"/>
          <w:color w:val="000000"/>
          <w:sz w:val="23"/>
          <w:szCs w:val="23"/>
          <w:lang w:eastAsia="en-AU"/>
        </w:rPr>
        <w:t xml:space="preserve">These regulations may be cited as the </w:t>
      </w:r>
      <w:r w:rsidRPr="007F1724">
        <w:rPr>
          <w:rFonts w:eastAsia="Times New Roman"/>
          <w:i/>
          <w:iCs/>
          <w:color w:val="000000"/>
          <w:sz w:val="23"/>
          <w:szCs w:val="23"/>
          <w:lang w:eastAsia="en-AU"/>
        </w:rPr>
        <w:t>Fisheries Management (Blue Crab Fishery) (Quota) Variation Regulations 2020</w:t>
      </w:r>
      <w:r w:rsidRPr="007F1724">
        <w:rPr>
          <w:rFonts w:eastAsia="Times New Roman"/>
          <w:color w:val="000000"/>
          <w:sz w:val="23"/>
          <w:szCs w:val="23"/>
          <w:lang w:eastAsia="en-AU"/>
        </w:rPr>
        <w:t>.</w:t>
      </w:r>
    </w:p>
    <w:p w:rsidR="007F1724" w:rsidRPr="007F1724" w:rsidRDefault="007F1724" w:rsidP="007F172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F1724">
        <w:rPr>
          <w:rFonts w:eastAsia="Times New Roman"/>
          <w:b/>
          <w:bCs/>
          <w:color w:val="000000"/>
          <w:sz w:val="26"/>
          <w:szCs w:val="26"/>
          <w:lang w:eastAsia="en-AU"/>
        </w:rPr>
        <w:t>2—Commencement</w:t>
      </w:r>
    </w:p>
    <w:p w:rsidR="007F1724" w:rsidRPr="007F1724" w:rsidRDefault="007F1724" w:rsidP="007F1724">
      <w:pPr>
        <w:keepLines/>
        <w:autoSpaceDE w:val="0"/>
        <w:autoSpaceDN w:val="0"/>
        <w:adjustRightInd w:val="0"/>
        <w:spacing w:before="120" w:after="0" w:line="240" w:lineRule="auto"/>
        <w:ind w:left="794"/>
        <w:jc w:val="left"/>
        <w:rPr>
          <w:rFonts w:eastAsia="Times New Roman"/>
          <w:color w:val="000000"/>
          <w:sz w:val="23"/>
          <w:szCs w:val="23"/>
          <w:lang w:eastAsia="en-AU"/>
        </w:rPr>
      </w:pPr>
      <w:r w:rsidRPr="007F1724">
        <w:rPr>
          <w:rFonts w:eastAsia="Times New Roman"/>
          <w:color w:val="000000"/>
          <w:sz w:val="23"/>
          <w:szCs w:val="23"/>
          <w:lang w:eastAsia="en-AU"/>
        </w:rPr>
        <w:t>These regulations come into operation on the day on which they are made.</w:t>
      </w:r>
    </w:p>
    <w:p w:rsidR="007F1724" w:rsidRPr="007F1724" w:rsidRDefault="007F1724" w:rsidP="007F172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F1724">
        <w:rPr>
          <w:rFonts w:eastAsia="Times New Roman"/>
          <w:b/>
          <w:bCs/>
          <w:color w:val="000000"/>
          <w:sz w:val="26"/>
          <w:szCs w:val="26"/>
          <w:lang w:eastAsia="en-AU"/>
        </w:rPr>
        <w:t>3—Variation provisions</w:t>
      </w:r>
    </w:p>
    <w:p w:rsidR="00175C2B" w:rsidRDefault="007F1724" w:rsidP="007F1724">
      <w:pPr>
        <w:keepLines/>
        <w:autoSpaceDE w:val="0"/>
        <w:autoSpaceDN w:val="0"/>
        <w:adjustRightInd w:val="0"/>
        <w:spacing w:before="120" w:after="0" w:line="240" w:lineRule="auto"/>
        <w:ind w:left="794"/>
        <w:jc w:val="left"/>
        <w:rPr>
          <w:rFonts w:eastAsia="Times New Roman"/>
          <w:color w:val="000000"/>
          <w:sz w:val="23"/>
          <w:szCs w:val="23"/>
          <w:lang w:eastAsia="en-AU"/>
        </w:rPr>
      </w:pPr>
      <w:r w:rsidRPr="007F1724">
        <w:rPr>
          <w:rFonts w:eastAsia="Times New Roman"/>
          <w:color w:val="000000"/>
          <w:sz w:val="23"/>
          <w:szCs w:val="23"/>
          <w:lang w:eastAsia="en-AU"/>
        </w:rPr>
        <w:t>In these regulations, a provision under a heading referring to the variation of specified regulations varies the regulations so specified</w:t>
      </w:r>
      <w:r>
        <w:rPr>
          <w:rFonts w:eastAsia="Times New Roman"/>
          <w:color w:val="000000"/>
          <w:sz w:val="23"/>
          <w:szCs w:val="23"/>
          <w:lang w:eastAsia="en-AU"/>
        </w:rPr>
        <w:t>.</w:t>
      </w:r>
    </w:p>
    <w:p w:rsidR="00175C2B" w:rsidRDefault="00175C2B">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rsidR="00536311" w:rsidRPr="00536311" w:rsidRDefault="00536311" w:rsidP="0053631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536311">
        <w:rPr>
          <w:rFonts w:eastAsia="Times New Roman"/>
          <w:b/>
          <w:bCs/>
          <w:color w:val="000000"/>
          <w:sz w:val="32"/>
          <w:szCs w:val="32"/>
          <w:lang w:eastAsia="en-AU"/>
        </w:rPr>
        <w:lastRenderedPageBreak/>
        <w:t xml:space="preserve">Part 2—Variation of </w:t>
      </w:r>
      <w:r w:rsidRPr="00536311">
        <w:rPr>
          <w:rFonts w:eastAsia="Times New Roman"/>
          <w:b/>
          <w:bCs/>
          <w:i/>
          <w:iCs/>
          <w:color w:val="000000"/>
          <w:sz w:val="32"/>
          <w:szCs w:val="32"/>
          <w:lang w:eastAsia="en-AU"/>
        </w:rPr>
        <w:t>Fisheries Management (Blue Crab Fishery) Regulations 2013</w:t>
      </w:r>
    </w:p>
    <w:p w:rsidR="00536311" w:rsidRPr="00536311" w:rsidRDefault="00536311" w:rsidP="0053631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36311">
        <w:rPr>
          <w:rFonts w:eastAsia="Times New Roman"/>
          <w:b/>
          <w:bCs/>
          <w:color w:val="000000"/>
          <w:sz w:val="26"/>
          <w:szCs w:val="26"/>
          <w:lang w:eastAsia="en-AU"/>
        </w:rPr>
        <w:t>4—Variation of regulation 10—Individual blue crab catch quota system</w:t>
      </w:r>
    </w:p>
    <w:p w:rsidR="00536311" w:rsidRPr="00536311" w:rsidRDefault="00536311" w:rsidP="0053631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36311">
        <w:rPr>
          <w:rFonts w:eastAsia="Times New Roman"/>
          <w:color w:val="000000"/>
          <w:sz w:val="23"/>
          <w:szCs w:val="23"/>
          <w:lang w:eastAsia="en-AU"/>
        </w:rPr>
        <w:tab/>
        <w:t>(1)</w:t>
      </w:r>
      <w:r w:rsidRPr="00536311">
        <w:rPr>
          <w:rFonts w:eastAsia="Times New Roman"/>
          <w:color w:val="000000"/>
          <w:sz w:val="23"/>
          <w:szCs w:val="23"/>
          <w:lang w:eastAsia="en-AU"/>
        </w:rPr>
        <w:tab/>
        <w:t>Regulation 10(2)—after paragraph (d) insert:</w:t>
      </w:r>
    </w:p>
    <w:p w:rsidR="00536311" w:rsidRPr="00536311" w:rsidRDefault="00536311" w:rsidP="0053631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36311">
        <w:rPr>
          <w:rFonts w:eastAsia="Times New Roman"/>
          <w:color w:val="000000"/>
          <w:sz w:val="23"/>
          <w:szCs w:val="23"/>
          <w:lang w:eastAsia="en-AU"/>
        </w:rPr>
        <w:tab/>
        <w:t>(da)</w:t>
      </w:r>
      <w:r w:rsidRPr="00536311">
        <w:rPr>
          <w:rFonts w:eastAsia="Times New Roman"/>
          <w:color w:val="000000"/>
          <w:sz w:val="23"/>
          <w:szCs w:val="23"/>
          <w:lang w:eastAsia="en-AU"/>
        </w:rPr>
        <w:tab/>
        <w:t>if the total catch of blue crab taken by the holder of a licence in respect of the Blue Crab Fishery subject to a condition fixing a blue crab quota entitlement in respect of a particular blue crab fishing zone during the quota period 2019</w:t>
      </w:r>
      <w:r w:rsidRPr="00536311">
        <w:rPr>
          <w:rFonts w:eastAsia="Times New Roman"/>
          <w:color w:val="000000"/>
          <w:sz w:val="23"/>
          <w:szCs w:val="23"/>
          <w:lang w:eastAsia="en-AU"/>
        </w:rPr>
        <w:noBreakHyphen/>
        <w:t>2020 is less than the blue crab quota entitlement under the licence for that fishing zone and that quota period, the Minister may vary the conditions of the licence so as to increase the blue crab quota entitlement in respect of that fishing zone for the quota period 2020</w:t>
      </w:r>
      <w:r w:rsidRPr="00536311">
        <w:rPr>
          <w:rFonts w:eastAsia="Times New Roman"/>
          <w:color w:val="000000"/>
          <w:sz w:val="23"/>
          <w:szCs w:val="23"/>
          <w:lang w:eastAsia="en-AU"/>
        </w:rPr>
        <w:noBreakHyphen/>
        <w:t>2021 by up to 1 kilogram of blue crab for each kilogram by which the catch fell short of the blue crab quota entitlement for the quota period 2019</w:t>
      </w:r>
      <w:r w:rsidRPr="00536311">
        <w:rPr>
          <w:rFonts w:eastAsia="Times New Roman"/>
          <w:color w:val="000000"/>
          <w:sz w:val="23"/>
          <w:szCs w:val="23"/>
          <w:lang w:eastAsia="en-AU"/>
        </w:rPr>
        <w:noBreakHyphen/>
        <w:t>2020;</w:t>
      </w:r>
    </w:p>
    <w:p w:rsidR="00536311" w:rsidRPr="00536311" w:rsidRDefault="00536311" w:rsidP="0053631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36311">
        <w:rPr>
          <w:rFonts w:eastAsia="Times New Roman"/>
          <w:color w:val="000000"/>
          <w:sz w:val="23"/>
          <w:szCs w:val="23"/>
          <w:lang w:eastAsia="en-AU"/>
        </w:rPr>
        <w:tab/>
        <w:t>(2)</w:t>
      </w:r>
      <w:r w:rsidRPr="00536311">
        <w:rPr>
          <w:rFonts w:eastAsia="Times New Roman"/>
          <w:color w:val="000000"/>
          <w:sz w:val="23"/>
          <w:szCs w:val="23"/>
          <w:lang w:eastAsia="en-AU"/>
        </w:rPr>
        <w:tab/>
        <w:t>Regulation 10—after subregulation (3) insert:</w:t>
      </w:r>
    </w:p>
    <w:p w:rsidR="00536311" w:rsidRPr="00536311" w:rsidRDefault="00536311" w:rsidP="0053631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36311">
        <w:rPr>
          <w:rFonts w:eastAsia="Times New Roman"/>
          <w:color w:val="000000"/>
          <w:sz w:val="23"/>
          <w:szCs w:val="23"/>
          <w:lang w:eastAsia="en-AU"/>
        </w:rPr>
        <w:tab/>
        <w:t>(4)</w:t>
      </w:r>
      <w:r w:rsidRPr="00536311">
        <w:rPr>
          <w:rFonts w:eastAsia="Times New Roman"/>
          <w:color w:val="000000"/>
          <w:sz w:val="23"/>
          <w:szCs w:val="23"/>
          <w:lang w:eastAsia="en-AU"/>
        </w:rPr>
        <w:tab/>
        <w:t>In this regulation—</w:t>
      </w:r>
    </w:p>
    <w:p w:rsidR="00536311" w:rsidRPr="00536311" w:rsidRDefault="00536311" w:rsidP="00536311">
      <w:pPr>
        <w:keepLines/>
        <w:autoSpaceDE w:val="0"/>
        <w:autoSpaceDN w:val="0"/>
        <w:adjustRightInd w:val="0"/>
        <w:spacing w:before="120" w:after="0" w:line="240" w:lineRule="auto"/>
        <w:ind w:left="2382"/>
        <w:jc w:val="left"/>
        <w:rPr>
          <w:rFonts w:eastAsia="Times New Roman"/>
          <w:color w:val="000000"/>
          <w:sz w:val="23"/>
          <w:szCs w:val="23"/>
          <w:lang w:eastAsia="en-AU"/>
        </w:rPr>
      </w:pPr>
      <w:r w:rsidRPr="00536311">
        <w:rPr>
          <w:rFonts w:eastAsia="Times New Roman"/>
          <w:b/>
          <w:bCs/>
          <w:i/>
          <w:iCs/>
          <w:color w:val="000000"/>
          <w:sz w:val="23"/>
          <w:szCs w:val="23"/>
          <w:lang w:eastAsia="en-AU"/>
        </w:rPr>
        <w:t>quota period 2019</w:t>
      </w:r>
      <w:r w:rsidRPr="00536311">
        <w:rPr>
          <w:rFonts w:eastAsia="Times New Roman"/>
          <w:b/>
          <w:bCs/>
          <w:i/>
          <w:iCs/>
          <w:color w:val="000000"/>
          <w:sz w:val="23"/>
          <w:szCs w:val="23"/>
          <w:lang w:eastAsia="en-AU"/>
        </w:rPr>
        <w:noBreakHyphen/>
        <w:t>2020</w:t>
      </w:r>
      <w:r w:rsidRPr="00536311">
        <w:rPr>
          <w:rFonts w:eastAsia="Times New Roman"/>
          <w:color w:val="000000"/>
          <w:sz w:val="23"/>
          <w:szCs w:val="23"/>
          <w:lang w:eastAsia="en-AU"/>
        </w:rPr>
        <w:t xml:space="preserve"> means the quota period that ended on 30 June 2020;</w:t>
      </w:r>
    </w:p>
    <w:p w:rsidR="00536311" w:rsidRPr="00536311" w:rsidRDefault="00536311" w:rsidP="00536311">
      <w:pPr>
        <w:keepLines/>
        <w:autoSpaceDE w:val="0"/>
        <w:autoSpaceDN w:val="0"/>
        <w:adjustRightInd w:val="0"/>
        <w:spacing w:before="120" w:after="0" w:line="240" w:lineRule="auto"/>
        <w:ind w:left="2382"/>
        <w:jc w:val="left"/>
        <w:rPr>
          <w:rFonts w:eastAsia="Times New Roman"/>
          <w:color w:val="000000"/>
          <w:sz w:val="23"/>
          <w:szCs w:val="23"/>
          <w:lang w:eastAsia="en-AU"/>
        </w:rPr>
      </w:pPr>
      <w:r w:rsidRPr="00536311">
        <w:rPr>
          <w:rFonts w:eastAsia="Times New Roman"/>
          <w:b/>
          <w:bCs/>
          <w:i/>
          <w:iCs/>
          <w:color w:val="000000"/>
          <w:sz w:val="23"/>
          <w:szCs w:val="23"/>
          <w:lang w:eastAsia="en-AU"/>
        </w:rPr>
        <w:t>quota period 2020</w:t>
      </w:r>
      <w:r w:rsidRPr="00536311">
        <w:rPr>
          <w:rFonts w:eastAsia="Times New Roman"/>
          <w:b/>
          <w:bCs/>
          <w:i/>
          <w:iCs/>
          <w:color w:val="000000"/>
          <w:sz w:val="23"/>
          <w:szCs w:val="23"/>
          <w:lang w:eastAsia="en-AU"/>
        </w:rPr>
        <w:noBreakHyphen/>
        <w:t>2021</w:t>
      </w:r>
      <w:r w:rsidRPr="00536311">
        <w:rPr>
          <w:rFonts w:eastAsia="Times New Roman"/>
          <w:color w:val="000000"/>
          <w:sz w:val="23"/>
          <w:szCs w:val="23"/>
          <w:lang w:eastAsia="en-AU"/>
        </w:rPr>
        <w:t xml:space="preserve"> means the quota period ending on 30 June 2021.</w:t>
      </w:r>
    </w:p>
    <w:p w:rsidR="00536311" w:rsidRPr="00536311" w:rsidRDefault="00536311" w:rsidP="0053631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536311">
        <w:rPr>
          <w:rFonts w:eastAsia="Times New Roman"/>
          <w:b/>
          <w:bCs/>
          <w:color w:val="000000"/>
          <w:sz w:val="20"/>
          <w:szCs w:val="20"/>
          <w:lang w:eastAsia="en-AU"/>
        </w:rPr>
        <w:t>Note—</w:t>
      </w:r>
    </w:p>
    <w:p w:rsidR="00536311" w:rsidRPr="00536311" w:rsidRDefault="00536311" w:rsidP="00536311">
      <w:pPr>
        <w:keepLines/>
        <w:autoSpaceDE w:val="0"/>
        <w:autoSpaceDN w:val="0"/>
        <w:adjustRightInd w:val="0"/>
        <w:spacing w:before="120" w:after="0" w:line="240" w:lineRule="auto"/>
        <w:ind w:left="794"/>
        <w:jc w:val="left"/>
        <w:rPr>
          <w:rFonts w:eastAsia="Times New Roman"/>
          <w:color w:val="000000"/>
          <w:sz w:val="20"/>
          <w:szCs w:val="20"/>
          <w:lang w:eastAsia="en-AU"/>
        </w:rPr>
      </w:pPr>
      <w:r w:rsidRPr="00536311">
        <w:rPr>
          <w:rFonts w:eastAsia="Times New Roman"/>
          <w:color w:val="000000"/>
          <w:sz w:val="20"/>
          <w:szCs w:val="20"/>
          <w:lang w:eastAsia="en-AU"/>
        </w:rPr>
        <w:t xml:space="preserve">As required by section 10AA(2) of the </w:t>
      </w:r>
      <w:hyperlink r:id="rId19" w:history="1">
        <w:r w:rsidRPr="00536311">
          <w:rPr>
            <w:rFonts w:eastAsia="Times New Roman"/>
            <w:i/>
            <w:iCs/>
            <w:color w:val="000000"/>
            <w:sz w:val="20"/>
            <w:szCs w:val="20"/>
            <w:lang w:eastAsia="en-AU"/>
          </w:rPr>
          <w:t>Subordinate Legislation Act 1978</w:t>
        </w:r>
      </w:hyperlink>
      <w:r w:rsidRPr="00536311">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536311" w:rsidRPr="00536311" w:rsidRDefault="00536311" w:rsidP="00536311">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536311">
        <w:rPr>
          <w:rFonts w:eastAsia="Times New Roman"/>
          <w:b/>
          <w:bCs/>
          <w:color w:val="000000"/>
          <w:sz w:val="26"/>
          <w:szCs w:val="26"/>
          <w:lang w:eastAsia="en-AU"/>
        </w:rPr>
        <w:t>Made by the Governor</w:t>
      </w:r>
    </w:p>
    <w:p w:rsidR="00536311" w:rsidRPr="00536311" w:rsidRDefault="00536311" w:rsidP="00536311">
      <w:pPr>
        <w:keepNext/>
        <w:keepLines/>
        <w:autoSpaceDE w:val="0"/>
        <w:autoSpaceDN w:val="0"/>
        <w:adjustRightInd w:val="0"/>
        <w:spacing w:before="120" w:after="0" w:line="240" w:lineRule="auto"/>
        <w:jc w:val="left"/>
        <w:rPr>
          <w:rFonts w:eastAsia="Times New Roman"/>
          <w:color w:val="000000"/>
          <w:sz w:val="23"/>
          <w:szCs w:val="23"/>
          <w:lang w:eastAsia="en-AU"/>
        </w:rPr>
      </w:pPr>
      <w:r w:rsidRPr="00536311">
        <w:rPr>
          <w:rFonts w:eastAsia="Times New Roman"/>
          <w:color w:val="000000"/>
          <w:sz w:val="23"/>
          <w:szCs w:val="23"/>
          <w:lang w:eastAsia="en-AU"/>
        </w:rPr>
        <w:t>with the advice and consent of the Executive Council</w:t>
      </w:r>
    </w:p>
    <w:p w:rsidR="00536311" w:rsidRPr="00536311" w:rsidRDefault="00536311" w:rsidP="00536311">
      <w:pPr>
        <w:keepNext/>
        <w:keepLines/>
        <w:autoSpaceDE w:val="0"/>
        <w:autoSpaceDN w:val="0"/>
        <w:adjustRightInd w:val="0"/>
        <w:spacing w:after="0" w:line="240" w:lineRule="auto"/>
        <w:jc w:val="left"/>
        <w:rPr>
          <w:rFonts w:eastAsia="Times New Roman"/>
          <w:color w:val="000000"/>
          <w:sz w:val="23"/>
          <w:szCs w:val="23"/>
          <w:lang w:eastAsia="en-AU"/>
        </w:rPr>
      </w:pPr>
      <w:r w:rsidRPr="00536311">
        <w:rPr>
          <w:rFonts w:eastAsia="Times New Roman"/>
          <w:color w:val="000000"/>
          <w:sz w:val="23"/>
          <w:szCs w:val="23"/>
          <w:lang w:eastAsia="en-AU"/>
        </w:rPr>
        <w:t>on 27 August 2020</w:t>
      </w:r>
    </w:p>
    <w:p w:rsidR="007F1724" w:rsidRDefault="00536311" w:rsidP="00536311">
      <w:pPr>
        <w:keepLines/>
        <w:autoSpaceDE w:val="0"/>
        <w:autoSpaceDN w:val="0"/>
        <w:adjustRightInd w:val="0"/>
        <w:spacing w:before="120" w:after="0" w:line="240" w:lineRule="auto"/>
        <w:jc w:val="left"/>
        <w:rPr>
          <w:rFonts w:eastAsia="Times New Roman"/>
          <w:color w:val="000000"/>
          <w:sz w:val="23"/>
          <w:szCs w:val="23"/>
          <w:lang w:eastAsia="en-AU"/>
        </w:rPr>
      </w:pPr>
      <w:r w:rsidRPr="00536311">
        <w:rPr>
          <w:rFonts w:eastAsia="Times New Roman"/>
          <w:color w:val="000000"/>
          <w:sz w:val="23"/>
          <w:szCs w:val="23"/>
          <w:lang w:eastAsia="en-AU"/>
        </w:rPr>
        <w:t>No 261 of 2020</w:t>
      </w:r>
    </w:p>
    <w:p w:rsidR="00536311" w:rsidRDefault="00536311" w:rsidP="00536311">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536311" w:rsidRDefault="00536311">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rsidR="00536311" w:rsidRPr="00536311" w:rsidRDefault="00536311" w:rsidP="00536311">
      <w:pPr>
        <w:keepLines/>
        <w:autoSpaceDE w:val="0"/>
        <w:autoSpaceDN w:val="0"/>
        <w:adjustRightInd w:val="0"/>
        <w:spacing w:after="0" w:line="240" w:lineRule="exact"/>
        <w:jc w:val="left"/>
        <w:rPr>
          <w:rFonts w:eastAsia="Times New Roman"/>
          <w:color w:val="000000"/>
          <w:sz w:val="24"/>
          <w:szCs w:val="24"/>
          <w:lang w:eastAsia="en-AU"/>
        </w:rPr>
      </w:pPr>
    </w:p>
    <w:p w:rsidR="00536311" w:rsidRPr="00536311" w:rsidRDefault="00536311" w:rsidP="00536311">
      <w:pPr>
        <w:keepLines/>
        <w:autoSpaceDE w:val="0"/>
        <w:autoSpaceDN w:val="0"/>
        <w:adjustRightInd w:val="0"/>
        <w:spacing w:after="0" w:line="240" w:lineRule="auto"/>
        <w:jc w:val="left"/>
        <w:rPr>
          <w:rFonts w:eastAsia="Times New Roman"/>
          <w:color w:val="000000"/>
          <w:sz w:val="28"/>
          <w:szCs w:val="28"/>
          <w:lang w:eastAsia="en-AU"/>
        </w:rPr>
      </w:pPr>
      <w:r w:rsidRPr="00536311">
        <w:rPr>
          <w:rFonts w:eastAsia="Times New Roman"/>
          <w:color w:val="000000"/>
          <w:sz w:val="28"/>
          <w:szCs w:val="28"/>
          <w:lang w:eastAsia="en-AU"/>
        </w:rPr>
        <w:t>South Australia</w:t>
      </w:r>
    </w:p>
    <w:p w:rsidR="00536311" w:rsidRPr="00536311" w:rsidRDefault="00536311" w:rsidP="00D25E57">
      <w:pPr>
        <w:pStyle w:val="Heading3"/>
        <w:rPr>
          <w:lang w:eastAsia="en-AU"/>
        </w:rPr>
      </w:pPr>
      <w:bookmarkStart w:id="29" w:name="_Toc49422105"/>
      <w:r w:rsidRPr="00536311">
        <w:rPr>
          <w:lang w:eastAsia="en-AU"/>
        </w:rPr>
        <w:t>Fisheries Management (Lakes and Coorong Fishery) (Quota) Variation Regulations 2020</w:t>
      </w:r>
      <w:bookmarkEnd w:id="29"/>
    </w:p>
    <w:p w:rsidR="00536311" w:rsidRPr="00536311" w:rsidRDefault="00536311" w:rsidP="00536311">
      <w:pPr>
        <w:keepLines/>
        <w:autoSpaceDE w:val="0"/>
        <w:autoSpaceDN w:val="0"/>
        <w:adjustRightInd w:val="0"/>
        <w:spacing w:before="80" w:after="240" w:line="240" w:lineRule="auto"/>
        <w:jc w:val="left"/>
        <w:rPr>
          <w:rFonts w:eastAsia="Times New Roman"/>
          <w:color w:val="000000"/>
          <w:sz w:val="24"/>
          <w:szCs w:val="24"/>
          <w:lang w:eastAsia="en-AU"/>
        </w:rPr>
      </w:pPr>
      <w:r w:rsidRPr="00536311">
        <w:rPr>
          <w:rFonts w:eastAsia="Times New Roman"/>
          <w:color w:val="000000"/>
          <w:sz w:val="24"/>
          <w:szCs w:val="24"/>
          <w:lang w:eastAsia="en-AU"/>
        </w:rPr>
        <w:t xml:space="preserve">under the </w:t>
      </w:r>
      <w:r w:rsidRPr="00536311">
        <w:rPr>
          <w:rFonts w:eastAsia="Times New Roman"/>
          <w:i/>
          <w:iCs/>
          <w:color w:val="000000"/>
          <w:sz w:val="24"/>
          <w:szCs w:val="24"/>
          <w:lang w:eastAsia="en-AU"/>
        </w:rPr>
        <w:t>Fisheries Management Act 2007</w:t>
      </w:r>
    </w:p>
    <w:p w:rsidR="00536311" w:rsidRPr="00536311" w:rsidRDefault="00536311" w:rsidP="0053631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536311" w:rsidRPr="00536311" w:rsidRDefault="00536311" w:rsidP="00536311">
      <w:pPr>
        <w:keepLines/>
        <w:autoSpaceDE w:val="0"/>
        <w:autoSpaceDN w:val="0"/>
        <w:adjustRightInd w:val="0"/>
        <w:spacing w:before="120" w:after="0" w:line="240" w:lineRule="auto"/>
        <w:jc w:val="left"/>
        <w:rPr>
          <w:rFonts w:eastAsia="Times New Roman"/>
          <w:b/>
          <w:bCs/>
          <w:color w:val="000000"/>
          <w:sz w:val="32"/>
          <w:szCs w:val="32"/>
          <w:lang w:eastAsia="en-AU"/>
        </w:rPr>
      </w:pPr>
      <w:r w:rsidRPr="00536311">
        <w:rPr>
          <w:rFonts w:eastAsia="Times New Roman"/>
          <w:b/>
          <w:bCs/>
          <w:color w:val="000000"/>
          <w:sz w:val="32"/>
          <w:szCs w:val="32"/>
          <w:lang w:eastAsia="en-AU"/>
        </w:rPr>
        <w:t>Contents</w:t>
      </w:r>
    </w:p>
    <w:p w:rsidR="00536311" w:rsidRPr="00536311" w:rsidRDefault="00EC05AA" w:rsidP="00536311">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536311" w:rsidRPr="00536311">
          <w:rPr>
            <w:rFonts w:eastAsia="Times New Roman"/>
            <w:color w:val="000000"/>
            <w:sz w:val="28"/>
            <w:szCs w:val="28"/>
            <w:lang w:eastAsia="en-AU"/>
          </w:rPr>
          <w:t>Part 1—Preliminary</w:t>
        </w:r>
      </w:hyperlink>
    </w:p>
    <w:p w:rsidR="00536311" w:rsidRPr="00536311" w:rsidRDefault="00EC05AA" w:rsidP="0053631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536311" w:rsidRPr="00536311">
          <w:rPr>
            <w:rFonts w:eastAsia="Times New Roman"/>
            <w:color w:val="000000"/>
            <w:sz w:val="22"/>
            <w:lang w:eastAsia="en-AU"/>
          </w:rPr>
          <w:t>1</w:t>
        </w:r>
        <w:r w:rsidR="00536311" w:rsidRPr="00536311">
          <w:rPr>
            <w:rFonts w:eastAsia="Times New Roman"/>
            <w:color w:val="000000"/>
            <w:sz w:val="22"/>
            <w:lang w:eastAsia="en-AU"/>
          </w:rPr>
          <w:tab/>
          <w:t>Short title</w:t>
        </w:r>
      </w:hyperlink>
    </w:p>
    <w:p w:rsidR="00536311" w:rsidRPr="00536311" w:rsidRDefault="00EC05AA" w:rsidP="0053631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536311" w:rsidRPr="00536311">
          <w:rPr>
            <w:rFonts w:eastAsia="Times New Roman"/>
            <w:color w:val="000000"/>
            <w:sz w:val="22"/>
            <w:lang w:eastAsia="en-AU"/>
          </w:rPr>
          <w:t>2</w:t>
        </w:r>
        <w:r w:rsidR="00536311" w:rsidRPr="00536311">
          <w:rPr>
            <w:rFonts w:eastAsia="Times New Roman"/>
            <w:color w:val="000000"/>
            <w:sz w:val="22"/>
            <w:lang w:eastAsia="en-AU"/>
          </w:rPr>
          <w:tab/>
          <w:t>Commencement</w:t>
        </w:r>
      </w:hyperlink>
    </w:p>
    <w:p w:rsidR="00536311" w:rsidRPr="00536311" w:rsidRDefault="00EC05AA" w:rsidP="0053631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536311" w:rsidRPr="00536311">
          <w:rPr>
            <w:rFonts w:eastAsia="Times New Roman"/>
            <w:color w:val="000000"/>
            <w:sz w:val="22"/>
            <w:lang w:eastAsia="en-AU"/>
          </w:rPr>
          <w:t>3</w:t>
        </w:r>
        <w:r w:rsidR="00536311" w:rsidRPr="00536311">
          <w:rPr>
            <w:rFonts w:eastAsia="Times New Roman"/>
            <w:color w:val="000000"/>
            <w:sz w:val="22"/>
            <w:lang w:eastAsia="en-AU"/>
          </w:rPr>
          <w:tab/>
          <w:t>Variation provisions</w:t>
        </w:r>
      </w:hyperlink>
    </w:p>
    <w:p w:rsidR="00536311" w:rsidRPr="00536311" w:rsidRDefault="00EC05AA" w:rsidP="00536311">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536311" w:rsidRPr="00536311">
          <w:rPr>
            <w:rFonts w:eastAsia="Times New Roman"/>
            <w:color w:val="000000"/>
            <w:sz w:val="28"/>
            <w:szCs w:val="28"/>
            <w:lang w:eastAsia="en-AU"/>
          </w:rPr>
          <w:t xml:space="preserve">Part 2—Variation of </w:t>
        </w:r>
        <w:r w:rsidR="00536311" w:rsidRPr="00536311">
          <w:rPr>
            <w:rFonts w:eastAsia="Times New Roman"/>
            <w:i/>
            <w:iCs/>
            <w:color w:val="000000"/>
            <w:sz w:val="28"/>
            <w:szCs w:val="28"/>
            <w:lang w:eastAsia="en-AU"/>
          </w:rPr>
          <w:t>Fisheries Management (Lakes and Coorong Fishery) Regulations 2009</w:t>
        </w:r>
      </w:hyperlink>
    </w:p>
    <w:p w:rsidR="00536311" w:rsidRPr="00536311" w:rsidRDefault="00EC05AA" w:rsidP="0053631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536311" w:rsidRPr="00536311">
          <w:rPr>
            <w:rFonts w:eastAsia="Times New Roman"/>
            <w:color w:val="000000"/>
            <w:sz w:val="22"/>
            <w:lang w:eastAsia="en-AU"/>
          </w:rPr>
          <w:t>4</w:t>
        </w:r>
        <w:r w:rsidR="00536311" w:rsidRPr="00536311">
          <w:rPr>
            <w:rFonts w:eastAsia="Times New Roman"/>
            <w:color w:val="000000"/>
            <w:sz w:val="22"/>
            <w:lang w:eastAsia="en-AU"/>
          </w:rPr>
          <w:tab/>
          <w:t>Variation of regulation 10—Individual pipi catch quota system</w:t>
        </w:r>
      </w:hyperlink>
    </w:p>
    <w:p w:rsidR="00536311" w:rsidRPr="00536311" w:rsidRDefault="00536311" w:rsidP="0053631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536311" w:rsidRPr="00536311" w:rsidRDefault="00536311" w:rsidP="0053631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536311">
        <w:rPr>
          <w:rFonts w:eastAsia="Times New Roman"/>
          <w:b/>
          <w:bCs/>
          <w:color w:val="000000"/>
          <w:sz w:val="32"/>
          <w:szCs w:val="32"/>
          <w:lang w:eastAsia="en-AU"/>
        </w:rPr>
        <w:t>Part 1—Preliminary</w:t>
      </w:r>
    </w:p>
    <w:p w:rsidR="00536311" w:rsidRPr="00536311" w:rsidRDefault="00536311" w:rsidP="0053631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36311">
        <w:rPr>
          <w:rFonts w:eastAsia="Times New Roman"/>
          <w:b/>
          <w:bCs/>
          <w:color w:val="000000"/>
          <w:sz w:val="26"/>
          <w:szCs w:val="26"/>
          <w:lang w:eastAsia="en-AU"/>
        </w:rPr>
        <w:t>1—Short title</w:t>
      </w:r>
    </w:p>
    <w:p w:rsidR="00536311" w:rsidRPr="00536311" w:rsidRDefault="00536311" w:rsidP="00536311">
      <w:pPr>
        <w:keepLines/>
        <w:autoSpaceDE w:val="0"/>
        <w:autoSpaceDN w:val="0"/>
        <w:adjustRightInd w:val="0"/>
        <w:spacing w:before="120" w:after="0" w:line="240" w:lineRule="auto"/>
        <w:ind w:left="794"/>
        <w:jc w:val="left"/>
        <w:rPr>
          <w:rFonts w:eastAsia="Times New Roman"/>
          <w:color w:val="000000"/>
          <w:sz w:val="23"/>
          <w:szCs w:val="23"/>
          <w:lang w:eastAsia="en-AU"/>
        </w:rPr>
      </w:pPr>
      <w:r w:rsidRPr="00536311">
        <w:rPr>
          <w:rFonts w:eastAsia="Times New Roman"/>
          <w:color w:val="000000"/>
          <w:sz w:val="23"/>
          <w:szCs w:val="23"/>
          <w:lang w:eastAsia="en-AU"/>
        </w:rPr>
        <w:t xml:space="preserve">These regulations may be cited as the </w:t>
      </w:r>
      <w:r w:rsidRPr="00536311">
        <w:rPr>
          <w:rFonts w:eastAsia="Times New Roman"/>
          <w:i/>
          <w:iCs/>
          <w:color w:val="000000"/>
          <w:sz w:val="23"/>
          <w:szCs w:val="23"/>
          <w:lang w:eastAsia="en-AU"/>
        </w:rPr>
        <w:t>Fisheries Management (Lakes and Coorong Fishery) (Quota) Variation Regulations 2020</w:t>
      </w:r>
      <w:r w:rsidRPr="00536311">
        <w:rPr>
          <w:rFonts w:eastAsia="Times New Roman"/>
          <w:color w:val="000000"/>
          <w:sz w:val="23"/>
          <w:szCs w:val="23"/>
          <w:lang w:eastAsia="en-AU"/>
        </w:rPr>
        <w:t>.</w:t>
      </w:r>
    </w:p>
    <w:p w:rsidR="00536311" w:rsidRPr="00536311" w:rsidRDefault="00536311" w:rsidP="0053631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36311">
        <w:rPr>
          <w:rFonts w:eastAsia="Times New Roman"/>
          <w:b/>
          <w:bCs/>
          <w:color w:val="000000"/>
          <w:sz w:val="26"/>
          <w:szCs w:val="26"/>
          <w:lang w:eastAsia="en-AU"/>
        </w:rPr>
        <w:t>2—Commencement</w:t>
      </w:r>
    </w:p>
    <w:p w:rsidR="00536311" w:rsidRPr="00536311" w:rsidRDefault="00536311" w:rsidP="00536311">
      <w:pPr>
        <w:keepLines/>
        <w:autoSpaceDE w:val="0"/>
        <w:autoSpaceDN w:val="0"/>
        <w:adjustRightInd w:val="0"/>
        <w:spacing w:before="120" w:after="0" w:line="240" w:lineRule="auto"/>
        <w:ind w:left="794"/>
        <w:jc w:val="left"/>
        <w:rPr>
          <w:rFonts w:eastAsia="Times New Roman"/>
          <w:color w:val="000000"/>
          <w:sz w:val="23"/>
          <w:szCs w:val="23"/>
          <w:lang w:eastAsia="en-AU"/>
        </w:rPr>
      </w:pPr>
      <w:r w:rsidRPr="00536311">
        <w:rPr>
          <w:rFonts w:eastAsia="Times New Roman"/>
          <w:color w:val="000000"/>
          <w:sz w:val="23"/>
          <w:szCs w:val="23"/>
          <w:lang w:eastAsia="en-AU"/>
        </w:rPr>
        <w:t>These regulations come into operation on the day on which they are made.</w:t>
      </w:r>
    </w:p>
    <w:p w:rsidR="00536311" w:rsidRPr="00536311" w:rsidRDefault="00536311" w:rsidP="0053631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36311">
        <w:rPr>
          <w:rFonts w:eastAsia="Times New Roman"/>
          <w:b/>
          <w:bCs/>
          <w:color w:val="000000"/>
          <w:sz w:val="26"/>
          <w:szCs w:val="26"/>
          <w:lang w:eastAsia="en-AU"/>
        </w:rPr>
        <w:t>3—Variation provisions</w:t>
      </w:r>
    </w:p>
    <w:p w:rsidR="00536311" w:rsidRPr="00536311" w:rsidRDefault="00536311" w:rsidP="00536311">
      <w:pPr>
        <w:keepLines/>
        <w:autoSpaceDE w:val="0"/>
        <w:autoSpaceDN w:val="0"/>
        <w:adjustRightInd w:val="0"/>
        <w:spacing w:before="120" w:after="0" w:line="240" w:lineRule="auto"/>
        <w:ind w:left="794"/>
        <w:jc w:val="left"/>
        <w:rPr>
          <w:rFonts w:eastAsia="Times New Roman"/>
          <w:color w:val="000000"/>
          <w:sz w:val="23"/>
          <w:szCs w:val="23"/>
          <w:lang w:eastAsia="en-AU"/>
        </w:rPr>
      </w:pPr>
      <w:r w:rsidRPr="00536311">
        <w:rPr>
          <w:rFonts w:eastAsia="Times New Roman"/>
          <w:color w:val="000000"/>
          <w:sz w:val="23"/>
          <w:szCs w:val="23"/>
          <w:lang w:eastAsia="en-AU"/>
        </w:rPr>
        <w:t>In these regulations, a provision under a heading referring to the variation of specified regulations varies the regulations so specified.</w:t>
      </w:r>
    </w:p>
    <w:p w:rsidR="00536311" w:rsidRPr="00536311" w:rsidRDefault="00536311" w:rsidP="0053631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536311">
        <w:rPr>
          <w:rFonts w:eastAsia="Times New Roman"/>
          <w:b/>
          <w:bCs/>
          <w:color w:val="000000"/>
          <w:sz w:val="32"/>
          <w:szCs w:val="32"/>
          <w:lang w:eastAsia="en-AU"/>
        </w:rPr>
        <w:t xml:space="preserve">Part 2—Variation of </w:t>
      </w:r>
      <w:r w:rsidRPr="00536311">
        <w:rPr>
          <w:rFonts w:eastAsia="Times New Roman"/>
          <w:b/>
          <w:bCs/>
          <w:i/>
          <w:iCs/>
          <w:color w:val="000000"/>
          <w:sz w:val="32"/>
          <w:szCs w:val="32"/>
          <w:lang w:eastAsia="en-AU"/>
        </w:rPr>
        <w:t>Fisheries Management (Lakes and Coorong Fishery) Regulations 2009</w:t>
      </w:r>
    </w:p>
    <w:p w:rsidR="00536311" w:rsidRPr="00536311" w:rsidRDefault="00536311" w:rsidP="0053631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36311">
        <w:rPr>
          <w:rFonts w:eastAsia="Times New Roman"/>
          <w:b/>
          <w:bCs/>
          <w:color w:val="000000"/>
          <w:sz w:val="26"/>
          <w:szCs w:val="26"/>
          <w:lang w:eastAsia="en-AU"/>
        </w:rPr>
        <w:t>4—Variation of regulation 10—Individual pipi catch quota system</w:t>
      </w:r>
    </w:p>
    <w:p w:rsidR="00536311" w:rsidRPr="00536311" w:rsidRDefault="00536311" w:rsidP="0053631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36311">
        <w:rPr>
          <w:rFonts w:eastAsia="Times New Roman"/>
          <w:color w:val="000000"/>
          <w:sz w:val="23"/>
          <w:szCs w:val="23"/>
          <w:lang w:eastAsia="en-AU"/>
        </w:rPr>
        <w:tab/>
        <w:t>(1)</w:t>
      </w:r>
      <w:r w:rsidRPr="00536311">
        <w:rPr>
          <w:rFonts w:eastAsia="Times New Roman"/>
          <w:color w:val="000000"/>
          <w:sz w:val="23"/>
          <w:szCs w:val="23"/>
          <w:lang w:eastAsia="en-AU"/>
        </w:rPr>
        <w:tab/>
        <w:t xml:space="preserve">Regulation 10(1)—after the definition of </w:t>
      </w:r>
      <w:r w:rsidRPr="00536311">
        <w:rPr>
          <w:rFonts w:eastAsia="Times New Roman"/>
          <w:b/>
          <w:bCs/>
          <w:i/>
          <w:iCs/>
          <w:color w:val="000000"/>
          <w:sz w:val="23"/>
          <w:szCs w:val="23"/>
          <w:lang w:eastAsia="en-AU"/>
        </w:rPr>
        <w:t>quota period</w:t>
      </w:r>
      <w:r w:rsidRPr="00536311">
        <w:rPr>
          <w:rFonts w:eastAsia="Times New Roman"/>
          <w:color w:val="000000"/>
          <w:sz w:val="23"/>
          <w:szCs w:val="23"/>
          <w:lang w:eastAsia="en-AU"/>
        </w:rPr>
        <w:t xml:space="preserve"> insert:</w:t>
      </w:r>
    </w:p>
    <w:p w:rsidR="00536311" w:rsidRPr="00536311" w:rsidRDefault="00536311" w:rsidP="0053631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536311">
        <w:rPr>
          <w:rFonts w:eastAsia="Times New Roman"/>
          <w:b/>
          <w:bCs/>
          <w:i/>
          <w:iCs/>
          <w:color w:val="000000"/>
          <w:sz w:val="23"/>
          <w:szCs w:val="23"/>
          <w:lang w:eastAsia="en-AU"/>
        </w:rPr>
        <w:t>quota period 2019</w:t>
      </w:r>
      <w:r w:rsidRPr="00536311">
        <w:rPr>
          <w:rFonts w:eastAsia="Times New Roman"/>
          <w:b/>
          <w:bCs/>
          <w:i/>
          <w:iCs/>
          <w:color w:val="000000"/>
          <w:sz w:val="23"/>
          <w:szCs w:val="23"/>
          <w:lang w:eastAsia="en-AU"/>
        </w:rPr>
        <w:noBreakHyphen/>
        <w:t>2020</w:t>
      </w:r>
      <w:r w:rsidRPr="00536311">
        <w:rPr>
          <w:rFonts w:eastAsia="Times New Roman"/>
          <w:color w:val="000000"/>
          <w:sz w:val="23"/>
          <w:szCs w:val="23"/>
          <w:lang w:eastAsia="en-AU"/>
        </w:rPr>
        <w:t xml:space="preserve"> means the quota period that ended on 30 June 2020;</w:t>
      </w:r>
    </w:p>
    <w:p w:rsidR="00536311" w:rsidRPr="00536311" w:rsidRDefault="00536311" w:rsidP="0053631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536311">
        <w:rPr>
          <w:rFonts w:eastAsia="Times New Roman"/>
          <w:b/>
          <w:bCs/>
          <w:i/>
          <w:iCs/>
          <w:color w:val="000000"/>
          <w:sz w:val="23"/>
          <w:szCs w:val="23"/>
          <w:lang w:eastAsia="en-AU"/>
        </w:rPr>
        <w:t>quota period 2020</w:t>
      </w:r>
      <w:r w:rsidRPr="00536311">
        <w:rPr>
          <w:rFonts w:eastAsia="Times New Roman"/>
          <w:b/>
          <w:bCs/>
          <w:i/>
          <w:iCs/>
          <w:color w:val="000000"/>
          <w:sz w:val="23"/>
          <w:szCs w:val="23"/>
          <w:lang w:eastAsia="en-AU"/>
        </w:rPr>
        <w:noBreakHyphen/>
        <w:t>2021</w:t>
      </w:r>
      <w:r w:rsidRPr="00536311">
        <w:rPr>
          <w:rFonts w:eastAsia="Times New Roman"/>
          <w:color w:val="000000"/>
          <w:sz w:val="23"/>
          <w:szCs w:val="23"/>
          <w:lang w:eastAsia="en-AU"/>
        </w:rPr>
        <w:t xml:space="preserve"> means the quota period ending on 30 June 2021;</w:t>
      </w:r>
    </w:p>
    <w:p w:rsidR="00536311" w:rsidRPr="00536311" w:rsidRDefault="00536311" w:rsidP="0053631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536311">
        <w:rPr>
          <w:rFonts w:eastAsia="Times New Roman"/>
          <w:b/>
          <w:bCs/>
          <w:i/>
          <w:iCs/>
          <w:color w:val="000000"/>
          <w:sz w:val="23"/>
          <w:szCs w:val="23"/>
          <w:lang w:eastAsia="en-AU"/>
        </w:rPr>
        <w:t>quota period 2021</w:t>
      </w:r>
      <w:r w:rsidRPr="00536311">
        <w:rPr>
          <w:rFonts w:eastAsia="Times New Roman"/>
          <w:b/>
          <w:bCs/>
          <w:i/>
          <w:iCs/>
          <w:color w:val="000000"/>
          <w:sz w:val="23"/>
          <w:szCs w:val="23"/>
          <w:lang w:eastAsia="en-AU"/>
        </w:rPr>
        <w:noBreakHyphen/>
        <w:t>2022</w:t>
      </w:r>
      <w:r w:rsidRPr="00536311">
        <w:rPr>
          <w:rFonts w:eastAsia="Times New Roman"/>
          <w:color w:val="000000"/>
          <w:sz w:val="23"/>
          <w:szCs w:val="23"/>
          <w:lang w:eastAsia="en-AU"/>
        </w:rPr>
        <w:t xml:space="preserve"> means the quota period ending on 30 June 2022;</w:t>
      </w:r>
    </w:p>
    <w:p w:rsidR="00536311" w:rsidRPr="00536311" w:rsidRDefault="00536311" w:rsidP="0053631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36311">
        <w:rPr>
          <w:rFonts w:eastAsia="Times New Roman"/>
          <w:color w:val="000000"/>
          <w:sz w:val="23"/>
          <w:szCs w:val="23"/>
          <w:lang w:eastAsia="en-AU"/>
        </w:rPr>
        <w:lastRenderedPageBreak/>
        <w:tab/>
        <w:t>(2)</w:t>
      </w:r>
      <w:r w:rsidRPr="00536311">
        <w:rPr>
          <w:rFonts w:eastAsia="Times New Roman"/>
          <w:color w:val="000000"/>
          <w:sz w:val="23"/>
          <w:szCs w:val="23"/>
          <w:lang w:eastAsia="en-AU"/>
        </w:rPr>
        <w:tab/>
        <w:t>Regulation 10(3)—after paragraph (d) insert:</w:t>
      </w:r>
    </w:p>
    <w:p w:rsidR="00536311" w:rsidRPr="00536311" w:rsidRDefault="00536311" w:rsidP="0053631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36311">
        <w:rPr>
          <w:rFonts w:eastAsia="Times New Roman"/>
          <w:color w:val="000000"/>
          <w:sz w:val="23"/>
          <w:szCs w:val="23"/>
          <w:lang w:eastAsia="en-AU"/>
        </w:rPr>
        <w:tab/>
        <w:t>(da)</w:t>
      </w:r>
      <w:r w:rsidRPr="00536311">
        <w:rPr>
          <w:rFonts w:eastAsia="Times New Roman"/>
          <w:color w:val="000000"/>
          <w:sz w:val="23"/>
          <w:szCs w:val="23"/>
          <w:lang w:eastAsia="en-AU"/>
        </w:rPr>
        <w:tab/>
        <w:t>if the total catch of pipi taken by the holder of a licence in respect of the fishery subject to a condition fixing a pipi quota entitlement during the quota period 2019</w:t>
      </w:r>
      <w:r w:rsidRPr="00536311">
        <w:rPr>
          <w:rFonts w:eastAsia="Times New Roman"/>
          <w:color w:val="000000"/>
          <w:sz w:val="23"/>
          <w:szCs w:val="23"/>
          <w:lang w:eastAsia="en-AU"/>
        </w:rPr>
        <w:noBreakHyphen/>
        <w:t>2020 is less than the pipi quota entitlement under the licence for that quota period, the Minister may vary the conditions of the licence so as to increase the pipi quota entitlement for the quota periods 2020</w:t>
      </w:r>
      <w:r w:rsidRPr="00536311">
        <w:rPr>
          <w:rFonts w:eastAsia="Times New Roman"/>
          <w:color w:val="000000"/>
          <w:sz w:val="23"/>
          <w:szCs w:val="23"/>
          <w:lang w:eastAsia="en-AU"/>
        </w:rPr>
        <w:noBreakHyphen/>
        <w:t>2021 and 2021</w:t>
      </w:r>
      <w:r w:rsidRPr="00536311">
        <w:rPr>
          <w:rFonts w:eastAsia="Times New Roman"/>
          <w:color w:val="000000"/>
          <w:sz w:val="23"/>
          <w:szCs w:val="23"/>
          <w:lang w:eastAsia="en-AU"/>
        </w:rPr>
        <w:noBreakHyphen/>
        <w:t>2022 by up to 1 kilogram of pipi for each kilogram by which the catch fell short of the pipi quota entitlement for the quota period 2019</w:t>
      </w:r>
      <w:r w:rsidRPr="00536311">
        <w:rPr>
          <w:rFonts w:eastAsia="Times New Roman"/>
          <w:color w:val="000000"/>
          <w:sz w:val="23"/>
          <w:szCs w:val="23"/>
          <w:lang w:eastAsia="en-AU"/>
        </w:rPr>
        <w:noBreakHyphen/>
        <w:t>2020;</w:t>
      </w:r>
    </w:p>
    <w:p w:rsidR="00536311" w:rsidRPr="00536311" w:rsidRDefault="00536311" w:rsidP="0053631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36311">
        <w:rPr>
          <w:rFonts w:eastAsia="Times New Roman"/>
          <w:color w:val="000000"/>
          <w:sz w:val="23"/>
          <w:szCs w:val="23"/>
          <w:lang w:eastAsia="en-AU"/>
        </w:rPr>
        <w:tab/>
        <w:t>(3)</w:t>
      </w:r>
      <w:r w:rsidRPr="00536311">
        <w:rPr>
          <w:rFonts w:eastAsia="Times New Roman"/>
          <w:color w:val="000000"/>
          <w:sz w:val="23"/>
          <w:szCs w:val="23"/>
          <w:lang w:eastAsia="en-AU"/>
        </w:rPr>
        <w:tab/>
        <w:t>Regulation 10—after subregulation (3) insert:</w:t>
      </w:r>
    </w:p>
    <w:p w:rsidR="00536311" w:rsidRPr="00536311" w:rsidRDefault="00536311" w:rsidP="0053631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36311">
        <w:rPr>
          <w:rFonts w:eastAsia="Times New Roman"/>
          <w:color w:val="000000"/>
          <w:sz w:val="23"/>
          <w:szCs w:val="23"/>
          <w:lang w:eastAsia="en-AU"/>
        </w:rPr>
        <w:tab/>
        <w:t>(3a)</w:t>
      </w:r>
      <w:r w:rsidRPr="00536311">
        <w:rPr>
          <w:rFonts w:eastAsia="Times New Roman"/>
          <w:color w:val="000000"/>
          <w:sz w:val="23"/>
          <w:szCs w:val="23"/>
          <w:lang w:eastAsia="en-AU"/>
        </w:rPr>
        <w:tab/>
        <w:t>In determining whether to vary the conditions of a licence under subregulation (3)(da) so as to increase the pipi quota entitlement under the licence for the quota period 2021</w:t>
      </w:r>
      <w:r w:rsidRPr="00536311">
        <w:rPr>
          <w:rFonts w:eastAsia="Times New Roman"/>
          <w:color w:val="000000"/>
          <w:sz w:val="23"/>
          <w:szCs w:val="23"/>
          <w:lang w:eastAsia="en-AU"/>
        </w:rPr>
        <w:noBreakHyphen/>
        <w:t>2022, the Minister must take into account—</w:t>
      </w:r>
    </w:p>
    <w:p w:rsidR="00536311" w:rsidRPr="00536311" w:rsidRDefault="00536311" w:rsidP="0053631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536311">
        <w:rPr>
          <w:rFonts w:eastAsia="Times New Roman"/>
          <w:color w:val="000000"/>
          <w:sz w:val="23"/>
          <w:szCs w:val="23"/>
          <w:lang w:eastAsia="en-AU"/>
        </w:rPr>
        <w:tab/>
        <w:t>(a)</w:t>
      </w:r>
      <w:r w:rsidRPr="00536311">
        <w:rPr>
          <w:rFonts w:eastAsia="Times New Roman"/>
          <w:color w:val="000000"/>
          <w:sz w:val="23"/>
          <w:szCs w:val="23"/>
          <w:lang w:eastAsia="en-AU"/>
        </w:rPr>
        <w:tab/>
        <w:t>the total catch of pipi taken by the holder of the licence during the quota period 2020</w:t>
      </w:r>
      <w:r w:rsidRPr="00536311">
        <w:rPr>
          <w:rFonts w:eastAsia="Times New Roman"/>
          <w:color w:val="000000"/>
          <w:sz w:val="23"/>
          <w:szCs w:val="23"/>
          <w:lang w:eastAsia="en-AU"/>
        </w:rPr>
        <w:noBreakHyphen/>
        <w:t>2021; and</w:t>
      </w:r>
    </w:p>
    <w:p w:rsidR="00536311" w:rsidRPr="00536311" w:rsidRDefault="00536311" w:rsidP="0053631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536311">
        <w:rPr>
          <w:rFonts w:eastAsia="Times New Roman"/>
          <w:color w:val="000000"/>
          <w:sz w:val="23"/>
          <w:szCs w:val="23"/>
          <w:lang w:eastAsia="en-AU"/>
        </w:rPr>
        <w:tab/>
        <w:t>(b)</w:t>
      </w:r>
      <w:r w:rsidRPr="00536311">
        <w:rPr>
          <w:rFonts w:eastAsia="Times New Roman"/>
          <w:color w:val="000000"/>
          <w:sz w:val="23"/>
          <w:szCs w:val="23"/>
          <w:lang w:eastAsia="en-AU"/>
        </w:rPr>
        <w:tab/>
        <w:t>any increase in the pipi quota entitlement under the licence for the quota period 2020</w:t>
      </w:r>
      <w:r w:rsidRPr="00536311">
        <w:rPr>
          <w:rFonts w:eastAsia="Times New Roman"/>
          <w:color w:val="000000"/>
          <w:sz w:val="23"/>
          <w:szCs w:val="23"/>
          <w:lang w:eastAsia="en-AU"/>
        </w:rPr>
        <w:noBreakHyphen/>
        <w:t>2021.</w:t>
      </w:r>
    </w:p>
    <w:p w:rsidR="00536311" w:rsidRPr="00536311" w:rsidRDefault="00536311" w:rsidP="0053631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536311">
        <w:rPr>
          <w:rFonts w:eastAsia="Times New Roman"/>
          <w:b/>
          <w:bCs/>
          <w:color w:val="000000"/>
          <w:sz w:val="20"/>
          <w:szCs w:val="20"/>
          <w:lang w:eastAsia="en-AU"/>
        </w:rPr>
        <w:t>Note—</w:t>
      </w:r>
    </w:p>
    <w:p w:rsidR="00536311" w:rsidRPr="00536311" w:rsidRDefault="00536311" w:rsidP="00536311">
      <w:pPr>
        <w:keepLines/>
        <w:autoSpaceDE w:val="0"/>
        <w:autoSpaceDN w:val="0"/>
        <w:adjustRightInd w:val="0"/>
        <w:spacing w:before="120" w:after="0" w:line="240" w:lineRule="auto"/>
        <w:ind w:left="794"/>
        <w:jc w:val="left"/>
        <w:rPr>
          <w:rFonts w:eastAsia="Times New Roman"/>
          <w:color w:val="000000"/>
          <w:sz w:val="20"/>
          <w:szCs w:val="20"/>
          <w:lang w:eastAsia="en-AU"/>
        </w:rPr>
      </w:pPr>
      <w:r w:rsidRPr="00536311">
        <w:rPr>
          <w:rFonts w:eastAsia="Times New Roman"/>
          <w:color w:val="000000"/>
          <w:sz w:val="20"/>
          <w:szCs w:val="20"/>
          <w:lang w:eastAsia="en-AU"/>
        </w:rPr>
        <w:t xml:space="preserve">As required by section 10AA(2) of the </w:t>
      </w:r>
      <w:hyperlink r:id="rId20" w:history="1">
        <w:r w:rsidRPr="00536311">
          <w:rPr>
            <w:rFonts w:eastAsia="Times New Roman"/>
            <w:i/>
            <w:iCs/>
            <w:color w:val="000000"/>
            <w:sz w:val="20"/>
            <w:szCs w:val="20"/>
            <w:lang w:eastAsia="en-AU"/>
          </w:rPr>
          <w:t>Subordinate Legislation Act 1978</w:t>
        </w:r>
      </w:hyperlink>
      <w:r w:rsidRPr="00536311">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536311" w:rsidRPr="00536311" w:rsidRDefault="00536311" w:rsidP="00536311">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536311">
        <w:rPr>
          <w:rFonts w:eastAsia="Times New Roman"/>
          <w:b/>
          <w:bCs/>
          <w:color w:val="000000"/>
          <w:sz w:val="26"/>
          <w:szCs w:val="26"/>
          <w:lang w:eastAsia="en-AU"/>
        </w:rPr>
        <w:t>Made by the Governor</w:t>
      </w:r>
    </w:p>
    <w:p w:rsidR="00536311" w:rsidRPr="00536311" w:rsidRDefault="00536311" w:rsidP="00536311">
      <w:pPr>
        <w:keepNext/>
        <w:keepLines/>
        <w:autoSpaceDE w:val="0"/>
        <w:autoSpaceDN w:val="0"/>
        <w:adjustRightInd w:val="0"/>
        <w:spacing w:before="120" w:after="0" w:line="240" w:lineRule="auto"/>
        <w:jc w:val="left"/>
        <w:rPr>
          <w:rFonts w:eastAsia="Times New Roman"/>
          <w:color w:val="000000"/>
          <w:sz w:val="23"/>
          <w:szCs w:val="23"/>
          <w:lang w:eastAsia="en-AU"/>
        </w:rPr>
      </w:pPr>
      <w:r w:rsidRPr="00536311">
        <w:rPr>
          <w:rFonts w:eastAsia="Times New Roman"/>
          <w:color w:val="000000"/>
          <w:sz w:val="23"/>
          <w:szCs w:val="23"/>
          <w:lang w:eastAsia="en-AU"/>
        </w:rPr>
        <w:t>with the advice and consent of the Executive Council</w:t>
      </w:r>
    </w:p>
    <w:p w:rsidR="00536311" w:rsidRPr="00536311" w:rsidRDefault="00536311" w:rsidP="00536311">
      <w:pPr>
        <w:keepNext/>
        <w:keepLines/>
        <w:autoSpaceDE w:val="0"/>
        <w:autoSpaceDN w:val="0"/>
        <w:adjustRightInd w:val="0"/>
        <w:spacing w:after="0" w:line="240" w:lineRule="auto"/>
        <w:jc w:val="left"/>
        <w:rPr>
          <w:rFonts w:eastAsia="Times New Roman"/>
          <w:color w:val="000000"/>
          <w:sz w:val="23"/>
          <w:szCs w:val="23"/>
          <w:lang w:eastAsia="en-AU"/>
        </w:rPr>
      </w:pPr>
      <w:r w:rsidRPr="00536311">
        <w:rPr>
          <w:rFonts w:eastAsia="Times New Roman"/>
          <w:color w:val="000000"/>
          <w:sz w:val="23"/>
          <w:szCs w:val="23"/>
          <w:lang w:eastAsia="en-AU"/>
        </w:rPr>
        <w:t>on 27 August 2020</w:t>
      </w:r>
    </w:p>
    <w:p w:rsidR="00536311" w:rsidRDefault="00536311" w:rsidP="00536311">
      <w:pPr>
        <w:keepNext/>
        <w:keepLines/>
        <w:autoSpaceDE w:val="0"/>
        <w:autoSpaceDN w:val="0"/>
        <w:adjustRightInd w:val="0"/>
        <w:spacing w:before="120" w:after="0" w:line="240" w:lineRule="auto"/>
        <w:jc w:val="left"/>
        <w:rPr>
          <w:rFonts w:eastAsia="Times New Roman"/>
          <w:color w:val="000000"/>
          <w:sz w:val="23"/>
          <w:szCs w:val="23"/>
          <w:lang w:eastAsia="en-AU"/>
        </w:rPr>
      </w:pPr>
      <w:r w:rsidRPr="00536311">
        <w:rPr>
          <w:rFonts w:eastAsia="Times New Roman"/>
          <w:color w:val="000000"/>
          <w:sz w:val="23"/>
          <w:szCs w:val="23"/>
          <w:lang w:eastAsia="en-AU"/>
        </w:rPr>
        <w:t>No 262 of 2020</w:t>
      </w:r>
    </w:p>
    <w:p w:rsidR="006E0102" w:rsidRDefault="006E0102" w:rsidP="006E0102">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6E0102" w:rsidRDefault="006E0102">
      <w:pPr>
        <w:spacing w:after="0" w:line="240" w:lineRule="auto"/>
        <w:jc w:val="left"/>
        <w:rPr>
          <w:rFonts w:eastAsia="Times New Roman"/>
          <w:color w:val="000000"/>
          <w:sz w:val="24"/>
          <w:szCs w:val="24"/>
          <w:lang w:eastAsia="en-AU"/>
        </w:rPr>
      </w:pPr>
      <w:r>
        <w:rPr>
          <w:rFonts w:eastAsia="Times New Roman"/>
          <w:color w:val="000000"/>
          <w:sz w:val="24"/>
          <w:szCs w:val="24"/>
          <w:lang w:eastAsia="en-AU"/>
        </w:rPr>
        <w:br w:type="page"/>
      </w:r>
    </w:p>
    <w:p w:rsidR="00536311" w:rsidRDefault="00536311" w:rsidP="006E010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exact"/>
        <w:rPr>
          <w:rFonts w:eastAsia="Times New Roman"/>
          <w:color w:val="000000"/>
          <w:sz w:val="24"/>
          <w:szCs w:val="24"/>
          <w:lang w:eastAsia="en-AU"/>
        </w:rPr>
      </w:pPr>
    </w:p>
    <w:p w:rsidR="006E0102" w:rsidRPr="006E0102" w:rsidRDefault="006E0102" w:rsidP="006E0102">
      <w:pPr>
        <w:keepLines/>
        <w:autoSpaceDE w:val="0"/>
        <w:autoSpaceDN w:val="0"/>
        <w:adjustRightInd w:val="0"/>
        <w:spacing w:after="0" w:line="240" w:lineRule="auto"/>
        <w:jc w:val="left"/>
        <w:rPr>
          <w:rFonts w:eastAsia="Times New Roman"/>
          <w:color w:val="000000"/>
          <w:sz w:val="28"/>
          <w:szCs w:val="28"/>
          <w:lang w:eastAsia="en-AU"/>
        </w:rPr>
      </w:pPr>
      <w:r w:rsidRPr="006E0102">
        <w:rPr>
          <w:rFonts w:eastAsia="Times New Roman"/>
          <w:color w:val="000000"/>
          <w:sz w:val="28"/>
          <w:szCs w:val="28"/>
          <w:lang w:eastAsia="en-AU"/>
        </w:rPr>
        <w:t>South Australia</w:t>
      </w:r>
    </w:p>
    <w:p w:rsidR="006E0102" w:rsidRPr="006E0102" w:rsidRDefault="006E0102" w:rsidP="00D25E57">
      <w:pPr>
        <w:pStyle w:val="Heading3"/>
        <w:rPr>
          <w:lang w:eastAsia="en-AU"/>
        </w:rPr>
      </w:pPr>
      <w:bookmarkStart w:id="30" w:name="_Toc49422106"/>
      <w:r w:rsidRPr="006E0102">
        <w:rPr>
          <w:lang w:eastAsia="en-AU"/>
        </w:rPr>
        <w:t>Fisheries Management (Rock Lobster Fisheries) (Quota) (No</w:t>
      </w:r>
      <w:r w:rsidR="00D25E57">
        <w:rPr>
          <w:lang w:eastAsia="en-AU"/>
        </w:rPr>
        <w:t> </w:t>
      </w:r>
      <w:r w:rsidRPr="006E0102">
        <w:rPr>
          <w:lang w:eastAsia="en-AU"/>
        </w:rPr>
        <w:t>2) Variation Regulations 2020</w:t>
      </w:r>
      <w:bookmarkEnd w:id="30"/>
    </w:p>
    <w:p w:rsidR="006E0102" w:rsidRPr="006E0102" w:rsidRDefault="006E0102" w:rsidP="006E0102">
      <w:pPr>
        <w:keepLines/>
        <w:autoSpaceDE w:val="0"/>
        <w:autoSpaceDN w:val="0"/>
        <w:adjustRightInd w:val="0"/>
        <w:spacing w:before="80" w:after="240" w:line="240" w:lineRule="auto"/>
        <w:jc w:val="left"/>
        <w:rPr>
          <w:rFonts w:eastAsia="Times New Roman"/>
          <w:color w:val="000000"/>
          <w:sz w:val="24"/>
          <w:szCs w:val="24"/>
          <w:lang w:eastAsia="en-AU"/>
        </w:rPr>
      </w:pPr>
      <w:r w:rsidRPr="006E0102">
        <w:rPr>
          <w:rFonts w:eastAsia="Times New Roman"/>
          <w:color w:val="000000"/>
          <w:sz w:val="24"/>
          <w:szCs w:val="24"/>
          <w:lang w:eastAsia="en-AU"/>
        </w:rPr>
        <w:t xml:space="preserve">under the </w:t>
      </w:r>
      <w:r w:rsidRPr="006E0102">
        <w:rPr>
          <w:rFonts w:eastAsia="Times New Roman"/>
          <w:i/>
          <w:iCs/>
          <w:color w:val="000000"/>
          <w:sz w:val="24"/>
          <w:szCs w:val="24"/>
          <w:lang w:eastAsia="en-AU"/>
        </w:rPr>
        <w:t>Fisheries Management Act 2007</w:t>
      </w:r>
    </w:p>
    <w:p w:rsidR="006E0102" w:rsidRPr="006E0102" w:rsidRDefault="006E0102" w:rsidP="006E010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6E0102" w:rsidRPr="006E0102" w:rsidRDefault="006E0102" w:rsidP="006E0102">
      <w:pPr>
        <w:keepLines/>
        <w:autoSpaceDE w:val="0"/>
        <w:autoSpaceDN w:val="0"/>
        <w:adjustRightInd w:val="0"/>
        <w:spacing w:before="120" w:after="0" w:line="240" w:lineRule="auto"/>
        <w:jc w:val="left"/>
        <w:rPr>
          <w:rFonts w:eastAsia="Times New Roman"/>
          <w:b/>
          <w:bCs/>
          <w:color w:val="000000"/>
          <w:sz w:val="32"/>
          <w:szCs w:val="32"/>
          <w:lang w:eastAsia="en-AU"/>
        </w:rPr>
      </w:pPr>
      <w:r w:rsidRPr="006E0102">
        <w:rPr>
          <w:rFonts w:eastAsia="Times New Roman"/>
          <w:b/>
          <w:bCs/>
          <w:color w:val="000000"/>
          <w:sz w:val="32"/>
          <w:szCs w:val="32"/>
          <w:lang w:eastAsia="en-AU"/>
        </w:rPr>
        <w:t>Contents</w:t>
      </w:r>
    </w:p>
    <w:p w:rsidR="006E0102" w:rsidRPr="006E0102" w:rsidRDefault="00EC05AA" w:rsidP="006E010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6E0102" w:rsidRPr="006E0102">
          <w:rPr>
            <w:rFonts w:eastAsia="Times New Roman"/>
            <w:color w:val="000000"/>
            <w:sz w:val="28"/>
            <w:szCs w:val="28"/>
            <w:lang w:eastAsia="en-AU"/>
          </w:rPr>
          <w:t>Part 1—Preliminary</w:t>
        </w:r>
      </w:hyperlink>
    </w:p>
    <w:p w:rsidR="006E0102" w:rsidRPr="006E0102" w:rsidRDefault="00EC05AA" w:rsidP="006E01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6E0102" w:rsidRPr="006E0102">
          <w:rPr>
            <w:rFonts w:eastAsia="Times New Roman"/>
            <w:color w:val="000000"/>
            <w:sz w:val="22"/>
            <w:lang w:eastAsia="en-AU"/>
          </w:rPr>
          <w:t>1</w:t>
        </w:r>
        <w:r w:rsidR="006E0102" w:rsidRPr="006E0102">
          <w:rPr>
            <w:rFonts w:eastAsia="Times New Roman"/>
            <w:color w:val="000000"/>
            <w:sz w:val="22"/>
            <w:lang w:eastAsia="en-AU"/>
          </w:rPr>
          <w:tab/>
          <w:t>Short title</w:t>
        </w:r>
      </w:hyperlink>
    </w:p>
    <w:p w:rsidR="006E0102" w:rsidRPr="006E0102" w:rsidRDefault="00EC05AA" w:rsidP="006E01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6E0102" w:rsidRPr="006E0102">
          <w:rPr>
            <w:rFonts w:eastAsia="Times New Roman"/>
            <w:color w:val="000000"/>
            <w:sz w:val="22"/>
            <w:lang w:eastAsia="en-AU"/>
          </w:rPr>
          <w:t>2</w:t>
        </w:r>
        <w:r w:rsidR="006E0102" w:rsidRPr="006E0102">
          <w:rPr>
            <w:rFonts w:eastAsia="Times New Roman"/>
            <w:color w:val="000000"/>
            <w:sz w:val="22"/>
            <w:lang w:eastAsia="en-AU"/>
          </w:rPr>
          <w:tab/>
          <w:t>Commencement</w:t>
        </w:r>
      </w:hyperlink>
    </w:p>
    <w:p w:rsidR="006E0102" w:rsidRPr="006E0102" w:rsidRDefault="00EC05AA" w:rsidP="006E01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6E0102" w:rsidRPr="006E0102">
          <w:rPr>
            <w:rFonts w:eastAsia="Times New Roman"/>
            <w:color w:val="000000"/>
            <w:sz w:val="22"/>
            <w:lang w:eastAsia="en-AU"/>
          </w:rPr>
          <w:t>3</w:t>
        </w:r>
        <w:r w:rsidR="006E0102" w:rsidRPr="006E0102">
          <w:rPr>
            <w:rFonts w:eastAsia="Times New Roman"/>
            <w:color w:val="000000"/>
            <w:sz w:val="22"/>
            <w:lang w:eastAsia="en-AU"/>
          </w:rPr>
          <w:tab/>
          <w:t>Variation provisions</w:t>
        </w:r>
      </w:hyperlink>
    </w:p>
    <w:p w:rsidR="006E0102" w:rsidRPr="006E0102" w:rsidRDefault="00EC05AA" w:rsidP="006E010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6E0102" w:rsidRPr="006E0102">
          <w:rPr>
            <w:rFonts w:eastAsia="Times New Roman"/>
            <w:color w:val="000000"/>
            <w:sz w:val="28"/>
            <w:szCs w:val="28"/>
            <w:lang w:eastAsia="en-AU"/>
          </w:rPr>
          <w:t xml:space="preserve">Part 2—Variation of </w:t>
        </w:r>
        <w:r w:rsidR="006E0102" w:rsidRPr="006E0102">
          <w:rPr>
            <w:rFonts w:eastAsia="Times New Roman"/>
            <w:i/>
            <w:iCs/>
            <w:color w:val="000000"/>
            <w:sz w:val="28"/>
            <w:szCs w:val="28"/>
            <w:lang w:eastAsia="en-AU"/>
          </w:rPr>
          <w:t>Fisheries Management (Rock Lobster Fisheries) Regulations 2017</w:t>
        </w:r>
      </w:hyperlink>
    </w:p>
    <w:p w:rsidR="006E0102" w:rsidRPr="006E0102" w:rsidRDefault="00EC05AA" w:rsidP="006E01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6E0102" w:rsidRPr="006E0102">
          <w:rPr>
            <w:rFonts w:eastAsia="Times New Roman"/>
            <w:color w:val="000000"/>
            <w:sz w:val="22"/>
            <w:lang w:eastAsia="en-AU"/>
          </w:rPr>
          <w:t>4</w:t>
        </w:r>
        <w:r w:rsidR="006E0102" w:rsidRPr="006E0102">
          <w:rPr>
            <w:rFonts w:eastAsia="Times New Roman"/>
            <w:color w:val="000000"/>
            <w:sz w:val="22"/>
            <w:lang w:eastAsia="en-AU"/>
          </w:rPr>
          <w:tab/>
          <w:t>Variation of regulation 13—Individual vongole catch quota system</w:t>
        </w:r>
      </w:hyperlink>
    </w:p>
    <w:p w:rsidR="006E0102" w:rsidRPr="006E0102" w:rsidRDefault="00EC05AA" w:rsidP="006E010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6E0102" w:rsidRPr="006E0102">
          <w:rPr>
            <w:rFonts w:eastAsia="Times New Roman"/>
            <w:color w:val="000000"/>
            <w:sz w:val="22"/>
            <w:lang w:eastAsia="en-AU"/>
          </w:rPr>
          <w:t>5</w:t>
        </w:r>
        <w:r w:rsidR="006E0102" w:rsidRPr="006E0102">
          <w:rPr>
            <w:rFonts w:eastAsia="Times New Roman"/>
            <w:color w:val="000000"/>
            <w:sz w:val="22"/>
            <w:lang w:eastAsia="en-AU"/>
          </w:rPr>
          <w:tab/>
          <w:t>Variation of regulation 16—Individual rock lobster catch quota system—Southern Zone</w:t>
        </w:r>
      </w:hyperlink>
    </w:p>
    <w:p w:rsidR="006E0102" w:rsidRPr="006E0102" w:rsidRDefault="006E0102" w:rsidP="006E010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6E0102" w:rsidRPr="006E0102" w:rsidRDefault="006E0102" w:rsidP="006E010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E0102">
        <w:rPr>
          <w:rFonts w:eastAsia="Times New Roman"/>
          <w:b/>
          <w:bCs/>
          <w:color w:val="000000"/>
          <w:sz w:val="32"/>
          <w:szCs w:val="32"/>
          <w:lang w:eastAsia="en-AU"/>
        </w:rPr>
        <w:t>Part 1—Preliminary</w:t>
      </w:r>
    </w:p>
    <w:p w:rsidR="006E0102" w:rsidRPr="006E0102" w:rsidRDefault="006E0102" w:rsidP="006E01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E0102">
        <w:rPr>
          <w:rFonts w:eastAsia="Times New Roman"/>
          <w:b/>
          <w:bCs/>
          <w:color w:val="000000"/>
          <w:sz w:val="26"/>
          <w:szCs w:val="26"/>
          <w:lang w:eastAsia="en-AU"/>
        </w:rPr>
        <w:t>1—Short title</w:t>
      </w:r>
    </w:p>
    <w:p w:rsidR="006E0102" w:rsidRPr="006E0102" w:rsidRDefault="006E0102" w:rsidP="006E01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6E0102">
        <w:rPr>
          <w:rFonts w:eastAsia="Times New Roman"/>
          <w:color w:val="000000"/>
          <w:sz w:val="23"/>
          <w:szCs w:val="23"/>
          <w:lang w:eastAsia="en-AU"/>
        </w:rPr>
        <w:t xml:space="preserve">These regulations may be cited as the </w:t>
      </w:r>
      <w:r w:rsidRPr="006E0102">
        <w:rPr>
          <w:rFonts w:eastAsia="Times New Roman"/>
          <w:i/>
          <w:iCs/>
          <w:color w:val="000000"/>
          <w:sz w:val="23"/>
          <w:szCs w:val="23"/>
          <w:lang w:eastAsia="en-AU"/>
        </w:rPr>
        <w:t>Fisheries Management (Rock Lobster Fisheries) (Quota) (No 2) Variation Regulations 2020</w:t>
      </w:r>
      <w:r w:rsidRPr="006E0102">
        <w:rPr>
          <w:rFonts w:eastAsia="Times New Roman"/>
          <w:color w:val="000000"/>
          <w:sz w:val="23"/>
          <w:szCs w:val="23"/>
          <w:lang w:eastAsia="en-AU"/>
        </w:rPr>
        <w:t>.</w:t>
      </w:r>
    </w:p>
    <w:p w:rsidR="006E0102" w:rsidRPr="006E0102" w:rsidRDefault="006E0102" w:rsidP="006E01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E0102">
        <w:rPr>
          <w:rFonts w:eastAsia="Times New Roman"/>
          <w:b/>
          <w:bCs/>
          <w:color w:val="000000"/>
          <w:sz w:val="26"/>
          <w:szCs w:val="26"/>
          <w:lang w:eastAsia="en-AU"/>
        </w:rPr>
        <w:t>2—Commencement</w:t>
      </w:r>
    </w:p>
    <w:p w:rsidR="006E0102" w:rsidRPr="006E0102" w:rsidRDefault="006E0102" w:rsidP="006E01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6E0102">
        <w:rPr>
          <w:rFonts w:eastAsia="Times New Roman"/>
          <w:color w:val="000000"/>
          <w:sz w:val="23"/>
          <w:szCs w:val="23"/>
          <w:lang w:eastAsia="en-AU"/>
        </w:rPr>
        <w:t>These regulations come into operation on the day on which they are made.</w:t>
      </w:r>
    </w:p>
    <w:p w:rsidR="006E0102" w:rsidRPr="006E0102" w:rsidRDefault="006E0102" w:rsidP="006E01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E0102">
        <w:rPr>
          <w:rFonts w:eastAsia="Times New Roman"/>
          <w:b/>
          <w:bCs/>
          <w:color w:val="000000"/>
          <w:sz w:val="26"/>
          <w:szCs w:val="26"/>
          <w:lang w:eastAsia="en-AU"/>
        </w:rPr>
        <w:t>3—Variation provisions</w:t>
      </w:r>
    </w:p>
    <w:p w:rsidR="006E0102" w:rsidRPr="006E0102" w:rsidRDefault="006E0102" w:rsidP="006E0102">
      <w:pPr>
        <w:keepLines/>
        <w:autoSpaceDE w:val="0"/>
        <w:autoSpaceDN w:val="0"/>
        <w:adjustRightInd w:val="0"/>
        <w:spacing w:before="120" w:after="0" w:line="240" w:lineRule="auto"/>
        <w:ind w:left="794"/>
        <w:jc w:val="left"/>
        <w:rPr>
          <w:rFonts w:eastAsia="Times New Roman"/>
          <w:color w:val="000000"/>
          <w:sz w:val="23"/>
          <w:szCs w:val="23"/>
          <w:lang w:eastAsia="en-AU"/>
        </w:rPr>
      </w:pPr>
      <w:r w:rsidRPr="006E0102">
        <w:rPr>
          <w:rFonts w:eastAsia="Times New Roman"/>
          <w:color w:val="000000"/>
          <w:sz w:val="23"/>
          <w:szCs w:val="23"/>
          <w:lang w:eastAsia="en-AU"/>
        </w:rPr>
        <w:t>In these regulations, a provision under a heading referring to the variation of specified regulations varies the regulations so specified.</w:t>
      </w:r>
    </w:p>
    <w:p w:rsidR="006E0102" w:rsidRPr="006E0102" w:rsidRDefault="006E0102" w:rsidP="006E010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E0102">
        <w:rPr>
          <w:rFonts w:eastAsia="Times New Roman"/>
          <w:b/>
          <w:bCs/>
          <w:color w:val="000000"/>
          <w:sz w:val="32"/>
          <w:szCs w:val="32"/>
          <w:lang w:eastAsia="en-AU"/>
        </w:rPr>
        <w:t xml:space="preserve">Part 2—Variation of </w:t>
      </w:r>
      <w:r w:rsidRPr="006E0102">
        <w:rPr>
          <w:rFonts w:eastAsia="Times New Roman"/>
          <w:b/>
          <w:bCs/>
          <w:i/>
          <w:iCs/>
          <w:color w:val="000000"/>
          <w:sz w:val="32"/>
          <w:szCs w:val="32"/>
          <w:lang w:eastAsia="en-AU"/>
        </w:rPr>
        <w:t>Fisheries Management (Rock Lobster Fisheries) Regulations 2017</w:t>
      </w:r>
    </w:p>
    <w:p w:rsidR="006E0102" w:rsidRPr="006E0102" w:rsidRDefault="006E0102" w:rsidP="006E01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E0102">
        <w:rPr>
          <w:rFonts w:eastAsia="Times New Roman"/>
          <w:b/>
          <w:bCs/>
          <w:color w:val="000000"/>
          <w:sz w:val="26"/>
          <w:szCs w:val="26"/>
          <w:lang w:eastAsia="en-AU"/>
        </w:rPr>
        <w:t>4—Variation of regulation 13—Individual vongole catch quota system</w:t>
      </w:r>
    </w:p>
    <w:p w:rsidR="006E0102" w:rsidRPr="006E0102" w:rsidRDefault="006E0102" w:rsidP="006E01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E0102">
        <w:rPr>
          <w:rFonts w:eastAsia="Times New Roman"/>
          <w:color w:val="000000"/>
          <w:sz w:val="23"/>
          <w:szCs w:val="23"/>
          <w:lang w:eastAsia="en-AU"/>
        </w:rPr>
        <w:tab/>
        <w:t>(1)</w:t>
      </w:r>
      <w:r w:rsidRPr="006E0102">
        <w:rPr>
          <w:rFonts w:eastAsia="Times New Roman"/>
          <w:color w:val="000000"/>
          <w:sz w:val="23"/>
          <w:szCs w:val="23"/>
          <w:lang w:eastAsia="en-AU"/>
        </w:rPr>
        <w:tab/>
        <w:t xml:space="preserve">Regulation 13(1)—before the definition of </w:t>
      </w:r>
      <w:r w:rsidRPr="006E0102">
        <w:rPr>
          <w:rFonts w:eastAsia="Times New Roman"/>
          <w:b/>
          <w:bCs/>
          <w:i/>
          <w:iCs/>
          <w:color w:val="000000"/>
          <w:sz w:val="23"/>
          <w:szCs w:val="23"/>
          <w:lang w:eastAsia="en-AU"/>
        </w:rPr>
        <w:t>vongole quota entitlement</w:t>
      </w:r>
      <w:r w:rsidRPr="006E0102">
        <w:rPr>
          <w:rFonts w:eastAsia="Times New Roman"/>
          <w:color w:val="000000"/>
          <w:sz w:val="23"/>
          <w:szCs w:val="23"/>
          <w:lang w:eastAsia="en-AU"/>
        </w:rPr>
        <w:t xml:space="preserve"> or </w:t>
      </w:r>
      <w:r w:rsidRPr="006E0102">
        <w:rPr>
          <w:rFonts w:eastAsia="Times New Roman"/>
          <w:b/>
          <w:bCs/>
          <w:i/>
          <w:iCs/>
          <w:color w:val="000000"/>
          <w:sz w:val="23"/>
          <w:szCs w:val="23"/>
          <w:lang w:eastAsia="en-AU"/>
        </w:rPr>
        <w:t>quota entitlement</w:t>
      </w:r>
      <w:r w:rsidRPr="006E0102">
        <w:rPr>
          <w:rFonts w:eastAsia="Times New Roman"/>
          <w:color w:val="000000"/>
          <w:sz w:val="23"/>
          <w:szCs w:val="23"/>
          <w:lang w:eastAsia="en-AU"/>
        </w:rPr>
        <w:t xml:space="preserve"> insert:</w:t>
      </w:r>
    </w:p>
    <w:p w:rsidR="006E0102" w:rsidRPr="006E0102" w:rsidRDefault="006E0102" w:rsidP="006E010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E0102">
        <w:rPr>
          <w:rFonts w:eastAsia="Times New Roman"/>
          <w:b/>
          <w:bCs/>
          <w:i/>
          <w:iCs/>
          <w:color w:val="000000"/>
          <w:sz w:val="23"/>
          <w:szCs w:val="23"/>
          <w:lang w:eastAsia="en-AU"/>
        </w:rPr>
        <w:t>quota period 2019</w:t>
      </w:r>
      <w:r w:rsidRPr="006E0102">
        <w:rPr>
          <w:rFonts w:eastAsia="Times New Roman"/>
          <w:b/>
          <w:bCs/>
          <w:i/>
          <w:iCs/>
          <w:color w:val="000000"/>
          <w:sz w:val="23"/>
          <w:szCs w:val="23"/>
          <w:lang w:eastAsia="en-AU"/>
        </w:rPr>
        <w:noBreakHyphen/>
        <w:t>2020</w:t>
      </w:r>
      <w:r w:rsidRPr="006E0102">
        <w:rPr>
          <w:rFonts w:eastAsia="Times New Roman"/>
          <w:color w:val="000000"/>
          <w:sz w:val="23"/>
          <w:szCs w:val="23"/>
          <w:lang w:eastAsia="en-AU"/>
        </w:rPr>
        <w:t xml:space="preserve"> means the quota period that ended on 30 June 2020;</w:t>
      </w:r>
    </w:p>
    <w:p w:rsidR="006E0102" w:rsidRPr="006E0102" w:rsidRDefault="006E0102" w:rsidP="006E010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E0102">
        <w:rPr>
          <w:rFonts w:eastAsia="Times New Roman"/>
          <w:b/>
          <w:bCs/>
          <w:i/>
          <w:iCs/>
          <w:color w:val="000000"/>
          <w:sz w:val="23"/>
          <w:szCs w:val="23"/>
          <w:lang w:eastAsia="en-AU"/>
        </w:rPr>
        <w:t>quota period 2020</w:t>
      </w:r>
      <w:r w:rsidRPr="006E0102">
        <w:rPr>
          <w:rFonts w:eastAsia="Times New Roman"/>
          <w:b/>
          <w:bCs/>
          <w:i/>
          <w:iCs/>
          <w:color w:val="000000"/>
          <w:sz w:val="23"/>
          <w:szCs w:val="23"/>
          <w:lang w:eastAsia="en-AU"/>
        </w:rPr>
        <w:noBreakHyphen/>
        <w:t>2021</w:t>
      </w:r>
      <w:r w:rsidRPr="006E0102">
        <w:rPr>
          <w:rFonts w:eastAsia="Times New Roman"/>
          <w:color w:val="000000"/>
          <w:sz w:val="23"/>
          <w:szCs w:val="23"/>
          <w:lang w:eastAsia="en-AU"/>
        </w:rPr>
        <w:t xml:space="preserve"> means the quota period ending on 30 June 2021;</w:t>
      </w:r>
    </w:p>
    <w:p w:rsidR="006E0102" w:rsidRPr="006E0102" w:rsidRDefault="006E0102" w:rsidP="006E010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E0102">
        <w:rPr>
          <w:rFonts w:eastAsia="Times New Roman"/>
          <w:b/>
          <w:bCs/>
          <w:i/>
          <w:iCs/>
          <w:color w:val="000000"/>
          <w:sz w:val="23"/>
          <w:szCs w:val="23"/>
          <w:lang w:eastAsia="en-AU"/>
        </w:rPr>
        <w:t>quota period 2021</w:t>
      </w:r>
      <w:r w:rsidRPr="006E0102">
        <w:rPr>
          <w:rFonts w:eastAsia="Times New Roman"/>
          <w:b/>
          <w:bCs/>
          <w:i/>
          <w:iCs/>
          <w:color w:val="000000"/>
          <w:sz w:val="23"/>
          <w:szCs w:val="23"/>
          <w:lang w:eastAsia="en-AU"/>
        </w:rPr>
        <w:noBreakHyphen/>
        <w:t>2022</w:t>
      </w:r>
      <w:r w:rsidRPr="006E0102">
        <w:rPr>
          <w:rFonts w:eastAsia="Times New Roman"/>
          <w:color w:val="000000"/>
          <w:sz w:val="23"/>
          <w:szCs w:val="23"/>
          <w:lang w:eastAsia="en-AU"/>
        </w:rPr>
        <w:t xml:space="preserve"> means the quota period ending on 30 June 2022;</w:t>
      </w:r>
    </w:p>
    <w:p w:rsidR="006E0102" w:rsidRPr="006E0102" w:rsidRDefault="006E0102" w:rsidP="006E01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E0102">
        <w:rPr>
          <w:rFonts w:eastAsia="Times New Roman"/>
          <w:color w:val="000000"/>
          <w:sz w:val="23"/>
          <w:szCs w:val="23"/>
          <w:lang w:eastAsia="en-AU"/>
        </w:rPr>
        <w:lastRenderedPageBreak/>
        <w:tab/>
        <w:t>(2)</w:t>
      </w:r>
      <w:r w:rsidRPr="006E0102">
        <w:rPr>
          <w:rFonts w:eastAsia="Times New Roman"/>
          <w:color w:val="000000"/>
          <w:sz w:val="23"/>
          <w:szCs w:val="23"/>
          <w:lang w:eastAsia="en-AU"/>
        </w:rPr>
        <w:tab/>
        <w:t>Regulation 13(3)—after paragraph (d) insert:</w:t>
      </w:r>
    </w:p>
    <w:p w:rsidR="006E0102" w:rsidRPr="006E0102" w:rsidRDefault="006E0102" w:rsidP="006E01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E0102">
        <w:rPr>
          <w:rFonts w:eastAsia="Times New Roman"/>
          <w:color w:val="000000"/>
          <w:sz w:val="23"/>
          <w:szCs w:val="23"/>
          <w:lang w:eastAsia="en-AU"/>
        </w:rPr>
        <w:tab/>
        <w:t>(da)</w:t>
      </w:r>
      <w:r w:rsidRPr="006E0102">
        <w:rPr>
          <w:rFonts w:eastAsia="Times New Roman"/>
          <w:color w:val="000000"/>
          <w:sz w:val="23"/>
          <w:szCs w:val="23"/>
          <w:lang w:eastAsia="en-AU"/>
        </w:rPr>
        <w:tab/>
        <w:t>if the total catch of vongole taken by the holder of an eligible rock lobster fishery licence subject to a condition fixing a vongole quota entitlement in respect of a particular vongole fishing zone during the quota period 2019</w:t>
      </w:r>
      <w:r w:rsidRPr="006E0102">
        <w:rPr>
          <w:rFonts w:eastAsia="Times New Roman"/>
          <w:color w:val="000000"/>
          <w:sz w:val="23"/>
          <w:szCs w:val="23"/>
          <w:lang w:eastAsia="en-AU"/>
        </w:rPr>
        <w:noBreakHyphen/>
        <w:t>2020 is less than the vongole quota entitlement under the licence for that fishing zone and that quota period, the Minister may vary the conditions of the licence so as to increase the vongole quota entitlement in respect of that fishing zone for the quota periods 2020</w:t>
      </w:r>
      <w:r w:rsidRPr="006E0102">
        <w:rPr>
          <w:rFonts w:eastAsia="Times New Roman"/>
          <w:color w:val="000000"/>
          <w:sz w:val="23"/>
          <w:szCs w:val="23"/>
          <w:lang w:eastAsia="en-AU"/>
        </w:rPr>
        <w:noBreakHyphen/>
        <w:t>2021 and 2021</w:t>
      </w:r>
      <w:r w:rsidRPr="006E0102">
        <w:rPr>
          <w:rFonts w:eastAsia="Times New Roman"/>
          <w:color w:val="000000"/>
          <w:sz w:val="23"/>
          <w:szCs w:val="23"/>
          <w:lang w:eastAsia="en-AU"/>
        </w:rPr>
        <w:noBreakHyphen/>
        <w:t>2022 by up to 1 kilogram of vongole for each kilogram by which the catch fell short of the vongole quota entitlement for the quota period 2019</w:t>
      </w:r>
      <w:r w:rsidRPr="006E0102">
        <w:rPr>
          <w:rFonts w:eastAsia="Times New Roman"/>
          <w:color w:val="000000"/>
          <w:sz w:val="23"/>
          <w:szCs w:val="23"/>
          <w:lang w:eastAsia="en-AU"/>
        </w:rPr>
        <w:noBreakHyphen/>
        <w:t>2020;</w:t>
      </w:r>
    </w:p>
    <w:p w:rsidR="006E0102" w:rsidRPr="006E0102" w:rsidRDefault="006E0102" w:rsidP="006E01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E0102">
        <w:rPr>
          <w:rFonts w:eastAsia="Times New Roman"/>
          <w:color w:val="000000"/>
          <w:sz w:val="23"/>
          <w:szCs w:val="23"/>
          <w:lang w:eastAsia="en-AU"/>
        </w:rPr>
        <w:tab/>
        <w:t>(3)</w:t>
      </w:r>
      <w:r w:rsidRPr="006E0102">
        <w:rPr>
          <w:rFonts w:eastAsia="Times New Roman"/>
          <w:color w:val="000000"/>
          <w:sz w:val="23"/>
          <w:szCs w:val="23"/>
          <w:lang w:eastAsia="en-AU"/>
        </w:rPr>
        <w:tab/>
        <w:t>Regulation 13—after subregulation (3) insert:</w:t>
      </w:r>
    </w:p>
    <w:p w:rsidR="006E0102" w:rsidRPr="006E0102" w:rsidRDefault="006E0102" w:rsidP="006E010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E0102">
        <w:rPr>
          <w:rFonts w:eastAsia="Times New Roman"/>
          <w:color w:val="000000"/>
          <w:sz w:val="23"/>
          <w:szCs w:val="23"/>
          <w:lang w:eastAsia="en-AU"/>
        </w:rPr>
        <w:tab/>
        <w:t>(3a)</w:t>
      </w:r>
      <w:r w:rsidRPr="006E0102">
        <w:rPr>
          <w:rFonts w:eastAsia="Times New Roman"/>
          <w:color w:val="000000"/>
          <w:sz w:val="23"/>
          <w:szCs w:val="23"/>
          <w:lang w:eastAsia="en-AU"/>
        </w:rPr>
        <w:tab/>
        <w:t>In determining whether to vary the conditions of a licence under subregulation (3)(da) so as to increase the vongole quota entitlement under the licence for a particular vongole fishing zone and the quota period 2021</w:t>
      </w:r>
      <w:r w:rsidRPr="006E0102">
        <w:rPr>
          <w:rFonts w:eastAsia="Times New Roman"/>
          <w:color w:val="000000"/>
          <w:sz w:val="23"/>
          <w:szCs w:val="23"/>
          <w:lang w:eastAsia="en-AU"/>
        </w:rPr>
        <w:noBreakHyphen/>
        <w:t>2022, the Minister must take into account—</w:t>
      </w:r>
    </w:p>
    <w:p w:rsidR="006E0102" w:rsidRPr="006E0102" w:rsidRDefault="006E0102" w:rsidP="006E010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E0102">
        <w:rPr>
          <w:rFonts w:eastAsia="Times New Roman"/>
          <w:color w:val="000000"/>
          <w:sz w:val="23"/>
          <w:szCs w:val="23"/>
          <w:lang w:eastAsia="en-AU"/>
        </w:rPr>
        <w:tab/>
        <w:t>(a)</w:t>
      </w:r>
      <w:r w:rsidRPr="006E0102">
        <w:rPr>
          <w:rFonts w:eastAsia="Times New Roman"/>
          <w:color w:val="000000"/>
          <w:sz w:val="23"/>
          <w:szCs w:val="23"/>
          <w:lang w:eastAsia="en-AU"/>
        </w:rPr>
        <w:tab/>
        <w:t>the total catch of vongole taken by the holder of the licence in that fishing zone during the quota period 2020</w:t>
      </w:r>
      <w:r w:rsidRPr="006E0102">
        <w:rPr>
          <w:rFonts w:eastAsia="Times New Roman"/>
          <w:color w:val="000000"/>
          <w:sz w:val="23"/>
          <w:szCs w:val="23"/>
          <w:lang w:eastAsia="en-AU"/>
        </w:rPr>
        <w:noBreakHyphen/>
        <w:t>2021; and</w:t>
      </w:r>
    </w:p>
    <w:p w:rsidR="006E0102" w:rsidRPr="006E0102" w:rsidRDefault="006E0102" w:rsidP="006E010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E0102">
        <w:rPr>
          <w:rFonts w:eastAsia="Times New Roman"/>
          <w:color w:val="000000"/>
          <w:sz w:val="23"/>
          <w:szCs w:val="23"/>
          <w:lang w:eastAsia="en-AU"/>
        </w:rPr>
        <w:tab/>
        <w:t>(b)</w:t>
      </w:r>
      <w:r w:rsidRPr="006E0102">
        <w:rPr>
          <w:rFonts w:eastAsia="Times New Roman"/>
          <w:color w:val="000000"/>
          <w:sz w:val="23"/>
          <w:szCs w:val="23"/>
          <w:lang w:eastAsia="en-AU"/>
        </w:rPr>
        <w:tab/>
        <w:t>any increase in the vongole quota entitlement under the licence in respect of that fishing zone for the quota period 2020</w:t>
      </w:r>
      <w:r w:rsidRPr="006E0102">
        <w:rPr>
          <w:rFonts w:eastAsia="Times New Roman"/>
          <w:color w:val="000000"/>
          <w:sz w:val="23"/>
          <w:szCs w:val="23"/>
          <w:lang w:eastAsia="en-AU"/>
        </w:rPr>
        <w:noBreakHyphen/>
        <w:t>2021.</w:t>
      </w:r>
    </w:p>
    <w:p w:rsidR="006E0102" w:rsidRPr="006E0102" w:rsidRDefault="006E0102" w:rsidP="006E010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E0102">
        <w:rPr>
          <w:rFonts w:eastAsia="Times New Roman"/>
          <w:b/>
          <w:bCs/>
          <w:color w:val="000000"/>
          <w:sz w:val="26"/>
          <w:szCs w:val="26"/>
          <w:lang w:eastAsia="en-AU"/>
        </w:rPr>
        <w:t>5—Variation of regulation 16—Individual rock lobster catch quota system—Southern Zone</w:t>
      </w:r>
    </w:p>
    <w:p w:rsidR="006E0102" w:rsidRPr="006E0102" w:rsidRDefault="006E0102" w:rsidP="006E01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E0102">
        <w:rPr>
          <w:rFonts w:eastAsia="Times New Roman"/>
          <w:color w:val="000000"/>
          <w:sz w:val="23"/>
          <w:szCs w:val="23"/>
          <w:lang w:eastAsia="en-AU"/>
        </w:rPr>
        <w:tab/>
        <w:t>(1)</w:t>
      </w:r>
      <w:r w:rsidRPr="006E0102">
        <w:rPr>
          <w:rFonts w:eastAsia="Times New Roman"/>
          <w:color w:val="000000"/>
          <w:sz w:val="23"/>
          <w:szCs w:val="23"/>
          <w:lang w:eastAsia="en-AU"/>
        </w:rPr>
        <w:tab/>
        <w:t xml:space="preserve">Regulation 16(1), definition of </w:t>
      </w:r>
      <w:r w:rsidRPr="006E0102">
        <w:rPr>
          <w:rFonts w:eastAsia="Times New Roman"/>
          <w:b/>
          <w:bCs/>
          <w:i/>
          <w:iCs/>
          <w:color w:val="000000"/>
          <w:sz w:val="23"/>
          <w:szCs w:val="23"/>
          <w:lang w:eastAsia="en-AU"/>
        </w:rPr>
        <w:t>quota period</w:t>
      </w:r>
      <w:r w:rsidRPr="006E0102">
        <w:rPr>
          <w:rFonts w:eastAsia="Times New Roman"/>
          <w:color w:val="000000"/>
          <w:sz w:val="23"/>
          <w:szCs w:val="23"/>
          <w:lang w:eastAsia="en-AU"/>
        </w:rPr>
        <w:t>—delete the definition and substitute:</w:t>
      </w:r>
    </w:p>
    <w:p w:rsidR="006E0102" w:rsidRPr="006E0102" w:rsidRDefault="006E0102" w:rsidP="006E0102">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6E0102">
        <w:rPr>
          <w:rFonts w:eastAsia="Times New Roman"/>
          <w:b/>
          <w:bCs/>
          <w:i/>
          <w:iCs/>
          <w:color w:val="000000"/>
          <w:sz w:val="23"/>
          <w:szCs w:val="23"/>
          <w:lang w:eastAsia="en-AU"/>
        </w:rPr>
        <w:t>quota period</w:t>
      </w:r>
      <w:r w:rsidRPr="006E0102">
        <w:rPr>
          <w:rFonts w:eastAsia="Times New Roman"/>
          <w:color w:val="000000"/>
          <w:sz w:val="23"/>
          <w:szCs w:val="23"/>
          <w:lang w:eastAsia="en-AU"/>
        </w:rPr>
        <w:t>—a quota period for the fishery means—</w:t>
      </w:r>
    </w:p>
    <w:p w:rsidR="006E0102" w:rsidRPr="006E0102" w:rsidRDefault="006E0102" w:rsidP="006E01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E0102">
        <w:rPr>
          <w:rFonts w:eastAsia="Times New Roman"/>
          <w:color w:val="000000"/>
          <w:sz w:val="23"/>
          <w:szCs w:val="23"/>
          <w:lang w:eastAsia="en-AU"/>
        </w:rPr>
        <w:tab/>
        <w:t>(a)</w:t>
      </w:r>
      <w:r w:rsidRPr="006E0102">
        <w:rPr>
          <w:rFonts w:eastAsia="Times New Roman"/>
          <w:color w:val="000000"/>
          <w:sz w:val="23"/>
          <w:szCs w:val="23"/>
          <w:lang w:eastAsia="en-AU"/>
        </w:rPr>
        <w:tab/>
        <w:t>the period that commenced on 1 October 2019 and ends on 14 September 2020; or</w:t>
      </w:r>
    </w:p>
    <w:p w:rsidR="006E0102" w:rsidRPr="006E0102" w:rsidRDefault="006E0102" w:rsidP="006E01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E0102">
        <w:rPr>
          <w:rFonts w:eastAsia="Times New Roman"/>
          <w:color w:val="000000"/>
          <w:sz w:val="23"/>
          <w:szCs w:val="23"/>
          <w:lang w:eastAsia="en-AU"/>
        </w:rPr>
        <w:tab/>
        <w:t>(b)</w:t>
      </w:r>
      <w:r w:rsidRPr="006E0102">
        <w:rPr>
          <w:rFonts w:eastAsia="Times New Roman"/>
          <w:color w:val="000000"/>
          <w:sz w:val="23"/>
          <w:szCs w:val="23"/>
          <w:lang w:eastAsia="en-AU"/>
        </w:rPr>
        <w:tab/>
        <w:t>the period commencing on 15 September 2020 and ending on 30 September 2021; or</w:t>
      </w:r>
    </w:p>
    <w:p w:rsidR="006E0102" w:rsidRPr="006E0102" w:rsidRDefault="006E0102" w:rsidP="006E010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E0102">
        <w:rPr>
          <w:rFonts w:eastAsia="Times New Roman"/>
          <w:color w:val="000000"/>
          <w:sz w:val="23"/>
          <w:szCs w:val="23"/>
          <w:lang w:eastAsia="en-AU"/>
        </w:rPr>
        <w:tab/>
        <w:t>(c)</w:t>
      </w:r>
      <w:r w:rsidRPr="006E0102">
        <w:rPr>
          <w:rFonts w:eastAsia="Times New Roman"/>
          <w:color w:val="000000"/>
          <w:sz w:val="23"/>
          <w:szCs w:val="23"/>
          <w:lang w:eastAsia="en-AU"/>
        </w:rPr>
        <w:tab/>
        <w:t>the period of 12 months commencing on 1 October 2021 or on 1 October in any subsequent year;</w:t>
      </w:r>
    </w:p>
    <w:p w:rsidR="006E0102" w:rsidRPr="006E0102" w:rsidRDefault="006E0102" w:rsidP="006E010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E0102">
        <w:rPr>
          <w:rFonts w:eastAsia="Times New Roman"/>
          <w:color w:val="000000"/>
          <w:sz w:val="23"/>
          <w:szCs w:val="23"/>
          <w:lang w:eastAsia="en-AU"/>
        </w:rPr>
        <w:tab/>
        <w:t>(2)</w:t>
      </w:r>
      <w:r w:rsidRPr="006E0102">
        <w:rPr>
          <w:rFonts w:eastAsia="Times New Roman"/>
          <w:color w:val="000000"/>
          <w:sz w:val="23"/>
          <w:szCs w:val="23"/>
          <w:lang w:eastAsia="en-AU"/>
        </w:rPr>
        <w:tab/>
        <w:t xml:space="preserve">Regulation 16(1), definition of </w:t>
      </w:r>
      <w:r w:rsidRPr="006E0102">
        <w:rPr>
          <w:rFonts w:eastAsia="Times New Roman"/>
          <w:b/>
          <w:bCs/>
          <w:i/>
          <w:iCs/>
          <w:color w:val="000000"/>
          <w:sz w:val="23"/>
          <w:szCs w:val="23"/>
          <w:lang w:eastAsia="en-AU"/>
        </w:rPr>
        <w:t>quota period 2019</w:t>
      </w:r>
      <w:r w:rsidRPr="006E0102">
        <w:rPr>
          <w:rFonts w:eastAsia="Times New Roman"/>
          <w:b/>
          <w:bCs/>
          <w:i/>
          <w:iCs/>
          <w:color w:val="000000"/>
          <w:sz w:val="23"/>
          <w:szCs w:val="23"/>
          <w:lang w:eastAsia="en-AU"/>
        </w:rPr>
        <w:noBreakHyphen/>
        <w:t>2020</w:t>
      </w:r>
      <w:r w:rsidRPr="006E0102">
        <w:rPr>
          <w:rFonts w:eastAsia="Times New Roman"/>
          <w:color w:val="000000"/>
          <w:sz w:val="23"/>
          <w:szCs w:val="23"/>
          <w:lang w:eastAsia="en-AU"/>
        </w:rPr>
        <w:t>—delete "30 September 2020" and substitute:</w:t>
      </w:r>
    </w:p>
    <w:p w:rsidR="006E0102" w:rsidRPr="006E0102" w:rsidRDefault="006E0102" w:rsidP="006E010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E0102">
        <w:rPr>
          <w:rFonts w:eastAsia="Times New Roman"/>
          <w:color w:val="000000"/>
          <w:sz w:val="23"/>
          <w:szCs w:val="23"/>
          <w:lang w:eastAsia="en-AU"/>
        </w:rPr>
        <w:t>14 September 2020</w:t>
      </w:r>
    </w:p>
    <w:p w:rsidR="006E0102" w:rsidRPr="006E0102" w:rsidRDefault="006E0102" w:rsidP="006E0102">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6E0102">
        <w:rPr>
          <w:rFonts w:eastAsia="Times New Roman"/>
          <w:b/>
          <w:bCs/>
          <w:color w:val="000000"/>
          <w:sz w:val="20"/>
          <w:szCs w:val="20"/>
          <w:lang w:eastAsia="en-AU"/>
        </w:rPr>
        <w:t>Note—</w:t>
      </w:r>
    </w:p>
    <w:p w:rsidR="006E0102" w:rsidRPr="006E0102" w:rsidRDefault="006E0102" w:rsidP="006E0102">
      <w:pPr>
        <w:keepLines/>
        <w:autoSpaceDE w:val="0"/>
        <w:autoSpaceDN w:val="0"/>
        <w:adjustRightInd w:val="0"/>
        <w:spacing w:before="120" w:after="0" w:line="240" w:lineRule="auto"/>
        <w:ind w:left="794"/>
        <w:jc w:val="left"/>
        <w:rPr>
          <w:rFonts w:eastAsia="Times New Roman"/>
          <w:color w:val="000000"/>
          <w:sz w:val="20"/>
          <w:szCs w:val="20"/>
          <w:lang w:eastAsia="en-AU"/>
        </w:rPr>
      </w:pPr>
      <w:r w:rsidRPr="006E0102">
        <w:rPr>
          <w:rFonts w:eastAsia="Times New Roman"/>
          <w:color w:val="000000"/>
          <w:sz w:val="20"/>
          <w:szCs w:val="20"/>
          <w:lang w:eastAsia="en-AU"/>
        </w:rPr>
        <w:t xml:space="preserve">As required by section 10AA(2) of the </w:t>
      </w:r>
      <w:hyperlink r:id="rId21" w:history="1">
        <w:r w:rsidRPr="006E0102">
          <w:rPr>
            <w:rFonts w:eastAsia="Times New Roman"/>
            <w:i/>
            <w:iCs/>
            <w:color w:val="000000"/>
            <w:sz w:val="20"/>
            <w:szCs w:val="20"/>
            <w:lang w:eastAsia="en-AU"/>
          </w:rPr>
          <w:t>Subordinate Legislation Act 1978</w:t>
        </w:r>
      </w:hyperlink>
      <w:r w:rsidRPr="006E0102">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6E0102" w:rsidRPr="006E0102" w:rsidRDefault="006E0102" w:rsidP="006E0102">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6E0102">
        <w:rPr>
          <w:rFonts w:eastAsia="Times New Roman"/>
          <w:b/>
          <w:bCs/>
          <w:color w:val="000000"/>
          <w:sz w:val="26"/>
          <w:szCs w:val="26"/>
          <w:lang w:eastAsia="en-AU"/>
        </w:rPr>
        <w:t>Made by the Governor</w:t>
      </w:r>
    </w:p>
    <w:p w:rsidR="006E0102" w:rsidRPr="006E0102" w:rsidRDefault="006E0102" w:rsidP="006E0102">
      <w:pPr>
        <w:keepNext/>
        <w:keepLines/>
        <w:autoSpaceDE w:val="0"/>
        <w:autoSpaceDN w:val="0"/>
        <w:adjustRightInd w:val="0"/>
        <w:spacing w:before="120" w:after="0" w:line="240" w:lineRule="auto"/>
        <w:jc w:val="left"/>
        <w:rPr>
          <w:rFonts w:eastAsia="Times New Roman"/>
          <w:color w:val="000000"/>
          <w:sz w:val="23"/>
          <w:szCs w:val="23"/>
          <w:lang w:eastAsia="en-AU"/>
        </w:rPr>
      </w:pPr>
      <w:r w:rsidRPr="006E0102">
        <w:rPr>
          <w:rFonts w:eastAsia="Times New Roman"/>
          <w:color w:val="000000"/>
          <w:sz w:val="23"/>
          <w:szCs w:val="23"/>
          <w:lang w:eastAsia="en-AU"/>
        </w:rPr>
        <w:t>with the advice and consent of the Executive Council</w:t>
      </w:r>
    </w:p>
    <w:p w:rsidR="006E0102" w:rsidRPr="006E0102" w:rsidRDefault="006E0102" w:rsidP="006E0102">
      <w:pPr>
        <w:keepNext/>
        <w:keepLines/>
        <w:autoSpaceDE w:val="0"/>
        <w:autoSpaceDN w:val="0"/>
        <w:adjustRightInd w:val="0"/>
        <w:spacing w:after="0" w:line="240" w:lineRule="auto"/>
        <w:jc w:val="left"/>
        <w:rPr>
          <w:rFonts w:eastAsia="Times New Roman"/>
          <w:color w:val="000000"/>
          <w:sz w:val="23"/>
          <w:szCs w:val="23"/>
          <w:lang w:eastAsia="en-AU"/>
        </w:rPr>
      </w:pPr>
      <w:r w:rsidRPr="006E0102">
        <w:rPr>
          <w:rFonts w:eastAsia="Times New Roman"/>
          <w:color w:val="000000"/>
          <w:sz w:val="23"/>
          <w:szCs w:val="23"/>
          <w:lang w:eastAsia="en-AU"/>
        </w:rPr>
        <w:t>on 27 August 2020</w:t>
      </w:r>
    </w:p>
    <w:p w:rsidR="00536311" w:rsidRDefault="006E0102" w:rsidP="006E0102">
      <w:pPr>
        <w:keepNext/>
        <w:keepLines/>
        <w:autoSpaceDE w:val="0"/>
        <w:autoSpaceDN w:val="0"/>
        <w:adjustRightInd w:val="0"/>
        <w:spacing w:before="120" w:after="0" w:line="240" w:lineRule="auto"/>
        <w:jc w:val="left"/>
        <w:rPr>
          <w:rFonts w:eastAsia="Times New Roman"/>
          <w:color w:val="000000"/>
          <w:sz w:val="23"/>
          <w:szCs w:val="23"/>
          <w:lang w:eastAsia="en-AU"/>
        </w:rPr>
      </w:pPr>
      <w:r w:rsidRPr="006E0102">
        <w:rPr>
          <w:rFonts w:eastAsia="Times New Roman"/>
          <w:color w:val="000000"/>
          <w:sz w:val="23"/>
          <w:szCs w:val="23"/>
          <w:lang w:eastAsia="en-AU"/>
        </w:rPr>
        <w:t>No 263 of 2020</w:t>
      </w:r>
    </w:p>
    <w:p w:rsidR="006E0102" w:rsidRDefault="006E0102" w:rsidP="006E0102">
      <w:pPr>
        <w:pBdr>
          <w:bottom w:val="single" w:sz="4" w:space="1" w:color="auto"/>
        </w:pBdr>
        <w:spacing w:after="0" w:line="52" w:lineRule="exact"/>
        <w:jc w:val="center"/>
        <w:rPr>
          <w:rFonts w:eastAsia="Times New Roman"/>
          <w:color w:val="000000"/>
          <w:sz w:val="23"/>
          <w:szCs w:val="23"/>
          <w:lang w:eastAsia="en-AU"/>
        </w:rPr>
      </w:pPr>
    </w:p>
    <w:p w:rsidR="006E0102" w:rsidRDefault="006E0102" w:rsidP="006E0102">
      <w:pPr>
        <w:pBdr>
          <w:top w:val="single" w:sz="4" w:space="1" w:color="auto"/>
        </w:pBdr>
        <w:spacing w:before="34" w:after="0" w:line="14" w:lineRule="exact"/>
        <w:jc w:val="center"/>
        <w:rPr>
          <w:rFonts w:eastAsia="Times New Roman"/>
          <w:color w:val="000000"/>
          <w:sz w:val="23"/>
          <w:szCs w:val="23"/>
          <w:lang w:eastAsia="en-AU"/>
        </w:rPr>
      </w:pPr>
    </w:p>
    <w:p w:rsidR="006E0102" w:rsidRPr="006E0102" w:rsidRDefault="006E0102" w:rsidP="006E010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color w:val="000000"/>
          <w:sz w:val="23"/>
          <w:szCs w:val="23"/>
          <w:lang w:eastAsia="en-AU"/>
        </w:rPr>
      </w:pPr>
    </w:p>
    <w:p w:rsidR="007F1724" w:rsidRPr="00175C2B" w:rsidRDefault="009D1E2E" w:rsidP="00536311">
      <w:pPr>
        <w:pStyle w:val="Heading1"/>
        <w:spacing w:line="400" w:lineRule="exact"/>
      </w:pPr>
      <w:r>
        <w:rPr>
          <w:lang w:val="en-US"/>
        </w:rPr>
        <w:br w:type="page"/>
      </w:r>
      <w:bookmarkStart w:id="31" w:name="_Toc48139288"/>
      <w:bookmarkStart w:id="32" w:name="_Toc49422107"/>
      <w:r w:rsidR="007F1724" w:rsidRPr="00175C2B">
        <w:lastRenderedPageBreak/>
        <w:t>Rules of Court</w:t>
      </w:r>
      <w:bookmarkEnd w:id="31"/>
      <w:bookmarkEnd w:id="32"/>
    </w:p>
    <w:p w:rsidR="00926D17" w:rsidRPr="00926D17" w:rsidRDefault="00926D17" w:rsidP="00D25E57">
      <w:pPr>
        <w:pStyle w:val="Heading2"/>
      </w:pPr>
      <w:bookmarkStart w:id="33" w:name="_Toc49422108"/>
      <w:r w:rsidRPr="00926D17">
        <w:t>Youth Court of South Australia</w:t>
      </w:r>
      <w:bookmarkEnd w:id="33"/>
    </w:p>
    <w:p w:rsidR="00926D17" w:rsidRPr="00926D17" w:rsidRDefault="00926D17" w:rsidP="00926D17">
      <w:pPr>
        <w:jc w:val="center"/>
        <w:rPr>
          <w:i/>
          <w:szCs w:val="17"/>
        </w:rPr>
      </w:pPr>
      <w:r w:rsidRPr="00926D17">
        <w:rPr>
          <w:i/>
          <w:szCs w:val="17"/>
        </w:rPr>
        <w:t>Rules amending the Youth Court (General) Rules 2016</w:t>
      </w:r>
    </w:p>
    <w:p w:rsidR="00926D17" w:rsidRPr="00926D17" w:rsidRDefault="00926D17" w:rsidP="00926D17">
      <w:pPr>
        <w:jc w:val="left"/>
        <w:rPr>
          <w:rFonts w:eastAsia="Times New Roman"/>
          <w:szCs w:val="17"/>
        </w:rPr>
      </w:pPr>
      <w:r w:rsidRPr="00926D17">
        <w:rPr>
          <w:rFonts w:eastAsia="Times New Roman"/>
          <w:szCs w:val="17"/>
        </w:rPr>
        <w:t xml:space="preserve">BY virtue and in pursuance of section 32 of the </w:t>
      </w:r>
      <w:r w:rsidRPr="00926D17">
        <w:rPr>
          <w:rFonts w:eastAsia="Times New Roman"/>
          <w:i/>
          <w:szCs w:val="17"/>
        </w:rPr>
        <w:t>Youth Court Act 1993</w:t>
      </w:r>
      <w:r w:rsidRPr="00926D17">
        <w:rPr>
          <w:rFonts w:eastAsia="Times New Roman"/>
          <w:szCs w:val="17"/>
        </w:rPr>
        <w:t xml:space="preserve"> and all other enabling powers, we, the Judge of the Court and the Magistrates who are members of the principal judiciary of the Court, make the following rules of the Court.</w:t>
      </w:r>
    </w:p>
    <w:p w:rsidR="00926D17" w:rsidRPr="00926D17" w:rsidRDefault="00926D17" w:rsidP="00926D17">
      <w:pPr>
        <w:spacing w:line="276" w:lineRule="auto"/>
        <w:jc w:val="left"/>
        <w:rPr>
          <w:rFonts w:eastAsia="Times New Roman"/>
          <w:b/>
          <w:bCs/>
          <w:szCs w:val="17"/>
          <w:lang w:val="en-US" w:eastAsia="ja-JP"/>
        </w:rPr>
      </w:pPr>
      <w:r w:rsidRPr="00926D17">
        <w:rPr>
          <w:rFonts w:eastAsia="Times New Roman"/>
          <w:b/>
          <w:bCs/>
          <w:szCs w:val="17"/>
          <w:lang w:val="en-US" w:eastAsia="ja-JP"/>
        </w:rPr>
        <w:t>Part 1 – Preliminary</w:t>
      </w:r>
    </w:p>
    <w:p w:rsidR="00926D17" w:rsidRPr="00926D17" w:rsidRDefault="00926D17" w:rsidP="00926D17">
      <w:pPr>
        <w:jc w:val="left"/>
        <w:rPr>
          <w:rFonts w:eastAsia="Times New Roman"/>
          <w:b/>
          <w:szCs w:val="17"/>
        </w:rPr>
      </w:pPr>
      <w:r w:rsidRPr="00926D17">
        <w:rPr>
          <w:rFonts w:eastAsia="Times New Roman"/>
          <w:b/>
          <w:szCs w:val="17"/>
        </w:rPr>
        <w:t>1 – Citation</w:t>
      </w:r>
    </w:p>
    <w:p w:rsidR="00926D17" w:rsidRPr="00926D17" w:rsidRDefault="00926D17" w:rsidP="00926D17">
      <w:pPr>
        <w:jc w:val="left"/>
        <w:rPr>
          <w:rFonts w:eastAsia="Times New Roman"/>
          <w:szCs w:val="17"/>
        </w:rPr>
      </w:pPr>
      <w:r w:rsidRPr="00926D17">
        <w:rPr>
          <w:rFonts w:eastAsia="Times New Roman"/>
          <w:szCs w:val="17"/>
        </w:rPr>
        <w:t xml:space="preserve">These Rules may be cited as the </w:t>
      </w:r>
      <w:r w:rsidRPr="00926D17">
        <w:rPr>
          <w:rFonts w:eastAsia="Times New Roman"/>
          <w:i/>
          <w:szCs w:val="17"/>
        </w:rPr>
        <w:t>Youth Court (General) Rules 2016 (Amendment No 2)</w:t>
      </w:r>
      <w:r w:rsidRPr="00926D17">
        <w:rPr>
          <w:rFonts w:eastAsia="Times New Roman"/>
          <w:szCs w:val="17"/>
        </w:rPr>
        <w:t>.</w:t>
      </w:r>
    </w:p>
    <w:p w:rsidR="00926D17" w:rsidRPr="00926D17" w:rsidRDefault="00926D17" w:rsidP="00926D17">
      <w:pPr>
        <w:spacing w:after="0" w:line="276" w:lineRule="auto"/>
        <w:jc w:val="left"/>
        <w:rPr>
          <w:rFonts w:eastAsia="Times New Roman"/>
          <w:b/>
          <w:bCs/>
          <w:szCs w:val="17"/>
          <w:lang w:val="en-US" w:eastAsia="ja-JP"/>
        </w:rPr>
      </w:pPr>
      <w:r w:rsidRPr="00926D17">
        <w:rPr>
          <w:rFonts w:eastAsia="Times New Roman"/>
          <w:b/>
          <w:bCs/>
          <w:szCs w:val="17"/>
          <w:lang w:val="en-US" w:eastAsia="ja-JP"/>
        </w:rPr>
        <w:t>2 – Commencement</w:t>
      </w:r>
    </w:p>
    <w:p w:rsidR="00926D17" w:rsidRPr="00926D17" w:rsidRDefault="00926D17" w:rsidP="00926D17">
      <w:pPr>
        <w:spacing w:line="240" w:lineRule="auto"/>
        <w:jc w:val="left"/>
        <w:rPr>
          <w:rFonts w:eastAsia="Times New Roman"/>
          <w:szCs w:val="17"/>
          <w:lang w:eastAsia="en-AU"/>
        </w:rPr>
      </w:pPr>
      <w:r w:rsidRPr="00926D17">
        <w:rPr>
          <w:rFonts w:eastAsia="Times New Roman"/>
          <w:szCs w:val="17"/>
          <w:lang w:eastAsia="en-AU"/>
        </w:rPr>
        <w:t>These rules will come into operation on 1 September 2020.</w:t>
      </w:r>
    </w:p>
    <w:p w:rsidR="00926D17" w:rsidRPr="00926D17" w:rsidRDefault="00926D17" w:rsidP="00926D17">
      <w:pPr>
        <w:spacing w:after="0" w:line="276" w:lineRule="auto"/>
        <w:jc w:val="left"/>
        <w:rPr>
          <w:rFonts w:eastAsia="Times New Roman"/>
          <w:b/>
          <w:bCs/>
          <w:szCs w:val="17"/>
          <w:lang w:val="en-US" w:eastAsia="ja-JP"/>
        </w:rPr>
      </w:pPr>
      <w:r w:rsidRPr="00926D17">
        <w:rPr>
          <w:rFonts w:eastAsia="Times New Roman"/>
          <w:b/>
          <w:bCs/>
          <w:szCs w:val="17"/>
          <w:lang w:val="en-US" w:eastAsia="ja-JP"/>
        </w:rPr>
        <w:t>3 – Amendment of principal rules</w:t>
      </w:r>
    </w:p>
    <w:p w:rsidR="00926D17" w:rsidRPr="00926D17" w:rsidRDefault="00926D17" w:rsidP="00926D17">
      <w:pPr>
        <w:rPr>
          <w:rFonts w:eastAsia="Times New Roman"/>
          <w:szCs w:val="17"/>
        </w:rPr>
      </w:pPr>
      <w:r w:rsidRPr="00926D17">
        <w:rPr>
          <w:rFonts w:eastAsia="Times New Roman"/>
          <w:szCs w:val="17"/>
        </w:rPr>
        <w:t xml:space="preserve">The </w:t>
      </w:r>
      <w:r w:rsidRPr="00926D17">
        <w:rPr>
          <w:rFonts w:eastAsia="Times New Roman"/>
          <w:i/>
          <w:szCs w:val="17"/>
        </w:rPr>
        <w:t>Youth Court (General) Rules 2016</w:t>
      </w:r>
      <w:r w:rsidRPr="00926D17">
        <w:rPr>
          <w:rFonts w:eastAsia="Times New Roman"/>
          <w:szCs w:val="17"/>
        </w:rPr>
        <w:t xml:space="preserve"> are amended in the manner set out in Part 2.</w:t>
      </w:r>
    </w:p>
    <w:p w:rsidR="00926D17" w:rsidRPr="00926D17" w:rsidRDefault="00926D17" w:rsidP="00926D17">
      <w:pPr>
        <w:spacing w:after="0" w:line="276" w:lineRule="auto"/>
        <w:jc w:val="left"/>
        <w:rPr>
          <w:rFonts w:eastAsia="Times New Roman"/>
          <w:b/>
          <w:bCs/>
          <w:szCs w:val="17"/>
          <w:lang w:val="en-US" w:eastAsia="ja-JP"/>
        </w:rPr>
      </w:pPr>
      <w:r w:rsidRPr="00926D17">
        <w:rPr>
          <w:rFonts w:eastAsia="Times New Roman"/>
          <w:b/>
          <w:bCs/>
          <w:szCs w:val="17"/>
          <w:lang w:val="en-US" w:eastAsia="ja-JP"/>
        </w:rPr>
        <w:t>4 – Transitional provision</w:t>
      </w:r>
    </w:p>
    <w:p w:rsidR="00926D17" w:rsidRPr="00926D17" w:rsidRDefault="00926D17" w:rsidP="00926D17">
      <w:pPr>
        <w:keepNext/>
        <w:keepLines/>
        <w:tabs>
          <w:tab w:val="center" w:pos="397"/>
          <w:tab w:val="left" w:pos="794"/>
        </w:tabs>
        <w:autoSpaceDE w:val="0"/>
        <w:autoSpaceDN w:val="0"/>
        <w:adjustRightInd w:val="0"/>
        <w:ind w:left="794" w:hanging="794"/>
        <w:jc w:val="left"/>
        <w:rPr>
          <w:rFonts w:eastAsia="Times New Roman"/>
          <w:szCs w:val="17"/>
        </w:rPr>
      </w:pPr>
      <w:r w:rsidRPr="00926D17">
        <w:rPr>
          <w:rFonts w:eastAsia="Times New Roman"/>
          <w:szCs w:val="17"/>
        </w:rPr>
        <w:tab/>
        <w:t>(1)</w:t>
      </w:r>
      <w:r w:rsidRPr="00926D17">
        <w:rPr>
          <w:rFonts w:eastAsia="Times New Roman"/>
          <w:szCs w:val="17"/>
        </w:rPr>
        <w:tab/>
        <w:t>In this rule —</w:t>
      </w:r>
    </w:p>
    <w:p w:rsidR="00926D17" w:rsidRPr="00926D17" w:rsidRDefault="00926D17" w:rsidP="00926D17">
      <w:pPr>
        <w:keepNext/>
        <w:keepLines/>
        <w:tabs>
          <w:tab w:val="center" w:pos="397"/>
          <w:tab w:val="left" w:pos="794"/>
        </w:tabs>
        <w:autoSpaceDE w:val="0"/>
        <w:autoSpaceDN w:val="0"/>
        <w:adjustRightInd w:val="0"/>
        <w:ind w:left="1588" w:hanging="794"/>
        <w:jc w:val="left"/>
        <w:rPr>
          <w:rFonts w:eastAsia="Times New Roman"/>
          <w:szCs w:val="17"/>
        </w:rPr>
      </w:pPr>
      <w:r w:rsidRPr="00926D17">
        <w:rPr>
          <w:rFonts w:eastAsia="Times New Roman"/>
          <w:b/>
          <w:bCs/>
          <w:i/>
          <w:iCs/>
          <w:szCs w:val="17"/>
        </w:rPr>
        <w:t xml:space="preserve">commencement date </w:t>
      </w:r>
      <w:r w:rsidRPr="00926D17">
        <w:rPr>
          <w:rFonts w:eastAsia="Times New Roman"/>
          <w:szCs w:val="17"/>
        </w:rPr>
        <w:t>means 1 September 2020.</w:t>
      </w:r>
    </w:p>
    <w:p w:rsidR="00926D17" w:rsidRPr="00926D17" w:rsidRDefault="00926D17" w:rsidP="00926D17">
      <w:pPr>
        <w:keepNext/>
        <w:keepLines/>
        <w:tabs>
          <w:tab w:val="center" w:pos="397"/>
          <w:tab w:val="left" w:pos="794"/>
        </w:tabs>
        <w:autoSpaceDE w:val="0"/>
        <w:autoSpaceDN w:val="0"/>
        <w:adjustRightInd w:val="0"/>
        <w:ind w:left="794" w:hanging="794"/>
        <w:jc w:val="left"/>
        <w:rPr>
          <w:rFonts w:eastAsia="Times New Roman"/>
          <w:szCs w:val="17"/>
        </w:rPr>
      </w:pPr>
      <w:r w:rsidRPr="00926D17">
        <w:rPr>
          <w:rFonts w:eastAsia="Times New Roman"/>
          <w:szCs w:val="17"/>
        </w:rPr>
        <w:tab/>
        <w:t>(2)</w:t>
      </w:r>
      <w:r w:rsidRPr="00926D17">
        <w:rPr>
          <w:rFonts w:eastAsia="Times New Roman"/>
          <w:szCs w:val="17"/>
        </w:rPr>
        <w:tab/>
        <w:t>Unless the Court otherwise orders —</w:t>
      </w:r>
    </w:p>
    <w:p w:rsidR="00926D17" w:rsidRPr="00926D17" w:rsidRDefault="00926D17" w:rsidP="00926D17">
      <w:pPr>
        <w:keepLines/>
        <w:tabs>
          <w:tab w:val="center" w:pos="1191"/>
          <w:tab w:val="left" w:pos="1560"/>
        </w:tabs>
        <w:autoSpaceDE w:val="0"/>
        <w:autoSpaceDN w:val="0"/>
        <w:adjustRightInd w:val="0"/>
        <w:ind w:left="1701" w:hanging="794"/>
        <w:jc w:val="left"/>
        <w:rPr>
          <w:rFonts w:eastAsia="Times New Roman"/>
          <w:szCs w:val="17"/>
        </w:rPr>
      </w:pPr>
      <w:r w:rsidRPr="00926D17">
        <w:rPr>
          <w:rFonts w:eastAsia="Times New Roman"/>
          <w:szCs w:val="17"/>
        </w:rPr>
        <w:tab/>
        <w:t>(a)</w:t>
      </w:r>
      <w:r w:rsidRPr="00926D17">
        <w:rPr>
          <w:rFonts w:eastAsia="Times New Roman"/>
          <w:szCs w:val="17"/>
        </w:rPr>
        <w:tab/>
        <w:t xml:space="preserve">the </w:t>
      </w:r>
      <w:r w:rsidRPr="00926D17">
        <w:rPr>
          <w:rFonts w:eastAsia="Times New Roman"/>
          <w:i/>
          <w:szCs w:val="17"/>
        </w:rPr>
        <w:t xml:space="preserve">Youth Court (General) Rules 2016 </w:t>
      </w:r>
      <w:r w:rsidRPr="00926D17">
        <w:rPr>
          <w:rFonts w:eastAsia="Times New Roman"/>
          <w:iCs/>
          <w:szCs w:val="17"/>
        </w:rPr>
        <w:t xml:space="preserve">as amended by these rules (the </w:t>
      </w:r>
      <w:r w:rsidRPr="00926D17">
        <w:rPr>
          <w:rFonts w:eastAsia="Times New Roman"/>
          <w:b/>
          <w:bCs/>
          <w:i/>
          <w:szCs w:val="17"/>
        </w:rPr>
        <w:t>current rules</w:t>
      </w:r>
      <w:r w:rsidRPr="00926D17">
        <w:rPr>
          <w:rFonts w:eastAsia="Times New Roman"/>
          <w:iCs/>
          <w:szCs w:val="17"/>
        </w:rPr>
        <w:t>) apply to</w:t>
      </w:r>
      <w:r w:rsidRPr="00926D17">
        <w:rPr>
          <w:rFonts w:eastAsia="Times New Roman"/>
          <w:szCs w:val="17"/>
        </w:rPr>
        <w:t xml:space="preserve"> —</w:t>
      </w:r>
    </w:p>
    <w:p w:rsidR="00926D17" w:rsidRPr="00926D17" w:rsidRDefault="00926D17" w:rsidP="00926D17">
      <w:pPr>
        <w:keepLines/>
        <w:tabs>
          <w:tab w:val="center" w:pos="1191"/>
          <w:tab w:val="left" w:pos="1588"/>
        </w:tabs>
        <w:autoSpaceDE w:val="0"/>
        <w:autoSpaceDN w:val="0"/>
        <w:adjustRightInd w:val="0"/>
        <w:ind w:left="2138" w:hanging="794"/>
        <w:jc w:val="left"/>
        <w:rPr>
          <w:rFonts w:eastAsia="Times New Roman"/>
          <w:szCs w:val="17"/>
        </w:rPr>
      </w:pPr>
      <w:r w:rsidRPr="00926D17">
        <w:rPr>
          <w:rFonts w:eastAsia="Times New Roman"/>
          <w:szCs w:val="17"/>
        </w:rPr>
        <w:tab/>
        <w:t>(i)</w:t>
      </w:r>
      <w:r w:rsidRPr="00926D17">
        <w:rPr>
          <w:rFonts w:eastAsia="Times New Roman"/>
          <w:szCs w:val="17"/>
        </w:rPr>
        <w:tab/>
        <w:t>a proceeding commenced; and</w:t>
      </w:r>
    </w:p>
    <w:p w:rsidR="00926D17" w:rsidRPr="00926D17" w:rsidRDefault="00926D17" w:rsidP="00926D17">
      <w:pPr>
        <w:keepLines/>
        <w:tabs>
          <w:tab w:val="center" w:pos="1191"/>
          <w:tab w:val="left" w:pos="1588"/>
        </w:tabs>
        <w:autoSpaceDE w:val="0"/>
        <w:autoSpaceDN w:val="0"/>
        <w:adjustRightInd w:val="0"/>
        <w:ind w:left="2138" w:hanging="794"/>
        <w:jc w:val="left"/>
        <w:rPr>
          <w:rFonts w:eastAsia="Times New Roman"/>
          <w:szCs w:val="17"/>
        </w:rPr>
      </w:pPr>
      <w:r w:rsidRPr="00926D17">
        <w:rPr>
          <w:rFonts w:eastAsia="Times New Roman"/>
          <w:szCs w:val="17"/>
        </w:rPr>
        <w:tab/>
        <w:t>(ii)</w:t>
      </w:r>
      <w:r w:rsidRPr="00926D17">
        <w:rPr>
          <w:rFonts w:eastAsia="Times New Roman"/>
          <w:szCs w:val="17"/>
        </w:rPr>
        <w:tab/>
        <w:t xml:space="preserve"> a step in proceedings taken,</w:t>
      </w:r>
    </w:p>
    <w:p w:rsidR="00926D17" w:rsidRPr="00926D17" w:rsidRDefault="00926D17" w:rsidP="00926D17">
      <w:pPr>
        <w:keepLines/>
        <w:tabs>
          <w:tab w:val="center" w:pos="1191"/>
          <w:tab w:val="left" w:pos="1588"/>
        </w:tabs>
        <w:autoSpaceDE w:val="0"/>
        <w:autoSpaceDN w:val="0"/>
        <w:adjustRightInd w:val="0"/>
        <w:ind w:left="2382" w:hanging="794"/>
        <w:jc w:val="left"/>
        <w:rPr>
          <w:rFonts w:eastAsia="Times New Roman"/>
          <w:szCs w:val="17"/>
        </w:rPr>
      </w:pPr>
      <w:r w:rsidRPr="00926D17">
        <w:rPr>
          <w:rFonts w:eastAsia="Times New Roman"/>
          <w:szCs w:val="17"/>
        </w:rPr>
        <w:t>on or after the commencement date; and</w:t>
      </w:r>
    </w:p>
    <w:p w:rsidR="00926D17" w:rsidRPr="00926D17" w:rsidRDefault="00926D17" w:rsidP="00926D17">
      <w:pPr>
        <w:keepLines/>
        <w:tabs>
          <w:tab w:val="center" w:pos="1191"/>
          <w:tab w:val="left" w:pos="1588"/>
        </w:tabs>
        <w:autoSpaceDE w:val="0"/>
        <w:autoSpaceDN w:val="0"/>
        <w:adjustRightInd w:val="0"/>
        <w:ind w:left="1560" w:hanging="783"/>
        <w:jc w:val="left"/>
        <w:rPr>
          <w:rFonts w:eastAsia="Times New Roman"/>
          <w:iCs/>
          <w:szCs w:val="17"/>
        </w:rPr>
      </w:pPr>
      <w:r w:rsidRPr="00926D17">
        <w:rPr>
          <w:rFonts w:eastAsia="Times New Roman"/>
          <w:szCs w:val="17"/>
        </w:rPr>
        <w:tab/>
        <w:t>(b)</w:t>
      </w:r>
      <w:r w:rsidRPr="00926D17">
        <w:rPr>
          <w:rFonts w:eastAsia="Times New Roman"/>
          <w:szCs w:val="17"/>
        </w:rPr>
        <w:tab/>
        <w:t xml:space="preserve">the </w:t>
      </w:r>
      <w:r w:rsidRPr="00926D17">
        <w:rPr>
          <w:rFonts w:eastAsia="Times New Roman"/>
          <w:i/>
          <w:szCs w:val="17"/>
        </w:rPr>
        <w:t xml:space="preserve">Youth Court (General) Rules 2016 </w:t>
      </w:r>
      <w:r w:rsidRPr="00926D17">
        <w:rPr>
          <w:rFonts w:eastAsia="Times New Roman"/>
          <w:iCs/>
          <w:szCs w:val="17"/>
        </w:rPr>
        <w:t xml:space="preserve">before they were amended by these rules (the </w:t>
      </w:r>
      <w:r w:rsidRPr="00926D17">
        <w:rPr>
          <w:rFonts w:eastAsia="Times New Roman"/>
          <w:b/>
          <w:bCs/>
          <w:i/>
          <w:szCs w:val="17"/>
        </w:rPr>
        <w:t>former rules</w:t>
      </w:r>
      <w:r w:rsidRPr="00926D17">
        <w:rPr>
          <w:rFonts w:eastAsia="Times New Roman"/>
          <w:iCs/>
          <w:szCs w:val="17"/>
        </w:rPr>
        <w:t>) continue to govern a step in proceedings taken before the commencement date.</w:t>
      </w:r>
    </w:p>
    <w:p w:rsidR="00926D17" w:rsidRPr="00926D17" w:rsidRDefault="00926D17" w:rsidP="00926D17">
      <w:pPr>
        <w:keepNext/>
        <w:keepLines/>
        <w:tabs>
          <w:tab w:val="center" w:pos="397"/>
          <w:tab w:val="left" w:pos="794"/>
        </w:tabs>
        <w:autoSpaceDE w:val="0"/>
        <w:autoSpaceDN w:val="0"/>
        <w:adjustRightInd w:val="0"/>
        <w:ind w:left="794" w:hanging="794"/>
        <w:jc w:val="left"/>
        <w:rPr>
          <w:rFonts w:eastAsia="Times New Roman"/>
          <w:szCs w:val="17"/>
        </w:rPr>
      </w:pPr>
      <w:r w:rsidRPr="00926D17">
        <w:rPr>
          <w:rFonts w:eastAsia="Times New Roman"/>
          <w:szCs w:val="17"/>
        </w:rPr>
        <w:tab/>
        <w:t>(3)</w:t>
      </w:r>
      <w:r w:rsidRPr="00926D17">
        <w:rPr>
          <w:rFonts w:eastAsia="Times New Roman"/>
          <w:szCs w:val="17"/>
        </w:rPr>
        <w:tab/>
        <w:t>If the time to commence or take a step in proceedings under the former rules has not expired as at the commencement date, the time to commence or take a step in the proceedings continues to be governed by the former rules (unless the current rules provide for a longer time).</w:t>
      </w:r>
    </w:p>
    <w:p w:rsidR="00926D17" w:rsidRPr="00926D17" w:rsidRDefault="00926D17" w:rsidP="00926D17">
      <w:pPr>
        <w:spacing w:after="100" w:afterAutospacing="1" w:line="240" w:lineRule="auto"/>
        <w:rPr>
          <w:rFonts w:eastAsia="Times New Roman"/>
          <w:szCs w:val="17"/>
          <w:lang w:eastAsia="en-AU"/>
        </w:rPr>
      </w:pPr>
      <w:r w:rsidRPr="00926D17">
        <w:rPr>
          <w:rFonts w:eastAsia="Times New Roman"/>
          <w:b/>
          <w:szCs w:val="17"/>
          <w:lang w:eastAsia="en-AU"/>
        </w:rPr>
        <w:t xml:space="preserve">Part 2 – Amendment of </w:t>
      </w:r>
      <w:r w:rsidRPr="00926D17">
        <w:rPr>
          <w:rFonts w:eastAsia="Times New Roman"/>
          <w:b/>
          <w:i/>
          <w:szCs w:val="17"/>
          <w:lang w:eastAsia="en-AU"/>
        </w:rPr>
        <w:t>Youth Court (General) Rules 2016</w:t>
      </w:r>
    </w:p>
    <w:p w:rsidR="00926D17" w:rsidRPr="00926D17" w:rsidRDefault="00926D17" w:rsidP="00926D17">
      <w:pPr>
        <w:spacing w:after="0" w:line="240" w:lineRule="auto"/>
        <w:rPr>
          <w:rFonts w:eastAsia="Times New Roman"/>
          <w:b/>
          <w:szCs w:val="17"/>
          <w:lang w:eastAsia="en-AU"/>
        </w:rPr>
      </w:pPr>
      <w:r w:rsidRPr="00926D17">
        <w:rPr>
          <w:rFonts w:eastAsia="Times New Roman"/>
          <w:b/>
          <w:szCs w:val="17"/>
          <w:lang w:eastAsia="en-AU"/>
        </w:rPr>
        <w:t>5 – Amendment of rule 3 – Interpretation</w:t>
      </w:r>
    </w:p>
    <w:p w:rsidR="00926D17" w:rsidRPr="00926D17" w:rsidRDefault="00926D17" w:rsidP="00926D17">
      <w:pPr>
        <w:ind w:left="720" w:hanging="720"/>
        <w:rPr>
          <w:rFonts w:eastAsia="Times New Roman"/>
          <w:szCs w:val="17"/>
        </w:rPr>
      </w:pPr>
      <w:r w:rsidRPr="00926D17">
        <w:rPr>
          <w:rFonts w:eastAsia="Times New Roman"/>
          <w:szCs w:val="17"/>
        </w:rPr>
        <w:tab/>
        <w:t xml:space="preserve">Rule 3(1), definition of </w:t>
      </w:r>
      <w:r w:rsidRPr="00926D17">
        <w:rPr>
          <w:rFonts w:eastAsia="Times New Roman"/>
          <w:b/>
          <w:i/>
          <w:szCs w:val="17"/>
        </w:rPr>
        <w:t>surrogacy jurisdiction</w:t>
      </w:r>
      <w:r w:rsidRPr="00926D17">
        <w:rPr>
          <w:rFonts w:eastAsia="Times New Roman"/>
          <w:szCs w:val="17"/>
        </w:rPr>
        <w:t xml:space="preserve"> – delete the definition and substitute:</w:t>
      </w:r>
    </w:p>
    <w:p w:rsidR="00926D17" w:rsidRPr="00926D17" w:rsidRDefault="00926D17" w:rsidP="00926D17">
      <w:pPr>
        <w:ind w:left="720"/>
        <w:rPr>
          <w:rFonts w:eastAsia="Times New Roman"/>
          <w:szCs w:val="17"/>
        </w:rPr>
      </w:pPr>
      <w:r w:rsidRPr="00926D17">
        <w:rPr>
          <w:rFonts w:eastAsia="Times New Roman"/>
          <w:b/>
          <w:i/>
          <w:szCs w:val="17"/>
        </w:rPr>
        <w:t xml:space="preserve">surrogacy jurisdiction </w:t>
      </w:r>
      <w:r w:rsidRPr="00926D17">
        <w:rPr>
          <w:rFonts w:eastAsia="Times New Roman"/>
          <w:szCs w:val="17"/>
        </w:rPr>
        <w:t xml:space="preserve">of the Court means the jurisdiction of the Court under the </w:t>
      </w:r>
      <w:r w:rsidRPr="00926D17">
        <w:rPr>
          <w:rFonts w:eastAsia="Times New Roman"/>
          <w:i/>
          <w:iCs/>
          <w:szCs w:val="17"/>
        </w:rPr>
        <w:t>Surrogacy Act 2019</w:t>
      </w:r>
      <w:r w:rsidRPr="00926D17">
        <w:rPr>
          <w:rFonts w:eastAsia="Times New Roman"/>
          <w:szCs w:val="17"/>
        </w:rPr>
        <w:t>;</w:t>
      </w:r>
    </w:p>
    <w:p w:rsidR="00926D17" w:rsidRPr="00926D17" w:rsidRDefault="00926D17" w:rsidP="00926D17">
      <w:pPr>
        <w:spacing w:line="240" w:lineRule="auto"/>
        <w:rPr>
          <w:rFonts w:eastAsia="Times New Roman"/>
          <w:b/>
          <w:szCs w:val="17"/>
          <w:lang w:eastAsia="en-AU"/>
        </w:rPr>
      </w:pPr>
      <w:r w:rsidRPr="00926D17">
        <w:rPr>
          <w:rFonts w:eastAsia="Times New Roman"/>
          <w:b/>
          <w:szCs w:val="17"/>
          <w:lang w:eastAsia="en-AU"/>
        </w:rPr>
        <w:t>6 – Amendment of rule 15A – Warrant or summons to produce person in custody</w:t>
      </w:r>
    </w:p>
    <w:p w:rsidR="00926D17" w:rsidRPr="00926D17" w:rsidRDefault="00926D17" w:rsidP="00926D17">
      <w:pPr>
        <w:ind w:left="720" w:hanging="720"/>
        <w:rPr>
          <w:rFonts w:eastAsia="Times New Roman"/>
          <w:szCs w:val="17"/>
        </w:rPr>
      </w:pPr>
      <w:r w:rsidRPr="00926D17">
        <w:rPr>
          <w:rFonts w:eastAsia="Times New Roman"/>
          <w:szCs w:val="17"/>
        </w:rPr>
        <w:tab/>
        <w:t>Rule 15A(2) – delete subrule (2) and substitute:</w:t>
      </w:r>
    </w:p>
    <w:p w:rsidR="00926D17" w:rsidRPr="00926D17" w:rsidRDefault="00926D17" w:rsidP="00926D17">
      <w:pPr>
        <w:keepNext/>
        <w:keepLines/>
        <w:tabs>
          <w:tab w:val="left" w:pos="709"/>
        </w:tabs>
        <w:spacing w:after="120"/>
        <w:ind w:left="992" w:hanging="283"/>
        <w:rPr>
          <w:rFonts w:eastAsia="Times New Roman"/>
          <w:szCs w:val="17"/>
        </w:rPr>
      </w:pPr>
      <w:r w:rsidRPr="00926D17">
        <w:rPr>
          <w:rFonts w:eastAsia="Times New Roman"/>
          <w:szCs w:val="17"/>
          <w:lang w:val="en-US"/>
        </w:rPr>
        <w:t>(2)</w:t>
      </w:r>
      <w:r w:rsidRPr="00926D17">
        <w:rPr>
          <w:rFonts w:eastAsia="Times New Roman"/>
          <w:szCs w:val="17"/>
          <w:lang w:val="en-US"/>
        </w:rPr>
        <w:tab/>
        <w:t xml:space="preserve"> A summons to produce a person </w:t>
      </w:r>
      <w:r w:rsidRPr="00926D17">
        <w:rPr>
          <w:rFonts w:eastAsia="Times New Roman"/>
          <w:szCs w:val="17"/>
        </w:rPr>
        <w:t>held in custody in the State to give evidence or attend at a hearing of a proceeding is to be in the prescribed form.</w:t>
      </w:r>
    </w:p>
    <w:p w:rsidR="00926D17" w:rsidRPr="00926D17" w:rsidRDefault="00926D17" w:rsidP="00926D17">
      <w:pPr>
        <w:keepNext/>
        <w:keepLines/>
        <w:autoSpaceDE w:val="0"/>
        <w:autoSpaceDN w:val="0"/>
        <w:adjustRightInd w:val="0"/>
        <w:ind w:left="2268" w:hanging="357"/>
        <w:rPr>
          <w:rFonts w:eastAsia="Times New Roman"/>
          <w:b/>
          <w:bCs/>
          <w:szCs w:val="17"/>
        </w:rPr>
      </w:pPr>
      <w:r w:rsidRPr="00926D17">
        <w:rPr>
          <w:rFonts w:eastAsia="Times New Roman"/>
          <w:b/>
          <w:bCs/>
          <w:szCs w:val="17"/>
        </w:rPr>
        <w:t>Prescribed form—</w:t>
      </w:r>
    </w:p>
    <w:p w:rsidR="00926D17" w:rsidRPr="00926D17" w:rsidRDefault="00926D17" w:rsidP="00926D17">
      <w:pPr>
        <w:keepNext/>
        <w:keepLines/>
        <w:autoSpaceDE w:val="0"/>
        <w:autoSpaceDN w:val="0"/>
        <w:adjustRightInd w:val="0"/>
        <w:ind w:left="2552" w:hanging="357"/>
        <w:rPr>
          <w:rFonts w:eastAsia="Times New Roman"/>
          <w:szCs w:val="17"/>
        </w:rPr>
      </w:pPr>
      <w:r w:rsidRPr="00926D17">
        <w:rPr>
          <w:rFonts w:eastAsia="Times New Roman"/>
          <w:szCs w:val="17"/>
        </w:rPr>
        <w:t xml:space="preserve">Form G5 Summons to Produce Person in Custody </w:t>
      </w:r>
    </w:p>
    <w:p w:rsidR="00926D17" w:rsidRPr="00926D17" w:rsidRDefault="00926D17" w:rsidP="00926D17">
      <w:pPr>
        <w:keepNext/>
        <w:keepLines/>
        <w:autoSpaceDE w:val="0"/>
        <w:autoSpaceDN w:val="0"/>
        <w:adjustRightInd w:val="0"/>
        <w:ind w:left="2268" w:hanging="357"/>
        <w:rPr>
          <w:rFonts w:eastAsia="Times New Roman"/>
          <w:b/>
          <w:bCs/>
          <w:szCs w:val="17"/>
        </w:rPr>
      </w:pPr>
      <w:r w:rsidRPr="00926D17">
        <w:rPr>
          <w:rFonts w:eastAsia="Times New Roman"/>
          <w:b/>
          <w:bCs/>
          <w:szCs w:val="17"/>
        </w:rPr>
        <w:t>Note—</w:t>
      </w:r>
    </w:p>
    <w:p w:rsidR="00926D17" w:rsidRPr="00926D17" w:rsidRDefault="00926D17" w:rsidP="00926D17">
      <w:pPr>
        <w:keepNext/>
        <w:keepLines/>
        <w:autoSpaceDE w:val="0"/>
        <w:autoSpaceDN w:val="0"/>
        <w:adjustRightInd w:val="0"/>
        <w:ind w:left="2268"/>
        <w:rPr>
          <w:rFonts w:eastAsia="Times New Roman"/>
          <w:szCs w:val="17"/>
        </w:rPr>
      </w:pPr>
      <w:r w:rsidRPr="00926D17">
        <w:rPr>
          <w:rFonts w:eastAsia="Times New Roman"/>
          <w:szCs w:val="17"/>
        </w:rPr>
        <w:t xml:space="preserve">Section 21 of the </w:t>
      </w:r>
      <w:r w:rsidRPr="00926D17">
        <w:rPr>
          <w:rFonts w:eastAsia="Times New Roman"/>
          <w:i/>
          <w:szCs w:val="17"/>
        </w:rPr>
        <w:t>Youth Court Act 1993</w:t>
      </w:r>
      <w:r w:rsidRPr="00926D17">
        <w:rPr>
          <w:rFonts w:eastAsia="Times New Roman"/>
          <w:szCs w:val="17"/>
        </w:rPr>
        <w:t xml:space="preserve"> empowers the Court to issue a summons or warrant that a person held in custody be brought before the Court for examination. </w:t>
      </w:r>
    </w:p>
    <w:p w:rsidR="00926D17" w:rsidRPr="00926D17" w:rsidRDefault="00926D17" w:rsidP="00926D17">
      <w:pPr>
        <w:keepNext/>
        <w:keepLines/>
        <w:autoSpaceDE w:val="0"/>
        <w:autoSpaceDN w:val="0"/>
        <w:adjustRightInd w:val="0"/>
        <w:ind w:left="2268"/>
        <w:rPr>
          <w:rFonts w:eastAsia="Times New Roman"/>
          <w:szCs w:val="17"/>
        </w:rPr>
      </w:pPr>
      <w:r w:rsidRPr="00926D17">
        <w:rPr>
          <w:rFonts w:eastAsia="Times New Roman"/>
          <w:szCs w:val="17"/>
        </w:rPr>
        <w:t xml:space="preserve">Section 28(2) of the </w:t>
      </w:r>
      <w:r w:rsidRPr="00926D17">
        <w:rPr>
          <w:rFonts w:eastAsia="Times New Roman"/>
          <w:i/>
          <w:szCs w:val="17"/>
        </w:rPr>
        <w:t>Correctional Services Act 1982</w:t>
      </w:r>
      <w:r w:rsidRPr="00926D17">
        <w:rPr>
          <w:rFonts w:eastAsia="Times New Roman"/>
          <w:szCs w:val="17"/>
        </w:rPr>
        <w:t xml:space="preserve"> provides that where a prisoner is required to attend before a court as a party to the proceedings or as a witness, the Court may, by order, direct the Chief Executive to cause the prisoner to be brought before the Court in accordance with the order.</w:t>
      </w:r>
    </w:p>
    <w:p w:rsidR="00926D17" w:rsidRPr="00926D17" w:rsidRDefault="00926D17" w:rsidP="00926D17">
      <w:pPr>
        <w:spacing w:line="240" w:lineRule="auto"/>
        <w:rPr>
          <w:rFonts w:eastAsia="Times New Roman"/>
          <w:b/>
          <w:szCs w:val="17"/>
          <w:lang w:eastAsia="en-AU"/>
        </w:rPr>
      </w:pPr>
      <w:r w:rsidRPr="00926D17">
        <w:rPr>
          <w:rFonts w:eastAsia="Times New Roman"/>
          <w:b/>
          <w:szCs w:val="17"/>
          <w:lang w:eastAsia="en-AU"/>
        </w:rPr>
        <w:t>7 – Amendment of rule 25 – Authority to enter and inspect</w:t>
      </w:r>
    </w:p>
    <w:p w:rsidR="00926D17" w:rsidRPr="00926D17" w:rsidRDefault="00926D17" w:rsidP="00926D17">
      <w:pPr>
        <w:ind w:left="720" w:hanging="720"/>
        <w:rPr>
          <w:rFonts w:eastAsia="Times New Roman"/>
          <w:szCs w:val="17"/>
        </w:rPr>
      </w:pPr>
      <w:r w:rsidRPr="00926D17">
        <w:rPr>
          <w:rFonts w:eastAsia="Times New Roman"/>
          <w:szCs w:val="17"/>
        </w:rPr>
        <w:tab/>
        <w:t>Rule 25 – after “of the Act” insert “to enter or inspect”.</w:t>
      </w:r>
    </w:p>
    <w:p w:rsidR="00926D17" w:rsidRPr="00926D17" w:rsidRDefault="00926D17" w:rsidP="00926D17">
      <w:pPr>
        <w:spacing w:line="240" w:lineRule="auto"/>
        <w:rPr>
          <w:rFonts w:eastAsia="Times New Roman"/>
          <w:bCs/>
          <w:szCs w:val="17"/>
          <w:lang w:eastAsia="en-AU"/>
        </w:rPr>
      </w:pPr>
      <w:r w:rsidRPr="00926D17">
        <w:rPr>
          <w:rFonts w:eastAsia="Times New Roman"/>
          <w:b/>
          <w:szCs w:val="17"/>
          <w:lang w:eastAsia="en-AU"/>
        </w:rPr>
        <w:t>8 – Substitution of rule 26</w:t>
      </w:r>
    </w:p>
    <w:p w:rsidR="00926D17" w:rsidRPr="00926D17" w:rsidRDefault="00926D17" w:rsidP="00926D17">
      <w:pPr>
        <w:ind w:left="720" w:hanging="720"/>
        <w:rPr>
          <w:rFonts w:eastAsia="Times New Roman"/>
          <w:szCs w:val="17"/>
        </w:rPr>
      </w:pPr>
      <w:r w:rsidRPr="00926D17">
        <w:rPr>
          <w:rFonts w:eastAsia="Times New Roman"/>
          <w:szCs w:val="17"/>
        </w:rPr>
        <w:tab/>
        <w:t>Rule 26 – delete rule 26 and substitute:</w:t>
      </w:r>
    </w:p>
    <w:p w:rsidR="00926D17" w:rsidRPr="00926D17" w:rsidRDefault="00926D17" w:rsidP="00926D17">
      <w:pPr>
        <w:keepNext/>
        <w:keepLines/>
        <w:autoSpaceDE w:val="0"/>
        <w:autoSpaceDN w:val="0"/>
        <w:adjustRightInd w:val="0"/>
        <w:ind w:left="1287" w:hanging="567"/>
        <w:jc w:val="left"/>
        <w:rPr>
          <w:rFonts w:eastAsia="Times New Roman"/>
          <w:b/>
          <w:bCs/>
          <w:szCs w:val="17"/>
        </w:rPr>
      </w:pPr>
      <w:r w:rsidRPr="00926D17">
        <w:rPr>
          <w:rFonts w:eastAsia="Times New Roman"/>
          <w:b/>
          <w:bCs/>
          <w:szCs w:val="17"/>
        </w:rPr>
        <w:t>26—Appeals</w:t>
      </w:r>
    </w:p>
    <w:p w:rsidR="00926D17" w:rsidRPr="00926D17" w:rsidRDefault="00926D17" w:rsidP="00926D17">
      <w:pPr>
        <w:keepLines/>
        <w:tabs>
          <w:tab w:val="center" w:pos="397"/>
          <w:tab w:val="left" w:pos="794"/>
        </w:tabs>
        <w:autoSpaceDE w:val="0"/>
        <w:autoSpaceDN w:val="0"/>
        <w:adjustRightInd w:val="0"/>
        <w:ind w:left="1344" w:hanging="794"/>
        <w:jc w:val="left"/>
        <w:rPr>
          <w:rFonts w:eastAsia="Times New Roman"/>
          <w:szCs w:val="17"/>
        </w:rPr>
      </w:pPr>
      <w:r w:rsidRPr="00926D17">
        <w:rPr>
          <w:rFonts w:eastAsia="Times New Roman"/>
          <w:szCs w:val="17"/>
        </w:rPr>
        <w:tab/>
        <w:t>(1)</w:t>
      </w:r>
      <w:r w:rsidRPr="00926D17">
        <w:rPr>
          <w:rFonts w:eastAsia="Times New Roman"/>
          <w:szCs w:val="17"/>
        </w:rPr>
        <w:tab/>
        <w:t>An appeal under section 22(2)(a) or (b)(ii) or (iii) of the Act must be instituted by filing in the Principal Registry of the Supreme Court, and serving on all parties, the appropriate Notice of Appeal.</w:t>
      </w:r>
    </w:p>
    <w:p w:rsidR="00926D17" w:rsidRPr="00926D17" w:rsidRDefault="00926D17" w:rsidP="00926D17">
      <w:pPr>
        <w:keepLines/>
        <w:tabs>
          <w:tab w:val="center" w:pos="397"/>
          <w:tab w:val="left" w:pos="794"/>
        </w:tabs>
        <w:autoSpaceDE w:val="0"/>
        <w:autoSpaceDN w:val="0"/>
        <w:adjustRightInd w:val="0"/>
        <w:ind w:left="1344" w:hanging="794"/>
        <w:jc w:val="left"/>
        <w:rPr>
          <w:rFonts w:eastAsia="Times New Roman"/>
          <w:szCs w:val="17"/>
        </w:rPr>
      </w:pPr>
      <w:r w:rsidRPr="00926D17">
        <w:rPr>
          <w:rFonts w:eastAsia="Times New Roman"/>
          <w:szCs w:val="17"/>
        </w:rPr>
        <w:tab/>
        <w:t>(2)</w:t>
      </w:r>
      <w:r w:rsidRPr="00926D17">
        <w:rPr>
          <w:rFonts w:eastAsia="Times New Roman"/>
          <w:szCs w:val="17"/>
        </w:rPr>
        <w:tab/>
        <w:t>A Notice of Appeal under section 22(2)(b)(i) of the Act must be in the prescribed form.</w:t>
      </w:r>
    </w:p>
    <w:p w:rsidR="00926D17" w:rsidRPr="00926D17" w:rsidRDefault="00926D17" w:rsidP="00926D17">
      <w:pPr>
        <w:keepLines/>
        <w:tabs>
          <w:tab w:val="center" w:pos="397"/>
          <w:tab w:val="left" w:pos="794"/>
        </w:tabs>
        <w:autoSpaceDE w:val="0"/>
        <w:autoSpaceDN w:val="0"/>
        <w:adjustRightInd w:val="0"/>
        <w:ind w:left="2387" w:hanging="794"/>
        <w:jc w:val="left"/>
        <w:rPr>
          <w:rFonts w:eastAsia="Times New Roman"/>
          <w:szCs w:val="17"/>
        </w:rPr>
      </w:pPr>
      <w:r w:rsidRPr="00926D17">
        <w:rPr>
          <w:rFonts w:eastAsia="Times New Roman"/>
          <w:b/>
          <w:bCs/>
          <w:szCs w:val="17"/>
        </w:rPr>
        <w:t>Prescribed form</w:t>
      </w:r>
      <w:r w:rsidRPr="00926D17">
        <w:rPr>
          <w:rFonts w:eastAsia="Times New Roman"/>
          <w:szCs w:val="17"/>
        </w:rPr>
        <w:t>—</w:t>
      </w:r>
    </w:p>
    <w:p w:rsidR="00926D17" w:rsidRPr="00926D17" w:rsidRDefault="00926D17" w:rsidP="00926D17">
      <w:pPr>
        <w:keepLines/>
        <w:tabs>
          <w:tab w:val="center" w:pos="397"/>
          <w:tab w:val="left" w:pos="2313"/>
        </w:tabs>
        <w:autoSpaceDE w:val="0"/>
        <w:autoSpaceDN w:val="0"/>
        <w:adjustRightInd w:val="0"/>
        <w:ind w:left="2410"/>
        <w:jc w:val="left"/>
        <w:rPr>
          <w:rFonts w:eastAsia="Times New Roman"/>
          <w:szCs w:val="17"/>
        </w:rPr>
      </w:pPr>
      <w:r w:rsidRPr="00926D17">
        <w:rPr>
          <w:rFonts w:eastAsia="Times New Roman"/>
          <w:szCs w:val="17"/>
        </w:rPr>
        <w:t>Form G6 Appeal from Interlocutory Judgment of Magistrate/ Special Justice</w:t>
      </w:r>
    </w:p>
    <w:p w:rsidR="00926D17" w:rsidRPr="00926D17" w:rsidRDefault="00926D17" w:rsidP="00926D17">
      <w:pPr>
        <w:keepLines/>
        <w:tabs>
          <w:tab w:val="center" w:pos="397"/>
          <w:tab w:val="left" w:pos="794"/>
        </w:tabs>
        <w:autoSpaceDE w:val="0"/>
        <w:autoSpaceDN w:val="0"/>
        <w:adjustRightInd w:val="0"/>
        <w:ind w:left="1344" w:hanging="794"/>
        <w:jc w:val="left"/>
        <w:rPr>
          <w:rFonts w:eastAsia="Times New Roman"/>
          <w:szCs w:val="17"/>
        </w:rPr>
      </w:pPr>
      <w:r w:rsidRPr="00926D17">
        <w:rPr>
          <w:rFonts w:eastAsia="Times New Roman"/>
          <w:szCs w:val="17"/>
        </w:rPr>
        <w:tab/>
        <w:t>(3)</w:t>
      </w:r>
      <w:r w:rsidRPr="00926D17">
        <w:rPr>
          <w:rFonts w:eastAsia="Times New Roman"/>
          <w:szCs w:val="17"/>
        </w:rPr>
        <w:tab/>
        <w:t>An appeal under section 22(2)(b)(i) of the Act must be instituted within 14 days from the giving of the interlocutory judgment complained of, or such extended time as the Court may fix.</w:t>
      </w:r>
    </w:p>
    <w:p w:rsidR="00926D17" w:rsidRPr="00926D17" w:rsidRDefault="00926D17" w:rsidP="00926D17">
      <w:pPr>
        <w:keepLines/>
        <w:tabs>
          <w:tab w:val="center" w:pos="397"/>
          <w:tab w:val="left" w:pos="794"/>
        </w:tabs>
        <w:autoSpaceDE w:val="0"/>
        <w:autoSpaceDN w:val="0"/>
        <w:adjustRightInd w:val="0"/>
        <w:ind w:left="1344" w:hanging="794"/>
        <w:jc w:val="left"/>
        <w:rPr>
          <w:rFonts w:eastAsia="Times New Roman"/>
          <w:szCs w:val="17"/>
        </w:rPr>
      </w:pPr>
      <w:r w:rsidRPr="00926D17">
        <w:rPr>
          <w:rFonts w:eastAsia="Times New Roman"/>
          <w:szCs w:val="17"/>
        </w:rPr>
        <w:tab/>
        <w:t>(4)</w:t>
      </w:r>
      <w:r w:rsidRPr="00926D17">
        <w:rPr>
          <w:rFonts w:eastAsia="Times New Roman"/>
          <w:szCs w:val="17"/>
        </w:rPr>
        <w:tab/>
        <w:t>The Judge may give such directions as the Judge thinks fit for the conduct of an appeal under section 22(2)(b)(i) of the Act.</w:t>
      </w:r>
    </w:p>
    <w:p w:rsidR="00926D17" w:rsidRPr="00926D17" w:rsidRDefault="00926D17" w:rsidP="00926D17">
      <w:pPr>
        <w:spacing w:line="240" w:lineRule="auto"/>
        <w:rPr>
          <w:rFonts w:eastAsia="Times New Roman"/>
          <w:b/>
          <w:szCs w:val="17"/>
          <w:lang w:eastAsia="en-AU"/>
        </w:rPr>
      </w:pPr>
      <w:r w:rsidRPr="00926D17">
        <w:rPr>
          <w:rFonts w:eastAsia="Times New Roman"/>
          <w:b/>
          <w:szCs w:val="17"/>
          <w:lang w:eastAsia="en-AU"/>
        </w:rPr>
        <w:t>9 – Substitution of Part 4</w:t>
      </w:r>
    </w:p>
    <w:p w:rsidR="00926D17" w:rsidRPr="00926D17" w:rsidRDefault="00926D17" w:rsidP="00926D17">
      <w:pPr>
        <w:ind w:left="720"/>
        <w:rPr>
          <w:rFonts w:eastAsia="Times New Roman"/>
          <w:szCs w:val="17"/>
        </w:rPr>
      </w:pPr>
      <w:r w:rsidRPr="00926D17">
        <w:rPr>
          <w:rFonts w:eastAsia="Times New Roman"/>
          <w:szCs w:val="17"/>
        </w:rPr>
        <w:t>Part 4 – delete the Part and substitute:</w:t>
      </w:r>
    </w:p>
    <w:p w:rsidR="00926D17" w:rsidRPr="00926D17" w:rsidRDefault="00926D17" w:rsidP="00926D17">
      <w:pPr>
        <w:keepNext/>
        <w:keepLines/>
        <w:autoSpaceDE w:val="0"/>
        <w:autoSpaceDN w:val="0"/>
        <w:adjustRightInd w:val="0"/>
        <w:ind w:left="1287" w:hanging="567"/>
        <w:jc w:val="left"/>
        <w:rPr>
          <w:rFonts w:eastAsia="Times New Roman"/>
          <w:b/>
          <w:bCs/>
          <w:szCs w:val="17"/>
        </w:rPr>
      </w:pPr>
      <w:bookmarkStart w:id="34" w:name="Elkera_Print_TOC11"/>
      <w:bookmarkStart w:id="35" w:name="Elkera_Print_BK11"/>
      <w:r w:rsidRPr="00926D17">
        <w:rPr>
          <w:rFonts w:eastAsia="Times New Roman"/>
          <w:b/>
          <w:bCs/>
          <w:szCs w:val="17"/>
        </w:rPr>
        <w:lastRenderedPageBreak/>
        <w:t>Part 3—</w:t>
      </w:r>
      <w:bookmarkEnd w:id="34"/>
      <w:bookmarkEnd w:id="35"/>
      <w:r w:rsidRPr="00926D17">
        <w:rPr>
          <w:rFonts w:eastAsia="Times New Roman"/>
          <w:b/>
          <w:bCs/>
          <w:szCs w:val="17"/>
        </w:rPr>
        <w:t>Surrogacy applications</w:t>
      </w:r>
    </w:p>
    <w:p w:rsidR="00926D17" w:rsidRPr="00926D17" w:rsidRDefault="00926D17" w:rsidP="00926D17">
      <w:pPr>
        <w:keepNext/>
        <w:keepLines/>
        <w:autoSpaceDE w:val="0"/>
        <w:autoSpaceDN w:val="0"/>
        <w:adjustRightInd w:val="0"/>
        <w:ind w:left="1287" w:hanging="567"/>
        <w:jc w:val="left"/>
        <w:rPr>
          <w:rFonts w:eastAsia="Times New Roman"/>
          <w:b/>
          <w:bCs/>
          <w:szCs w:val="17"/>
        </w:rPr>
      </w:pPr>
      <w:bookmarkStart w:id="36" w:name="Elkera_Print_TOC12"/>
      <w:bookmarkStart w:id="37" w:name="Elkera_Print_BK12"/>
      <w:r w:rsidRPr="00926D17">
        <w:rPr>
          <w:rFonts w:eastAsia="Times New Roman"/>
          <w:b/>
          <w:bCs/>
          <w:szCs w:val="17"/>
        </w:rPr>
        <w:t>27—</w:t>
      </w:r>
      <w:bookmarkEnd w:id="36"/>
      <w:bookmarkEnd w:id="37"/>
      <w:r w:rsidRPr="00926D17">
        <w:rPr>
          <w:rFonts w:eastAsia="Times New Roman"/>
          <w:b/>
          <w:bCs/>
          <w:szCs w:val="17"/>
        </w:rPr>
        <w:t>Orders as to parentage of a child</w:t>
      </w:r>
    </w:p>
    <w:p w:rsidR="00926D17" w:rsidRPr="00926D17" w:rsidRDefault="00926D17" w:rsidP="00926D17">
      <w:pPr>
        <w:keepLines/>
        <w:tabs>
          <w:tab w:val="center" w:pos="397"/>
          <w:tab w:val="left" w:pos="794"/>
        </w:tabs>
        <w:autoSpaceDE w:val="0"/>
        <w:autoSpaceDN w:val="0"/>
        <w:adjustRightInd w:val="0"/>
        <w:ind w:left="1344" w:hanging="794"/>
        <w:jc w:val="left"/>
        <w:rPr>
          <w:rFonts w:eastAsia="Times New Roman"/>
          <w:szCs w:val="17"/>
        </w:rPr>
      </w:pPr>
      <w:r w:rsidRPr="00926D17">
        <w:rPr>
          <w:rFonts w:eastAsia="Times New Roman"/>
          <w:szCs w:val="17"/>
        </w:rPr>
        <w:tab/>
        <w:t>(1)</w:t>
      </w:r>
      <w:r w:rsidRPr="00926D17">
        <w:rPr>
          <w:rFonts w:eastAsia="Times New Roman"/>
          <w:szCs w:val="17"/>
        </w:rPr>
        <w:tab/>
        <w:t xml:space="preserve">An application to the Court under section 18 of the </w:t>
      </w:r>
      <w:r w:rsidRPr="00926D17">
        <w:rPr>
          <w:rFonts w:eastAsia="Times New Roman"/>
          <w:i/>
          <w:iCs/>
          <w:szCs w:val="17"/>
        </w:rPr>
        <w:t xml:space="preserve">Surrogacy Act 2019 </w:t>
      </w:r>
      <w:r w:rsidRPr="00926D17">
        <w:rPr>
          <w:rFonts w:eastAsia="Times New Roman"/>
          <w:szCs w:val="17"/>
        </w:rPr>
        <w:t>must be made in the prescribed form.</w:t>
      </w:r>
    </w:p>
    <w:p w:rsidR="00926D17" w:rsidRPr="00926D17" w:rsidRDefault="00926D17" w:rsidP="00926D17">
      <w:pPr>
        <w:keepLines/>
        <w:tabs>
          <w:tab w:val="center" w:pos="397"/>
          <w:tab w:val="left" w:pos="794"/>
        </w:tabs>
        <w:autoSpaceDE w:val="0"/>
        <w:autoSpaceDN w:val="0"/>
        <w:adjustRightInd w:val="0"/>
        <w:ind w:left="2387" w:hanging="794"/>
        <w:jc w:val="left"/>
        <w:rPr>
          <w:rFonts w:eastAsia="Times New Roman"/>
          <w:szCs w:val="17"/>
        </w:rPr>
      </w:pPr>
      <w:r w:rsidRPr="00926D17">
        <w:rPr>
          <w:rFonts w:eastAsia="Times New Roman"/>
          <w:b/>
          <w:bCs/>
          <w:szCs w:val="17"/>
        </w:rPr>
        <w:t>Prescribed form</w:t>
      </w:r>
      <w:r w:rsidRPr="00926D17">
        <w:rPr>
          <w:rFonts w:eastAsia="Times New Roman"/>
          <w:szCs w:val="17"/>
        </w:rPr>
        <w:t>—</w:t>
      </w:r>
    </w:p>
    <w:p w:rsidR="00926D17" w:rsidRPr="00926D17" w:rsidRDefault="00926D17" w:rsidP="00926D17">
      <w:pPr>
        <w:keepLines/>
        <w:tabs>
          <w:tab w:val="center" w:pos="397"/>
          <w:tab w:val="left" w:pos="794"/>
        </w:tabs>
        <w:autoSpaceDE w:val="0"/>
        <w:autoSpaceDN w:val="0"/>
        <w:adjustRightInd w:val="0"/>
        <w:ind w:left="3107" w:hanging="794"/>
        <w:jc w:val="left"/>
        <w:rPr>
          <w:rFonts w:eastAsia="Times New Roman"/>
          <w:szCs w:val="17"/>
        </w:rPr>
      </w:pPr>
      <w:r w:rsidRPr="00926D17">
        <w:rPr>
          <w:rFonts w:eastAsia="Times New Roman"/>
          <w:szCs w:val="17"/>
        </w:rPr>
        <w:t>Form S1 Application for an Order of the Court (Surrogacy)</w:t>
      </w:r>
    </w:p>
    <w:p w:rsidR="00926D17" w:rsidRPr="00926D17" w:rsidRDefault="00926D17" w:rsidP="00926D17">
      <w:pPr>
        <w:keepLines/>
        <w:tabs>
          <w:tab w:val="center" w:pos="397"/>
          <w:tab w:val="left" w:pos="794"/>
        </w:tabs>
        <w:autoSpaceDE w:val="0"/>
        <w:autoSpaceDN w:val="0"/>
        <w:adjustRightInd w:val="0"/>
        <w:ind w:left="1344" w:hanging="794"/>
        <w:jc w:val="left"/>
        <w:rPr>
          <w:rFonts w:eastAsia="Times New Roman"/>
          <w:szCs w:val="17"/>
        </w:rPr>
      </w:pPr>
      <w:r w:rsidRPr="00926D17">
        <w:rPr>
          <w:rFonts w:eastAsia="Times New Roman"/>
          <w:szCs w:val="17"/>
        </w:rPr>
        <w:tab/>
        <w:t>(2)</w:t>
      </w:r>
      <w:r w:rsidRPr="00926D17">
        <w:rPr>
          <w:rFonts w:eastAsia="Times New Roman"/>
          <w:szCs w:val="17"/>
        </w:rPr>
        <w:tab/>
        <w:t>An application for an order under section 18(1) of the Act must be accompanied by a copy of the lawful surrogacy agreement.</w:t>
      </w:r>
    </w:p>
    <w:p w:rsidR="00926D17" w:rsidRPr="00926D17" w:rsidRDefault="00926D17" w:rsidP="00926D17">
      <w:pPr>
        <w:keepLines/>
        <w:tabs>
          <w:tab w:val="center" w:pos="397"/>
          <w:tab w:val="left" w:pos="794"/>
        </w:tabs>
        <w:autoSpaceDE w:val="0"/>
        <w:autoSpaceDN w:val="0"/>
        <w:adjustRightInd w:val="0"/>
        <w:ind w:left="1344" w:hanging="794"/>
        <w:jc w:val="left"/>
        <w:rPr>
          <w:rFonts w:eastAsia="Times New Roman"/>
          <w:szCs w:val="17"/>
        </w:rPr>
      </w:pPr>
      <w:r w:rsidRPr="00926D17">
        <w:rPr>
          <w:rFonts w:eastAsia="Times New Roman"/>
          <w:szCs w:val="17"/>
        </w:rPr>
        <w:tab/>
        <w:t>(3)</w:t>
      </w:r>
      <w:r w:rsidRPr="00926D17">
        <w:rPr>
          <w:rFonts w:eastAsia="Times New Roman"/>
          <w:szCs w:val="17"/>
        </w:rPr>
        <w:tab/>
        <w:t>An application under subrule (1) must be supported by an affidavit or affidavits in the prescribed form that sufficiently set out the evidence on which the application is based after taking into account the nature and effect of the order or orders that are being sought from the Court.</w:t>
      </w:r>
    </w:p>
    <w:p w:rsidR="00926D17" w:rsidRPr="00926D17" w:rsidRDefault="00926D17" w:rsidP="00926D17">
      <w:pPr>
        <w:keepLines/>
        <w:tabs>
          <w:tab w:val="center" w:pos="397"/>
          <w:tab w:val="left" w:pos="794"/>
        </w:tabs>
        <w:autoSpaceDE w:val="0"/>
        <w:autoSpaceDN w:val="0"/>
        <w:adjustRightInd w:val="0"/>
        <w:ind w:left="2387" w:hanging="794"/>
        <w:jc w:val="left"/>
        <w:rPr>
          <w:rFonts w:eastAsia="Times New Roman"/>
          <w:szCs w:val="17"/>
        </w:rPr>
      </w:pPr>
      <w:r w:rsidRPr="00926D17">
        <w:rPr>
          <w:rFonts w:eastAsia="Times New Roman"/>
          <w:b/>
          <w:bCs/>
          <w:szCs w:val="17"/>
        </w:rPr>
        <w:t>Prescribed form</w:t>
      </w:r>
      <w:r w:rsidRPr="00926D17">
        <w:rPr>
          <w:rFonts w:eastAsia="Times New Roman"/>
          <w:szCs w:val="17"/>
        </w:rPr>
        <w:t>—</w:t>
      </w:r>
    </w:p>
    <w:p w:rsidR="00926D17" w:rsidRPr="00926D17" w:rsidRDefault="00926D17" w:rsidP="00926D17">
      <w:pPr>
        <w:keepLines/>
        <w:tabs>
          <w:tab w:val="center" w:pos="397"/>
          <w:tab w:val="left" w:pos="794"/>
        </w:tabs>
        <w:autoSpaceDE w:val="0"/>
        <w:autoSpaceDN w:val="0"/>
        <w:adjustRightInd w:val="0"/>
        <w:ind w:left="3107" w:hanging="794"/>
        <w:jc w:val="left"/>
        <w:rPr>
          <w:rFonts w:eastAsia="Times New Roman"/>
          <w:szCs w:val="17"/>
        </w:rPr>
      </w:pPr>
      <w:r w:rsidRPr="00926D17">
        <w:rPr>
          <w:rFonts w:eastAsia="Times New Roman"/>
          <w:szCs w:val="17"/>
        </w:rPr>
        <w:t>Form S6 Affidavit</w:t>
      </w:r>
    </w:p>
    <w:p w:rsidR="00926D17" w:rsidRPr="00926D17" w:rsidRDefault="00926D17" w:rsidP="00926D17">
      <w:pPr>
        <w:keepLines/>
        <w:tabs>
          <w:tab w:val="center" w:pos="397"/>
          <w:tab w:val="left" w:pos="794"/>
        </w:tabs>
        <w:autoSpaceDE w:val="0"/>
        <w:autoSpaceDN w:val="0"/>
        <w:adjustRightInd w:val="0"/>
        <w:ind w:left="1344" w:hanging="794"/>
        <w:jc w:val="left"/>
        <w:rPr>
          <w:rFonts w:eastAsia="Times New Roman"/>
          <w:szCs w:val="17"/>
        </w:rPr>
      </w:pPr>
      <w:r w:rsidRPr="00926D17">
        <w:rPr>
          <w:rFonts w:eastAsia="Times New Roman"/>
          <w:szCs w:val="17"/>
        </w:rPr>
        <w:tab/>
        <w:t>(4)</w:t>
      </w:r>
      <w:r w:rsidRPr="00926D17">
        <w:rPr>
          <w:rFonts w:eastAsia="Times New Roman"/>
          <w:szCs w:val="17"/>
        </w:rPr>
        <w:tab/>
        <w:t xml:space="preserve">If the information required for the purposes of section 18(3) of the </w:t>
      </w:r>
      <w:r w:rsidRPr="00926D17">
        <w:rPr>
          <w:rFonts w:eastAsia="Times New Roman"/>
          <w:i/>
          <w:iCs/>
          <w:szCs w:val="17"/>
        </w:rPr>
        <w:t xml:space="preserve">Surrogacy Act 2019 </w:t>
      </w:r>
      <w:r w:rsidRPr="00926D17">
        <w:rPr>
          <w:rFonts w:eastAsia="Times New Roman"/>
          <w:szCs w:val="17"/>
        </w:rPr>
        <w:t>is not provided to the Court as part of the application under subrule (1), the information must be filed at the Court, and served on any other party to the proceedings, at least 5 business days before the next date set for the hearing of the proceedings (unless the Court allows or directs otherwise).</w:t>
      </w:r>
    </w:p>
    <w:p w:rsidR="00926D17" w:rsidRPr="00926D17" w:rsidRDefault="00926D17" w:rsidP="00926D17">
      <w:pPr>
        <w:keepLines/>
        <w:tabs>
          <w:tab w:val="center" w:pos="397"/>
          <w:tab w:val="left" w:pos="794"/>
        </w:tabs>
        <w:autoSpaceDE w:val="0"/>
        <w:autoSpaceDN w:val="0"/>
        <w:adjustRightInd w:val="0"/>
        <w:ind w:left="1344" w:hanging="794"/>
        <w:jc w:val="left"/>
        <w:rPr>
          <w:rFonts w:eastAsia="Times New Roman"/>
          <w:szCs w:val="17"/>
        </w:rPr>
      </w:pPr>
      <w:r w:rsidRPr="00926D17">
        <w:rPr>
          <w:rFonts w:eastAsia="Times New Roman"/>
          <w:szCs w:val="17"/>
        </w:rPr>
        <w:tab/>
        <w:t>(5)</w:t>
      </w:r>
      <w:r w:rsidRPr="00926D17">
        <w:rPr>
          <w:rFonts w:eastAsia="Times New Roman"/>
          <w:szCs w:val="17"/>
        </w:rPr>
        <w:tab/>
        <w:t xml:space="preserve">Unless the applicant is seeking the Court’s consent to dispense with the requirement for the surrogate mother’s consent under section 18(5)(c) of the </w:t>
      </w:r>
      <w:r w:rsidRPr="00926D17">
        <w:rPr>
          <w:rFonts w:eastAsia="Times New Roman"/>
          <w:i/>
          <w:iCs/>
          <w:szCs w:val="17"/>
        </w:rPr>
        <w:t>Surrogacy Act 2019</w:t>
      </w:r>
      <w:r w:rsidRPr="00926D17">
        <w:rPr>
          <w:rFonts w:eastAsia="Times New Roman"/>
          <w:szCs w:val="17"/>
        </w:rPr>
        <w:t xml:space="preserve">, an application under section 18(1) of the </w:t>
      </w:r>
      <w:r w:rsidRPr="00926D17">
        <w:rPr>
          <w:rFonts w:eastAsia="Times New Roman"/>
          <w:i/>
          <w:iCs/>
          <w:szCs w:val="17"/>
        </w:rPr>
        <w:t xml:space="preserve">Surrogacy Act 2019 </w:t>
      </w:r>
      <w:r w:rsidRPr="00926D17">
        <w:rPr>
          <w:rFonts w:eastAsia="Times New Roman"/>
          <w:szCs w:val="17"/>
        </w:rPr>
        <w:t>must also be accompanied by an affidavit of the surrogate mother in the prescribed form.</w:t>
      </w:r>
    </w:p>
    <w:p w:rsidR="00926D17" w:rsidRPr="00926D17" w:rsidRDefault="00926D17" w:rsidP="00926D17">
      <w:pPr>
        <w:keepLines/>
        <w:tabs>
          <w:tab w:val="center" w:pos="397"/>
          <w:tab w:val="left" w:pos="794"/>
        </w:tabs>
        <w:autoSpaceDE w:val="0"/>
        <w:autoSpaceDN w:val="0"/>
        <w:adjustRightInd w:val="0"/>
        <w:ind w:left="2387" w:hanging="794"/>
        <w:jc w:val="left"/>
        <w:rPr>
          <w:rFonts w:eastAsia="Times New Roman"/>
          <w:szCs w:val="17"/>
        </w:rPr>
      </w:pPr>
      <w:r w:rsidRPr="00926D17">
        <w:rPr>
          <w:rFonts w:eastAsia="Times New Roman"/>
          <w:b/>
          <w:bCs/>
          <w:szCs w:val="17"/>
        </w:rPr>
        <w:t>Prescribed form</w:t>
      </w:r>
      <w:r w:rsidRPr="00926D17">
        <w:rPr>
          <w:rFonts w:eastAsia="Times New Roman"/>
          <w:szCs w:val="17"/>
        </w:rPr>
        <w:t>—</w:t>
      </w:r>
    </w:p>
    <w:p w:rsidR="00926D17" w:rsidRPr="00926D17" w:rsidRDefault="00926D17" w:rsidP="00926D17">
      <w:pPr>
        <w:keepLines/>
        <w:tabs>
          <w:tab w:val="center" w:pos="397"/>
          <w:tab w:val="left" w:pos="794"/>
        </w:tabs>
        <w:autoSpaceDE w:val="0"/>
        <w:autoSpaceDN w:val="0"/>
        <w:adjustRightInd w:val="0"/>
        <w:ind w:left="3107" w:hanging="794"/>
        <w:jc w:val="left"/>
        <w:rPr>
          <w:rFonts w:eastAsia="Times New Roman"/>
          <w:szCs w:val="17"/>
        </w:rPr>
      </w:pPr>
      <w:r w:rsidRPr="00926D17">
        <w:rPr>
          <w:rFonts w:eastAsia="Times New Roman"/>
          <w:szCs w:val="17"/>
        </w:rPr>
        <w:t>Form S6 Affidavit</w:t>
      </w:r>
    </w:p>
    <w:p w:rsidR="00926D17" w:rsidRPr="00926D17" w:rsidRDefault="00926D17" w:rsidP="00926D17">
      <w:pPr>
        <w:keepNext/>
        <w:keepLines/>
        <w:tabs>
          <w:tab w:val="center" w:pos="397"/>
          <w:tab w:val="left" w:pos="794"/>
        </w:tabs>
        <w:autoSpaceDE w:val="0"/>
        <w:autoSpaceDN w:val="0"/>
        <w:adjustRightInd w:val="0"/>
        <w:ind w:left="1344" w:hanging="794"/>
        <w:jc w:val="left"/>
        <w:rPr>
          <w:rFonts w:eastAsia="Times New Roman"/>
          <w:szCs w:val="17"/>
        </w:rPr>
      </w:pPr>
      <w:r w:rsidRPr="00926D17">
        <w:rPr>
          <w:rFonts w:eastAsia="Times New Roman"/>
          <w:szCs w:val="17"/>
        </w:rPr>
        <w:tab/>
        <w:t>(6)</w:t>
      </w:r>
      <w:r w:rsidRPr="00926D17">
        <w:rPr>
          <w:rFonts w:eastAsia="Times New Roman"/>
          <w:szCs w:val="17"/>
        </w:rPr>
        <w:tab/>
        <w:t xml:space="preserve">Without limiting the requirements under subrules (3) and (5), the applicant or applicants for an order under section 18(1)(a) of the </w:t>
      </w:r>
      <w:r w:rsidRPr="00926D17">
        <w:rPr>
          <w:rFonts w:eastAsia="Times New Roman"/>
          <w:i/>
          <w:iCs/>
          <w:szCs w:val="17"/>
        </w:rPr>
        <w:t xml:space="preserve">Surrogacy Act 2019 </w:t>
      </w:r>
      <w:r w:rsidRPr="00926D17">
        <w:rPr>
          <w:rFonts w:eastAsia="Times New Roman"/>
          <w:szCs w:val="17"/>
        </w:rPr>
        <w:t xml:space="preserve">must ensure that each of the requirements of section 10 of the </w:t>
      </w:r>
      <w:r w:rsidRPr="00926D17">
        <w:rPr>
          <w:rFonts w:eastAsia="Times New Roman"/>
          <w:i/>
          <w:iCs/>
          <w:szCs w:val="17"/>
        </w:rPr>
        <w:t xml:space="preserve">Surrogacy Act 2019 </w:t>
      </w:r>
      <w:r w:rsidRPr="00926D17">
        <w:rPr>
          <w:rFonts w:eastAsia="Times New Roman"/>
          <w:szCs w:val="17"/>
        </w:rPr>
        <w:t>are addressed by affidavit filed in the Court (subject to any order of the Court under section 18(7) of that Act).</w:t>
      </w:r>
    </w:p>
    <w:p w:rsidR="00926D17" w:rsidRPr="00926D17" w:rsidRDefault="00926D17" w:rsidP="00926D17">
      <w:pPr>
        <w:keepNext/>
        <w:keepLines/>
        <w:autoSpaceDE w:val="0"/>
        <w:autoSpaceDN w:val="0"/>
        <w:adjustRightInd w:val="0"/>
        <w:ind w:left="1117" w:hanging="567"/>
        <w:jc w:val="left"/>
        <w:rPr>
          <w:rFonts w:eastAsia="Times New Roman"/>
          <w:b/>
          <w:bCs/>
          <w:szCs w:val="17"/>
        </w:rPr>
      </w:pPr>
      <w:bookmarkStart w:id="38" w:name="Elkera_Print_TOC13"/>
      <w:bookmarkStart w:id="39" w:name="Elkera_Print_BK13"/>
      <w:r w:rsidRPr="00926D17">
        <w:rPr>
          <w:rFonts w:eastAsia="Times New Roman"/>
          <w:b/>
          <w:bCs/>
          <w:szCs w:val="17"/>
        </w:rPr>
        <w:t>28—</w:t>
      </w:r>
      <w:bookmarkEnd w:id="38"/>
      <w:bookmarkEnd w:id="39"/>
      <w:r w:rsidRPr="00926D17">
        <w:rPr>
          <w:rFonts w:eastAsia="Times New Roman"/>
          <w:b/>
          <w:bCs/>
          <w:szCs w:val="17"/>
        </w:rPr>
        <w:t>Court may dispense with consent of surrogate mother</w:t>
      </w:r>
    </w:p>
    <w:p w:rsidR="00926D17" w:rsidRPr="00926D17" w:rsidRDefault="00926D17" w:rsidP="00926D17">
      <w:pPr>
        <w:keepLines/>
        <w:tabs>
          <w:tab w:val="center" w:pos="397"/>
          <w:tab w:val="left" w:pos="794"/>
        </w:tabs>
        <w:autoSpaceDE w:val="0"/>
        <w:autoSpaceDN w:val="0"/>
        <w:adjustRightInd w:val="0"/>
        <w:ind w:left="1344" w:hanging="794"/>
        <w:jc w:val="left"/>
        <w:rPr>
          <w:rFonts w:eastAsia="Times New Roman"/>
          <w:i/>
          <w:iCs/>
          <w:szCs w:val="17"/>
        </w:rPr>
      </w:pPr>
      <w:r w:rsidRPr="00926D17">
        <w:rPr>
          <w:rFonts w:eastAsia="Times New Roman"/>
          <w:szCs w:val="17"/>
        </w:rPr>
        <w:tab/>
      </w:r>
      <w:r w:rsidRPr="00926D17">
        <w:rPr>
          <w:rFonts w:eastAsia="Times New Roman"/>
          <w:szCs w:val="17"/>
        </w:rPr>
        <w:tab/>
        <w:t xml:space="preserve">The Court may dispense with the requirement for the surrogate mother’s consent under section 18(5)(c) of the </w:t>
      </w:r>
      <w:r w:rsidRPr="00926D17">
        <w:rPr>
          <w:rFonts w:eastAsia="Times New Roman"/>
          <w:i/>
          <w:iCs/>
          <w:szCs w:val="17"/>
        </w:rPr>
        <w:t>Surrogacy Act 2019</w:t>
      </w:r>
      <w:r w:rsidRPr="00926D17">
        <w:rPr>
          <w:rFonts w:eastAsia="Times New Roman"/>
          <w:szCs w:val="17"/>
        </w:rPr>
        <w:t xml:space="preserve"> on its own initiative if the Court is satisfied as to a matter under section 18(6) of the </w:t>
      </w:r>
      <w:r w:rsidRPr="00926D17">
        <w:rPr>
          <w:rFonts w:eastAsia="Times New Roman"/>
          <w:i/>
          <w:iCs/>
          <w:szCs w:val="17"/>
        </w:rPr>
        <w:t>Surrogacy Act 2019</w:t>
      </w:r>
      <w:r w:rsidRPr="00926D17">
        <w:rPr>
          <w:rFonts w:eastAsia="Times New Roman"/>
          <w:szCs w:val="17"/>
        </w:rPr>
        <w:t>.</w:t>
      </w:r>
    </w:p>
    <w:p w:rsidR="00926D17" w:rsidRPr="00926D17" w:rsidRDefault="00926D17" w:rsidP="00926D17">
      <w:pPr>
        <w:keepNext/>
        <w:keepLines/>
        <w:autoSpaceDE w:val="0"/>
        <w:autoSpaceDN w:val="0"/>
        <w:adjustRightInd w:val="0"/>
        <w:ind w:left="1117" w:hanging="567"/>
        <w:jc w:val="left"/>
        <w:rPr>
          <w:rFonts w:eastAsia="Times New Roman"/>
          <w:b/>
          <w:bCs/>
          <w:szCs w:val="17"/>
        </w:rPr>
      </w:pPr>
      <w:r w:rsidRPr="00926D17">
        <w:rPr>
          <w:rFonts w:eastAsia="Times New Roman"/>
          <w:b/>
          <w:bCs/>
          <w:szCs w:val="17"/>
        </w:rPr>
        <w:t>29—Assessment by accredited counsellor</w:t>
      </w:r>
    </w:p>
    <w:p w:rsidR="00926D17" w:rsidRPr="00926D17" w:rsidRDefault="00926D17" w:rsidP="00926D17">
      <w:pPr>
        <w:keepLines/>
        <w:tabs>
          <w:tab w:val="center" w:pos="397"/>
          <w:tab w:val="left" w:pos="794"/>
        </w:tabs>
        <w:autoSpaceDE w:val="0"/>
        <w:autoSpaceDN w:val="0"/>
        <w:adjustRightInd w:val="0"/>
        <w:ind w:left="1344" w:hanging="794"/>
        <w:jc w:val="left"/>
        <w:rPr>
          <w:rFonts w:eastAsia="Times New Roman"/>
          <w:szCs w:val="17"/>
        </w:rPr>
      </w:pPr>
      <w:r w:rsidRPr="00926D17">
        <w:rPr>
          <w:rFonts w:eastAsia="Times New Roman"/>
          <w:szCs w:val="17"/>
        </w:rPr>
        <w:tab/>
        <w:t>(1)</w:t>
      </w:r>
      <w:r w:rsidRPr="00926D17">
        <w:rPr>
          <w:rFonts w:eastAsia="Times New Roman"/>
          <w:szCs w:val="17"/>
        </w:rPr>
        <w:tab/>
        <w:t xml:space="preserve">An assessment by an accredited counsellor for the purposes of section 18(10) of the </w:t>
      </w:r>
      <w:r w:rsidRPr="00926D17">
        <w:rPr>
          <w:rFonts w:eastAsia="Times New Roman"/>
          <w:i/>
          <w:iCs/>
          <w:szCs w:val="17"/>
        </w:rPr>
        <w:t xml:space="preserve">Surrogacy Act 2019 </w:t>
      </w:r>
      <w:r w:rsidRPr="00926D17">
        <w:rPr>
          <w:rFonts w:eastAsia="Times New Roman"/>
          <w:szCs w:val="17"/>
        </w:rPr>
        <w:t>must be in writing.</w:t>
      </w:r>
    </w:p>
    <w:p w:rsidR="00926D17" w:rsidRPr="00926D17" w:rsidRDefault="00926D17" w:rsidP="00926D17">
      <w:pPr>
        <w:keepLines/>
        <w:tabs>
          <w:tab w:val="center" w:pos="397"/>
          <w:tab w:val="left" w:pos="794"/>
        </w:tabs>
        <w:autoSpaceDE w:val="0"/>
        <w:autoSpaceDN w:val="0"/>
        <w:adjustRightInd w:val="0"/>
        <w:ind w:left="1344" w:hanging="794"/>
        <w:jc w:val="left"/>
        <w:rPr>
          <w:rFonts w:eastAsia="Times New Roman"/>
          <w:szCs w:val="17"/>
        </w:rPr>
      </w:pPr>
      <w:r w:rsidRPr="00926D17">
        <w:rPr>
          <w:rFonts w:eastAsia="Times New Roman"/>
          <w:szCs w:val="17"/>
        </w:rPr>
        <w:tab/>
        <w:t>(2)</w:t>
      </w:r>
      <w:r w:rsidRPr="00926D17">
        <w:rPr>
          <w:rFonts w:eastAsia="Times New Roman"/>
          <w:szCs w:val="17"/>
        </w:rPr>
        <w:tab/>
        <w:t>The party required to provide the assessment must ensure that a copy of the assessment is filed at the Court, and served on any other party to the proceedings, at least 5 business days before the next date set for the hearing of the proceedings (unless the Court allows or directs otherwise).</w:t>
      </w:r>
    </w:p>
    <w:p w:rsidR="00926D17" w:rsidRPr="00926D17" w:rsidRDefault="00926D17" w:rsidP="00926D17">
      <w:pPr>
        <w:keepNext/>
        <w:keepLines/>
        <w:autoSpaceDE w:val="0"/>
        <w:autoSpaceDN w:val="0"/>
        <w:adjustRightInd w:val="0"/>
        <w:ind w:left="1117" w:hanging="567"/>
        <w:jc w:val="left"/>
        <w:rPr>
          <w:rFonts w:eastAsia="Times New Roman"/>
          <w:szCs w:val="17"/>
        </w:rPr>
      </w:pPr>
      <w:r w:rsidRPr="00926D17">
        <w:rPr>
          <w:rFonts w:eastAsia="Times New Roman"/>
          <w:b/>
          <w:bCs/>
          <w:szCs w:val="17"/>
        </w:rPr>
        <w:t>30—Order to revoke an order</w:t>
      </w:r>
    </w:p>
    <w:p w:rsidR="00926D17" w:rsidRPr="00926D17" w:rsidRDefault="00926D17" w:rsidP="00926D17">
      <w:pPr>
        <w:keepLines/>
        <w:tabs>
          <w:tab w:val="center" w:pos="397"/>
          <w:tab w:val="left" w:pos="794"/>
        </w:tabs>
        <w:autoSpaceDE w:val="0"/>
        <w:autoSpaceDN w:val="0"/>
        <w:adjustRightInd w:val="0"/>
        <w:ind w:left="1344" w:hanging="794"/>
        <w:jc w:val="left"/>
        <w:rPr>
          <w:rFonts w:eastAsia="Times New Roman"/>
          <w:szCs w:val="17"/>
        </w:rPr>
      </w:pPr>
      <w:r w:rsidRPr="00926D17">
        <w:rPr>
          <w:rFonts w:eastAsia="Times New Roman"/>
          <w:szCs w:val="17"/>
        </w:rPr>
        <w:tab/>
        <w:t>(1)</w:t>
      </w:r>
      <w:r w:rsidRPr="00926D17">
        <w:rPr>
          <w:rFonts w:eastAsia="Times New Roman"/>
          <w:szCs w:val="17"/>
        </w:rPr>
        <w:tab/>
        <w:t xml:space="preserve">An application to the Court under section 19(1) of the </w:t>
      </w:r>
      <w:r w:rsidRPr="00926D17">
        <w:rPr>
          <w:rFonts w:eastAsia="Times New Roman"/>
          <w:i/>
          <w:iCs/>
          <w:szCs w:val="17"/>
        </w:rPr>
        <w:t xml:space="preserve">Surrogacy Act 2019 </w:t>
      </w:r>
      <w:r w:rsidRPr="00926D17">
        <w:rPr>
          <w:rFonts w:eastAsia="Times New Roman"/>
          <w:szCs w:val="17"/>
        </w:rPr>
        <w:t>must be made in the prescribed form.</w:t>
      </w:r>
    </w:p>
    <w:p w:rsidR="00926D17" w:rsidRPr="00926D17" w:rsidRDefault="00926D17" w:rsidP="00926D17">
      <w:pPr>
        <w:keepLines/>
        <w:tabs>
          <w:tab w:val="center" w:pos="397"/>
          <w:tab w:val="left" w:pos="794"/>
        </w:tabs>
        <w:autoSpaceDE w:val="0"/>
        <w:autoSpaceDN w:val="0"/>
        <w:adjustRightInd w:val="0"/>
        <w:ind w:left="2387" w:hanging="794"/>
        <w:jc w:val="left"/>
        <w:rPr>
          <w:rFonts w:eastAsia="Times New Roman"/>
          <w:szCs w:val="17"/>
        </w:rPr>
      </w:pPr>
      <w:r w:rsidRPr="00926D17">
        <w:rPr>
          <w:rFonts w:eastAsia="Times New Roman"/>
          <w:b/>
          <w:bCs/>
          <w:szCs w:val="17"/>
        </w:rPr>
        <w:t>Prescribed form</w:t>
      </w:r>
      <w:r w:rsidRPr="00926D17">
        <w:rPr>
          <w:rFonts w:eastAsia="Times New Roman"/>
          <w:szCs w:val="17"/>
        </w:rPr>
        <w:t>—</w:t>
      </w:r>
    </w:p>
    <w:p w:rsidR="00926D17" w:rsidRPr="00926D17" w:rsidRDefault="00926D17" w:rsidP="00926D17">
      <w:pPr>
        <w:keepLines/>
        <w:tabs>
          <w:tab w:val="center" w:pos="397"/>
          <w:tab w:val="left" w:pos="794"/>
        </w:tabs>
        <w:autoSpaceDE w:val="0"/>
        <w:autoSpaceDN w:val="0"/>
        <w:adjustRightInd w:val="0"/>
        <w:ind w:left="3107" w:hanging="794"/>
        <w:jc w:val="left"/>
        <w:rPr>
          <w:rFonts w:eastAsia="Times New Roman"/>
          <w:szCs w:val="17"/>
        </w:rPr>
      </w:pPr>
      <w:r w:rsidRPr="00926D17">
        <w:rPr>
          <w:rFonts w:eastAsia="Times New Roman"/>
          <w:szCs w:val="17"/>
        </w:rPr>
        <w:t>Form S2 Application to Revoke Order (Surrogacy)</w:t>
      </w:r>
    </w:p>
    <w:p w:rsidR="00926D17" w:rsidRPr="00926D17" w:rsidRDefault="00926D17" w:rsidP="00926D17">
      <w:pPr>
        <w:keepLines/>
        <w:tabs>
          <w:tab w:val="center" w:pos="397"/>
          <w:tab w:val="left" w:pos="794"/>
        </w:tabs>
        <w:autoSpaceDE w:val="0"/>
        <w:autoSpaceDN w:val="0"/>
        <w:adjustRightInd w:val="0"/>
        <w:ind w:left="1344" w:hanging="794"/>
        <w:jc w:val="left"/>
        <w:rPr>
          <w:rFonts w:eastAsia="Times New Roman"/>
          <w:szCs w:val="17"/>
        </w:rPr>
      </w:pPr>
      <w:r w:rsidRPr="00926D17">
        <w:rPr>
          <w:rFonts w:eastAsia="Times New Roman"/>
          <w:szCs w:val="17"/>
        </w:rPr>
        <w:tab/>
        <w:t>(2)</w:t>
      </w:r>
      <w:r w:rsidRPr="00926D17">
        <w:rPr>
          <w:rFonts w:eastAsia="Times New Roman"/>
          <w:szCs w:val="17"/>
        </w:rPr>
        <w:tab/>
        <w:t>An application under subrule (1) must be supported by an affidavit in the prescribed form that sufficiently sets out the evidence on which the application is based.</w:t>
      </w:r>
    </w:p>
    <w:p w:rsidR="00926D17" w:rsidRPr="00926D17" w:rsidRDefault="00926D17" w:rsidP="00926D17">
      <w:pPr>
        <w:keepLines/>
        <w:tabs>
          <w:tab w:val="center" w:pos="397"/>
          <w:tab w:val="left" w:pos="794"/>
        </w:tabs>
        <w:autoSpaceDE w:val="0"/>
        <w:autoSpaceDN w:val="0"/>
        <w:adjustRightInd w:val="0"/>
        <w:ind w:left="2387" w:hanging="794"/>
        <w:jc w:val="left"/>
        <w:rPr>
          <w:rFonts w:eastAsia="Times New Roman"/>
          <w:szCs w:val="17"/>
        </w:rPr>
      </w:pPr>
      <w:r w:rsidRPr="00926D17">
        <w:rPr>
          <w:rFonts w:eastAsia="Times New Roman"/>
          <w:b/>
          <w:bCs/>
          <w:szCs w:val="17"/>
        </w:rPr>
        <w:t>Prescribed form</w:t>
      </w:r>
      <w:r w:rsidRPr="00926D17">
        <w:rPr>
          <w:rFonts w:eastAsia="Times New Roman"/>
          <w:szCs w:val="17"/>
        </w:rPr>
        <w:t>—</w:t>
      </w:r>
    </w:p>
    <w:p w:rsidR="00926D17" w:rsidRPr="00926D17" w:rsidRDefault="00926D17" w:rsidP="00926D17">
      <w:pPr>
        <w:keepLines/>
        <w:tabs>
          <w:tab w:val="center" w:pos="397"/>
          <w:tab w:val="left" w:pos="794"/>
        </w:tabs>
        <w:autoSpaceDE w:val="0"/>
        <w:autoSpaceDN w:val="0"/>
        <w:adjustRightInd w:val="0"/>
        <w:ind w:left="3107" w:hanging="794"/>
        <w:jc w:val="left"/>
        <w:rPr>
          <w:rFonts w:eastAsia="Times New Roman"/>
          <w:szCs w:val="17"/>
        </w:rPr>
      </w:pPr>
      <w:r w:rsidRPr="00926D17">
        <w:rPr>
          <w:rFonts w:eastAsia="Times New Roman"/>
          <w:szCs w:val="17"/>
        </w:rPr>
        <w:t>Form S6 Affidavit</w:t>
      </w:r>
    </w:p>
    <w:p w:rsidR="00926D17" w:rsidRPr="00926D17" w:rsidRDefault="00926D17" w:rsidP="00926D17">
      <w:pPr>
        <w:keepNext/>
        <w:keepLines/>
        <w:autoSpaceDE w:val="0"/>
        <w:autoSpaceDN w:val="0"/>
        <w:adjustRightInd w:val="0"/>
        <w:ind w:left="1117" w:hanging="567"/>
        <w:jc w:val="left"/>
        <w:rPr>
          <w:rFonts w:eastAsia="Times New Roman"/>
          <w:szCs w:val="17"/>
        </w:rPr>
      </w:pPr>
      <w:r w:rsidRPr="00926D17">
        <w:rPr>
          <w:rFonts w:eastAsia="Times New Roman"/>
          <w:b/>
          <w:bCs/>
          <w:szCs w:val="17"/>
        </w:rPr>
        <w:t>31—Application to intervene</w:t>
      </w:r>
    </w:p>
    <w:p w:rsidR="00926D17" w:rsidRPr="00926D17" w:rsidRDefault="00926D17" w:rsidP="00926D17">
      <w:pPr>
        <w:keepLines/>
        <w:tabs>
          <w:tab w:val="center" w:pos="397"/>
          <w:tab w:val="left" w:pos="794"/>
        </w:tabs>
        <w:autoSpaceDE w:val="0"/>
        <w:autoSpaceDN w:val="0"/>
        <w:adjustRightInd w:val="0"/>
        <w:ind w:left="1344" w:hanging="794"/>
        <w:jc w:val="left"/>
        <w:rPr>
          <w:rFonts w:eastAsia="Times New Roman"/>
          <w:szCs w:val="17"/>
        </w:rPr>
      </w:pPr>
      <w:r w:rsidRPr="00926D17">
        <w:rPr>
          <w:rFonts w:eastAsia="Times New Roman"/>
          <w:szCs w:val="17"/>
        </w:rPr>
        <w:tab/>
        <w:t>(1)</w:t>
      </w:r>
      <w:r w:rsidRPr="00926D17">
        <w:rPr>
          <w:rFonts w:eastAsia="Times New Roman"/>
          <w:szCs w:val="17"/>
        </w:rPr>
        <w:tab/>
        <w:t xml:space="preserve">An application for leave to intervene in proceedings under section 19(4) of the </w:t>
      </w:r>
      <w:r w:rsidRPr="00926D17">
        <w:rPr>
          <w:rFonts w:eastAsia="Times New Roman"/>
          <w:i/>
          <w:iCs/>
          <w:szCs w:val="17"/>
        </w:rPr>
        <w:t xml:space="preserve">Surrogacy Act 2019 </w:t>
      </w:r>
      <w:r w:rsidRPr="00926D17">
        <w:rPr>
          <w:rFonts w:eastAsia="Times New Roman"/>
          <w:szCs w:val="17"/>
        </w:rPr>
        <w:t>must be made in the prescribed form.</w:t>
      </w:r>
    </w:p>
    <w:p w:rsidR="00926D17" w:rsidRPr="00926D17" w:rsidRDefault="00926D17" w:rsidP="00926D17">
      <w:pPr>
        <w:keepLines/>
        <w:tabs>
          <w:tab w:val="center" w:pos="397"/>
          <w:tab w:val="left" w:pos="794"/>
        </w:tabs>
        <w:autoSpaceDE w:val="0"/>
        <w:autoSpaceDN w:val="0"/>
        <w:adjustRightInd w:val="0"/>
        <w:ind w:left="2387" w:hanging="794"/>
        <w:jc w:val="left"/>
        <w:rPr>
          <w:rFonts w:eastAsia="Times New Roman"/>
          <w:szCs w:val="17"/>
        </w:rPr>
      </w:pPr>
      <w:r w:rsidRPr="00926D17">
        <w:rPr>
          <w:rFonts w:eastAsia="Times New Roman"/>
          <w:b/>
          <w:bCs/>
          <w:szCs w:val="17"/>
        </w:rPr>
        <w:t>Prescribed form</w:t>
      </w:r>
      <w:r w:rsidRPr="00926D17">
        <w:rPr>
          <w:rFonts w:eastAsia="Times New Roman"/>
          <w:szCs w:val="17"/>
        </w:rPr>
        <w:t>—</w:t>
      </w:r>
    </w:p>
    <w:p w:rsidR="00926D17" w:rsidRPr="00926D17" w:rsidRDefault="00926D17" w:rsidP="00926D17">
      <w:pPr>
        <w:keepLines/>
        <w:tabs>
          <w:tab w:val="center" w:pos="397"/>
          <w:tab w:val="left" w:pos="794"/>
        </w:tabs>
        <w:autoSpaceDE w:val="0"/>
        <w:autoSpaceDN w:val="0"/>
        <w:adjustRightInd w:val="0"/>
        <w:ind w:left="2280" w:firstLine="33"/>
        <w:jc w:val="left"/>
        <w:rPr>
          <w:rFonts w:eastAsia="Times New Roman"/>
          <w:szCs w:val="17"/>
        </w:rPr>
      </w:pPr>
      <w:r w:rsidRPr="00926D17">
        <w:rPr>
          <w:rFonts w:eastAsia="Times New Roman"/>
          <w:szCs w:val="17"/>
        </w:rPr>
        <w:t>Form S3 Application for Leave to Intervene</w:t>
      </w:r>
    </w:p>
    <w:p w:rsidR="00926D17" w:rsidRPr="00926D17" w:rsidRDefault="00926D17" w:rsidP="00926D17">
      <w:pPr>
        <w:keepLines/>
        <w:tabs>
          <w:tab w:val="center" w:pos="397"/>
          <w:tab w:val="left" w:pos="794"/>
        </w:tabs>
        <w:autoSpaceDE w:val="0"/>
        <w:autoSpaceDN w:val="0"/>
        <w:adjustRightInd w:val="0"/>
        <w:ind w:left="1344" w:hanging="794"/>
        <w:jc w:val="left"/>
        <w:rPr>
          <w:rFonts w:eastAsia="Times New Roman"/>
          <w:szCs w:val="17"/>
        </w:rPr>
      </w:pPr>
      <w:r w:rsidRPr="00926D17">
        <w:rPr>
          <w:rFonts w:eastAsia="Times New Roman"/>
          <w:szCs w:val="17"/>
        </w:rPr>
        <w:tab/>
        <w:t>(2)</w:t>
      </w:r>
      <w:r w:rsidRPr="00926D17">
        <w:rPr>
          <w:rFonts w:eastAsia="Times New Roman"/>
          <w:szCs w:val="17"/>
        </w:rPr>
        <w:tab/>
        <w:t>An application under subrule (1) must be supported by an affidavit in the prescribed form that sufficiently sets out the evidence on which the application is based.</w:t>
      </w:r>
    </w:p>
    <w:p w:rsidR="00926D17" w:rsidRPr="00926D17" w:rsidRDefault="00926D17" w:rsidP="00926D17">
      <w:pPr>
        <w:keepLines/>
        <w:tabs>
          <w:tab w:val="center" w:pos="397"/>
          <w:tab w:val="left" w:pos="794"/>
        </w:tabs>
        <w:autoSpaceDE w:val="0"/>
        <w:autoSpaceDN w:val="0"/>
        <w:adjustRightInd w:val="0"/>
        <w:ind w:left="2387" w:hanging="794"/>
        <w:jc w:val="left"/>
        <w:rPr>
          <w:rFonts w:eastAsia="Times New Roman"/>
          <w:szCs w:val="17"/>
        </w:rPr>
      </w:pPr>
      <w:r w:rsidRPr="00926D17">
        <w:rPr>
          <w:rFonts w:eastAsia="Times New Roman"/>
          <w:b/>
          <w:bCs/>
          <w:szCs w:val="17"/>
        </w:rPr>
        <w:t>Prescribed form</w:t>
      </w:r>
      <w:r w:rsidRPr="00926D17">
        <w:rPr>
          <w:rFonts w:eastAsia="Times New Roman"/>
          <w:szCs w:val="17"/>
        </w:rPr>
        <w:t>—</w:t>
      </w:r>
    </w:p>
    <w:p w:rsidR="00926D17" w:rsidRPr="00926D17" w:rsidRDefault="00926D17" w:rsidP="00926D17">
      <w:pPr>
        <w:keepLines/>
        <w:tabs>
          <w:tab w:val="center" w:pos="397"/>
          <w:tab w:val="left" w:pos="794"/>
        </w:tabs>
        <w:autoSpaceDE w:val="0"/>
        <w:autoSpaceDN w:val="0"/>
        <w:adjustRightInd w:val="0"/>
        <w:ind w:left="3107" w:hanging="794"/>
        <w:jc w:val="left"/>
        <w:rPr>
          <w:rFonts w:eastAsia="Times New Roman"/>
          <w:szCs w:val="17"/>
        </w:rPr>
      </w:pPr>
      <w:r w:rsidRPr="00926D17">
        <w:rPr>
          <w:rFonts w:eastAsia="Times New Roman"/>
          <w:szCs w:val="17"/>
        </w:rPr>
        <w:t>Form S6 Affidavit</w:t>
      </w:r>
    </w:p>
    <w:p w:rsidR="00926D17" w:rsidRPr="00926D17" w:rsidRDefault="00926D17" w:rsidP="00926D17">
      <w:pPr>
        <w:keepNext/>
        <w:keepLines/>
        <w:autoSpaceDE w:val="0"/>
        <w:autoSpaceDN w:val="0"/>
        <w:adjustRightInd w:val="0"/>
        <w:ind w:left="1117" w:hanging="567"/>
        <w:jc w:val="left"/>
        <w:rPr>
          <w:rFonts w:eastAsia="Times New Roman"/>
          <w:b/>
          <w:bCs/>
          <w:szCs w:val="17"/>
        </w:rPr>
      </w:pPr>
      <w:bookmarkStart w:id="40" w:name="Elkera_Print_TOC15"/>
      <w:bookmarkStart w:id="41" w:name="Elkera_Print_BK15"/>
      <w:r w:rsidRPr="00926D17">
        <w:rPr>
          <w:rFonts w:eastAsia="Times New Roman"/>
          <w:b/>
          <w:bCs/>
          <w:szCs w:val="17"/>
        </w:rPr>
        <w:t>32—Responses</w:t>
      </w:r>
      <w:bookmarkEnd w:id="40"/>
      <w:bookmarkEnd w:id="41"/>
    </w:p>
    <w:p w:rsidR="00926D17" w:rsidRPr="00926D17" w:rsidRDefault="00926D17" w:rsidP="00926D17">
      <w:pPr>
        <w:keepNext/>
        <w:keepLines/>
        <w:tabs>
          <w:tab w:val="center" w:pos="397"/>
          <w:tab w:val="left" w:pos="794"/>
        </w:tabs>
        <w:autoSpaceDE w:val="0"/>
        <w:autoSpaceDN w:val="0"/>
        <w:adjustRightInd w:val="0"/>
        <w:ind w:left="1344" w:hanging="794"/>
        <w:jc w:val="left"/>
        <w:rPr>
          <w:rFonts w:eastAsia="Times New Roman"/>
          <w:szCs w:val="17"/>
        </w:rPr>
      </w:pPr>
      <w:r w:rsidRPr="00926D17">
        <w:rPr>
          <w:rFonts w:eastAsia="Times New Roman"/>
          <w:szCs w:val="17"/>
        </w:rPr>
        <w:tab/>
        <w:t>(1)</w:t>
      </w:r>
      <w:r w:rsidRPr="00926D17">
        <w:rPr>
          <w:rFonts w:eastAsia="Times New Roman"/>
          <w:szCs w:val="17"/>
        </w:rPr>
        <w:tab/>
        <w:t xml:space="preserve">This rule applies to an application to the Court for an order under section 19 of the </w:t>
      </w:r>
      <w:r w:rsidRPr="00926D17">
        <w:rPr>
          <w:rFonts w:eastAsia="Times New Roman"/>
          <w:i/>
          <w:iCs/>
          <w:szCs w:val="17"/>
        </w:rPr>
        <w:t>Surrogacy Act 2019</w:t>
      </w:r>
      <w:r w:rsidRPr="00926D17">
        <w:rPr>
          <w:rFonts w:eastAsia="Times New Roman"/>
          <w:szCs w:val="17"/>
        </w:rPr>
        <w:t>.</w:t>
      </w:r>
    </w:p>
    <w:p w:rsidR="00926D17" w:rsidRPr="00926D17" w:rsidRDefault="00926D17" w:rsidP="00926D17">
      <w:pPr>
        <w:keepLines/>
        <w:tabs>
          <w:tab w:val="center" w:pos="397"/>
          <w:tab w:val="left" w:pos="794"/>
        </w:tabs>
        <w:autoSpaceDE w:val="0"/>
        <w:autoSpaceDN w:val="0"/>
        <w:adjustRightInd w:val="0"/>
        <w:ind w:left="1344" w:hanging="794"/>
        <w:jc w:val="left"/>
        <w:rPr>
          <w:rFonts w:eastAsia="Times New Roman"/>
          <w:szCs w:val="17"/>
        </w:rPr>
      </w:pPr>
      <w:r w:rsidRPr="00926D17">
        <w:rPr>
          <w:rFonts w:eastAsia="Times New Roman"/>
          <w:szCs w:val="17"/>
        </w:rPr>
        <w:tab/>
        <w:t>(2)</w:t>
      </w:r>
      <w:r w:rsidRPr="00926D17">
        <w:rPr>
          <w:rFonts w:eastAsia="Times New Roman"/>
          <w:szCs w:val="17"/>
        </w:rPr>
        <w:tab/>
        <w:t>A party to an application who opposes the application in whole or part must file a response in the prescribed form.</w:t>
      </w:r>
    </w:p>
    <w:p w:rsidR="00926D17" w:rsidRPr="00926D17" w:rsidRDefault="00926D17" w:rsidP="00926D17">
      <w:pPr>
        <w:keepLines/>
        <w:tabs>
          <w:tab w:val="center" w:pos="397"/>
          <w:tab w:val="left" w:pos="794"/>
        </w:tabs>
        <w:autoSpaceDE w:val="0"/>
        <w:autoSpaceDN w:val="0"/>
        <w:adjustRightInd w:val="0"/>
        <w:ind w:left="2387" w:hanging="794"/>
        <w:jc w:val="left"/>
        <w:rPr>
          <w:rFonts w:eastAsia="Times New Roman"/>
          <w:szCs w:val="17"/>
        </w:rPr>
      </w:pPr>
      <w:r w:rsidRPr="00926D17">
        <w:rPr>
          <w:rFonts w:eastAsia="Times New Roman"/>
          <w:b/>
          <w:bCs/>
          <w:szCs w:val="17"/>
        </w:rPr>
        <w:t>Prescribed form</w:t>
      </w:r>
      <w:r w:rsidRPr="00926D17">
        <w:rPr>
          <w:rFonts w:eastAsia="Times New Roman"/>
          <w:szCs w:val="17"/>
        </w:rPr>
        <w:t>—</w:t>
      </w:r>
    </w:p>
    <w:p w:rsidR="00926D17" w:rsidRPr="00926D17" w:rsidRDefault="00926D17" w:rsidP="00926D17">
      <w:pPr>
        <w:keepLines/>
        <w:tabs>
          <w:tab w:val="center" w:pos="397"/>
          <w:tab w:val="left" w:pos="794"/>
        </w:tabs>
        <w:autoSpaceDE w:val="0"/>
        <w:autoSpaceDN w:val="0"/>
        <w:adjustRightInd w:val="0"/>
        <w:ind w:left="3107" w:hanging="794"/>
        <w:jc w:val="left"/>
        <w:rPr>
          <w:rFonts w:eastAsia="Times New Roman"/>
          <w:szCs w:val="17"/>
        </w:rPr>
      </w:pPr>
      <w:r w:rsidRPr="00926D17">
        <w:rPr>
          <w:rFonts w:eastAsia="Times New Roman"/>
          <w:szCs w:val="17"/>
        </w:rPr>
        <w:t>Form S4 Response to Application to Revoke Order</w:t>
      </w:r>
    </w:p>
    <w:p w:rsidR="00926D17" w:rsidRPr="00926D17" w:rsidRDefault="00926D17" w:rsidP="00926D17">
      <w:pPr>
        <w:keepNext/>
        <w:keepLines/>
        <w:tabs>
          <w:tab w:val="center" w:pos="397"/>
          <w:tab w:val="left" w:pos="794"/>
        </w:tabs>
        <w:autoSpaceDE w:val="0"/>
        <w:autoSpaceDN w:val="0"/>
        <w:adjustRightInd w:val="0"/>
        <w:ind w:left="1344" w:hanging="794"/>
        <w:jc w:val="left"/>
        <w:rPr>
          <w:rFonts w:eastAsia="Times New Roman"/>
          <w:szCs w:val="17"/>
        </w:rPr>
      </w:pPr>
      <w:r w:rsidRPr="00926D17">
        <w:rPr>
          <w:rFonts w:eastAsia="Times New Roman"/>
          <w:szCs w:val="17"/>
        </w:rPr>
        <w:tab/>
        <w:t>(3)</w:t>
      </w:r>
      <w:r w:rsidRPr="00926D17">
        <w:rPr>
          <w:rFonts w:eastAsia="Times New Roman"/>
          <w:szCs w:val="17"/>
        </w:rPr>
        <w:tab/>
        <w:t>A response —</w:t>
      </w:r>
    </w:p>
    <w:p w:rsidR="00926D17" w:rsidRPr="00926D17" w:rsidRDefault="00926D17" w:rsidP="00926D17">
      <w:pPr>
        <w:keepLines/>
        <w:tabs>
          <w:tab w:val="center" w:pos="1191"/>
          <w:tab w:val="left" w:pos="1588"/>
        </w:tabs>
        <w:autoSpaceDE w:val="0"/>
        <w:autoSpaceDN w:val="0"/>
        <w:adjustRightInd w:val="0"/>
        <w:ind w:left="2138" w:hanging="794"/>
        <w:jc w:val="left"/>
        <w:rPr>
          <w:rFonts w:eastAsia="Times New Roman"/>
          <w:szCs w:val="17"/>
        </w:rPr>
      </w:pPr>
      <w:r w:rsidRPr="00926D17">
        <w:rPr>
          <w:rFonts w:eastAsia="Times New Roman"/>
          <w:szCs w:val="17"/>
        </w:rPr>
        <w:tab/>
        <w:t>(a)</w:t>
      </w:r>
      <w:r w:rsidRPr="00926D17">
        <w:rPr>
          <w:rFonts w:eastAsia="Times New Roman"/>
          <w:szCs w:val="17"/>
        </w:rPr>
        <w:tab/>
        <w:t>must state clearly the grounds of objection; and</w:t>
      </w:r>
    </w:p>
    <w:p w:rsidR="00926D17" w:rsidRPr="00926D17" w:rsidRDefault="00926D17" w:rsidP="00926D17">
      <w:pPr>
        <w:keepLines/>
        <w:tabs>
          <w:tab w:val="center" w:pos="1191"/>
          <w:tab w:val="left" w:pos="1588"/>
        </w:tabs>
        <w:autoSpaceDE w:val="0"/>
        <w:autoSpaceDN w:val="0"/>
        <w:adjustRightInd w:val="0"/>
        <w:ind w:left="2138" w:hanging="794"/>
        <w:jc w:val="left"/>
        <w:rPr>
          <w:rFonts w:eastAsia="Times New Roman"/>
          <w:szCs w:val="17"/>
        </w:rPr>
      </w:pPr>
      <w:r w:rsidRPr="00926D17">
        <w:rPr>
          <w:rFonts w:eastAsia="Times New Roman"/>
          <w:szCs w:val="17"/>
        </w:rPr>
        <w:tab/>
        <w:t>(b)</w:t>
      </w:r>
      <w:r w:rsidRPr="00926D17">
        <w:rPr>
          <w:rFonts w:eastAsia="Times New Roman"/>
          <w:szCs w:val="17"/>
        </w:rPr>
        <w:tab/>
        <w:t>should be supported by material that provides evidence of any matter that is relevant to the ground or grounds of objection.</w:t>
      </w:r>
    </w:p>
    <w:p w:rsidR="00926D17" w:rsidRPr="00926D17" w:rsidRDefault="00926D17" w:rsidP="00926D17">
      <w:pPr>
        <w:keepNext/>
        <w:keepLines/>
        <w:tabs>
          <w:tab w:val="center" w:pos="397"/>
          <w:tab w:val="left" w:pos="794"/>
        </w:tabs>
        <w:autoSpaceDE w:val="0"/>
        <w:autoSpaceDN w:val="0"/>
        <w:adjustRightInd w:val="0"/>
        <w:ind w:left="1344" w:hanging="794"/>
        <w:jc w:val="left"/>
        <w:rPr>
          <w:rFonts w:eastAsia="Times New Roman"/>
          <w:szCs w:val="17"/>
        </w:rPr>
      </w:pPr>
      <w:r w:rsidRPr="00926D17">
        <w:rPr>
          <w:rFonts w:eastAsia="Times New Roman"/>
          <w:szCs w:val="17"/>
        </w:rPr>
        <w:tab/>
        <w:t>(4)</w:t>
      </w:r>
      <w:r w:rsidRPr="00926D17">
        <w:rPr>
          <w:rFonts w:eastAsia="Times New Roman"/>
          <w:szCs w:val="17"/>
        </w:rPr>
        <w:tab/>
        <w:t>Material in support of a response may be in the form of—</w:t>
      </w:r>
    </w:p>
    <w:p w:rsidR="00926D17" w:rsidRPr="00926D17" w:rsidRDefault="00926D17" w:rsidP="00926D17">
      <w:pPr>
        <w:keepLines/>
        <w:tabs>
          <w:tab w:val="center" w:pos="1191"/>
          <w:tab w:val="left" w:pos="1588"/>
        </w:tabs>
        <w:autoSpaceDE w:val="0"/>
        <w:autoSpaceDN w:val="0"/>
        <w:adjustRightInd w:val="0"/>
        <w:ind w:left="2138" w:hanging="794"/>
        <w:jc w:val="left"/>
        <w:rPr>
          <w:rFonts w:eastAsia="Times New Roman"/>
          <w:szCs w:val="17"/>
        </w:rPr>
      </w:pPr>
      <w:r w:rsidRPr="00926D17">
        <w:rPr>
          <w:rFonts w:eastAsia="Times New Roman"/>
          <w:szCs w:val="17"/>
        </w:rPr>
        <w:tab/>
        <w:t>(a)</w:t>
      </w:r>
      <w:r w:rsidRPr="00926D17">
        <w:rPr>
          <w:rFonts w:eastAsia="Times New Roman"/>
          <w:szCs w:val="17"/>
        </w:rPr>
        <w:tab/>
        <w:t>an affidavit (including annexures); or</w:t>
      </w:r>
    </w:p>
    <w:p w:rsidR="00926D17" w:rsidRPr="00926D17" w:rsidRDefault="00926D17" w:rsidP="00926D17">
      <w:pPr>
        <w:keepLines/>
        <w:tabs>
          <w:tab w:val="center" w:pos="1191"/>
          <w:tab w:val="left" w:pos="1588"/>
        </w:tabs>
        <w:autoSpaceDE w:val="0"/>
        <w:autoSpaceDN w:val="0"/>
        <w:adjustRightInd w:val="0"/>
        <w:ind w:left="2138" w:hanging="794"/>
        <w:jc w:val="left"/>
        <w:rPr>
          <w:rFonts w:eastAsia="Times New Roman"/>
          <w:szCs w:val="17"/>
        </w:rPr>
      </w:pPr>
      <w:r w:rsidRPr="00926D17">
        <w:rPr>
          <w:rFonts w:eastAsia="Times New Roman"/>
          <w:szCs w:val="17"/>
        </w:rPr>
        <w:lastRenderedPageBreak/>
        <w:tab/>
        <w:t>(b)</w:t>
      </w:r>
      <w:r w:rsidRPr="00926D17">
        <w:rPr>
          <w:rFonts w:eastAsia="Times New Roman"/>
          <w:szCs w:val="17"/>
        </w:rPr>
        <w:tab/>
        <w:t>expert reports; or</w:t>
      </w:r>
    </w:p>
    <w:p w:rsidR="00926D17" w:rsidRPr="00926D17" w:rsidRDefault="00926D17" w:rsidP="00926D17">
      <w:pPr>
        <w:keepLines/>
        <w:tabs>
          <w:tab w:val="center" w:pos="1191"/>
          <w:tab w:val="left" w:pos="1588"/>
        </w:tabs>
        <w:autoSpaceDE w:val="0"/>
        <w:autoSpaceDN w:val="0"/>
        <w:adjustRightInd w:val="0"/>
        <w:ind w:left="2138" w:hanging="794"/>
        <w:jc w:val="left"/>
        <w:rPr>
          <w:rFonts w:eastAsia="Times New Roman"/>
          <w:szCs w:val="17"/>
        </w:rPr>
      </w:pPr>
      <w:r w:rsidRPr="00926D17">
        <w:rPr>
          <w:rFonts w:eastAsia="Times New Roman"/>
          <w:szCs w:val="17"/>
        </w:rPr>
        <w:tab/>
        <w:t>(c)</w:t>
      </w:r>
      <w:r w:rsidRPr="00926D17">
        <w:rPr>
          <w:rFonts w:eastAsia="Times New Roman"/>
          <w:szCs w:val="17"/>
        </w:rPr>
        <w:tab/>
        <w:t>subject to a direction of the Court, other documentary evidence.</w:t>
      </w:r>
    </w:p>
    <w:p w:rsidR="00926D17" w:rsidRPr="00926D17" w:rsidRDefault="00926D17" w:rsidP="00926D17">
      <w:pPr>
        <w:keepLines/>
        <w:tabs>
          <w:tab w:val="center" w:pos="397"/>
          <w:tab w:val="left" w:pos="794"/>
        </w:tabs>
        <w:autoSpaceDE w:val="0"/>
        <w:autoSpaceDN w:val="0"/>
        <w:adjustRightInd w:val="0"/>
        <w:ind w:left="1344" w:hanging="794"/>
        <w:jc w:val="left"/>
        <w:rPr>
          <w:rFonts w:eastAsia="Times New Roman"/>
          <w:szCs w:val="17"/>
        </w:rPr>
      </w:pPr>
      <w:r w:rsidRPr="00926D17">
        <w:rPr>
          <w:rFonts w:eastAsia="Times New Roman"/>
          <w:szCs w:val="17"/>
        </w:rPr>
        <w:tab/>
        <w:t>(5)</w:t>
      </w:r>
      <w:r w:rsidRPr="00926D17">
        <w:rPr>
          <w:rFonts w:eastAsia="Times New Roman"/>
          <w:szCs w:val="17"/>
        </w:rPr>
        <w:tab/>
        <w:t>The response, and material in support of the response, must be filed in the Court and, served on the other parties, at least 5 business days before the date set for the hearing of the proceedings (unless the Court allows or directs otherwise).</w:t>
      </w:r>
    </w:p>
    <w:p w:rsidR="00926D17" w:rsidRPr="00926D17" w:rsidRDefault="00926D17" w:rsidP="00926D17">
      <w:pPr>
        <w:keepLines/>
        <w:tabs>
          <w:tab w:val="center" w:pos="397"/>
          <w:tab w:val="left" w:pos="794"/>
        </w:tabs>
        <w:autoSpaceDE w:val="0"/>
        <w:autoSpaceDN w:val="0"/>
        <w:adjustRightInd w:val="0"/>
        <w:ind w:left="1344" w:hanging="794"/>
        <w:jc w:val="left"/>
        <w:rPr>
          <w:rFonts w:eastAsia="Times New Roman"/>
          <w:szCs w:val="17"/>
        </w:rPr>
      </w:pPr>
      <w:r w:rsidRPr="00926D17">
        <w:rPr>
          <w:rFonts w:eastAsia="Times New Roman"/>
          <w:szCs w:val="17"/>
        </w:rPr>
        <w:tab/>
        <w:t>(6)</w:t>
      </w:r>
      <w:r w:rsidRPr="00926D17">
        <w:rPr>
          <w:rFonts w:eastAsia="Times New Roman"/>
          <w:szCs w:val="17"/>
        </w:rPr>
        <w:tab/>
        <w:t>Leave to file further material may be sought orally and at any stage of the proceedings and served on the other parties at least 2 business days before the date set for the hearing of the proceedings (unless the Court allows or directs otherwise).</w:t>
      </w:r>
    </w:p>
    <w:p w:rsidR="00926D17" w:rsidRPr="00926D17" w:rsidRDefault="00926D17" w:rsidP="00926D17">
      <w:pPr>
        <w:keepNext/>
        <w:keepLines/>
        <w:autoSpaceDE w:val="0"/>
        <w:autoSpaceDN w:val="0"/>
        <w:adjustRightInd w:val="0"/>
        <w:ind w:left="1117" w:hanging="567"/>
        <w:jc w:val="left"/>
        <w:rPr>
          <w:rFonts w:eastAsia="Times New Roman"/>
          <w:b/>
          <w:bCs/>
          <w:szCs w:val="17"/>
        </w:rPr>
      </w:pPr>
      <w:bookmarkStart w:id="42" w:name="Elkera_Print_TOC14"/>
      <w:bookmarkStart w:id="43" w:name="Elkera_Print_BK14"/>
      <w:r w:rsidRPr="00926D17">
        <w:rPr>
          <w:rFonts w:eastAsia="Times New Roman"/>
          <w:b/>
          <w:bCs/>
          <w:szCs w:val="17"/>
        </w:rPr>
        <w:t>33—Supporting material—other requirements</w:t>
      </w:r>
      <w:bookmarkEnd w:id="42"/>
      <w:bookmarkEnd w:id="43"/>
    </w:p>
    <w:p w:rsidR="00926D17" w:rsidRPr="00926D17" w:rsidRDefault="00926D17" w:rsidP="00926D17">
      <w:pPr>
        <w:keepLines/>
        <w:tabs>
          <w:tab w:val="center" w:pos="397"/>
          <w:tab w:val="left" w:pos="794"/>
        </w:tabs>
        <w:autoSpaceDE w:val="0"/>
        <w:autoSpaceDN w:val="0"/>
        <w:adjustRightInd w:val="0"/>
        <w:ind w:left="1344" w:hanging="794"/>
        <w:jc w:val="left"/>
        <w:rPr>
          <w:rFonts w:eastAsia="Times New Roman"/>
          <w:szCs w:val="17"/>
        </w:rPr>
      </w:pPr>
      <w:r w:rsidRPr="00926D17">
        <w:rPr>
          <w:rFonts w:eastAsia="Times New Roman"/>
          <w:szCs w:val="17"/>
        </w:rPr>
        <w:tab/>
        <w:t>(1)</w:t>
      </w:r>
      <w:r w:rsidRPr="00926D17">
        <w:rPr>
          <w:rFonts w:eastAsia="Times New Roman"/>
          <w:szCs w:val="17"/>
        </w:rPr>
        <w:tab/>
        <w:t>The Court may direct a party to file further particulars or materials to assist in the Court’s determination of the outcome that is in the best interests of the child or as to any other matter directed by the Court.</w:t>
      </w:r>
    </w:p>
    <w:p w:rsidR="00926D17" w:rsidRPr="00926D17" w:rsidRDefault="00926D17" w:rsidP="00926D17">
      <w:pPr>
        <w:keepLines/>
        <w:tabs>
          <w:tab w:val="center" w:pos="397"/>
          <w:tab w:val="left" w:pos="794"/>
        </w:tabs>
        <w:autoSpaceDE w:val="0"/>
        <w:autoSpaceDN w:val="0"/>
        <w:adjustRightInd w:val="0"/>
        <w:ind w:left="1344" w:hanging="794"/>
        <w:jc w:val="left"/>
        <w:rPr>
          <w:rFonts w:eastAsia="Times New Roman"/>
          <w:szCs w:val="17"/>
        </w:rPr>
      </w:pPr>
      <w:r w:rsidRPr="00926D17">
        <w:rPr>
          <w:rFonts w:eastAsia="Times New Roman"/>
          <w:szCs w:val="17"/>
        </w:rPr>
        <w:tab/>
        <w:t>(2)</w:t>
      </w:r>
      <w:r w:rsidRPr="00926D17">
        <w:rPr>
          <w:rFonts w:eastAsia="Times New Roman"/>
          <w:szCs w:val="17"/>
        </w:rPr>
        <w:tab/>
        <w:t>The Court may direct that any further particulars must be supported by an affidavit in the prescribed form.</w:t>
      </w:r>
    </w:p>
    <w:p w:rsidR="00926D17" w:rsidRPr="00926D17" w:rsidRDefault="00926D17" w:rsidP="00926D17">
      <w:pPr>
        <w:keepLines/>
        <w:tabs>
          <w:tab w:val="center" w:pos="397"/>
          <w:tab w:val="left" w:pos="794"/>
        </w:tabs>
        <w:autoSpaceDE w:val="0"/>
        <w:autoSpaceDN w:val="0"/>
        <w:adjustRightInd w:val="0"/>
        <w:ind w:left="2387" w:hanging="794"/>
        <w:jc w:val="left"/>
        <w:rPr>
          <w:rFonts w:eastAsia="Times New Roman"/>
          <w:szCs w:val="17"/>
        </w:rPr>
      </w:pPr>
      <w:r w:rsidRPr="00926D17">
        <w:rPr>
          <w:rFonts w:eastAsia="Times New Roman"/>
          <w:b/>
          <w:bCs/>
          <w:szCs w:val="17"/>
        </w:rPr>
        <w:t>Prescribed form</w:t>
      </w:r>
      <w:r w:rsidRPr="00926D17">
        <w:rPr>
          <w:rFonts w:eastAsia="Times New Roman"/>
          <w:szCs w:val="17"/>
        </w:rPr>
        <w:t>—</w:t>
      </w:r>
    </w:p>
    <w:p w:rsidR="00926D17" w:rsidRPr="00926D17" w:rsidRDefault="00926D17" w:rsidP="00926D17">
      <w:pPr>
        <w:keepLines/>
        <w:tabs>
          <w:tab w:val="center" w:pos="397"/>
          <w:tab w:val="left" w:pos="794"/>
        </w:tabs>
        <w:autoSpaceDE w:val="0"/>
        <w:autoSpaceDN w:val="0"/>
        <w:adjustRightInd w:val="0"/>
        <w:ind w:left="3107" w:hanging="794"/>
        <w:jc w:val="left"/>
        <w:rPr>
          <w:rFonts w:eastAsia="Times New Roman"/>
          <w:szCs w:val="17"/>
        </w:rPr>
      </w:pPr>
      <w:r w:rsidRPr="00926D17">
        <w:rPr>
          <w:rFonts w:eastAsia="Times New Roman"/>
          <w:szCs w:val="17"/>
        </w:rPr>
        <w:t>Form S6 Affidavit</w:t>
      </w:r>
      <w:r w:rsidRPr="00926D17">
        <w:rPr>
          <w:rFonts w:eastAsia="Times New Roman"/>
          <w:szCs w:val="17"/>
        </w:rPr>
        <w:tab/>
      </w:r>
    </w:p>
    <w:p w:rsidR="00926D17" w:rsidRPr="00926D17" w:rsidRDefault="00926D17" w:rsidP="00926D17">
      <w:pPr>
        <w:keepLines/>
        <w:tabs>
          <w:tab w:val="center" w:pos="397"/>
          <w:tab w:val="left" w:pos="794"/>
        </w:tabs>
        <w:autoSpaceDE w:val="0"/>
        <w:autoSpaceDN w:val="0"/>
        <w:adjustRightInd w:val="0"/>
        <w:ind w:left="1344" w:hanging="794"/>
        <w:jc w:val="left"/>
        <w:rPr>
          <w:rFonts w:eastAsia="Times New Roman"/>
          <w:szCs w:val="17"/>
        </w:rPr>
      </w:pPr>
      <w:r w:rsidRPr="00926D17">
        <w:rPr>
          <w:rFonts w:eastAsia="Times New Roman"/>
          <w:szCs w:val="17"/>
        </w:rPr>
        <w:tab/>
        <w:t>(3)</w:t>
      </w:r>
      <w:r w:rsidRPr="00926D17">
        <w:rPr>
          <w:rFonts w:eastAsia="Times New Roman"/>
          <w:szCs w:val="17"/>
        </w:rPr>
        <w:tab/>
        <w:t>Material in support of an application under this rule must be filed in the Court and, served on the other parties, at least 5 business days before the next date set for the hearing of the proceedings (unless the Court allows or directs otherwise).</w:t>
      </w:r>
    </w:p>
    <w:p w:rsidR="00926D17" w:rsidRPr="00926D17" w:rsidRDefault="00926D17" w:rsidP="00926D17">
      <w:pPr>
        <w:keepLines/>
        <w:tabs>
          <w:tab w:val="center" w:pos="397"/>
          <w:tab w:val="left" w:pos="794"/>
        </w:tabs>
        <w:autoSpaceDE w:val="0"/>
        <w:autoSpaceDN w:val="0"/>
        <w:adjustRightInd w:val="0"/>
        <w:ind w:left="1344" w:hanging="794"/>
        <w:jc w:val="left"/>
        <w:rPr>
          <w:rFonts w:eastAsia="Times New Roman"/>
          <w:szCs w:val="17"/>
        </w:rPr>
      </w:pPr>
      <w:r w:rsidRPr="00926D17">
        <w:rPr>
          <w:rFonts w:eastAsia="Times New Roman"/>
          <w:szCs w:val="17"/>
        </w:rPr>
        <w:tab/>
        <w:t>(4)</w:t>
      </w:r>
      <w:r w:rsidRPr="00926D17">
        <w:rPr>
          <w:rFonts w:eastAsia="Times New Roman"/>
          <w:szCs w:val="17"/>
        </w:rPr>
        <w:tab/>
        <w:t>After the expiration of the period that applies under subrule (3), material in support of an application may only be filed in the Court with leave and on such terms or conditions as the Court directs.</w:t>
      </w:r>
    </w:p>
    <w:p w:rsidR="00926D17" w:rsidRPr="00926D17" w:rsidRDefault="00926D17" w:rsidP="00926D17">
      <w:pPr>
        <w:keepLines/>
        <w:tabs>
          <w:tab w:val="center" w:pos="397"/>
          <w:tab w:val="left" w:pos="794"/>
        </w:tabs>
        <w:autoSpaceDE w:val="0"/>
        <w:autoSpaceDN w:val="0"/>
        <w:adjustRightInd w:val="0"/>
        <w:ind w:left="1344" w:hanging="794"/>
        <w:jc w:val="left"/>
        <w:rPr>
          <w:rFonts w:eastAsia="Times New Roman"/>
          <w:szCs w:val="17"/>
        </w:rPr>
      </w:pPr>
      <w:r w:rsidRPr="00926D17">
        <w:rPr>
          <w:rFonts w:eastAsia="Times New Roman"/>
          <w:szCs w:val="17"/>
        </w:rPr>
        <w:tab/>
        <w:t>(5)</w:t>
      </w:r>
      <w:r w:rsidRPr="00926D17">
        <w:rPr>
          <w:rFonts w:eastAsia="Times New Roman"/>
          <w:szCs w:val="17"/>
        </w:rPr>
        <w:tab/>
        <w:t>Leave to file further material may be sought orally and at any stage of the proceedings and served on the other parties at least 2 business days before the next date set for the hearing of the proceedings (unless the Court allows or directs otherwise).</w:t>
      </w:r>
    </w:p>
    <w:p w:rsidR="00926D17" w:rsidRPr="00926D17" w:rsidRDefault="00926D17" w:rsidP="00926D17">
      <w:pPr>
        <w:keepNext/>
        <w:keepLines/>
        <w:autoSpaceDE w:val="0"/>
        <w:autoSpaceDN w:val="0"/>
        <w:adjustRightInd w:val="0"/>
        <w:ind w:left="1117" w:hanging="567"/>
        <w:jc w:val="left"/>
        <w:rPr>
          <w:rFonts w:eastAsia="Times New Roman"/>
          <w:b/>
          <w:bCs/>
          <w:szCs w:val="17"/>
        </w:rPr>
      </w:pPr>
      <w:bookmarkStart w:id="44" w:name="Elkera_Print_TOC16"/>
      <w:bookmarkStart w:id="45" w:name="Elkera_Print_BK16"/>
      <w:r w:rsidRPr="00926D17">
        <w:rPr>
          <w:rFonts w:eastAsia="Times New Roman"/>
          <w:b/>
          <w:bCs/>
          <w:szCs w:val="17"/>
        </w:rPr>
        <w:t>34—Interlocutory applications</w:t>
      </w:r>
      <w:bookmarkEnd w:id="44"/>
      <w:bookmarkEnd w:id="45"/>
    </w:p>
    <w:p w:rsidR="00926D17" w:rsidRPr="00926D17" w:rsidRDefault="00926D17" w:rsidP="00926D17">
      <w:pPr>
        <w:keepLines/>
        <w:tabs>
          <w:tab w:val="center" w:pos="397"/>
          <w:tab w:val="left" w:pos="794"/>
        </w:tabs>
        <w:autoSpaceDE w:val="0"/>
        <w:autoSpaceDN w:val="0"/>
        <w:adjustRightInd w:val="0"/>
        <w:ind w:left="1344" w:hanging="794"/>
        <w:jc w:val="left"/>
        <w:rPr>
          <w:rFonts w:eastAsia="Times New Roman"/>
          <w:szCs w:val="17"/>
        </w:rPr>
      </w:pPr>
      <w:r w:rsidRPr="00926D17">
        <w:rPr>
          <w:rFonts w:eastAsia="Times New Roman"/>
          <w:szCs w:val="17"/>
        </w:rPr>
        <w:tab/>
        <w:t>(1)</w:t>
      </w:r>
      <w:r w:rsidRPr="00926D17">
        <w:rPr>
          <w:rFonts w:eastAsia="Times New Roman"/>
          <w:szCs w:val="17"/>
        </w:rPr>
        <w:tab/>
        <w:t>This rule does not apply to an application of a kind excluded by the Court by practice direction.</w:t>
      </w:r>
    </w:p>
    <w:p w:rsidR="00926D17" w:rsidRPr="00926D17" w:rsidRDefault="00926D17" w:rsidP="00926D17">
      <w:pPr>
        <w:keepLines/>
        <w:tabs>
          <w:tab w:val="center" w:pos="397"/>
          <w:tab w:val="left" w:pos="794"/>
        </w:tabs>
        <w:autoSpaceDE w:val="0"/>
        <w:autoSpaceDN w:val="0"/>
        <w:adjustRightInd w:val="0"/>
        <w:ind w:left="1344" w:hanging="794"/>
        <w:jc w:val="left"/>
        <w:rPr>
          <w:rFonts w:eastAsia="Times New Roman"/>
          <w:szCs w:val="17"/>
        </w:rPr>
      </w:pPr>
      <w:r w:rsidRPr="00926D17">
        <w:rPr>
          <w:rFonts w:eastAsia="Times New Roman"/>
          <w:szCs w:val="17"/>
        </w:rPr>
        <w:tab/>
        <w:t>(2)</w:t>
      </w:r>
      <w:r w:rsidRPr="00926D17">
        <w:rPr>
          <w:rFonts w:eastAsia="Times New Roman"/>
          <w:szCs w:val="17"/>
        </w:rPr>
        <w:tab/>
        <w:t>An interlocutory application must be made in the prescribed form and supported by an affidavit in the prescribed form.</w:t>
      </w:r>
    </w:p>
    <w:p w:rsidR="00926D17" w:rsidRPr="00926D17" w:rsidRDefault="00926D17" w:rsidP="00926D17">
      <w:pPr>
        <w:keepLines/>
        <w:tabs>
          <w:tab w:val="center" w:pos="397"/>
          <w:tab w:val="left" w:pos="794"/>
        </w:tabs>
        <w:autoSpaceDE w:val="0"/>
        <w:autoSpaceDN w:val="0"/>
        <w:adjustRightInd w:val="0"/>
        <w:ind w:left="2387" w:hanging="794"/>
        <w:jc w:val="left"/>
        <w:rPr>
          <w:rFonts w:eastAsia="Times New Roman"/>
          <w:szCs w:val="17"/>
        </w:rPr>
      </w:pPr>
      <w:r w:rsidRPr="00926D17">
        <w:rPr>
          <w:rFonts w:eastAsia="Times New Roman"/>
          <w:b/>
          <w:bCs/>
          <w:szCs w:val="17"/>
        </w:rPr>
        <w:t>Prescribed form</w:t>
      </w:r>
      <w:r w:rsidRPr="00926D17">
        <w:rPr>
          <w:rFonts w:eastAsia="Times New Roman"/>
          <w:szCs w:val="17"/>
        </w:rPr>
        <w:t>—</w:t>
      </w:r>
    </w:p>
    <w:p w:rsidR="00926D17" w:rsidRPr="00926D17" w:rsidRDefault="00926D17" w:rsidP="00926D17">
      <w:pPr>
        <w:keepLines/>
        <w:tabs>
          <w:tab w:val="center" w:pos="397"/>
          <w:tab w:val="left" w:pos="794"/>
        </w:tabs>
        <w:autoSpaceDE w:val="0"/>
        <w:autoSpaceDN w:val="0"/>
        <w:adjustRightInd w:val="0"/>
        <w:ind w:left="3107" w:hanging="794"/>
        <w:jc w:val="left"/>
        <w:rPr>
          <w:rFonts w:eastAsia="Times New Roman"/>
          <w:szCs w:val="17"/>
        </w:rPr>
      </w:pPr>
      <w:r w:rsidRPr="00926D17">
        <w:rPr>
          <w:rFonts w:eastAsia="Times New Roman"/>
          <w:szCs w:val="17"/>
        </w:rPr>
        <w:t>Form S5 Interlocutory Application</w:t>
      </w:r>
    </w:p>
    <w:p w:rsidR="00926D17" w:rsidRPr="00926D17" w:rsidRDefault="00926D17" w:rsidP="00926D17">
      <w:pPr>
        <w:keepLines/>
        <w:tabs>
          <w:tab w:val="center" w:pos="397"/>
          <w:tab w:val="left" w:pos="794"/>
        </w:tabs>
        <w:autoSpaceDE w:val="0"/>
        <w:autoSpaceDN w:val="0"/>
        <w:adjustRightInd w:val="0"/>
        <w:ind w:left="3107" w:hanging="794"/>
        <w:jc w:val="left"/>
        <w:rPr>
          <w:rFonts w:eastAsia="Times New Roman"/>
          <w:szCs w:val="17"/>
        </w:rPr>
      </w:pPr>
      <w:r w:rsidRPr="00926D17">
        <w:rPr>
          <w:rFonts w:eastAsia="Times New Roman"/>
          <w:szCs w:val="17"/>
        </w:rPr>
        <w:t>Form S6 Affidavit</w:t>
      </w:r>
    </w:p>
    <w:p w:rsidR="00926D17" w:rsidRPr="00926D17" w:rsidRDefault="00926D17" w:rsidP="00926D17">
      <w:pPr>
        <w:keepLines/>
        <w:tabs>
          <w:tab w:val="center" w:pos="397"/>
          <w:tab w:val="left" w:pos="794"/>
        </w:tabs>
        <w:autoSpaceDE w:val="0"/>
        <w:autoSpaceDN w:val="0"/>
        <w:adjustRightInd w:val="0"/>
        <w:ind w:left="1344" w:hanging="794"/>
        <w:jc w:val="left"/>
        <w:rPr>
          <w:rFonts w:eastAsia="Times New Roman"/>
          <w:szCs w:val="17"/>
        </w:rPr>
      </w:pPr>
      <w:r w:rsidRPr="00926D17">
        <w:rPr>
          <w:rFonts w:eastAsia="Times New Roman"/>
          <w:szCs w:val="17"/>
        </w:rPr>
        <w:tab/>
        <w:t>(3)</w:t>
      </w:r>
      <w:r w:rsidRPr="00926D17">
        <w:rPr>
          <w:rFonts w:eastAsia="Times New Roman"/>
          <w:szCs w:val="17"/>
        </w:rPr>
        <w:tab/>
        <w:t>Nothing prevents an interlocutory application from being combined with an application for a final order of the Court.</w:t>
      </w:r>
    </w:p>
    <w:p w:rsidR="00926D17" w:rsidRPr="00926D17" w:rsidRDefault="00926D17" w:rsidP="00926D17">
      <w:pPr>
        <w:keepLines/>
        <w:tabs>
          <w:tab w:val="center" w:pos="397"/>
          <w:tab w:val="left" w:pos="794"/>
        </w:tabs>
        <w:autoSpaceDE w:val="0"/>
        <w:autoSpaceDN w:val="0"/>
        <w:adjustRightInd w:val="0"/>
        <w:ind w:left="1344" w:hanging="794"/>
        <w:jc w:val="left"/>
        <w:rPr>
          <w:rFonts w:eastAsia="Times New Roman"/>
          <w:szCs w:val="17"/>
        </w:rPr>
      </w:pPr>
      <w:r w:rsidRPr="00926D17">
        <w:rPr>
          <w:rFonts w:eastAsia="Times New Roman"/>
          <w:szCs w:val="17"/>
        </w:rPr>
        <w:tab/>
        <w:t>(4)</w:t>
      </w:r>
      <w:r w:rsidRPr="00926D17">
        <w:rPr>
          <w:rFonts w:eastAsia="Times New Roman"/>
          <w:szCs w:val="17"/>
        </w:rPr>
        <w:tab/>
        <w:t>The applicant must serve a copy of the application (and accompanying documents) on the other parties as soon as practicable after it is filed in the Court, but not later than 2 business days before the next date set for the hearing of the proceedings (unless the Court allows or directs otherwise).</w:t>
      </w:r>
    </w:p>
    <w:p w:rsidR="00926D17" w:rsidRPr="00926D17" w:rsidRDefault="00926D17" w:rsidP="00926D17">
      <w:pPr>
        <w:keepNext/>
        <w:keepLines/>
        <w:tabs>
          <w:tab w:val="center" w:pos="397"/>
          <w:tab w:val="left" w:pos="794"/>
        </w:tabs>
        <w:autoSpaceDE w:val="0"/>
        <w:autoSpaceDN w:val="0"/>
        <w:adjustRightInd w:val="0"/>
        <w:ind w:left="1344" w:hanging="794"/>
        <w:jc w:val="left"/>
        <w:rPr>
          <w:rFonts w:eastAsia="Times New Roman"/>
          <w:szCs w:val="17"/>
        </w:rPr>
      </w:pPr>
      <w:r w:rsidRPr="00926D17">
        <w:rPr>
          <w:rFonts w:eastAsia="Times New Roman"/>
          <w:szCs w:val="17"/>
        </w:rPr>
        <w:tab/>
        <w:t>(5)</w:t>
      </w:r>
      <w:r w:rsidRPr="00926D17">
        <w:rPr>
          <w:rFonts w:eastAsia="Times New Roman"/>
          <w:szCs w:val="17"/>
        </w:rPr>
        <w:tab/>
        <w:t>The Court may, on conditions the Court considers appropriate, dispense with a requirement of this rule—</w:t>
      </w:r>
    </w:p>
    <w:p w:rsidR="00926D17" w:rsidRPr="00926D17" w:rsidRDefault="00926D17" w:rsidP="00926D17">
      <w:pPr>
        <w:keepLines/>
        <w:tabs>
          <w:tab w:val="center" w:pos="1191"/>
          <w:tab w:val="left" w:pos="1588"/>
        </w:tabs>
        <w:autoSpaceDE w:val="0"/>
        <w:autoSpaceDN w:val="0"/>
        <w:adjustRightInd w:val="0"/>
        <w:ind w:left="2138" w:hanging="794"/>
        <w:jc w:val="left"/>
        <w:rPr>
          <w:rFonts w:eastAsia="Times New Roman"/>
          <w:szCs w:val="17"/>
        </w:rPr>
      </w:pPr>
      <w:r w:rsidRPr="00926D17">
        <w:rPr>
          <w:rFonts w:eastAsia="Times New Roman"/>
          <w:szCs w:val="17"/>
        </w:rPr>
        <w:tab/>
        <w:t>(a)</w:t>
      </w:r>
      <w:r w:rsidRPr="00926D17">
        <w:rPr>
          <w:rFonts w:eastAsia="Times New Roman"/>
          <w:szCs w:val="17"/>
        </w:rPr>
        <w:tab/>
        <w:t>if the urgency of the case requires; or</w:t>
      </w:r>
    </w:p>
    <w:p w:rsidR="00926D17" w:rsidRPr="00926D17" w:rsidRDefault="00926D17" w:rsidP="00926D17">
      <w:pPr>
        <w:keepLines/>
        <w:tabs>
          <w:tab w:val="center" w:pos="1191"/>
          <w:tab w:val="left" w:pos="1588"/>
        </w:tabs>
        <w:autoSpaceDE w:val="0"/>
        <w:autoSpaceDN w:val="0"/>
        <w:adjustRightInd w:val="0"/>
        <w:ind w:left="2138" w:hanging="794"/>
        <w:jc w:val="left"/>
        <w:rPr>
          <w:rFonts w:eastAsia="Times New Roman"/>
          <w:szCs w:val="17"/>
        </w:rPr>
      </w:pPr>
      <w:r w:rsidRPr="00926D17">
        <w:rPr>
          <w:rFonts w:eastAsia="Times New Roman"/>
          <w:szCs w:val="17"/>
        </w:rPr>
        <w:tab/>
        <w:t>(b)</w:t>
      </w:r>
      <w:r w:rsidRPr="00926D17">
        <w:rPr>
          <w:rFonts w:eastAsia="Times New Roman"/>
          <w:szCs w:val="17"/>
        </w:rPr>
        <w:tab/>
        <w:t>by consent of the parties; or</w:t>
      </w:r>
    </w:p>
    <w:p w:rsidR="00926D17" w:rsidRPr="00926D17" w:rsidRDefault="00926D17" w:rsidP="00926D17">
      <w:pPr>
        <w:keepLines/>
        <w:tabs>
          <w:tab w:val="center" w:pos="1191"/>
          <w:tab w:val="left" w:pos="1588"/>
        </w:tabs>
        <w:autoSpaceDE w:val="0"/>
        <w:autoSpaceDN w:val="0"/>
        <w:adjustRightInd w:val="0"/>
        <w:ind w:left="2138" w:hanging="794"/>
        <w:jc w:val="left"/>
        <w:rPr>
          <w:rFonts w:eastAsia="Times New Roman"/>
          <w:szCs w:val="17"/>
        </w:rPr>
      </w:pPr>
      <w:r w:rsidRPr="00926D17">
        <w:rPr>
          <w:rFonts w:eastAsia="Times New Roman"/>
          <w:szCs w:val="17"/>
        </w:rPr>
        <w:tab/>
        <w:t>(c)</w:t>
      </w:r>
      <w:r w:rsidRPr="00926D17">
        <w:rPr>
          <w:rFonts w:eastAsia="Times New Roman"/>
          <w:szCs w:val="17"/>
        </w:rPr>
        <w:tab/>
        <w:t>if for any other reason the Court considers it appropriate to do so.</w:t>
      </w:r>
    </w:p>
    <w:p w:rsidR="00926D17" w:rsidRPr="00926D17" w:rsidRDefault="00926D17" w:rsidP="00926D17">
      <w:pPr>
        <w:keepNext/>
        <w:keepLines/>
        <w:tabs>
          <w:tab w:val="center" w:pos="397"/>
          <w:tab w:val="left" w:pos="794"/>
        </w:tabs>
        <w:autoSpaceDE w:val="0"/>
        <w:autoSpaceDN w:val="0"/>
        <w:adjustRightInd w:val="0"/>
        <w:ind w:left="1344" w:hanging="794"/>
        <w:jc w:val="left"/>
        <w:rPr>
          <w:rFonts w:eastAsia="Times New Roman"/>
          <w:szCs w:val="17"/>
        </w:rPr>
      </w:pPr>
      <w:r w:rsidRPr="00926D17">
        <w:rPr>
          <w:rFonts w:eastAsia="Times New Roman"/>
          <w:szCs w:val="17"/>
        </w:rPr>
        <w:tab/>
        <w:t>(6)</w:t>
      </w:r>
      <w:r w:rsidRPr="00926D17">
        <w:rPr>
          <w:rFonts w:eastAsia="Times New Roman"/>
          <w:szCs w:val="17"/>
        </w:rPr>
        <w:tab/>
        <w:t>The Court may determine an interlocutory application without hearing oral submissions from the parties if—</w:t>
      </w:r>
    </w:p>
    <w:p w:rsidR="00926D17" w:rsidRPr="00926D17" w:rsidRDefault="00926D17" w:rsidP="00926D17">
      <w:pPr>
        <w:keepLines/>
        <w:tabs>
          <w:tab w:val="center" w:pos="1191"/>
          <w:tab w:val="left" w:pos="1588"/>
        </w:tabs>
        <w:autoSpaceDE w:val="0"/>
        <w:autoSpaceDN w:val="0"/>
        <w:adjustRightInd w:val="0"/>
        <w:ind w:left="2138" w:hanging="794"/>
        <w:jc w:val="left"/>
        <w:rPr>
          <w:rFonts w:eastAsia="Times New Roman"/>
          <w:szCs w:val="17"/>
        </w:rPr>
      </w:pPr>
      <w:r w:rsidRPr="00926D17">
        <w:rPr>
          <w:rFonts w:eastAsia="Times New Roman"/>
          <w:szCs w:val="17"/>
        </w:rPr>
        <w:tab/>
        <w:t>(a)</w:t>
      </w:r>
      <w:r w:rsidRPr="00926D17">
        <w:rPr>
          <w:rFonts w:eastAsia="Times New Roman"/>
          <w:szCs w:val="17"/>
        </w:rPr>
        <w:tab/>
        <w:t>the urgency of the case requires; or</w:t>
      </w:r>
    </w:p>
    <w:p w:rsidR="00926D17" w:rsidRPr="00926D17" w:rsidRDefault="00926D17" w:rsidP="00926D17">
      <w:pPr>
        <w:keepLines/>
        <w:tabs>
          <w:tab w:val="center" w:pos="1191"/>
          <w:tab w:val="left" w:pos="1588"/>
        </w:tabs>
        <w:autoSpaceDE w:val="0"/>
        <w:autoSpaceDN w:val="0"/>
        <w:adjustRightInd w:val="0"/>
        <w:ind w:left="2138" w:hanging="794"/>
        <w:jc w:val="left"/>
        <w:rPr>
          <w:rFonts w:eastAsia="Times New Roman"/>
          <w:szCs w:val="17"/>
        </w:rPr>
      </w:pPr>
      <w:r w:rsidRPr="00926D17">
        <w:rPr>
          <w:rFonts w:eastAsia="Times New Roman"/>
          <w:szCs w:val="17"/>
        </w:rPr>
        <w:tab/>
        <w:t>(b)</w:t>
      </w:r>
      <w:r w:rsidRPr="00926D17">
        <w:rPr>
          <w:rFonts w:eastAsia="Times New Roman"/>
          <w:szCs w:val="17"/>
        </w:rPr>
        <w:tab/>
        <w:t>the application is not contentious; or</w:t>
      </w:r>
    </w:p>
    <w:p w:rsidR="00926D17" w:rsidRPr="00926D17" w:rsidRDefault="00926D17" w:rsidP="00926D17">
      <w:pPr>
        <w:keepLines/>
        <w:tabs>
          <w:tab w:val="center" w:pos="1191"/>
          <w:tab w:val="left" w:pos="1588"/>
        </w:tabs>
        <w:autoSpaceDE w:val="0"/>
        <w:autoSpaceDN w:val="0"/>
        <w:adjustRightInd w:val="0"/>
        <w:ind w:left="2138" w:hanging="794"/>
        <w:jc w:val="left"/>
        <w:rPr>
          <w:rFonts w:eastAsia="Times New Roman"/>
          <w:szCs w:val="17"/>
        </w:rPr>
      </w:pPr>
      <w:r w:rsidRPr="00926D17">
        <w:rPr>
          <w:rFonts w:eastAsia="Times New Roman"/>
          <w:szCs w:val="17"/>
        </w:rPr>
        <w:tab/>
        <w:t>(c)</w:t>
      </w:r>
      <w:r w:rsidRPr="00926D17">
        <w:rPr>
          <w:rFonts w:eastAsia="Times New Roman"/>
          <w:szCs w:val="17"/>
        </w:rPr>
        <w:tab/>
        <w:t>the Court decides on the application of a party to determine the application on the basis of written submissions.</w:t>
      </w:r>
    </w:p>
    <w:p w:rsidR="00926D17" w:rsidRPr="00926D17" w:rsidRDefault="00926D17" w:rsidP="00926D17">
      <w:pPr>
        <w:keepLines/>
        <w:tabs>
          <w:tab w:val="center" w:pos="397"/>
          <w:tab w:val="left" w:pos="794"/>
        </w:tabs>
        <w:autoSpaceDE w:val="0"/>
        <w:autoSpaceDN w:val="0"/>
        <w:adjustRightInd w:val="0"/>
        <w:ind w:left="1344" w:hanging="794"/>
        <w:jc w:val="left"/>
        <w:rPr>
          <w:rFonts w:eastAsia="Times New Roman"/>
          <w:szCs w:val="17"/>
        </w:rPr>
      </w:pPr>
      <w:r w:rsidRPr="00926D17">
        <w:rPr>
          <w:rFonts w:eastAsia="Times New Roman"/>
          <w:szCs w:val="17"/>
        </w:rPr>
        <w:tab/>
        <w:t>(7)</w:t>
      </w:r>
      <w:r w:rsidRPr="00926D17">
        <w:rPr>
          <w:rFonts w:eastAsia="Times New Roman"/>
          <w:szCs w:val="17"/>
        </w:rPr>
        <w:tab/>
        <w:t>On an interlocutory application, the Court may give directions relating to the proceedings irrespective of whether the applicant has asked for such directions in the application.</w:t>
      </w:r>
    </w:p>
    <w:p w:rsidR="00926D17" w:rsidRPr="00926D17" w:rsidRDefault="00926D17" w:rsidP="00926D17">
      <w:pPr>
        <w:keepNext/>
        <w:keepLines/>
        <w:autoSpaceDE w:val="0"/>
        <w:autoSpaceDN w:val="0"/>
        <w:adjustRightInd w:val="0"/>
        <w:ind w:left="1117" w:hanging="567"/>
        <w:jc w:val="left"/>
        <w:rPr>
          <w:rFonts w:eastAsia="Times New Roman"/>
          <w:b/>
          <w:bCs/>
          <w:szCs w:val="17"/>
        </w:rPr>
      </w:pPr>
      <w:r w:rsidRPr="00926D17">
        <w:rPr>
          <w:rFonts w:eastAsia="Times New Roman"/>
          <w:b/>
          <w:bCs/>
          <w:szCs w:val="17"/>
        </w:rPr>
        <w:t>35—Directions hearings</w:t>
      </w:r>
    </w:p>
    <w:p w:rsidR="00926D17" w:rsidRPr="00926D17" w:rsidRDefault="00926D17" w:rsidP="00926D17">
      <w:pPr>
        <w:keepLines/>
        <w:tabs>
          <w:tab w:val="center" w:pos="397"/>
          <w:tab w:val="left" w:pos="794"/>
        </w:tabs>
        <w:autoSpaceDE w:val="0"/>
        <w:autoSpaceDN w:val="0"/>
        <w:adjustRightInd w:val="0"/>
        <w:ind w:left="1344" w:hanging="794"/>
        <w:jc w:val="left"/>
        <w:rPr>
          <w:rFonts w:eastAsia="Times New Roman"/>
          <w:szCs w:val="17"/>
        </w:rPr>
      </w:pPr>
      <w:r w:rsidRPr="00926D17">
        <w:rPr>
          <w:rFonts w:eastAsia="Times New Roman"/>
          <w:szCs w:val="17"/>
        </w:rPr>
        <w:tab/>
        <w:t>(1)</w:t>
      </w:r>
      <w:r w:rsidRPr="00926D17">
        <w:rPr>
          <w:rFonts w:eastAsia="Times New Roman"/>
          <w:szCs w:val="17"/>
        </w:rPr>
        <w:tab/>
        <w:t xml:space="preserve">This rule applies to an application under section 18(1) or 19(1) of the </w:t>
      </w:r>
      <w:r w:rsidRPr="00926D17">
        <w:rPr>
          <w:rFonts w:eastAsia="Times New Roman"/>
          <w:i/>
          <w:iCs/>
          <w:szCs w:val="17"/>
        </w:rPr>
        <w:t>Surrogacy Act 2019</w:t>
      </w:r>
      <w:r w:rsidRPr="00926D17">
        <w:rPr>
          <w:rFonts w:eastAsia="Times New Roman"/>
          <w:szCs w:val="17"/>
        </w:rPr>
        <w:t>.</w:t>
      </w:r>
    </w:p>
    <w:p w:rsidR="00926D17" w:rsidRPr="00926D17" w:rsidRDefault="00926D17" w:rsidP="00926D17">
      <w:pPr>
        <w:keepLines/>
        <w:tabs>
          <w:tab w:val="center" w:pos="397"/>
          <w:tab w:val="left" w:pos="794"/>
        </w:tabs>
        <w:autoSpaceDE w:val="0"/>
        <w:autoSpaceDN w:val="0"/>
        <w:adjustRightInd w:val="0"/>
        <w:ind w:left="1344" w:hanging="794"/>
        <w:jc w:val="left"/>
        <w:rPr>
          <w:rFonts w:eastAsia="Times New Roman"/>
          <w:szCs w:val="17"/>
        </w:rPr>
      </w:pPr>
      <w:r w:rsidRPr="00926D17">
        <w:rPr>
          <w:rFonts w:eastAsia="Times New Roman"/>
          <w:szCs w:val="17"/>
        </w:rPr>
        <w:t xml:space="preserve"> </w:t>
      </w:r>
      <w:r w:rsidRPr="00926D17">
        <w:rPr>
          <w:rFonts w:eastAsia="Times New Roman"/>
          <w:szCs w:val="17"/>
        </w:rPr>
        <w:tab/>
        <w:t>(2)</w:t>
      </w:r>
      <w:r w:rsidRPr="00926D17">
        <w:rPr>
          <w:rFonts w:eastAsia="Times New Roman"/>
          <w:szCs w:val="17"/>
        </w:rPr>
        <w:tab/>
        <w:t>An application may be listed for a directions hearing at a time determined by the Court.</w:t>
      </w:r>
    </w:p>
    <w:p w:rsidR="00926D17" w:rsidRPr="00926D17" w:rsidRDefault="00926D17" w:rsidP="00926D17">
      <w:pPr>
        <w:keepNext/>
        <w:keepLines/>
        <w:tabs>
          <w:tab w:val="center" w:pos="397"/>
          <w:tab w:val="left" w:pos="794"/>
        </w:tabs>
        <w:autoSpaceDE w:val="0"/>
        <w:autoSpaceDN w:val="0"/>
        <w:adjustRightInd w:val="0"/>
        <w:ind w:left="1344" w:hanging="794"/>
        <w:jc w:val="left"/>
        <w:rPr>
          <w:rFonts w:eastAsia="Times New Roman"/>
          <w:szCs w:val="17"/>
        </w:rPr>
      </w:pPr>
      <w:r w:rsidRPr="00926D17">
        <w:rPr>
          <w:rFonts w:eastAsia="Times New Roman"/>
          <w:szCs w:val="17"/>
        </w:rPr>
        <w:tab/>
        <w:t>(3)</w:t>
      </w:r>
      <w:r w:rsidRPr="00926D17">
        <w:rPr>
          <w:rFonts w:eastAsia="Times New Roman"/>
          <w:szCs w:val="17"/>
        </w:rPr>
        <w:tab/>
        <w:t>At a directions hearing, the Court may give 1 or more of the following directions:</w:t>
      </w:r>
    </w:p>
    <w:p w:rsidR="00926D17" w:rsidRPr="00926D17" w:rsidRDefault="00926D17" w:rsidP="00926D17">
      <w:pPr>
        <w:keepLines/>
        <w:tabs>
          <w:tab w:val="center" w:pos="1191"/>
          <w:tab w:val="left" w:pos="1588"/>
        </w:tabs>
        <w:autoSpaceDE w:val="0"/>
        <w:autoSpaceDN w:val="0"/>
        <w:adjustRightInd w:val="0"/>
        <w:ind w:left="2138" w:hanging="794"/>
        <w:jc w:val="left"/>
        <w:rPr>
          <w:rFonts w:eastAsia="Times New Roman"/>
          <w:szCs w:val="17"/>
        </w:rPr>
      </w:pPr>
      <w:r w:rsidRPr="00926D17">
        <w:rPr>
          <w:rFonts w:eastAsia="Times New Roman"/>
          <w:szCs w:val="17"/>
        </w:rPr>
        <w:tab/>
        <w:t>(a)</w:t>
      </w:r>
      <w:r w:rsidRPr="00926D17">
        <w:rPr>
          <w:rFonts w:eastAsia="Times New Roman"/>
          <w:szCs w:val="17"/>
        </w:rPr>
        <w:tab/>
        <w:t>limiting the issues to be determined at the hearing of the application;</w:t>
      </w:r>
    </w:p>
    <w:p w:rsidR="00926D17" w:rsidRPr="00926D17" w:rsidRDefault="00926D17" w:rsidP="00926D17">
      <w:pPr>
        <w:keepLines/>
        <w:tabs>
          <w:tab w:val="center" w:pos="1191"/>
          <w:tab w:val="left" w:pos="1588"/>
        </w:tabs>
        <w:autoSpaceDE w:val="0"/>
        <w:autoSpaceDN w:val="0"/>
        <w:adjustRightInd w:val="0"/>
        <w:ind w:left="2138" w:hanging="794"/>
        <w:jc w:val="left"/>
        <w:rPr>
          <w:rFonts w:eastAsia="Times New Roman"/>
          <w:szCs w:val="17"/>
        </w:rPr>
      </w:pPr>
      <w:r w:rsidRPr="00926D17">
        <w:rPr>
          <w:rFonts w:eastAsia="Times New Roman"/>
          <w:szCs w:val="17"/>
        </w:rPr>
        <w:tab/>
        <w:t>(b)</w:t>
      </w:r>
      <w:r w:rsidRPr="00926D17">
        <w:rPr>
          <w:rFonts w:eastAsia="Times New Roman"/>
          <w:szCs w:val="17"/>
        </w:rPr>
        <w:tab/>
        <w:t>requiring or relating to the discovery, inspection and copying of evidentiary material;</w:t>
      </w:r>
    </w:p>
    <w:p w:rsidR="00926D17" w:rsidRPr="00926D17" w:rsidRDefault="00926D17" w:rsidP="00926D17">
      <w:pPr>
        <w:keepLines/>
        <w:tabs>
          <w:tab w:val="center" w:pos="1191"/>
          <w:tab w:val="left" w:pos="1588"/>
        </w:tabs>
        <w:autoSpaceDE w:val="0"/>
        <w:autoSpaceDN w:val="0"/>
        <w:adjustRightInd w:val="0"/>
        <w:ind w:left="2138" w:hanging="794"/>
        <w:jc w:val="left"/>
        <w:rPr>
          <w:rFonts w:eastAsia="Times New Roman"/>
          <w:szCs w:val="17"/>
        </w:rPr>
      </w:pPr>
      <w:r w:rsidRPr="00926D17">
        <w:rPr>
          <w:rFonts w:eastAsia="Times New Roman"/>
          <w:szCs w:val="17"/>
        </w:rPr>
        <w:tab/>
        <w:t>(c)</w:t>
      </w:r>
      <w:r w:rsidRPr="00926D17">
        <w:rPr>
          <w:rFonts w:eastAsia="Times New Roman"/>
          <w:szCs w:val="17"/>
        </w:rPr>
        <w:tab/>
        <w:t>arranging for the calling of witnesses;</w:t>
      </w:r>
    </w:p>
    <w:p w:rsidR="00926D17" w:rsidRPr="00926D17" w:rsidRDefault="00926D17" w:rsidP="00926D17">
      <w:pPr>
        <w:keepLines/>
        <w:tabs>
          <w:tab w:val="center" w:pos="1191"/>
          <w:tab w:val="left" w:pos="1588"/>
        </w:tabs>
        <w:autoSpaceDE w:val="0"/>
        <w:autoSpaceDN w:val="0"/>
        <w:adjustRightInd w:val="0"/>
        <w:ind w:left="2138" w:hanging="794"/>
        <w:jc w:val="left"/>
        <w:rPr>
          <w:rFonts w:eastAsia="Times New Roman"/>
          <w:szCs w:val="17"/>
        </w:rPr>
      </w:pPr>
      <w:r w:rsidRPr="00926D17">
        <w:rPr>
          <w:rFonts w:eastAsia="Times New Roman"/>
          <w:szCs w:val="17"/>
        </w:rPr>
        <w:tab/>
        <w:t>(d)</w:t>
      </w:r>
      <w:r w:rsidRPr="00926D17">
        <w:rPr>
          <w:rFonts w:eastAsia="Times New Roman"/>
          <w:szCs w:val="17"/>
        </w:rPr>
        <w:tab/>
        <w:t>arranging for the preparation, provision or production of any report;</w:t>
      </w:r>
    </w:p>
    <w:p w:rsidR="00926D17" w:rsidRPr="00926D17" w:rsidRDefault="00926D17" w:rsidP="00926D17">
      <w:pPr>
        <w:keepLines/>
        <w:tabs>
          <w:tab w:val="center" w:pos="1191"/>
          <w:tab w:val="left" w:pos="1588"/>
        </w:tabs>
        <w:autoSpaceDE w:val="0"/>
        <w:autoSpaceDN w:val="0"/>
        <w:adjustRightInd w:val="0"/>
        <w:ind w:left="2138" w:hanging="794"/>
        <w:jc w:val="left"/>
        <w:rPr>
          <w:rFonts w:eastAsia="Times New Roman"/>
          <w:szCs w:val="17"/>
        </w:rPr>
      </w:pPr>
      <w:r w:rsidRPr="00926D17">
        <w:rPr>
          <w:rFonts w:eastAsia="Times New Roman"/>
          <w:szCs w:val="17"/>
        </w:rPr>
        <w:tab/>
        <w:t>(e)</w:t>
      </w:r>
      <w:r w:rsidRPr="00926D17">
        <w:rPr>
          <w:rFonts w:eastAsia="Times New Roman"/>
          <w:szCs w:val="17"/>
        </w:rPr>
        <w:tab/>
        <w:t>any other direction that may facilitate the hearing of the application before the Court</w:t>
      </w:r>
    </w:p>
    <w:p w:rsidR="00926D17" w:rsidRPr="00926D17" w:rsidRDefault="00926D17" w:rsidP="00926D17">
      <w:pPr>
        <w:keepLines/>
        <w:tabs>
          <w:tab w:val="center" w:pos="397"/>
          <w:tab w:val="left" w:pos="794"/>
        </w:tabs>
        <w:autoSpaceDE w:val="0"/>
        <w:autoSpaceDN w:val="0"/>
        <w:adjustRightInd w:val="0"/>
        <w:ind w:left="1344" w:hanging="794"/>
        <w:jc w:val="left"/>
        <w:rPr>
          <w:rFonts w:eastAsia="Times New Roman"/>
          <w:szCs w:val="17"/>
        </w:rPr>
      </w:pPr>
      <w:r w:rsidRPr="00926D17">
        <w:rPr>
          <w:rFonts w:eastAsia="Times New Roman"/>
          <w:szCs w:val="17"/>
        </w:rPr>
        <w:tab/>
        <w:t>(4)</w:t>
      </w:r>
      <w:r w:rsidRPr="00926D17">
        <w:rPr>
          <w:rFonts w:eastAsia="Times New Roman"/>
          <w:szCs w:val="17"/>
        </w:rPr>
        <w:tab/>
        <w:t>Nothing in this rule limits any directions that may, in any event, be given before or at the hearing of an application.</w:t>
      </w:r>
    </w:p>
    <w:p w:rsidR="00926D17" w:rsidRPr="00926D17" w:rsidRDefault="00926D17" w:rsidP="00926D17">
      <w:pPr>
        <w:keepNext/>
        <w:keepLines/>
        <w:autoSpaceDE w:val="0"/>
        <w:autoSpaceDN w:val="0"/>
        <w:adjustRightInd w:val="0"/>
        <w:ind w:left="1117" w:hanging="567"/>
        <w:jc w:val="left"/>
        <w:rPr>
          <w:rFonts w:eastAsia="Times New Roman"/>
          <w:b/>
          <w:bCs/>
          <w:szCs w:val="17"/>
        </w:rPr>
      </w:pPr>
      <w:bookmarkStart w:id="46" w:name="Elkera_Print_TOC29"/>
      <w:bookmarkStart w:id="47" w:name="Elkera_Print_BK29"/>
      <w:r w:rsidRPr="00926D17">
        <w:rPr>
          <w:rFonts w:eastAsia="Times New Roman"/>
          <w:b/>
          <w:bCs/>
          <w:szCs w:val="17"/>
        </w:rPr>
        <w:t>36—Proof of service</w:t>
      </w:r>
      <w:bookmarkEnd w:id="46"/>
      <w:bookmarkEnd w:id="47"/>
    </w:p>
    <w:p w:rsidR="00926D17" w:rsidRPr="00926D17" w:rsidRDefault="00926D17" w:rsidP="00926D17">
      <w:pPr>
        <w:keepLines/>
        <w:tabs>
          <w:tab w:val="center" w:pos="397"/>
          <w:tab w:val="left" w:pos="794"/>
        </w:tabs>
        <w:autoSpaceDE w:val="0"/>
        <w:autoSpaceDN w:val="0"/>
        <w:adjustRightInd w:val="0"/>
        <w:ind w:left="1344" w:hanging="794"/>
        <w:jc w:val="left"/>
        <w:rPr>
          <w:rFonts w:eastAsia="Times New Roman"/>
          <w:szCs w:val="17"/>
        </w:rPr>
      </w:pPr>
      <w:r w:rsidRPr="00926D17">
        <w:rPr>
          <w:rFonts w:eastAsia="Times New Roman"/>
          <w:szCs w:val="17"/>
        </w:rPr>
        <w:tab/>
        <w:t>(1)</w:t>
      </w:r>
      <w:r w:rsidRPr="00926D17">
        <w:rPr>
          <w:rFonts w:eastAsia="Times New Roman"/>
          <w:szCs w:val="17"/>
        </w:rPr>
        <w:tab/>
        <w:t>If an application or other document is required to be served on another party for the purposes of this Part, the Court may decline to consider the application or document until proof of service of the application has been filed in, or produced to, the Court.</w:t>
      </w:r>
    </w:p>
    <w:p w:rsidR="00926D17" w:rsidRPr="00926D17" w:rsidRDefault="00926D17" w:rsidP="00926D17">
      <w:pPr>
        <w:keepNext/>
        <w:keepLines/>
        <w:tabs>
          <w:tab w:val="center" w:pos="397"/>
          <w:tab w:val="left" w:pos="794"/>
        </w:tabs>
        <w:autoSpaceDE w:val="0"/>
        <w:autoSpaceDN w:val="0"/>
        <w:adjustRightInd w:val="0"/>
        <w:ind w:left="1344" w:hanging="794"/>
        <w:jc w:val="left"/>
        <w:rPr>
          <w:rFonts w:eastAsia="Times New Roman"/>
          <w:szCs w:val="17"/>
        </w:rPr>
      </w:pPr>
      <w:r w:rsidRPr="00926D17">
        <w:rPr>
          <w:rFonts w:eastAsia="Times New Roman"/>
          <w:szCs w:val="17"/>
        </w:rPr>
        <w:tab/>
        <w:t>(2)</w:t>
      </w:r>
      <w:r w:rsidRPr="00926D17">
        <w:rPr>
          <w:rFonts w:eastAsia="Times New Roman"/>
          <w:szCs w:val="17"/>
        </w:rPr>
        <w:tab/>
        <w:t>Proof of service of an application or document may consist of an affidavit made by the person who served the application or document setting out—</w:t>
      </w:r>
    </w:p>
    <w:p w:rsidR="00926D17" w:rsidRPr="00926D17" w:rsidRDefault="00926D17" w:rsidP="00926D17">
      <w:pPr>
        <w:keepLines/>
        <w:tabs>
          <w:tab w:val="center" w:pos="1191"/>
          <w:tab w:val="left" w:pos="1588"/>
        </w:tabs>
        <w:autoSpaceDE w:val="0"/>
        <w:autoSpaceDN w:val="0"/>
        <w:adjustRightInd w:val="0"/>
        <w:ind w:left="2138" w:hanging="794"/>
        <w:jc w:val="left"/>
        <w:rPr>
          <w:rFonts w:eastAsia="Times New Roman"/>
          <w:szCs w:val="17"/>
        </w:rPr>
      </w:pPr>
      <w:r w:rsidRPr="00926D17">
        <w:rPr>
          <w:rFonts w:eastAsia="Times New Roman"/>
          <w:szCs w:val="17"/>
        </w:rPr>
        <w:tab/>
        <w:t>(a)</w:t>
      </w:r>
      <w:r w:rsidRPr="00926D17">
        <w:rPr>
          <w:rFonts w:eastAsia="Times New Roman"/>
          <w:szCs w:val="17"/>
        </w:rPr>
        <w:tab/>
        <w:t>the date, time and place of service; and</w:t>
      </w:r>
    </w:p>
    <w:p w:rsidR="00926D17" w:rsidRPr="00926D17" w:rsidRDefault="00926D17" w:rsidP="00926D17">
      <w:pPr>
        <w:keepLines/>
        <w:tabs>
          <w:tab w:val="center" w:pos="1191"/>
          <w:tab w:val="left" w:pos="1588"/>
        </w:tabs>
        <w:autoSpaceDE w:val="0"/>
        <w:autoSpaceDN w:val="0"/>
        <w:adjustRightInd w:val="0"/>
        <w:ind w:left="2138" w:hanging="794"/>
        <w:jc w:val="left"/>
        <w:rPr>
          <w:rFonts w:eastAsia="Times New Roman"/>
          <w:szCs w:val="17"/>
        </w:rPr>
      </w:pPr>
      <w:r w:rsidRPr="00926D17">
        <w:rPr>
          <w:rFonts w:eastAsia="Times New Roman"/>
          <w:szCs w:val="17"/>
        </w:rPr>
        <w:tab/>
        <w:t>(b)</w:t>
      </w:r>
      <w:r w:rsidRPr="00926D17">
        <w:rPr>
          <w:rFonts w:eastAsia="Times New Roman"/>
          <w:szCs w:val="17"/>
        </w:rPr>
        <w:tab/>
        <w:t>how the person to be served was identified; and</w:t>
      </w:r>
    </w:p>
    <w:p w:rsidR="00926D17" w:rsidRPr="00926D17" w:rsidRDefault="00926D17" w:rsidP="00926D17">
      <w:pPr>
        <w:keepLines/>
        <w:tabs>
          <w:tab w:val="center" w:pos="1191"/>
          <w:tab w:val="left" w:pos="1588"/>
        </w:tabs>
        <w:autoSpaceDE w:val="0"/>
        <w:autoSpaceDN w:val="0"/>
        <w:adjustRightInd w:val="0"/>
        <w:ind w:left="2138" w:hanging="794"/>
        <w:jc w:val="left"/>
        <w:rPr>
          <w:rFonts w:eastAsia="Times New Roman"/>
          <w:szCs w:val="17"/>
        </w:rPr>
      </w:pPr>
      <w:r w:rsidRPr="00926D17">
        <w:rPr>
          <w:rFonts w:eastAsia="Times New Roman"/>
          <w:szCs w:val="17"/>
        </w:rPr>
        <w:lastRenderedPageBreak/>
        <w:tab/>
        <w:t>(c)</w:t>
      </w:r>
      <w:r w:rsidRPr="00926D17">
        <w:rPr>
          <w:rFonts w:eastAsia="Times New Roman"/>
          <w:szCs w:val="17"/>
        </w:rPr>
        <w:tab/>
        <w:t>how service was effected.</w:t>
      </w:r>
    </w:p>
    <w:p w:rsidR="00926D17" w:rsidRPr="00926D17" w:rsidRDefault="00926D17" w:rsidP="00926D17">
      <w:pPr>
        <w:keepLines/>
        <w:tabs>
          <w:tab w:val="center" w:pos="397"/>
          <w:tab w:val="left" w:pos="794"/>
        </w:tabs>
        <w:autoSpaceDE w:val="0"/>
        <w:autoSpaceDN w:val="0"/>
        <w:adjustRightInd w:val="0"/>
        <w:ind w:left="1344" w:hanging="794"/>
        <w:jc w:val="left"/>
        <w:rPr>
          <w:rFonts w:eastAsia="Times New Roman"/>
          <w:szCs w:val="17"/>
        </w:rPr>
      </w:pPr>
      <w:r w:rsidRPr="00926D17">
        <w:rPr>
          <w:rFonts w:eastAsia="Times New Roman"/>
          <w:szCs w:val="17"/>
        </w:rPr>
        <w:tab/>
        <w:t>(3)</w:t>
      </w:r>
      <w:r w:rsidRPr="00926D17">
        <w:rPr>
          <w:rFonts w:eastAsia="Times New Roman"/>
          <w:szCs w:val="17"/>
        </w:rPr>
        <w:tab/>
        <w:t>The Court may, however, require or permit oral evidence of service.</w:t>
      </w:r>
    </w:p>
    <w:p w:rsidR="00926D17" w:rsidRPr="00926D17" w:rsidRDefault="00926D17" w:rsidP="00926D17">
      <w:pPr>
        <w:keepLines/>
        <w:tabs>
          <w:tab w:val="center" w:pos="397"/>
          <w:tab w:val="left" w:pos="794"/>
        </w:tabs>
        <w:autoSpaceDE w:val="0"/>
        <w:autoSpaceDN w:val="0"/>
        <w:adjustRightInd w:val="0"/>
        <w:ind w:left="1344" w:hanging="794"/>
        <w:jc w:val="left"/>
        <w:rPr>
          <w:rFonts w:eastAsia="Times New Roman"/>
          <w:szCs w:val="17"/>
        </w:rPr>
      </w:pPr>
      <w:r w:rsidRPr="00926D17">
        <w:rPr>
          <w:rFonts w:eastAsia="Times New Roman"/>
          <w:szCs w:val="17"/>
        </w:rPr>
        <w:tab/>
        <w:t>(4)</w:t>
      </w:r>
      <w:r w:rsidRPr="00926D17">
        <w:rPr>
          <w:rFonts w:eastAsia="Times New Roman"/>
          <w:szCs w:val="17"/>
        </w:rPr>
        <w:tab/>
        <w:t>An affidavit of proof of service must be in the prescribed form.</w:t>
      </w:r>
    </w:p>
    <w:p w:rsidR="00926D17" w:rsidRPr="00926D17" w:rsidRDefault="00926D17" w:rsidP="00926D17">
      <w:pPr>
        <w:keepLines/>
        <w:tabs>
          <w:tab w:val="center" w:pos="397"/>
          <w:tab w:val="left" w:pos="794"/>
        </w:tabs>
        <w:autoSpaceDE w:val="0"/>
        <w:autoSpaceDN w:val="0"/>
        <w:adjustRightInd w:val="0"/>
        <w:ind w:left="2387" w:hanging="794"/>
        <w:jc w:val="left"/>
        <w:rPr>
          <w:rFonts w:eastAsia="Times New Roman"/>
          <w:szCs w:val="17"/>
        </w:rPr>
      </w:pPr>
      <w:r w:rsidRPr="00926D17">
        <w:rPr>
          <w:rFonts w:eastAsia="Times New Roman"/>
          <w:b/>
          <w:bCs/>
          <w:szCs w:val="17"/>
        </w:rPr>
        <w:t>Prescribed form</w:t>
      </w:r>
      <w:r w:rsidRPr="00926D17">
        <w:rPr>
          <w:rFonts w:eastAsia="Times New Roman"/>
          <w:szCs w:val="17"/>
        </w:rPr>
        <w:t>—</w:t>
      </w:r>
    </w:p>
    <w:p w:rsidR="00926D17" w:rsidRPr="00926D17" w:rsidRDefault="00926D17" w:rsidP="00926D17">
      <w:pPr>
        <w:keepLines/>
        <w:tabs>
          <w:tab w:val="center" w:pos="397"/>
          <w:tab w:val="left" w:pos="794"/>
        </w:tabs>
        <w:autoSpaceDE w:val="0"/>
        <w:autoSpaceDN w:val="0"/>
        <w:adjustRightInd w:val="0"/>
        <w:ind w:left="3107" w:hanging="794"/>
        <w:jc w:val="left"/>
        <w:rPr>
          <w:rFonts w:eastAsia="Times New Roman"/>
          <w:szCs w:val="17"/>
        </w:rPr>
      </w:pPr>
      <w:r w:rsidRPr="00926D17">
        <w:rPr>
          <w:rFonts w:eastAsia="Times New Roman"/>
          <w:szCs w:val="17"/>
        </w:rPr>
        <w:t>Form G10A Affidavit of proof of service</w:t>
      </w:r>
    </w:p>
    <w:p w:rsidR="00926D17" w:rsidRPr="00926D17" w:rsidRDefault="00926D17" w:rsidP="00926D17">
      <w:pPr>
        <w:ind w:left="720" w:hanging="720"/>
        <w:rPr>
          <w:rFonts w:eastAsia="Times New Roman"/>
          <w:b/>
          <w:szCs w:val="17"/>
        </w:rPr>
      </w:pPr>
      <w:r w:rsidRPr="00926D17">
        <w:rPr>
          <w:rFonts w:eastAsia="Times New Roman"/>
          <w:b/>
          <w:szCs w:val="17"/>
        </w:rPr>
        <w:t>10 – Amendment of Schedule</w:t>
      </w:r>
    </w:p>
    <w:p w:rsidR="00926D17" w:rsidRPr="00926D17" w:rsidRDefault="00926D17" w:rsidP="00926D17">
      <w:pPr>
        <w:numPr>
          <w:ilvl w:val="0"/>
          <w:numId w:val="16"/>
        </w:numPr>
        <w:spacing w:line="240" w:lineRule="auto"/>
        <w:rPr>
          <w:rFonts w:eastAsia="Times New Roman"/>
          <w:szCs w:val="17"/>
        </w:rPr>
      </w:pPr>
      <w:r w:rsidRPr="00926D17">
        <w:rPr>
          <w:rFonts w:eastAsia="Times New Roman"/>
          <w:szCs w:val="17"/>
        </w:rPr>
        <w:t>Form “G2 – Witness Summons Criminal” is deleted and substituted with the corresponding form published below.</w:t>
      </w:r>
    </w:p>
    <w:p w:rsidR="00926D17" w:rsidRPr="00926D17" w:rsidRDefault="00926D17" w:rsidP="00926D17">
      <w:pPr>
        <w:numPr>
          <w:ilvl w:val="0"/>
          <w:numId w:val="16"/>
        </w:numPr>
        <w:spacing w:line="240" w:lineRule="auto"/>
        <w:jc w:val="left"/>
        <w:rPr>
          <w:rFonts w:eastAsia="Times New Roman"/>
          <w:szCs w:val="17"/>
        </w:rPr>
      </w:pPr>
      <w:r w:rsidRPr="00926D17">
        <w:rPr>
          <w:rFonts w:eastAsia="Times New Roman"/>
          <w:szCs w:val="17"/>
        </w:rPr>
        <w:t>Form “G11 – Warrant to Apprehend a Youth” is deleted and substituted with the corresponding form published below.</w:t>
      </w:r>
    </w:p>
    <w:p w:rsidR="00926D17" w:rsidRPr="00926D17" w:rsidRDefault="00926D17" w:rsidP="00926D17">
      <w:pPr>
        <w:numPr>
          <w:ilvl w:val="0"/>
          <w:numId w:val="16"/>
        </w:numPr>
        <w:spacing w:line="240" w:lineRule="auto"/>
        <w:jc w:val="left"/>
        <w:rPr>
          <w:rFonts w:eastAsia="Times New Roman"/>
          <w:szCs w:val="17"/>
        </w:rPr>
      </w:pPr>
      <w:r w:rsidRPr="00926D17">
        <w:rPr>
          <w:rFonts w:eastAsia="Times New Roman"/>
          <w:szCs w:val="17"/>
        </w:rPr>
        <w:t>Form “G12 – Mandate Remanding a Youth” is deleted and substituted with the corresponding form published below.</w:t>
      </w:r>
    </w:p>
    <w:p w:rsidR="00926D17" w:rsidRPr="00926D17" w:rsidRDefault="00926D17" w:rsidP="00926D17">
      <w:pPr>
        <w:numPr>
          <w:ilvl w:val="0"/>
          <w:numId w:val="16"/>
        </w:numPr>
        <w:spacing w:line="240" w:lineRule="auto"/>
        <w:jc w:val="left"/>
        <w:rPr>
          <w:rFonts w:eastAsia="Times New Roman"/>
          <w:szCs w:val="17"/>
        </w:rPr>
      </w:pPr>
      <w:r w:rsidRPr="00926D17">
        <w:rPr>
          <w:rFonts w:eastAsia="Times New Roman"/>
          <w:szCs w:val="17"/>
        </w:rPr>
        <w:t>Form “G13 – Notice for the Payment of Money” is inserted.</w:t>
      </w:r>
    </w:p>
    <w:p w:rsidR="00926D17" w:rsidRPr="00926D17" w:rsidRDefault="00926D17" w:rsidP="00926D17">
      <w:pPr>
        <w:numPr>
          <w:ilvl w:val="0"/>
          <w:numId w:val="16"/>
        </w:numPr>
        <w:spacing w:line="240" w:lineRule="auto"/>
        <w:jc w:val="left"/>
        <w:rPr>
          <w:rFonts w:eastAsia="Times New Roman"/>
          <w:szCs w:val="17"/>
        </w:rPr>
      </w:pPr>
      <w:r w:rsidRPr="00926D17">
        <w:rPr>
          <w:rFonts w:eastAsia="Times New Roman"/>
          <w:szCs w:val="17"/>
        </w:rPr>
        <w:t>Forms S1 – S81 are deleted and substituted with the following forms published below:</w:t>
      </w:r>
    </w:p>
    <w:p w:rsidR="00926D17" w:rsidRPr="00926D17" w:rsidRDefault="00926D17" w:rsidP="00926D17">
      <w:pPr>
        <w:numPr>
          <w:ilvl w:val="0"/>
          <w:numId w:val="17"/>
        </w:numPr>
        <w:spacing w:after="0" w:line="240" w:lineRule="auto"/>
        <w:jc w:val="left"/>
        <w:rPr>
          <w:rFonts w:eastAsia="Times New Roman"/>
          <w:szCs w:val="17"/>
        </w:rPr>
      </w:pPr>
      <w:r w:rsidRPr="00926D17">
        <w:rPr>
          <w:rFonts w:eastAsia="Times New Roman"/>
          <w:szCs w:val="17"/>
        </w:rPr>
        <w:t>S1 – Application for an Order of the Court (Surrogacy)</w:t>
      </w:r>
    </w:p>
    <w:p w:rsidR="00926D17" w:rsidRPr="00926D17" w:rsidRDefault="00926D17" w:rsidP="00926D17">
      <w:pPr>
        <w:numPr>
          <w:ilvl w:val="0"/>
          <w:numId w:val="17"/>
        </w:numPr>
        <w:spacing w:after="0" w:line="240" w:lineRule="auto"/>
        <w:jc w:val="left"/>
        <w:rPr>
          <w:rFonts w:eastAsia="Times New Roman"/>
          <w:szCs w:val="17"/>
        </w:rPr>
      </w:pPr>
      <w:r w:rsidRPr="00926D17">
        <w:rPr>
          <w:rFonts w:eastAsia="Times New Roman"/>
          <w:szCs w:val="17"/>
        </w:rPr>
        <w:t>S2 – Application to Revoke Order</w:t>
      </w:r>
    </w:p>
    <w:p w:rsidR="00926D17" w:rsidRPr="00926D17" w:rsidRDefault="00926D17" w:rsidP="00926D17">
      <w:pPr>
        <w:numPr>
          <w:ilvl w:val="0"/>
          <w:numId w:val="17"/>
        </w:numPr>
        <w:spacing w:after="0" w:line="240" w:lineRule="auto"/>
        <w:jc w:val="left"/>
        <w:rPr>
          <w:rFonts w:eastAsia="Times New Roman"/>
          <w:szCs w:val="17"/>
        </w:rPr>
      </w:pPr>
      <w:r w:rsidRPr="00926D17">
        <w:rPr>
          <w:rFonts w:eastAsia="Times New Roman"/>
          <w:szCs w:val="17"/>
        </w:rPr>
        <w:t>S3 – Application for Leave to Intervene</w:t>
      </w:r>
    </w:p>
    <w:p w:rsidR="00926D17" w:rsidRPr="00926D17" w:rsidRDefault="00926D17" w:rsidP="00926D17">
      <w:pPr>
        <w:numPr>
          <w:ilvl w:val="0"/>
          <w:numId w:val="17"/>
        </w:numPr>
        <w:spacing w:after="0" w:line="240" w:lineRule="auto"/>
        <w:jc w:val="left"/>
        <w:rPr>
          <w:rFonts w:eastAsia="Times New Roman"/>
          <w:szCs w:val="17"/>
        </w:rPr>
      </w:pPr>
      <w:r w:rsidRPr="00926D17">
        <w:rPr>
          <w:rFonts w:eastAsia="Times New Roman"/>
          <w:szCs w:val="17"/>
        </w:rPr>
        <w:t>S4 – Response to Application to Revoke Order</w:t>
      </w:r>
    </w:p>
    <w:p w:rsidR="00926D17" w:rsidRPr="00926D17" w:rsidRDefault="00926D17" w:rsidP="00926D17">
      <w:pPr>
        <w:numPr>
          <w:ilvl w:val="0"/>
          <w:numId w:val="17"/>
        </w:numPr>
        <w:spacing w:after="0" w:line="240" w:lineRule="auto"/>
        <w:jc w:val="left"/>
        <w:rPr>
          <w:rFonts w:eastAsia="Times New Roman"/>
          <w:szCs w:val="17"/>
        </w:rPr>
      </w:pPr>
      <w:r w:rsidRPr="00926D17">
        <w:rPr>
          <w:rFonts w:eastAsia="Times New Roman"/>
          <w:szCs w:val="17"/>
        </w:rPr>
        <w:t>S5 – Interlocutory Application</w:t>
      </w:r>
    </w:p>
    <w:p w:rsidR="00926D17" w:rsidRPr="00926D17" w:rsidRDefault="00926D17" w:rsidP="00926D17">
      <w:pPr>
        <w:numPr>
          <w:ilvl w:val="0"/>
          <w:numId w:val="17"/>
        </w:numPr>
        <w:spacing w:after="0" w:line="240" w:lineRule="auto"/>
        <w:jc w:val="left"/>
        <w:rPr>
          <w:rFonts w:eastAsia="Times New Roman"/>
          <w:szCs w:val="17"/>
        </w:rPr>
      </w:pPr>
      <w:r w:rsidRPr="00926D17">
        <w:rPr>
          <w:rFonts w:eastAsia="Times New Roman"/>
          <w:szCs w:val="17"/>
        </w:rPr>
        <w:t>S6 – Affidavit</w:t>
      </w:r>
    </w:p>
    <w:p w:rsidR="00926D17" w:rsidRPr="00926D17" w:rsidRDefault="00926D17" w:rsidP="00926D17">
      <w:pPr>
        <w:numPr>
          <w:ilvl w:val="0"/>
          <w:numId w:val="17"/>
        </w:numPr>
        <w:spacing w:after="0" w:line="240" w:lineRule="auto"/>
        <w:jc w:val="left"/>
        <w:rPr>
          <w:rFonts w:eastAsia="Times New Roman"/>
          <w:szCs w:val="17"/>
        </w:rPr>
      </w:pPr>
      <w:r w:rsidRPr="00926D17">
        <w:rPr>
          <w:rFonts w:eastAsia="Times New Roman"/>
          <w:szCs w:val="17"/>
        </w:rPr>
        <w:t>S7 – Order</w:t>
      </w:r>
    </w:p>
    <w:p w:rsidR="00926D17" w:rsidRPr="00926D17" w:rsidRDefault="00926D17" w:rsidP="00926D17">
      <w:pPr>
        <w:numPr>
          <w:ilvl w:val="0"/>
          <w:numId w:val="17"/>
        </w:numPr>
        <w:spacing w:after="0" w:line="240" w:lineRule="auto"/>
        <w:jc w:val="left"/>
        <w:rPr>
          <w:rFonts w:eastAsia="Times New Roman"/>
          <w:szCs w:val="17"/>
        </w:rPr>
      </w:pPr>
      <w:r w:rsidRPr="00926D17">
        <w:rPr>
          <w:rFonts w:eastAsia="Times New Roman"/>
          <w:szCs w:val="17"/>
        </w:rPr>
        <w:t>S8 – Notice to Births, Deaths and Marriages</w:t>
      </w:r>
    </w:p>
    <w:p w:rsidR="00926D17" w:rsidRPr="00926D17" w:rsidRDefault="00926D17" w:rsidP="00926D17">
      <w:pPr>
        <w:numPr>
          <w:ilvl w:val="0"/>
          <w:numId w:val="17"/>
        </w:numPr>
        <w:spacing w:after="0" w:line="240" w:lineRule="auto"/>
        <w:jc w:val="left"/>
        <w:rPr>
          <w:rFonts w:eastAsia="Times New Roman"/>
          <w:szCs w:val="17"/>
        </w:rPr>
      </w:pPr>
      <w:r w:rsidRPr="00926D17">
        <w:rPr>
          <w:rFonts w:eastAsia="Times New Roman"/>
          <w:szCs w:val="17"/>
        </w:rPr>
        <w:t xml:space="preserve">S81 – Record of Outcome </w:t>
      </w:r>
    </w:p>
    <w:p w:rsidR="00926D17" w:rsidRPr="00926D17" w:rsidRDefault="00926D17" w:rsidP="00926D17">
      <w:pPr>
        <w:jc w:val="left"/>
        <w:rPr>
          <w:rFonts w:eastAsia="Times New Roman"/>
          <w:szCs w:val="17"/>
        </w:rPr>
      </w:pPr>
    </w:p>
    <w:p w:rsidR="00926D17" w:rsidRPr="00926D17" w:rsidRDefault="00926D17" w:rsidP="00926D17">
      <w:pPr>
        <w:rPr>
          <w:rFonts w:eastAsia="Times New Roman"/>
          <w:szCs w:val="17"/>
        </w:rPr>
      </w:pPr>
      <w:r w:rsidRPr="00926D17">
        <w:rPr>
          <w:rFonts w:eastAsia="Times New Roman"/>
          <w:szCs w:val="17"/>
        </w:rPr>
        <w:t>Forms G2, G11, G12, G13 and S1 – S81 are published below:</w:t>
      </w:r>
    </w:p>
    <w:p w:rsidR="00926D17" w:rsidRPr="00926D17" w:rsidRDefault="00926D17" w:rsidP="00926D17">
      <w:pPr>
        <w:spacing w:after="0" w:line="240" w:lineRule="auto"/>
        <w:jc w:val="left"/>
        <w:rPr>
          <w:rFonts w:eastAsia="Times New Roman"/>
          <w:szCs w:val="17"/>
        </w:rPr>
      </w:pPr>
      <w:r w:rsidRPr="00926D17">
        <w:rPr>
          <w:rFonts w:eastAsia="Times New Roman"/>
          <w:szCs w:val="17"/>
        </w:rPr>
        <w:br w:type="page"/>
      </w:r>
    </w:p>
    <w:p w:rsidR="00926D17" w:rsidRPr="00926D17" w:rsidRDefault="00926D17" w:rsidP="00926D17">
      <w:pPr>
        <w:spacing w:line="240" w:lineRule="auto"/>
        <w:rPr>
          <w:rFonts w:eastAsia="Times New Roman"/>
          <w:szCs w:val="20"/>
        </w:rPr>
      </w:pPr>
      <w:r w:rsidRPr="00926D17">
        <w:rPr>
          <w:rFonts w:eastAsia="Times New Roman"/>
          <w:noProof/>
          <w:szCs w:val="20"/>
          <w:lang w:eastAsia="en-AU"/>
        </w:rPr>
        <w:lastRenderedPageBreak/>
        <w:drawing>
          <wp:inline distT="0" distB="0" distL="0" distR="0">
            <wp:extent cx="5943600" cy="8813800"/>
            <wp:effectExtent l="0" t="0" r="0" b="6350"/>
            <wp:docPr id="51" name="Picture 51" descr="200824 Youth Court (General) Variation Rules (No2) 2020 Final_Page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824 Youth Court (General) Variation Rules (No2) 2020 Final_Page_0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50" name="Picture 50" descr="200824 Youth Court (General) Variation Rules (No2) 2020 Final_Page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824 Youth Court (General) Variation Rules (No2) 2020 Final_Page_0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49" name="Picture 49" descr="200824 Youth Court (General) Variation Rules (No2) 2020 Final_Page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0824 Youth Court (General) Variation Rules (No2) 2020 Final_Page_0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48" name="Picture 48" descr="200824 Youth Court (General) Variation Rules (No2) 2020 Final_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0824 Youth Court (General) Variation Rules (No2) 2020 Final_Page_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47" name="Picture 47" descr="200824 Youth Court (General) Variation Rules (No2) 2020 Final_P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0824 Youth Court (General) Variation Rules (No2) 2020 Final_Page_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46" name="Picture 46" descr="200824 Youth Court (General) Variation Rules (No2) 2020 Final_Pag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0824 Youth Court (General) Variation Rules (No2) 2020 Final_Page_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45" name="Picture 45" descr="200824 Youth Court (General) Variation Rules (No2) 2020 Final_Pag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0824 Youth Court (General) Variation Rules (No2) 2020 Final_Page_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44" name="Picture 44" descr="200824 Youth Court (General) Variation Rules (No2) 2020 Final_Page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0824 Youth Court (General) Variation Rules (No2) 2020 Final_Page_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43" name="Picture 43" descr="200824 Youth Court (General) Variation Rules (No2) 2020 Final_Page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0824 Youth Court (General) Variation Rules (No2) 2020 Final_Page_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42" name="Picture 42" descr="200824 Youth Court (General) Variation Rules (No2) 2020 Final_Page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0824 Youth Court (General) Variation Rules (No2) 2020 Final_Page_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41" name="Picture 41" descr="200824 Youth Court (General) Variation Rules (No2) 2020 Final_Page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0824 Youth Court (General) Variation Rules (No2) 2020 Final_Page_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40" name="Picture 40" descr="200824 Youth Court (General) Variation Rules (No2) 2020 Final_Page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0824 Youth Court (General) Variation Rules (No2) 2020 Final_Page_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39" name="Picture 39" descr="200824 Youth Court (General) Variation Rules (No2) 2020 Final_Page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0824 Youth Court (General) Variation Rules (No2) 2020 Final_Page_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38" name="Picture 38" descr="200824 Youth Court (General) Variation Rules (No2) 2020 Final_Page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0824 Youth Court (General) Variation Rules (No2) 2020 Final_Page_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37" name="Picture 37" descr="200824 Youth Court (General) Variation Rules (No2) 2020 Final_Page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0824 Youth Court (General) Variation Rules (No2) 2020 Final_Page_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36" name="Picture 36" descr="200824 Youth Court (General) Variation Rules (No2) 2020 Final_Page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0824 Youth Court (General) Variation Rules (No2) 2020 Final_Page_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775700"/>
            <wp:effectExtent l="0" t="0" r="0" b="6350"/>
            <wp:docPr id="35" name="Picture 35" descr="200824 Youth Court (General) Variation Rules (No2) 2020 Final_Page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0824 Youth Court (General) Variation Rules (No2) 2020 Final_Page_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87757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34" name="Picture 34" descr="200824 Youth Court (General) Variation Rules (No2) 2020 Final_Page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0824 Youth Court (General) Variation Rules (No2) 2020 Final_Page_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33" name="Picture 33" descr="200824 Youth Court (General) Variation Rules (No2) 2020 Final_Page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0824 Youth Court (General) Variation Rules (No2) 2020 Final_Page_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32" name="Picture 32" descr="200824 Youth Court (General) Variation Rules (No2) 2020 Final_Page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0824 Youth Court (General) Variation Rules (No2) 2020 Final_Page_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31" name="Picture 31" descr="200824 Youth Court (General) Variation Rules (No2) 2020 Final_Page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0824 Youth Court (General) Variation Rules (No2) 2020 Final_Page_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30" name="Picture 30" descr="200824 Youth Court (General) Variation Rules (No2) 2020 Final_Page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0824 Youth Court (General) Variation Rules (No2) 2020 Final_Page_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29" name="Picture 29" descr="200824 Youth Court (General) Variation Rules (No2) 2020 Final_Page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0824 Youth Court (General) Variation Rules (No2) 2020 Final_Page_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28" name="Picture 28" descr="200824 Youth Court (General) Variation Rules (No2) 2020 Final_Page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0824 Youth Court (General) Variation Rules (No2) 2020 Final_Page_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27" name="Picture 27" descr="200824 Youth Court (General) Variation Rules (No2) 2020 Final_Page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0824 Youth Court (General) Variation Rules (No2) 2020 Final_Page_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26" name="Picture 26" descr="200824 Youth Court (General) Variation Rules (No2) 2020 Final_Page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0824 Youth Court (General) Variation Rules (No2) 2020 Final_Page_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25" name="Picture 25" descr="200824 Youth Court (General) Variation Rules (No2) 2020 Final_Page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0824 Youth Court (General) Variation Rules (No2) 2020 Final_Page_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24" name="Picture 24" descr="200824 Youth Court (General) Variation Rules (No2) 2020 Final_Page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0824 Youth Court (General) Variation Rules (No2) 2020 Final_Page_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23" name="Picture 23" descr="200824 Youth Court (General) Variation Rules (No2) 2020 Final_Page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0824 Youth Court (General) Variation Rules (No2) 2020 Final_Page_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22" name="Picture 22" descr="200824 Youth Court (General) Variation Rules (No2) 2020 Final_Page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0824 Youth Court (General) Variation Rules (No2) 2020 Final_Page_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21" name="Picture 21" descr="200824 Youth Court (General) Variation Rules (No2) 2020 Final_Page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0824 Youth Court (General) Variation Rules (No2) 2020 Final_Page_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20" name="Picture 20" descr="200824 Youth Court (General) Variation Rules (No2) 2020 Final_Page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0824 Youth Court (General) Variation Rules (No2) 2020 Final_Page_3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19" name="Picture 19" descr="200824 Youth Court (General) Variation Rules (No2) 2020 Final_Page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0824 Youth Court (General) Variation Rules (No2) 2020 Final_Page_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18" name="Picture 18" descr="200824 Youth Court (General) Variation Rules (No2) 2020 Final_Page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00824 Youth Court (General) Variation Rules (No2) 2020 Final_Page_4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17" name="Picture 17" descr="200824 Youth Court (General) Variation Rules (No2) 2020 Final_Page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0824 Youth Court (General) Variation Rules (No2) 2020 Final_Page_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16" name="Picture 16" descr="200824 Youth Court (General) Variation Rules (No2) 2020 Final_Page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0824 Youth Court (General) Variation Rules (No2) 2020 Final_Page_4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15" name="Picture 15" descr="200824 Youth Court (General) Variation Rules (No2) 2020 Final_Page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00824 Youth Court (General) Variation Rules (No2) 2020 Final_Page_4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14" name="Picture 14" descr="200824 Youth Court (General) Variation Rules (No2) 2020 Final_Page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00824 Youth Court (General) Variation Rules (No2) 2020 Final_Page_4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13" name="Picture 13" descr="200824 Youth Court (General) Variation Rules (No2) 2020 Final_Page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00824 Youth Court (General) Variation Rules (No2) 2020 Final_Page_4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12" name="Picture 12" descr="200824 Youth Court (General) Variation Rules (No2) 2020 Final_Page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00824 Youth Court (General) Variation Rules (No2) 2020 Final_Page_4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11" name="Picture 11" descr="200824 Youth Court (General) Variation Rules (No2) 2020 Final_Page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00824 Youth Court (General) Variation Rules (No2) 2020 Final_Page_4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10" name="Picture 10" descr="200824 Youth Court (General) Variation Rules (No2) 2020 Final_Page_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00824 Youth Court (General) Variation Rules (No2) 2020 Final_Page_4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9" name="Picture 9" descr="200824 Youth Court (General) Variation Rules (No2) 2020 Final_Page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00824 Youth Court (General) Variation Rules (No2) 2020 Final_Page_4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8" name="Picture 8" descr="200824 Youth Court (General) Variation Rules (No2) 2020 Final_Page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00824 Youth Court (General) Variation Rules (No2) 2020 Final_Page_5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7" name="Picture 7" descr="200824 Youth Court (General) Variation Rules (No2) 2020 Final_Page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0824 Youth Court (General) Variation Rules (No2) 2020 Final_Page_5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6" name="Picture 6" descr="200824 Youth Court (General) Variation Rules (No2) 2020 Final_Page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00824 Youth Court (General) Variation Rules (No2) 2020 Final_Page_5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5" name="Picture 5" descr="200824 Youth Court (General) Variation Rules (No2) 2020 Final_Page_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00824 Youth Court (General) Variation Rules (No2) 2020 Final_Page_5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4" name="Picture 4" descr="200824 Youth Court (General) Variation Rules (No2) 2020 Final_Page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00824 Youth Court (General) Variation Rules (No2) 2020 Final_Page_5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3" name="Picture 3" descr="200824 Youth Court (General) Variation Rules (No2) 2020 Final_Page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00824 Youth Court (General) Variation Rules (No2) 2020 Final_Page_5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r w:rsidRPr="00926D17">
        <w:rPr>
          <w:rFonts w:eastAsia="Times New Roman"/>
          <w:noProof/>
          <w:szCs w:val="20"/>
          <w:lang w:eastAsia="en-AU"/>
        </w:rPr>
        <w:lastRenderedPageBreak/>
        <w:drawing>
          <wp:inline distT="0" distB="0" distL="0" distR="0">
            <wp:extent cx="5943600" cy="8813800"/>
            <wp:effectExtent l="0" t="0" r="0" b="6350"/>
            <wp:docPr id="1" name="Picture 1" descr="200824 Youth Court (General) Variation Rules (No2) 2020 Final_Page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00824 Youth Court (General) Variation Rules (No2) 2020 Final_Page_5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8813800"/>
                    </a:xfrm>
                    <a:prstGeom prst="rect">
                      <a:avLst/>
                    </a:prstGeom>
                    <a:noFill/>
                    <a:ln>
                      <a:noFill/>
                    </a:ln>
                  </pic:spPr>
                </pic:pic>
              </a:graphicData>
            </a:graphic>
          </wp:inline>
        </w:drawing>
      </w:r>
    </w:p>
    <w:p w:rsidR="00926D17" w:rsidRPr="00926D17" w:rsidRDefault="00926D17" w:rsidP="00926D17">
      <w:pPr>
        <w:spacing w:line="240" w:lineRule="auto"/>
        <w:rPr>
          <w:rFonts w:eastAsia="Times New Roman"/>
          <w:sz w:val="24"/>
          <w:szCs w:val="24"/>
          <w:lang w:eastAsia="en-AU"/>
        </w:rPr>
      </w:pPr>
      <w:r w:rsidRPr="00926D17">
        <w:rPr>
          <w:rFonts w:eastAsia="Times New Roman"/>
          <w:sz w:val="24"/>
          <w:szCs w:val="24"/>
          <w:lang w:eastAsia="en-AU"/>
        </w:rPr>
        <w:lastRenderedPageBreak/>
        <w:t>Made by the Judge and the Magistrates who are members of the principal judiciary of the Youth Court of South Australia on this 24</w:t>
      </w:r>
      <w:r w:rsidRPr="00926D17">
        <w:rPr>
          <w:rFonts w:eastAsia="Times New Roman"/>
          <w:sz w:val="24"/>
          <w:szCs w:val="24"/>
          <w:vertAlign w:val="superscript"/>
          <w:lang w:eastAsia="en-AU"/>
        </w:rPr>
        <w:t>th</w:t>
      </w:r>
      <w:r w:rsidRPr="00926D17">
        <w:rPr>
          <w:rFonts w:eastAsia="Times New Roman"/>
          <w:sz w:val="24"/>
          <w:szCs w:val="24"/>
          <w:lang w:eastAsia="en-AU"/>
        </w:rPr>
        <w:t xml:space="preserve"> day of August 2020.</w:t>
      </w:r>
    </w:p>
    <w:p w:rsidR="00926D17" w:rsidRPr="00926D17" w:rsidRDefault="00926D17" w:rsidP="00926D17">
      <w:pPr>
        <w:spacing w:line="200" w:lineRule="exact"/>
        <w:jc w:val="right"/>
        <w:rPr>
          <w:rFonts w:eastAsia="Times New Roman"/>
          <w:smallCaps/>
          <w:sz w:val="20"/>
          <w:szCs w:val="20"/>
        </w:rPr>
      </w:pPr>
    </w:p>
    <w:p w:rsidR="00926D17" w:rsidRPr="00926D17" w:rsidRDefault="00926D17" w:rsidP="00926D17">
      <w:pPr>
        <w:spacing w:line="200" w:lineRule="exact"/>
        <w:jc w:val="right"/>
        <w:rPr>
          <w:rFonts w:eastAsia="Times New Roman"/>
          <w:smallCaps/>
          <w:sz w:val="20"/>
          <w:szCs w:val="20"/>
        </w:rPr>
      </w:pPr>
      <w:r w:rsidRPr="00926D17">
        <w:rPr>
          <w:rFonts w:eastAsia="Times New Roman"/>
          <w:smallCaps/>
          <w:sz w:val="20"/>
          <w:szCs w:val="20"/>
        </w:rPr>
        <w:t>Judge P. Eldridge</w:t>
      </w:r>
    </w:p>
    <w:p w:rsidR="00926D17" w:rsidRPr="00926D17" w:rsidRDefault="00926D17" w:rsidP="00926D17">
      <w:pPr>
        <w:spacing w:line="200" w:lineRule="exact"/>
        <w:jc w:val="right"/>
        <w:rPr>
          <w:rFonts w:eastAsia="Times New Roman"/>
          <w:smallCaps/>
          <w:sz w:val="20"/>
          <w:szCs w:val="20"/>
        </w:rPr>
      </w:pPr>
      <w:r w:rsidRPr="00926D17">
        <w:rPr>
          <w:rFonts w:eastAsia="Times New Roman"/>
          <w:smallCaps/>
          <w:sz w:val="20"/>
          <w:szCs w:val="20"/>
        </w:rPr>
        <w:t>Magistrate L. Davis</w:t>
      </w:r>
    </w:p>
    <w:p w:rsidR="00926D17" w:rsidRPr="00926D17" w:rsidRDefault="00926D17" w:rsidP="00926D17">
      <w:pPr>
        <w:spacing w:line="200" w:lineRule="exact"/>
        <w:jc w:val="right"/>
        <w:rPr>
          <w:rFonts w:eastAsia="Times New Roman"/>
          <w:smallCaps/>
          <w:sz w:val="20"/>
          <w:szCs w:val="20"/>
        </w:rPr>
      </w:pPr>
      <w:r w:rsidRPr="00926D17">
        <w:rPr>
          <w:rFonts w:eastAsia="Times New Roman"/>
          <w:smallCaps/>
          <w:sz w:val="20"/>
          <w:szCs w:val="20"/>
        </w:rPr>
        <w:t>Magistrate D. White</w:t>
      </w:r>
    </w:p>
    <w:p w:rsidR="00926D17" w:rsidRDefault="00926D17" w:rsidP="00926D17">
      <w:pPr>
        <w:spacing w:line="200" w:lineRule="exact"/>
        <w:jc w:val="right"/>
        <w:rPr>
          <w:rFonts w:eastAsia="Times New Roman"/>
          <w:smallCaps/>
          <w:sz w:val="20"/>
          <w:szCs w:val="20"/>
        </w:rPr>
      </w:pPr>
      <w:r w:rsidRPr="00926D17">
        <w:rPr>
          <w:rFonts w:eastAsia="Times New Roman"/>
          <w:smallCaps/>
          <w:sz w:val="20"/>
          <w:szCs w:val="20"/>
        </w:rPr>
        <w:t>Magistrate O. Koehn</w:t>
      </w:r>
    </w:p>
    <w:p w:rsidR="00926D17" w:rsidRDefault="00926D17" w:rsidP="00926D17">
      <w:pPr>
        <w:pBdr>
          <w:bottom w:val="single" w:sz="4" w:space="1" w:color="auto"/>
        </w:pBdr>
        <w:spacing w:after="0" w:line="52" w:lineRule="exact"/>
        <w:jc w:val="center"/>
        <w:rPr>
          <w:rFonts w:eastAsia="Times New Roman"/>
          <w:smallCaps/>
          <w:szCs w:val="20"/>
        </w:rPr>
      </w:pPr>
    </w:p>
    <w:p w:rsidR="00926D17" w:rsidRDefault="00926D17" w:rsidP="00926D17">
      <w:pPr>
        <w:pBdr>
          <w:top w:val="single" w:sz="4" w:space="1" w:color="auto"/>
        </w:pBdr>
        <w:spacing w:before="34" w:after="0" w:line="14" w:lineRule="exact"/>
        <w:jc w:val="center"/>
        <w:rPr>
          <w:rFonts w:eastAsia="Times New Roman"/>
          <w:smallCaps/>
          <w:szCs w:val="20"/>
        </w:rPr>
      </w:pPr>
    </w:p>
    <w:p w:rsidR="009D1E2E" w:rsidRDefault="009D1E2E" w:rsidP="00B13C12">
      <w:pPr>
        <w:pStyle w:val="GG-body"/>
        <w:rPr>
          <w:lang w:val="en-US"/>
        </w:rPr>
      </w:pPr>
    </w:p>
    <w:p w:rsidR="009D1E2E" w:rsidRPr="009D1E2E" w:rsidRDefault="009D1E2E" w:rsidP="00F80EF5">
      <w:pPr>
        <w:pStyle w:val="Heading1"/>
      </w:pPr>
      <w:r>
        <w:rPr>
          <w:lang w:val="en-US"/>
        </w:rPr>
        <w:br w:type="page"/>
      </w:r>
      <w:bookmarkStart w:id="48" w:name="_Toc33707982"/>
      <w:bookmarkStart w:id="49" w:name="_Toc33708153"/>
      <w:bookmarkStart w:id="50" w:name="_Toc49422109"/>
      <w:r w:rsidRPr="009D1E2E">
        <w:lastRenderedPageBreak/>
        <w:t>State Government Instruments</w:t>
      </w:r>
      <w:bookmarkEnd w:id="48"/>
      <w:bookmarkEnd w:id="49"/>
      <w:bookmarkEnd w:id="50"/>
    </w:p>
    <w:p w:rsidR="00E11614" w:rsidRPr="00E275D5" w:rsidRDefault="00E11614" w:rsidP="00D25E57">
      <w:pPr>
        <w:pStyle w:val="Heading2"/>
      </w:pPr>
      <w:bookmarkStart w:id="51" w:name="_Toc49422110"/>
      <w:r w:rsidRPr="00E275D5">
        <w:t>Admin</w:t>
      </w:r>
      <w:r>
        <w:t>istrative Arrangements Act 1994</w:t>
      </w:r>
      <w:bookmarkEnd w:id="51"/>
    </w:p>
    <w:p w:rsidR="00E11614" w:rsidRPr="00E275D5" w:rsidRDefault="00E11614" w:rsidP="00E11614">
      <w:pPr>
        <w:pStyle w:val="GG-Title3"/>
      </w:pPr>
      <w:r w:rsidRPr="00E275D5">
        <w:t>Delegation of Functions and Powers by a Minister</w:t>
      </w:r>
    </w:p>
    <w:p w:rsidR="00E11614" w:rsidRPr="00E275D5" w:rsidRDefault="00E11614" w:rsidP="00E11614">
      <w:pPr>
        <w:pStyle w:val="GG-body"/>
      </w:pPr>
      <w:r>
        <w:t>PURSUANT to S</w:t>
      </w:r>
      <w:r w:rsidRPr="00E275D5">
        <w:t xml:space="preserve">ection 9 of the </w:t>
      </w:r>
      <w:r w:rsidRPr="003900ED">
        <w:rPr>
          <w:i/>
        </w:rPr>
        <w:t>Administrative Arrangements Act 1994</w:t>
      </w:r>
      <w:r w:rsidRPr="00E275D5">
        <w:t>, I, Vickie Chapman, Minister for Planning and Local Government, delegate to the Honourable Michelle Lensink, Minister for Human Services,</w:t>
      </w:r>
      <w:r>
        <w:t xml:space="preserve"> my powers and functions under S</w:t>
      </w:r>
      <w:r w:rsidRPr="00E275D5">
        <w:t xml:space="preserve">ection 25 of the </w:t>
      </w:r>
      <w:r w:rsidRPr="003900ED">
        <w:rPr>
          <w:i/>
        </w:rPr>
        <w:t>Deve</w:t>
      </w:r>
      <w:r>
        <w:rPr>
          <w:i/>
        </w:rPr>
        <w:t>lopment </w:t>
      </w:r>
      <w:r w:rsidRPr="003900ED">
        <w:rPr>
          <w:i/>
        </w:rPr>
        <w:t>Act 1993</w:t>
      </w:r>
      <w:r w:rsidRPr="00E275D5">
        <w:t xml:space="preserve"> in relation to whether to approve the Local Heritage in Transition Statement of Intent to amend a Development Plan prepared by the City of Burnside.</w:t>
      </w:r>
    </w:p>
    <w:p w:rsidR="00E11614" w:rsidRDefault="00E11614" w:rsidP="00E11614">
      <w:pPr>
        <w:pStyle w:val="GG-body"/>
      </w:pPr>
      <w:r w:rsidRPr="00E275D5">
        <w:t xml:space="preserve">This delegation takes effect from the date of publication in the </w:t>
      </w:r>
      <w:r w:rsidRPr="003900ED">
        <w:rPr>
          <w:i/>
        </w:rPr>
        <w:t>Government Gazette</w:t>
      </w:r>
      <w:r w:rsidRPr="00E275D5">
        <w:t>.</w:t>
      </w:r>
    </w:p>
    <w:p w:rsidR="00E11614" w:rsidRDefault="00E11614" w:rsidP="00E11614">
      <w:pPr>
        <w:pStyle w:val="GG-SDated"/>
      </w:pPr>
      <w:r w:rsidRPr="00E275D5">
        <w:t>Dated:</w:t>
      </w:r>
      <w:r>
        <w:t xml:space="preserve"> 20 </w:t>
      </w:r>
      <w:r w:rsidRPr="00E275D5">
        <w:t>August 2020</w:t>
      </w:r>
    </w:p>
    <w:p w:rsidR="00E11614" w:rsidRPr="00E275D5" w:rsidRDefault="00E11614" w:rsidP="00E11614">
      <w:pPr>
        <w:pStyle w:val="GG-SName"/>
      </w:pPr>
      <w:r>
        <w:t>Vickie Chapman MP</w:t>
      </w:r>
    </w:p>
    <w:p w:rsidR="009D1E2E" w:rsidRDefault="00E11614" w:rsidP="00E11614">
      <w:pPr>
        <w:pStyle w:val="GG-Signature"/>
      </w:pPr>
      <w:r w:rsidRPr="00E275D5">
        <w:t>Minister for Planning and Local Government</w:t>
      </w:r>
    </w:p>
    <w:p w:rsidR="00E11614" w:rsidRDefault="00E11614" w:rsidP="00E11614">
      <w:pPr>
        <w:pStyle w:val="GG-Signature"/>
        <w:pBdr>
          <w:bottom w:val="single" w:sz="4" w:space="1" w:color="auto"/>
        </w:pBdr>
        <w:spacing w:line="52" w:lineRule="exact"/>
        <w:jc w:val="center"/>
        <w:rPr>
          <w:lang w:val="en-US"/>
        </w:rPr>
      </w:pPr>
    </w:p>
    <w:p w:rsidR="00E11614" w:rsidRDefault="00E11614" w:rsidP="00E11614">
      <w:pPr>
        <w:pStyle w:val="GG-Signature"/>
        <w:pBdr>
          <w:top w:val="single" w:sz="4" w:space="1" w:color="auto"/>
        </w:pBdr>
        <w:spacing w:before="34" w:line="14" w:lineRule="exact"/>
        <w:jc w:val="center"/>
        <w:rPr>
          <w:lang w:val="en-US"/>
        </w:rPr>
      </w:pPr>
    </w:p>
    <w:p w:rsidR="00E11614" w:rsidRDefault="00E11614" w:rsidP="00E11614">
      <w:pPr>
        <w:pStyle w:val="GG-Title1"/>
        <w:spacing w:after="0"/>
        <w:jc w:val="left"/>
      </w:pPr>
    </w:p>
    <w:p w:rsidR="00E11614" w:rsidRPr="00AB16BB" w:rsidRDefault="00E11614" w:rsidP="00D25E57">
      <w:pPr>
        <w:pStyle w:val="Heading2"/>
      </w:pPr>
      <w:bookmarkStart w:id="52" w:name="_Toc49422111"/>
      <w:r w:rsidRPr="00AB16BB">
        <w:t>Aquaculture Act 2001</w:t>
      </w:r>
      <w:bookmarkEnd w:id="52"/>
    </w:p>
    <w:p w:rsidR="00E11614" w:rsidRPr="00AB16BB" w:rsidRDefault="00E11614" w:rsidP="00E11614">
      <w:pPr>
        <w:pStyle w:val="GG-Title3"/>
      </w:pPr>
      <w:r w:rsidRPr="00AB16BB">
        <w:t>Grant of Aquaculture Lease</w:t>
      </w:r>
    </w:p>
    <w:p w:rsidR="00E11614" w:rsidRPr="00AB16BB" w:rsidRDefault="00E11614" w:rsidP="00E11614">
      <w:pPr>
        <w:pStyle w:val="GG-body"/>
      </w:pPr>
      <w:r>
        <w:t>Pursuant to the provisions of S</w:t>
      </w:r>
      <w:r w:rsidRPr="00AB16BB">
        <w:t xml:space="preserve">ection 22 of the </w:t>
      </w:r>
      <w:r w:rsidRPr="00AB16BB">
        <w:rPr>
          <w:i/>
        </w:rPr>
        <w:t>Aquaculture Act 2001</w:t>
      </w:r>
      <w:r w:rsidRPr="00AB16BB">
        <w:t>, notice is hereby given of the grant of the following lease for the purposes of aquaculture in the waters of Louth Bay, South Australia:</w:t>
      </w:r>
    </w:p>
    <w:p w:rsidR="00E11614" w:rsidRPr="00AB16BB" w:rsidRDefault="00E11614" w:rsidP="00E11614">
      <w:pPr>
        <w:pStyle w:val="GG-body"/>
        <w:ind w:left="142"/>
      </w:pPr>
      <w:r w:rsidRPr="00AB16BB">
        <w:t>LA00475</w:t>
      </w:r>
    </w:p>
    <w:p w:rsidR="00E11614" w:rsidRPr="00AB16BB" w:rsidRDefault="00E11614" w:rsidP="00E11614">
      <w:pPr>
        <w:pStyle w:val="GG-body"/>
        <w:spacing w:after="0"/>
        <w:jc w:val="left"/>
      </w:pPr>
      <w:r w:rsidRPr="00AB16BB">
        <w:t>Further details are available for the above lease on the Aquaculture Public Register; which can be found at</w:t>
      </w:r>
      <w:r>
        <w:t xml:space="preserve"> </w:t>
      </w:r>
      <w:hyperlink r:id="rId72" w:history="1">
        <w:r w:rsidRPr="00D778B7">
          <w:rPr>
            <w:rStyle w:val="Hyperlink"/>
          </w:rPr>
          <w:t>http://www.pir.sa.gov.au/aquaculture/aquaculture_public_register</w:t>
        </w:r>
      </w:hyperlink>
      <w:r>
        <w:t xml:space="preserve"> </w:t>
      </w:r>
      <w:r w:rsidRPr="00AB16BB">
        <w:t>or by contacting Aquacult</w:t>
      </w:r>
      <w:r>
        <w:t>ure Leasing &amp; Licensing on 8207 </w:t>
      </w:r>
      <w:r w:rsidRPr="00AB16BB">
        <w:t>5332.</w:t>
      </w:r>
    </w:p>
    <w:p w:rsidR="00E11614" w:rsidRPr="00AB16BB" w:rsidRDefault="00E11614" w:rsidP="00E11614">
      <w:pPr>
        <w:pStyle w:val="GG-SDated"/>
      </w:pPr>
      <w:r w:rsidRPr="00AB16BB">
        <w:t>Dated: 11 August 2020</w:t>
      </w:r>
    </w:p>
    <w:p w:rsidR="00E11614" w:rsidRPr="00AB16BB" w:rsidRDefault="00E11614" w:rsidP="00E11614">
      <w:pPr>
        <w:pStyle w:val="GG-Signature"/>
      </w:pPr>
      <w:r w:rsidRPr="00AB16BB">
        <w:t>Jasmine Pedicini</w:t>
      </w:r>
    </w:p>
    <w:p w:rsidR="00E11614" w:rsidRDefault="00E11614" w:rsidP="00E11614">
      <w:pPr>
        <w:pStyle w:val="GG-Signature"/>
      </w:pPr>
      <w:r w:rsidRPr="00AB16BB">
        <w:t xml:space="preserve">Leasing </w:t>
      </w:r>
      <w:r>
        <w:t>&amp;</w:t>
      </w:r>
      <w:r w:rsidRPr="00AB16BB">
        <w:t xml:space="preserve"> Licensing Officer</w:t>
      </w:r>
    </w:p>
    <w:p w:rsidR="00E11614" w:rsidRDefault="00E11614" w:rsidP="00E11614">
      <w:pPr>
        <w:pStyle w:val="GG-Signature"/>
        <w:pBdr>
          <w:bottom w:val="single" w:sz="4" w:space="1" w:color="auto"/>
        </w:pBdr>
        <w:spacing w:line="52" w:lineRule="exact"/>
        <w:jc w:val="center"/>
      </w:pPr>
    </w:p>
    <w:p w:rsidR="00E11614" w:rsidRDefault="00E11614" w:rsidP="00E11614">
      <w:pPr>
        <w:pStyle w:val="GG-Signature"/>
        <w:pBdr>
          <w:top w:val="single" w:sz="4" w:space="1" w:color="auto"/>
        </w:pBdr>
        <w:spacing w:before="34" w:line="14" w:lineRule="exact"/>
        <w:jc w:val="center"/>
      </w:pPr>
    </w:p>
    <w:p w:rsidR="00E11614" w:rsidRDefault="00E11614" w:rsidP="00E11614">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rsidR="00664537" w:rsidRPr="00664537" w:rsidRDefault="00664537" w:rsidP="00D25E57">
      <w:pPr>
        <w:pStyle w:val="Heading2"/>
      </w:pPr>
      <w:bookmarkStart w:id="53" w:name="_Toc49422112"/>
      <w:r w:rsidRPr="00664537">
        <w:t>Building Work Contractors Act 1995</w:t>
      </w:r>
      <w:bookmarkEnd w:id="53"/>
    </w:p>
    <w:p w:rsidR="00664537" w:rsidRPr="00664537" w:rsidRDefault="00664537" w:rsidP="00664537">
      <w:pPr>
        <w:jc w:val="center"/>
        <w:rPr>
          <w:i/>
          <w:szCs w:val="17"/>
        </w:rPr>
      </w:pPr>
      <w:r w:rsidRPr="00664537">
        <w:rPr>
          <w:i/>
          <w:szCs w:val="17"/>
        </w:rPr>
        <w:t>Exemption</w:t>
      </w:r>
    </w:p>
    <w:p w:rsidR="00664537" w:rsidRPr="00664537" w:rsidRDefault="00664537" w:rsidP="00664537">
      <w:pPr>
        <w:rPr>
          <w:rFonts w:eastAsia="Times New Roman"/>
          <w:szCs w:val="17"/>
        </w:rPr>
      </w:pPr>
      <w:r w:rsidRPr="00664537">
        <w:rPr>
          <w:rFonts w:eastAsia="Times New Roman"/>
          <w:szCs w:val="17"/>
        </w:rPr>
        <w:t xml:space="preserve">TAKE notice that, pursuant to section 45 of the </w:t>
      </w:r>
      <w:r w:rsidRPr="00664537">
        <w:rPr>
          <w:rFonts w:eastAsia="Times New Roman"/>
          <w:i/>
          <w:szCs w:val="17"/>
        </w:rPr>
        <w:t>Building Work Contractors Act 1995</w:t>
      </w:r>
      <w:r w:rsidRPr="00664537">
        <w:rPr>
          <w:rFonts w:eastAsia="Times New Roman"/>
          <w:szCs w:val="17"/>
        </w:rPr>
        <w:t>, I, John Doran as a delegate for the Attorney-General, do hereby exempt the licensee named in Schedule 1 from the application of Division 3 of Part 5 of the above Act in relation to domestic building work described in Schedule 2 and subject to the conditions specified in Schedule 3.</w:t>
      </w:r>
    </w:p>
    <w:p w:rsidR="00664537" w:rsidRPr="00664537" w:rsidRDefault="00664537" w:rsidP="00664537">
      <w:pPr>
        <w:jc w:val="center"/>
        <w:rPr>
          <w:smallCaps/>
        </w:rPr>
      </w:pPr>
      <w:r w:rsidRPr="00664537">
        <w:rPr>
          <w:smallCaps/>
        </w:rPr>
        <w:t>Schedule 1</w:t>
      </w:r>
    </w:p>
    <w:p w:rsidR="00664537" w:rsidRPr="00664537" w:rsidRDefault="00664537" w:rsidP="00664537">
      <w:pPr>
        <w:overflowPunct w:val="0"/>
        <w:autoSpaceDE w:val="0"/>
        <w:autoSpaceDN w:val="0"/>
        <w:adjustRightInd w:val="0"/>
        <w:spacing w:line="240" w:lineRule="auto"/>
        <w:jc w:val="center"/>
        <w:textAlignment w:val="baseline"/>
        <w:rPr>
          <w:rFonts w:eastAsia="Times New Roman"/>
          <w:szCs w:val="17"/>
        </w:rPr>
      </w:pPr>
      <w:r w:rsidRPr="00664537">
        <w:rPr>
          <w:rFonts w:eastAsia="Times New Roman"/>
          <w:szCs w:val="17"/>
        </w:rPr>
        <w:t>DOMINION HOMES AUSTRALASIA PTY LTD (BLD 269120)</w:t>
      </w:r>
    </w:p>
    <w:p w:rsidR="00664537" w:rsidRPr="00664537" w:rsidRDefault="00664537" w:rsidP="00664537">
      <w:pPr>
        <w:jc w:val="center"/>
        <w:rPr>
          <w:smallCaps/>
        </w:rPr>
      </w:pPr>
      <w:r w:rsidRPr="00664537">
        <w:rPr>
          <w:smallCaps/>
        </w:rPr>
        <w:t>Schedule 2</w:t>
      </w:r>
    </w:p>
    <w:p w:rsidR="00664537" w:rsidRPr="00664537" w:rsidRDefault="00664537" w:rsidP="00664537">
      <w:pPr>
        <w:rPr>
          <w:rFonts w:eastAsia="Times New Roman"/>
          <w:szCs w:val="17"/>
        </w:rPr>
      </w:pPr>
      <w:r w:rsidRPr="00664537">
        <w:rPr>
          <w:rFonts w:eastAsia="Times New Roman"/>
          <w:szCs w:val="17"/>
        </w:rPr>
        <w:t>Construction of a single, three storey residential dwelling at Allotment 32 in Deposited Plan 143296 being a partial portion of the land described in Certificate of Title Volume 5916 Folio 612, more commonly known as Lot 101 (Unit 1), 16 Divett Street, Port Adelaide SA 5015.</w:t>
      </w:r>
    </w:p>
    <w:p w:rsidR="00664537" w:rsidRPr="00664537" w:rsidRDefault="00664537" w:rsidP="00664537">
      <w:pPr>
        <w:jc w:val="center"/>
        <w:rPr>
          <w:smallCaps/>
        </w:rPr>
      </w:pPr>
      <w:r w:rsidRPr="00664537">
        <w:rPr>
          <w:smallCaps/>
        </w:rPr>
        <w:t>Schedule 3</w:t>
      </w:r>
    </w:p>
    <w:p w:rsidR="00664537" w:rsidRPr="00664537" w:rsidRDefault="00664537" w:rsidP="00664537">
      <w:pPr>
        <w:overflowPunct w:val="0"/>
        <w:autoSpaceDE w:val="0"/>
        <w:autoSpaceDN w:val="0"/>
        <w:adjustRightInd w:val="0"/>
        <w:spacing w:after="0"/>
        <w:ind w:left="284" w:hanging="284"/>
        <w:textAlignment w:val="baseline"/>
        <w:rPr>
          <w:rFonts w:eastAsia="Times New Roman"/>
          <w:szCs w:val="17"/>
        </w:rPr>
      </w:pPr>
      <w:r w:rsidRPr="00664537">
        <w:rPr>
          <w:rFonts w:eastAsia="Times New Roman"/>
          <w:szCs w:val="17"/>
        </w:rPr>
        <w:t>1.</w:t>
      </w:r>
      <w:r w:rsidRPr="00664537">
        <w:rPr>
          <w:rFonts w:eastAsia="Times New Roman"/>
          <w:szCs w:val="17"/>
        </w:rPr>
        <w:tab/>
        <w:t>This exemption is limited to domestic building work personally performed by the licensee in relation to the building work described in Schedule 2.</w:t>
      </w:r>
    </w:p>
    <w:p w:rsidR="00664537" w:rsidRPr="00664537" w:rsidRDefault="00664537" w:rsidP="00664537">
      <w:pPr>
        <w:overflowPunct w:val="0"/>
        <w:autoSpaceDE w:val="0"/>
        <w:autoSpaceDN w:val="0"/>
        <w:adjustRightInd w:val="0"/>
        <w:spacing w:after="0"/>
        <w:ind w:left="284" w:hanging="284"/>
        <w:textAlignment w:val="baseline"/>
        <w:rPr>
          <w:rFonts w:eastAsia="Times New Roman"/>
          <w:szCs w:val="17"/>
        </w:rPr>
      </w:pPr>
      <w:r w:rsidRPr="00664537">
        <w:rPr>
          <w:rFonts w:eastAsia="Times New Roman"/>
          <w:szCs w:val="17"/>
        </w:rPr>
        <w:t>2.</w:t>
      </w:r>
      <w:r w:rsidRPr="00664537">
        <w:rPr>
          <w:rFonts w:eastAsia="Times New Roman"/>
          <w:szCs w:val="17"/>
        </w:rPr>
        <w:tab/>
        <w:t>This exemption does not apply to any domestic building work the licensee contracts to another building work contractor, for which that contractor is required by law to hold building indemnity insurance.</w:t>
      </w:r>
    </w:p>
    <w:p w:rsidR="00664537" w:rsidRPr="00664537" w:rsidRDefault="00664537" w:rsidP="00664537">
      <w:pPr>
        <w:overflowPunct w:val="0"/>
        <w:autoSpaceDE w:val="0"/>
        <w:autoSpaceDN w:val="0"/>
        <w:adjustRightInd w:val="0"/>
        <w:spacing w:after="0"/>
        <w:ind w:left="284" w:hanging="284"/>
        <w:textAlignment w:val="baseline"/>
        <w:rPr>
          <w:rFonts w:eastAsia="Times New Roman"/>
          <w:szCs w:val="17"/>
        </w:rPr>
      </w:pPr>
      <w:r w:rsidRPr="00664537">
        <w:rPr>
          <w:rFonts w:eastAsia="Times New Roman"/>
          <w:szCs w:val="17"/>
        </w:rPr>
        <w:t xml:space="preserve">3. </w:t>
      </w:r>
      <w:r w:rsidRPr="00664537">
        <w:rPr>
          <w:rFonts w:eastAsia="Times New Roman"/>
          <w:szCs w:val="17"/>
        </w:rPr>
        <w:tab/>
        <w:t>That the licensee may transfer his interest in the land prior to five years from the date of completion of the building work the subject of this exemption to Antonio Luvera only.</w:t>
      </w:r>
    </w:p>
    <w:p w:rsidR="00664537" w:rsidRPr="00664537" w:rsidRDefault="00664537" w:rsidP="00664537">
      <w:pPr>
        <w:overflowPunct w:val="0"/>
        <w:autoSpaceDE w:val="0"/>
        <w:autoSpaceDN w:val="0"/>
        <w:adjustRightInd w:val="0"/>
        <w:ind w:left="284" w:hanging="284"/>
        <w:textAlignment w:val="baseline"/>
        <w:rPr>
          <w:rFonts w:eastAsia="Times New Roman"/>
          <w:szCs w:val="17"/>
        </w:rPr>
      </w:pPr>
      <w:r w:rsidRPr="00664537">
        <w:rPr>
          <w:rFonts w:eastAsia="Times New Roman"/>
          <w:szCs w:val="17"/>
        </w:rPr>
        <w:t>4.</w:t>
      </w:r>
      <w:r w:rsidRPr="00664537">
        <w:rPr>
          <w:rFonts w:eastAsia="Times New Roman"/>
          <w:szCs w:val="17"/>
        </w:rPr>
        <w:tab/>
        <w:t>That the licensee does not transfer his interest in the land [other than to the person named in schedule 3.3]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rsidR="00664537" w:rsidRPr="00664537" w:rsidRDefault="00664537" w:rsidP="00F07390">
      <w:pPr>
        <w:numPr>
          <w:ilvl w:val="0"/>
          <w:numId w:val="5"/>
        </w:numPr>
        <w:overflowPunct w:val="0"/>
        <w:autoSpaceDE w:val="0"/>
        <w:autoSpaceDN w:val="0"/>
        <w:adjustRightInd w:val="0"/>
        <w:spacing w:after="0"/>
        <w:ind w:left="568" w:hanging="284"/>
        <w:textAlignment w:val="baseline"/>
        <w:rPr>
          <w:rFonts w:eastAsia="Times New Roman"/>
          <w:szCs w:val="17"/>
        </w:rPr>
      </w:pPr>
      <w:r w:rsidRPr="00664537">
        <w:rPr>
          <w:rFonts w:eastAsia="Times New Roman"/>
          <w:szCs w:val="17"/>
        </w:rPr>
        <w:t>Providing evidence that an adequate policy of building indemnity insurance is in force to cover the balance of the five-year period from the date of completion of the building work the subject of this exemption;</w:t>
      </w:r>
    </w:p>
    <w:p w:rsidR="00664537" w:rsidRPr="00664537" w:rsidRDefault="00664537" w:rsidP="00F07390">
      <w:pPr>
        <w:numPr>
          <w:ilvl w:val="0"/>
          <w:numId w:val="5"/>
        </w:numPr>
        <w:overflowPunct w:val="0"/>
        <w:autoSpaceDE w:val="0"/>
        <w:autoSpaceDN w:val="0"/>
        <w:adjustRightInd w:val="0"/>
        <w:spacing w:after="0"/>
        <w:ind w:left="568" w:hanging="284"/>
        <w:textAlignment w:val="baseline"/>
        <w:rPr>
          <w:rFonts w:eastAsia="Times New Roman"/>
          <w:szCs w:val="17"/>
        </w:rPr>
      </w:pPr>
      <w:r w:rsidRPr="00664537">
        <w:rPr>
          <w:rFonts w:eastAsia="Times New Roman"/>
          <w:szCs w:val="17"/>
        </w:rPr>
        <w:t>Providing evidence of an independent expert inspection of the building work the subject of this exemption;</w:t>
      </w:r>
    </w:p>
    <w:p w:rsidR="00664537" w:rsidRPr="00664537" w:rsidRDefault="00664537" w:rsidP="00F07390">
      <w:pPr>
        <w:numPr>
          <w:ilvl w:val="0"/>
          <w:numId w:val="5"/>
        </w:numPr>
        <w:overflowPunct w:val="0"/>
        <w:autoSpaceDE w:val="0"/>
        <w:autoSpaceDN w:val="0"/>
        <w:adjustRightInd w:val="0"/>
        <w:spacing w:after="0"/>
        <w:ind w:left="568" w:hanging="284"/>
        <w:textAlignment w:val="baseline"/>
        <w:rPr>
          <w:rFonts w:eastAsia="Times New Roman"/>
          <w:szCs w:val="17"/>
        </w:rPr>
      </w:pPr>
      <w:r w:rsidRPr="00664537">
        <w:rPr>
          <w:rFonts w:eastAsia="Times New Roman"/>
          <w:szCs w:val="17"/>
        </w:rPr>
        <w:t>Making an independent expert report available to prospective purchasers of the property;</w:t>
      </w:r>
    </w:p>
    <w:p w:rsidR="00664537" w:rsidRPr="00664537" w:rsidRDefault="00664537" w:rsidP="00F07390">
      <w:pPr>
        <w:numPr>
          <w:ilvl w:val="0"/>
          <w:numId w:val="5"/>
        </w:numPr>
        <w:overflowPunct w:val="0"/>
        <w:autoSpaceDE w:val="0"/>
        <w:autoSpaceDN w:val="0"/>
        <w:adjustRightInd w:val="0"/>
        <w:ind w:left="568" w:hanging="284"/>
        <w:textAlignment w:val="baseline"/>
        <w:rPr>
          <w:rFonts w:eastAsia="Times New Roman"/>
          <w:szCs w:val="17"/>
        </w:rPr>
      </w:pPr>
      <w:r w:rsidRPr="00664537">
        <w:rPr>
          <w:rFonts w:eastAsia="Times New Roman"/>
          <w:szCs w:val="17"/>
        </w:rPr>
        <w:t>Giving prospective purchasers of the property notice of the absence of a policy of building indemnity insurance.</w:t>
      </w:r>
    </w:p>
    <w:p w:rsidR="00664537" w:rsidRPr="00664537" w:rsidRDefault="00664537" w:rsidP="00664537">
      <w:pPr>
        <w:spacing w:after="0"/>
        <w:rPr>
          <w:rFonts w:eastAsia="Times New Roman"/>
          <w:szCs w:val="17"/>
        </w:rPr>
      </w:pPr>
      <w:r w:rsidRPr="00664537">
        <w:rPr>
          <w:rFonts w:eastAsia="Times New Roman"/>
          <w:szCs w:val="17"/>
        </w:rPr>
        <w:t>Dated: 20 August 2020</w:t>
      </w:r>
    </w:p>
    <w:p w:rsidR="00664537" w:rsidRPr="00664537" w:rsidRDefault="00664537" w:rsidP="00664537">
      <w:pPr>
        <w:spacing w:after="0"/>
        <w:jc w:val="right"/>
        <w:rPr>
          <w:rFonts w:eastAsia="Times New Roman"/>
          <w:smallCaps/>
          <w:szCs w:val="20"/>
        </w:rPr>
      </w:pPr>
      <w:r w:rsidRPr="00664537">
        <w:rPr>
          <w:rFonts w:eastAsia="Times New Roman"/>
          <w:smallCaps/>
          <w:szCs w:val="20"/>
        </w:rPr>
        <w:t>John Doran</w:t>
      </w:r>
    </w:p>
    <w:p w:rsidR="00664537" w:rsidRPr="00664537" w:rsidRDefault="00664537" w:rsidP="00664537">
      <w:pPr>
        <w:spacing w:after="0"/>
        <w:jc w:val="right"/>
        <w:rPr>
          <w:rFonts w:eastAsia="Times New Roman"/>
          <w:szCs w:val="17"/>
        </w:rPr>
      </w:pPr>
      <w:r w:rsidRPr="00664537">
        <w:rPr>
          <w:rFonts w:eastAsia="Times New Roman"/>
          <w:szCs w:val="17"/>
        </w:rPr>
        <w:t>General Manager, Licensing</w:t>
      </w:r>
    </w:p>
    <w:p w:rsidR="00664537" w:rsidRPr="00664537" w:rsidRDefault="00664537" w:rsidP="00664537">
      <w:pPr>
        <w:spacing w:after="0"/>
        <w:jc w:val="right"/>
        <w:rPr>
          <w:rFonts w:eastAsia="Times New Roman"/>
          <w:szCs w:val="17"/>
        </w:rPr>
      </w:pPr>
      <w:r w:rsidRPr="00664537">
        <w:rPr>
          <w:rFonts w:eastAsia="Times New Roman"/>
          <w:szCs w:val="17"/>
        </w:rPr>
        <w:t>Delegate for the Attorney-General</w:t>
      </w:r>
    </w:p>
    <w:p w:rsidR="00664537" w:rsidRPr="00664537" w:rsidRDefault="00664537" w:rsidP="00664537">
      <w:pPr>
        <w:pBdr>
          <w:top w:val="single" w:sz="4" w:space="1" w:color="auto"/>
        </w:pBdr>
        <w:overflowPunct w:val="0"/>
        <w:autoSpaceDE w:val="0"/>
        <w:autoSpaceDN w:val="0"/>
        <w:adjustRightInd w:val="0"/>
        <w:spacing w:before="100" w:after="0" w:line="14" w:lineRule="exact"/>
        <w:jc w:val="center"/>
        <w:textAlignment w:val="baseline"/>
        <w:rPr>
          <w:lang w:val="en-US"/>
        </w:rPr>
      </w:pPr>
    </w:p>
    <w:p w:rsidR="00664537" w:rsidRPr="00664537" w:rsidRDefault="00664537" w:rsidP="00664537">
      <w:pPr>
        <w:spacing w:after="0"/>
        <w:jc w:val="left"/>
        <w:rPr>
          <w:caps/>
          <w:szCs w:val="17"/>
        </w:rPr>
      </w:pPr>
    </w:p>
    <w:p w:rsidR="00664537" w:rsidRPr="00664537" w:rsidRDefault="00664537" w:rsidP="00664537">
      <w:pPr>
        <w:jc w:val="center"/>
        <w:rPr>
          <w:caps/>
          <w:szCs w:val="17"/>
        </w:rPr>
      </w:pPr>
      <w:r w:rsidRPr="00664537">
        <w:rPr>
          <w:caps/>
          <w:szCs w:val="17"/>
        </w:rPr>
        <w:t>Building Work Contractors Act 1995</w:t>
      </w:r>
    </w:p>
    <w:p w:rsidR="00664537" w:rsidRPr="00664537" w:rsidRDefault="00664537" w:rsidP="00664537">
      <w:pPr>
        <w:jc w:val="center"/>
        <w:rPr>
          <w:i/>
          <w:szCs w:val="17"/>
        </w:rPr>
      </w:pPr>
      <w:r w:rsidRPr="00664537">
        <w:rPr>
          <w:i/>
          <w:szCs w:val="17"/>
        </w:rPr>
        <w:t>Exemption</w:t>
      </w:r>
    </w:p>
    <w:p w:rsidR="00664537" w:rsidRPr="00664537" w:rsidRDefault="00664537" w:rsidP="00664537">
      <w:pPr>
        <w:rPr>
          <w:rFonts w:eastAsia="Times New Roman"/>
          <w:szCs w:val="17"/>
        </w:rPr>
      </w:pPr>
      <w:r w:rsidRPr="00664537">
        <w:rPr>
          <w:rFonts w:eastAsia="Times New Roman"/>
          <w:szCs w:val="17"/>
        </w:rPr>
        <w:t xml:space="preserve">TAKE notice that, pursuant to section 45 of the </w:t>
      </w:r>
      <w:r w:rsidRPr="00664537">
        <w:rPr>
          <w:rFonts w:eastAsia="Times New Roman"/>
          <w:i/>
          <w:szCs w:val="17"/>
        </w:rPr>
        <w:t>Building Work Contractors Act 1995</w:t>
      </w:r>
      <w:r w:rsidRPr="00664537">
        <w:rPr>
          <w:rFonts w:eastAsia="Times New Roman"/>
          <w:szCs w:val="17"/>
        </w:rPr>
        <w:t>, I, John Doran as a delegate for the Attorney-General, do hereby exempt the licensee named in Schedule 1 from the application of Division 3 of Part 5 of the above Act in relation to domestic building work described in Schedule 2 and subject to the conditions specified in Schedule 3.</w:t>
      </w:r>
    </w:p>
    <w:p w:rsidR="00664537" w:rsidRPr="00664537" w:rsidRDefault="00664537" w:rsidP="00664537">
      <w:pPr>
        <w:jc w:val="center"/>
        <w:rPr>
          <w:smallCaps/>
        </w:rPr>
      </w:pPr>
      <w:r w:rsidRPr="00664537">
        <w:rPr>
          <w:smallCaps/>
        </w:rPr>
        <w:t>Schedule 1</w:t>
      </w:r>
    </w:p>
    <w:p w:rsidR="00664537" w:rsidRPr="00664537" w:rsidRDefault="00664537" w:rsidP="00664537">
      <w:pPr>
        <w:overflowPunct w:val="0"/>
        <w:autoSpaceDE w:val="0"/>
        <w:autoSpaceDN w:val="0"/>
        <w:adjustRightInd w:val="0"/>
        <w:spacing w:line="240" w:lineRule="auto"/>
        <w:jc w:val="center"/>
        <w:textAlignment w:val="baseline"/>
        <w:rPr>
          <w:rFonts w:eastAsia="Times New Roman"/>
          <w:szCs w:val="17"/>
        </w:rPr>
      </w:pPr>
      <w:r w:rsidRPr="00664537">
        <w:rPr>
          <w:rFonts w:eastAsia="Times New Roman"/>
          <w:szCs w:val="17"/>
        </w:rPr>
        <w:t>DOMINION HOMES AUSTRALASIA PTY LTD (BLD 269120)</w:t>
      </w:r>
    </w:p>
    <w:p w:rsidR="00664537" w:rsidRPr="00664537" w:rsidRDefault="00664537" w:rsidP="00664537">
      <w:pPr>
        <w:jc w:val="center"/>
        <w:rPr>
          <w:smallCaps/>
        </w:rPr>
      </w:pPr>
      <w:r w:rsidRPr="00664537">
        <w:rPr>
          <w:smallCaps/>
        </w:rPr>
        <w:t>Schedule 2</w:t>
      </w:r>
    </w:p>
    <w:p w:rsidR="00664537" w:rsidRPr="00664537" w:rsidRDefault="00664537" w:rsidP="00664537">
      <w:pPr>
        <w:rPr>
          <w:rFonts w:eastAsia="Times New Roman"/>
          <w:szCs w:val="17"/>
        </w:rPr>
      </w:pPr>
      <w:r w:rsidRPr="00664537">
        <w:rPr>
          <w:rFonts w:eastAsia="Times New Roman"/>
          <w:szCs w:val="17"/>
        </w:rPr>
        <w:lastRenderedPageBreak/>
        <w:t>Construction of a single, three storey residential dwelling at Allotment 32 in Deposited Plan 143296 being a partial portion of the land described in Certificate of Title Volume 5916 Folio 612, more commonly known as Lot 102 (Unit 2), 14 Divett Street, Port Adelaide SA 5015.</w:t>
      </w:r>
    </w:p>
    <w:p w:rsidR="00664537" w:rsidRPr="00664537" w:rsidRDefault="00664537" w:rsidP="00664537">
      <w:pPr>
        <w:jc w:val="center"/>
        <w:rPr>
          <w:smallCaps/>
        </w:rPr>
      </w:pPr>
      <w:r w:rsidRPr="00664537">
        <w:rPr>
          <w:smallCaps/>
        </w:rPr>
        <w:t>Schedule 3</w:t>
      </w:r>
    </w:p>
    <w:p w:rsidR="00664537" w:rsidRPr="00664537" w:rsidRDefault="00664537" w:rsidP="00664537">
      <w:pPr>
        <w:overflowPunct w:val="0"/>
        <w:autoSpaceDE w:val="0"/>
        <w:autoSpaceDN w:val="0"/>
        <w:adjustRightInd w:val="0"/>
        <w:spacing w:after="0"/>
        <w:ind w:left="284" w:hanging="284"/>
        <w:textAlignment w:val="baseline"/>
        <w:rPr>
          <w:rFonts w:eastAsia="Times New Roman"/>
          <w:szCs w:val="17"/>
        </w:rPr>
      </w:pPr>
      <w:r w:rsidRPr="00664537">
        <w:rPr>
          <w:rFonts w:eastAsia="Times New Roman"/>
          <w:szCs w:val="17"/>
        </w:rPr>
        <w:t>1.</w:t>
      </w:r>
      <w:r w:rsidRPr="00664537">
        <w:rPr>
          <w:rFonts w:eastAsia="Times New Roman"/>
          <w:szCs w:val="17"/>
        </w:rPr>
        <w:tab/>
        <w:t>This exemption is limited to domestic building work personally performed by the licensee in relation to the building work described in Schedule 2.</w:t>
      </w:r>
    </w:p>
    <w:p w:rsidR="00664537" w:rsidRPr="00664537" w:rsidRDefault="00664537" w:rsidP="00664537">
      <w:pPr>
        <w:overflowPunct w:val="0"/>
        <w:autoSpaceDE w:val="0"/>
        <w:autoSpaceDN w:val="0"/>
        <w:adjustRightInd w:val="0"/>
        <w:spacing w:after="0"/>
        <w:ind w:left="284" w:hanging="284"/>
        <w:textAlignment w:val="baseline"/>
        <w:rPr>
          <w:rFonts w:eastAsia="Times New Roman"/>
          <w:szCs w:val="17"/>
        </w:rPr>
      </w:pPr>
      <w:r w:rsidRPr="00664537">
        <w:rPr>
          <w:rFonts w:eastAsia="Times New Roman"/>
          <w:szCs w:val="17"/>
        </w:rPr>
        <w:t>2.</w:t>
      </w:r>
      <w:r w:rsidRPr="00664537">
        <w:rPr>
          <w:rFonts w:eastAsia="Times New Roman"/>
          <w:szCs w:val="17"/>
        </w:rPr>
        <w:tab/>
        <w:t>This exemption does not apply to any domestic building work the licensee contracts to another building work contractor, for which that contractor is required by law to hold building indemnity insurance.</w:t>
      </w:r>
    </w:p>
    <w:p w:rsidR="00664537" w:rsidRPr="00664537" w:rsidRDefault="00664537" w:rsidP="00664537">
      <w:pPr>
        <w:overflowPunct w:val="0"/>
        <w:autoSpaceDE w:val="0"/>
        <w:autoSpaceDN w:val="0"/>
        <w:adjustRightInd w:val="0"/>
        <w:spacing w:after="0"/>
        <w:ind w:left="284" w:hanging="284"/>
        <w:textAlignment w:val="baseline"/>
        <w:rPr>
          <w:rFonts w:eastAsia="Times New Roman"/>
          <w:szCs w:val="17"/>
        </w:rPr>
      </w:pPr>
      <w:r w:rsidRPr="00664537">
        <w:rPr>
          <w:rFonts w:eastAsia="Times New Roman"/>
          <w:szCs w:val="17"/>
        </w:rPr>
        <w:t xml:space="preserve">3. </w:t>
      </w:r>
      <w:r w:rsidRPr="00664537">
        <w:rPr>
          <w:rFonts w:eastAsia="Times New Roman"/>
          <w:szCs w:val="17"/>
        </w:rPr>
        <w:tab/>
        <w:t>That the licensee may transfer his interest in the land prior to five years from the date of completion of the building work the subject of this exemption to Anthony Logozzo only.</w:t>
      </w:r>
    </w:p>
    <w:p w:rsidR="00664537" w:rsidRPr="00664537" w:rsidRDefault="00664537" w:rsidP="00664537">
      <w:pPr>
        <w:overflowPunct w:val="0"/>
        <w:autoSpaceDE w:val="0"/>
        <w:autoSpaceDN w:val="0"/>
        <w:adjustRightInd w:val="0"/>
        <w:ind w:left="284" w:hanging="284"/>
        <w:textAlignment w:val="baseline"/>
        <w:rPr>
          <w:rFonts w:eastAsia="Times New Roman"/>
          <w:szCs w:val="17"/>
        </w:rPr>
      </w:pPr>
      <w:r w:rsidRPr="00664537">
        <w:rPr>
          <w:rFonts w:eastAsia="Times New Roman"/>
          <w:szCs w:val="17"/>
        </w:rPr>
        <w:t>4.</w:t>
      </w:r>
      <w:r w:rsidRPr="00664537">
        <w:rPr>
          <w:rFonts w:eastAsia="Times New Roman"/>
          <w:szCs w:val="17"/>
        </w:rPr>
        <w:tab/>
        <w:t>That the licensee does not transfer his interest in the land [other than to the person named in schedule 3.3]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rsidR="00664537" w:rsidRPr="00664537" w:rsidRDefault="00664537" w:rsidP="00F07390">
      <w:pPr>
        <w:numPr>
          <w:ilvl w:val="0"/>
          <w:numId w:val="5"/>
        </w:numPr>
        <w:overflowPunct w:val="0"/>
        <w:autoSpaceDE w:val="0"/>
        <w:autoSpaceDN w:val="0"/>
        <w:adjustRightInd w:val="0"/>
        <w:spacing w:after="0"/>
        <w:ind w:left="568" w:hanging="284"/>
        <w:textAlignment w:val="baseline"/>
        <w:rPr>
          <w:rFonts w:eastAsia="Times New Roman"/>
          <w:szCs w:val="17"/>
        </w:rPr>
      </w:pPr>
      <w:r w:rsidRPr="00664537">
        <w:rPr>
          <w:rFonts w:eastAsia="Times New Roman"/>
          <w:szCs w:val="17"/>
        </w:rPr>
        <w:t>Providing evidence that an adequate policy of building indemnity insurance is in force to cover the balance of the five-year period from the date of completion of the building work the subject of this exemption;</w:t>
      </w:r>
    </w:p>
    <w:p w:rsidR="00664537" w:rsidRPr="00664537" w:rsidRDefault="00664537" w:rsidP="00F07390">
      <w:pPr>
        <w:numPr>
          <w:ilvl w:val="0"/>
          <w:numId w:val="5"/>
        </w:numPr>
        <w:overflowPunct w:val="0"/>
        <w:autoSpaceDE w:val="0"/>
        <w:autoSpaceDN w:val="0"/>
        <w:adjustRightInd w:val="0"/>
        <w:spacing w:after="0"/>
        <w:ind w:left="568" w:hanging="284"/>
        <w:textAlignment w:val="baseline"/>
        <w:rPr>
          <w:rFonts w:eastAsia="Times New Roman"/>
          <w:szCs w:val="17"/>
        </w:rPr>
      </w:pPr>
      <w:r w:rsidRPr="00664537">
        <w:rPr>
          <w:rFonts w:eastAsia="Times New Roman"/>
          <w:szCs w:val="17"/>
        </w:rPr>
        <w:t>Providing evidence of an independent expert inspection of the building work the subject of this exemption;</w:t>
      </w:r>
    </w:p>
    <w:p w:rsidR="00664537" w:rsidRPr="00664537" w:rsidRDefault="00664537" w:rsidP="00F07390">
      <w:pPr>
        <w:numPr>
          <w:ilvl w:val="0"/>
          <w:numId w:val="5"/>
        </w:numPr>
        <w:overflowPunct w:val="0"/>
        <w:autoSpaceDE w:val="0"/>
        <w:autoSpaceDN w:val="0"/>
        <w:adjustRightInd w:val="0"/>
        <w:spacing w:after="0"/>
        <w:ind w:left="568" w:hanging="284"/>
        <w:textAlignment w:val="baseline"/>
        <w:rPr>
          <w:rFonts w:eastAsia="Times New Roman"/>
          <w:szCs w:val="17"/>
        </w:rPr>
      </w:pPr>
      <w:r w:rsidRPr="00664537">
        <w:rPr>
          <w:rFonts w:eastAsia="Times New Roman"/>
          <w:szCs w:val="17"/>
        </w:rPr>
        <w:t>Making an independent expert report available to prospective purchasers of the property;</w:t>
      </w:r>
    </w:p>
    <w:p w:rsidR="00664537" w:rsidRPr="00664537" w:rsidRDefault="00664537" w:rsidP="00F07390">
      <w:pPr>
        <w:numPr>
          <w:ilvl w:val="0"/>
          <w:numId w:val="5"/>
        </w:numPr>
        <w:overflowPunct w:val="0"/>
        <w:autoSpaceDE w:val="0"/>
        <w:autoSpaceDN w:val="0"/>
        <w:adjustRightInd w:val="0"/>
        <w:ind w:left="568" w:hanging="284"/>
        <w:textAlignment w:val="baseline"/>
        <w:rPr>
          <w:rFonts w:eastAsia="Times New Roman"/>
          <w:szCs w:val="17"/>
        </w:rPr>
      </w:pPr>
      <w:r w:rsidRPr="00664537">
        <w:rPr>
          <w:rFonts w:eastAsia="Times New Roman"/>
          <w:szCs w:val="17"/>
        </w:rPr>
        <w:t>Giving prospective purchasers of the property notice of the absence of a policy of building indemnity insurance.</w:t>
      </w:r>
    </w:p>
    <w:p w:rsidR="00664537" w:rsidRPr="00664537" w:rsidRDefault="00664537" w:rsidP="00664537">
      <w:pPr>
        <w:spacing w:after="0"/>
        <w:rPr>
          <w:rFonts w:eastAsia="Times New Roman"/>
          <w:szCs w:val="17"/>
        </w:rPr>
      </w:pPr>
      <w:r w:rsidRPr="00664537">
        <w:rPr>
          <w:rFonts w:eastAsia="Times New Roman"/>
          <w:szCs w:val="17"/>
        </w:rPr>
        <w:t>Dated: 20 August 2020</w:t>
      </w:r>
    </w:p>
    <w:p w:rsidR="00664537" w:rsidRPr="00664537" w:rsidRDefault="00664537" w:rsidP="00664537">
      <w:pPr>
        <w:spacing w:after="0"/>
        <w:jc w:val="right"/>
        <w:rPr>
          <w:rFonts w:eastAsia="Times New Roman"/>
          <w:smallCaps/>
          <w:szCs w:val="20"/>
        </w:rPr>
      </w:pPr>
      <w:r w:rsidRPr="00664537">
        <w:rPr>
          <w:rFonts w:eastAsia="Times New Roman"/>
          <w:smallCaps/>
          <w:szCs w:val="20"/>
        </w:rPr>
        <w:t>John Doran</w:t>
      </w:r>
    </w:p>
    <w:p w:rsidR="00664537" w:rsidRPr="00664537" w:rsidRDefault="00664537" w:rsidP="00664537">
      <w:pPr>
        <w:spacing w:after="0"/>
        <w:jc w:val="right"/>
        <w:rPr>
          <w:rFonts w:eastAsia="Times New Roman"/>
          <w:szCs w:val="17"/>
        </w:rPr>
      </w:pPr>
      <w:r w:rsidRPr="00664537">
        <w:rPr>
          <w:rFonts w:eastAsia="Times New Roman"/>
          <w:szCs w:val="17"/>
        </w:rPr>
        <w:t>General Manager, Licensing</w:t>
      </w:r>
    </w:p>
    <w:p w:rsidR="00664537" w:rsidRDefault="00664537" w:rsidP="00F20295">
      <w:pPr>
        <w:spacing w:after="0"/>
        <w:jc w:val="right"/>
        <w:rPr>
          <w:rFonts w:eastAsia="Times New Roman"/>
          <w:szCs w:val="17"/>
        </w:rPr>
      </w:pPr>
      <w:r w:rsidRPr="00664537">
        <w:rPr>
          <w:rFonts w:eastAsia="Times New Roman"/>
          <w:szCs w:val="17"/>
        </w:rPr>
        <w:t>Delegate for the Attorney-General</w:t>
      </w:r>
    </w:p>
    <w:p w:rsidR="00F20295" w:rsidRDefault="00F20295" w:rsidP="00F20295">
      <w:pPr>
        <w:pBdr>
          <w:top w:val="single" w:sz="4" w:space="1" w:color="auto"/>
        </w:pBdr>
        <w:spacing w:before="100" w:after="0" w:line="14" w:lineRule="exact"/>
        <w:jc w:val="center"/>
        <w:rPr>
          <w:caps/>
          <w:szCs w:val="17"/>
        </w:rPr>
      </w:pPr>
    </w:p>
    <w:p w:rsidR="00F20295" w:rsidRDefault="00F20295" w:rsidP="00EC7A2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caps/>
          <w:szCs w:val="17"/>
        </w:rPr>
      </w:pPr>
    </w:p>
    <w:p w:rsidR="00664537" w:rsidRPr="00664537" w:rsidRDefault="00664537" w:rsidP="00664537">
      <w:pPr>
        <w:jc w:val="center"/>
        <w:rPr>
          <w:caps/>
          <w:szCs w:val="17"/>
        </w:rPr>
      </w:pPr>
      <w:r w:rsidRPr="00664537">
        <w:rPr>
          <w:caps/>
          <w:szCs w:val="17"/>
        </w:rPr>
        <w:t>Building Work Contractors Act 1995</w:t>
      </w:r>
    </w:p>
    <w:p w:rsidR="00664537" w:rsidRPr="00664537" w:rsidRDefault="00664537" w:rsidP="00664537">
      <w:pPr>
        <w:jc w:val="center"/>
        <w:rPr>
          <w:i/>
          <w:szCs w:val="17"/>
        </w:rPr>
      </w:pPr>
      <w:r w:rsidRPr="00664537">
        <w:rPr>
          <w:i/>
          <w:szCs w:val="17"/>
        </w:rPr>
        <w:t>Exemption</w:t>
      </w:r>
    </w:p>
    <w:p w:rsidR="00664537" w:rsidRPr="00664537" w:rsidRDefault="00664537" w:rsidP="00664537">
      <w:pPr>
        <w:rPr>
          <w:rFonts w:eastAsia="Times New Roman"/>
          <w:szCs w:val="17"/>
        </w:rPr>
      </w:pPr>
      <w:r w:rsidRPr="00664537">
        <w:rPr>
          <w:rFonts w:eastAsia="Times New Roman"/>
          <w:szCs w:val="17"/>
        </w:rPr>
        <w:t xml:space="preserve">TAKE notice that, pursuant to section 45 of the </w:t>
      </w:r>
      <w:r w:rsidRPr="00664537">
        <w:rPr>
          <w:rFonts w:eastAsia="Times New Roman"/>
          <w:i/>
          <w:szCs w:val="17"/>
        </w:rPr>
        <w:t>Building Work Contractors Act 1995</w:t>
      </w:r>
      <w:r w:rsidRPr="00664537">
        <w:rPr>
          <w:rFonts w:eastAsia="Times New Roman"/>
          <w:szCs w:val="17"/>
        </w:rPr>
        <w:t>, I, John Doran as a delegate for the Attorney-General, do hereby exempt the licensee named in Schedule 1 from the application of Division 3 of Part 5 of the above Act in relation to domestic building work described in Schedule 2 and subject to the conditions specified in Schedule 3.</w:t>
      </w:r>
    </w:p>
    <w:p w:rsidR="00664537" w:rsidRPr="00664537" w:rsidRDefault="00664537" w:rsidP="00664537">
      <w:pPr>
        <w:jc w:val="center"/>
        <w:rPr>
          <w:smallCaps/>
        </w:rPr>
      </w:pPr>
      <w:r w:rsidRPr="00664537">
        <w:rPr>
          <w:smallCaps/>
        </w:rPr>
        <w:t>Schedule 1</w:t>
      </w:r>
    </w:p>
    <w:p w:rsidR="00664537" w:rsidRPr="00664537" w:rsidRDefault="00664537" w:rsidP="00664537">
      <w:pPr>
        <w:jc w:val="center"/>
        <w:rPr>
          <w:rFonts w:eastAsia="Times New Roman"/>
          <w:szCs w:val="17"/>
        </w:rPr>
      </w:pPr>
      <w:r w:rsidRPr="00664537">
        <w:rPr>
          <w:rFonts w:eastAsia="Times New Roman"/>
          <w:szCs w:val="17"/>
        </w:rPr>
        <w:t>MATTHEW BOX (BLD 241098)</w:t>
      </w:r>
    </w:p>
    <w:p w:rsidR="00664537" w:rsidRPr="00664537" w:rsidRDefault="00664537" w:rsidP="00664537">
      <w:pPr>
        <w:jc w:val="center"/>
        <w:rPr>
          <w:smallCaps/>
        </w:rPr>
      </w:pPr>
      <w:r w:rsidRPr="00664537">
        <w:rPr>
          <w:smallCaps/>
        </w:rPr>
        <w:t>Schedule 2</w:t>
      </w:r>
    </w:p>
    <w:p w:rsidR="00664537" w:rsidRPr="00664537" w:rsidRDefault="00664537" w:rsidP="00664537">
      <w:pPr>
        <w:rPr>
          <w:rFonts w:eastAsia="Times New Roman"/>
          <w:szCs w:val="17"/>
        </w:rPr>
      </w:pPr>
      <w:r w:rsidRPr="00664537">
        <w:rPr>
          <w:rFonts w:eastAsia="Times New Roman"/>
          <w:szCs w:val="17"/>
        </w:rPr>
        <w:t>Construction of a single, two storey detached dwelling at Allotment 34 in Filed Plan 8593 being at the rear portion of the land described in Certificate of Title Volume 5786 Folio 938, more commonly known as 51A Garfield Avenue, Kurralta Park SA 5037.</w:t>
      </w:r>
    </w:p>
    <w:p w:rsidR="00664537" w:rsidRPr="00664537" w:rsidRDefault="00664537" w:rsidP="00664537">
      <w:pPr>
        <w:jc w:val="center"/>
        <w:rPr>
          <w:smallCaps/>
        </w:rPr>
      </w:pPr>
      <w:r w:rsidRPr="00664537">
        <w:rPr>
          <w:smallCaps/>
        </w:rPr>
        <w:t>Schedule 3</w:t>
      </w:r>
    </w:p>
    <w:p w:rsidR="00664537" w:rsidRPr="00664537" w:rsidRDefault="00664537" w:rsidP="00664537">
      <w:pPr>
        <w:overflowPunct w:val="0"/>
        <w:autoSpaceDE w:val="0"/>
        <w:autoSpaceDN w:val="0"/>
        <w:adjustRightInd w:val="0"/>
        <w:spacing w:after="0"/>
        <w:ind w:left="284" w:hanging="284"/>
        <w:textAlignment w:val="baseline"/>
        <w:rPr>
          <w:rFonts w:eastAsia="Times New Roman"/>
          <w:szCs w:val="17"/>
        </w:rPr>
      </w:pPr>
      <w:r w:rsidRPr="00664537">
        <w:rPr>
          <w:rFonts w:eastAsia="Times New Roman"/>
          <w:szCs w:val="17"/>
        </w:rPr>
        <w:t>1.</w:t>
      </w:r>
      <w:r w:rsidRPr="00664537">
        <w:rPr>
          <w:rFonts w:eastAsia="Times New Roman"/>
          <w:szCs w:val="17"/>
        </w:rPr>
        <w:tab/>
        <w:t>This exemption is limited to domestic building work personally performed by the licensee in relation to the building work described in Schedule 2.</w:t>
      </w:r>
    </w:p>
    <w:p w:rsidR="00664537" w:rsidRPr="00664537" w:rsidRDefault="00664537" w:rsidP="00664537">
      <w:pPr>
        <w:overflowPunct w:val="0"/>
        <w:autoSpaceDE w:val="0"/>
        <w:autoSpaceDN w:val="0"/>
        <w:adjustRightInd w:val="0"/>
        <w:spacing w:after="0"/>
        <w:ind w:left="284" w:hanging="284"/>
        <w:textAlignment w:val="baseline"/>
        <w:rPr>
          <w:rFonts w:eastAsia="Times New Roman"/>
          <w:szCs w:val="17"/>
        </w:rPr>
      </w:pPr>
      <w:r w:rsidRPr="00664537">
        <w:rPr>
          <w:rFonts w:eastAsia="Times New Roman"/>
          <w:szCs w:val="17"/>
        </w:rPr>
        <w:t>2.</w:t>
      </w:r>
      <w:r w:rsidRPr="00664537">
        <w:rPr>
          <w:rFonts w:eastAsia="Times New Roman"/>
          <w:szCs w:val="17"/>
        </w:rPr>
        <w:tab/>
        <w:t>This exemption does not apply to any domestic building work the licensee contracts to another building work contractor, for which that contractor is required by law to hold building indemnity insurance.</w:t>
      </w:r>
    </w:p>
    <w:p w:rsidR="00664537" w:rsidRPr="00664537" w:rsidRDefault="00664537" w:rsidP="00664537">
      <w:pPr>
        <w:overflowPunct w:val="0"/>
        <w:autoSpaceDE w:val="0"/>
        <w:autoSpaceDN w:val="0"/>
        <w:adjustRightInd w:val="0"/>
        <w:ind w:left="284" w:hanging="284"/>
        <w:textAlignment w:val="baseline"/>
        <w:rPr>
          <w:rFonts w:eastAsia="Times New Roman"/>
          <w:szCs w:val="17"/>
        </w:rPr>
      </w:pPr>
      <w:r w:rsidRPr="00664537">
        <w:rPr>
          <w:rFonts w:eastAsia="Times New Roman"/>
          <w:szCs w:val="17"/>
        </w:rPr>
        <w:t>3.</w:t>
      </w:r>
      <w:r w:rsidRPr="00664537">
        <w:rPr>
          <w:rFonts w:eastAsia="Times New Roman"/>
          <w:szCs w:val="17"/>
        </w:rPr>
        <w:tab/>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rsidR="00664537" w:rsidRPr="00664537" w:rsidRDefault="00664537" w:rsidP="00F07390">
      <w:pPr>
        <w:numPr>
          <w:ilvl w:val="0"/>
          <w:numId w:val="5"/>
        </w:numPr>
        <w:overflowPunct w:val="0"/>
        <w:autoSpaceDE w:val="0"/>
        <w:autoSpaceDN w:val="0"/>
        <w:adjustRightInd w:val="0"/>
        <w:spacing w:after="0"/>
        <w:ind w:left="568" w:hanging="284"/>
        <w:textAlignment w:val="baseline"/>
        <w:rPr>
          <w:rFonts w:eastAsia="Times New Roman"/>
          <w:szCs w:val="17"/>
        </w:rPr>
      </w:pPr>
      <w:r w:rsidRPr="00664537">
        <w:rPr>
          <w:rFonts w:eastAsia="Times New Roman"/>
          <w:szCs w:val="17"/>
        </w:rPr>
        <w:t>Providing evidence that an adequate policy of building indemnity insurance is in force to cover the balance of the five-year period from the date of completion of the building work the subject of this exemption;</w:t>
      </w:r>
    </w:p>
    <w:p w:rsidR="00664537" w:rsidRPr="00664537" w:rsidRDefault="00664537" w:rsidP="00F07390">
      <w:pPr>
        <w:numPr>
          <w:ilvl w:val="0"/>
          <w:numId w:val="5"/>
        </w:numPr>
        <w:overflowPunct w:val="0"/>
        <w:autoSpaceDE w:val="0"/>
        <w:autoSpaceDN w:val="0"/>
        <w:adjustRightInd w:val="0"/>
        <w:spacing w:after="0"/>
        <w:ind w:left="567" w:hanging="283"/>
        <w:textAlignment w:val="baseline"/>
        <w:rPr>
          <w:rFonts w:eastAsia="Times New Roman"/>
          <w:szCs w:val="17"/>
        </w:rPr>
      </w:pPr>
      <w:r w:rsidRPr="00664537">
        <w:rPr>
          <w:rFonts w:eastAsia="Times New Roman"/>
          <w:szCs w:val="17"/>
        </w:rPr>
        <w:t>Providing evidence of an independent expert inspection of the building work the subject of this exemption;</w:t>
      </w:r>
    </w:p>
    <w:p w:rsidR="00664537" w:rsidRPr="00664537" w:rsidRDefault="00664537" w:rsidP="00F07390">
      <w:pPr>
        <w:numPr>
          <w:ilvl w:val="0"/>
          <w:numId w:val="5"/>
        </w:numPr>
        <w:overflowPunct w:val="0"/>
        <w:autoSpaceDE w:val="0"/>
        <w:autoSpaceDN w:val="0"/>
        <w:adjustRightInd w:val="0"/>
        <w:spacing w:after="0"/>
        <w:ind w:left="568" w:hanging="284"/>
        <w:textAlignment w:val="baseline"/>
        <w:rPr>
          <w:rFonts w:eastAsia="Times New Roman"/>
          <w:szCs w:val="17"/>
        </w:rPr>
      </w:pPr>
      <w:r w:rsidRPr="00664537">
        <w:rPr>
          <w:rFonts w:eastAsia="Times New Roman"/>
          <w:szCs w:val="17"/>
        </w:rPr>
        <w:t>Making an independent expert report available to prospective purchasers of the property;</w:t>
      </w:r>
    </w:p>
    <w:p w:rsidR="00664537" w:rsidRPr="00664537" w:rsidRDefault="00664537" w:rsidP="00F07390">
      <w:pPr>
        <w:numPr>
          <w:ilvl w:val="0"/>
          <w:numId w:val="5"/>
        </w:numPr>
        <w:overflowPunct w:val="0"/>
        <w:autoSpaceDE w:val="0"/>
        <w:autoSpaceDN w:val="0"/>
        <w:adjustRightInd w:val="0"/>
        <w:ind w:left="568" w:hanging="284"/>
        <w:textAlignment w:val="baseline"/>
        <w:rPr>
          <w:rFonts w:eastAsia="Times New Roman"/>
          <w:szCs w:val="17"/>
        </w:rPr>
      </w:pPr>
      <w:r w:rsidRPr="00664537">
        <w:rPr>
          <w:rFonts w:eastAsia="Times New Roman"/>
          <w:szCs w:val="17"/>
        </w:rPr>
        <w:t>Giving prospective purchasers of the property notice of the absence of a policy of building indemnity insurance.</w:t>
      </w:r>
    </w:p>
    <w:p w:rsidR="00664537" w:rsidRPr="00664537" w:rsidRDefault="00664537" w:rsidP="00664537">
      <w:pPr>
        <w:spacing w:after="0"/>
        <w:rPr>
          <w:rFonts w:eastAsia="Times New Roman"/>
          <w:szCs w:val="17"/>
        </w:rPr>
      </w:pPr>
      <w:r w:rsidRPr="00664537">
        <w:rPr>
          <w:rFonts w:eastAsia="Times New Roman"/>
          <w:szCs w:val="17"/>
        </w:rPr>
        <w:t>Dated: 20 August 2020</w:t>
      </w:r>
    </w:p>
    <w:p w:rsidR="00664537" w:rsidRPr="00664537" w:rsidRDefault="00664537" w:rsidP="00664537">
      <w:pPr>
        <w:spacing w:after="0"/>
        <w:jc w:val="right"/>
        <w:rPr>
          <w:rFonts w:eastAsia="Times New Roman"/>
          <w:smallCaps/>
          <w:szCs w:val="20"/>
        </w:rPr>
      </w:pPr>
      <w:r w:rsidRPr="00664537">
        <w:rPr>
          <w:rFonts w:eastAsia="Times New Roman"/>
          <w:smallCaps/>
          <w:szCs w:val="20"/>
        </w:rPr>
        <w:t>John Doran</w:t>
      </w:r>
    </w:p>
    <w:p w:rsidR="00664537" w:rsidRPr="00664537" w:rsidRDefault="00664537" w:rsidP="00664537">
      <w:pPr>
        <w:spacing w:after="0"/>
        <w:jc w:val="right"/>
        <w:rPr>
          <w:rFonts w:eastAsia="Times New Roman"/>
          <w:szCs w:val="17"/>
        </w:rPr>
      </w:pPr>
      <w:r w:rsidRPr="00664537">
        <w:rPr>
          <w:rFonts w:eastAsia="Times New Roman"/>
          <w:szCs w:val="17"/>
        </w:rPr>
        <w:t>General Manager, Licensing</w:t>
      </w:r>
    </w:p>
    <w:p w:rsidR="00664537" w:rsidRDefault="00664537" w:rsidP="00664537">
      <w:pPr>
        <w:spacing w:after="0"/>
        <w:jc w:val="right"/>
        <w:rPr>
          <w:rFonts w:eastAsia="Times New Roman"/>
          <w:szCs w:val="17"/>
        </w:rPr>
      </w:pPr>
      <w:r w:rsidRPr="00664537">
        <w:rPr>
          <w:rFonts w:eastAsia="Times New Roman"/>
          <w:szCs w:val="17"/>
        </w:rPr>
        <w:t>Delegate for the Attorney-General</w:t>
      </w:r>
    </w:p>
    <w:p w:rsidR="00664537" w:rsidRDefault="00664537" w:rsidP="00664537">
      <w:pPr>
        <w:pBdr>
          <w:bottom w:val="single" w:sz="4" w:space="1" w:color="auto"/>
        </w:pBdr>
        <w:spacing w:after="0" w:line="52" w:lineRule="exact"/>
        <w:jc w:val="center"/>
        <w:rPr>
          <w:lang w:val="en-US"/>
        </w:rPr>
      </w:pPr>
    </w:p>
    <w:p w:rsidR="00664537" w:rsidRDefault="00664537" w:rsidP="00664537">
      <w:pPr>
        <w:pBdr>
          <w:top w:val="single" w:sz="4" w:space="1" w:color="auto"/>
        </w:pBdr>
        <w:spacing w:before="34" w:after="0" w:line="14" w:lineRule="exact"/>
        <w:jc w:val="center"/>
        <w:rPr>
          <w:lang w:val="en-US"/>
        </w:rPr>
      </w:pPr>
    </w:p>
    <w:p w:rsidR="00664537" w:rsidRPr="00664537" w:rsidRDefault="00664537" w:rsidP="0066453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664537" w:rsidRPr="00664537" w:rsidRDefault="00664537" w:rsidP="00D25E57">
      <w:pPr>
        <w:pStyle w:val="Heading2"/>
      </w:pPr>
      <w:bookmarkStart w:id="54" w:name="_Toc49422113"/>
      <w:r w:rsidRPr="00664537">
        <w:t>Development Act 1993</w:t>
      </w:r>
      <w:bookmarkEnd w:id="54"/>
    </w:p>
    <w:p w:rsidR="00664537" w:rsidRPr="00664537" w:rsidRDefault="00664537" w:rsidP="00664537">
      <w:pPr>
        <w:jc w:val="center"/>
        <w:rPr>
          <w:smallCaps/>
          <w:szCs w:val="17"/>
        </w:rPr>
      </w:pPr>
      <w:r w:rsidRPr="00664537">
        <w:rPr>
          <w:smallCaps/>
          <w:szCs w:val="17"/>
        </w:rPr>
        <w:t xml:space="preserve">Section 46(2)(B) </w:t>
      </w:r>
    </w:p>
    <w:p w:rsidR="00664537" w:rsidRPr="00664537" w:rsidRDefault="00664537" w:rsidP="00664537">
      <w:pPr>
        <w:jc w:val="center"/>
        <w:rPr>
          <w:i/>
          <w:szCs w:val="17"/>
        </w:rPr>
      </w:pPr>
      <w:r w:rsidRPr="00664537">
        <w:rPr>
          <w:i/>
          <w:szCs w:val="17"/>
        </w:rPr>
        <w:t>Variation of Undertaking</w:t>
      </w:r>
    </w:p>
    <w:p w:rsidR="00664537" w:rsidRPr="00664537" w:rsidRDefault="00664537" w:rsidP="00664537">
      <w:pPr>
        <w:rPr>
          <w:rFonts w:eastAsia="Times New Roman"/>
          <w:szCs w:val="17"/>
        </w:rPr>
      </w:pPr>
      <w:r w:rsidRPr="00664537">
        <w:rPr>
          <w:rFonts w:eastAsia="Times New Roman"/>
          <w:szCs w:val="17"/>
        </w:rPr>
        <w:t>To: BHP Billiton Olympic Dam Corporation Pty Ltd (“BHP”)</w:t>
      </w:r>
    </w:p>
    <w:p w:rsidR="00664537" w:rsidRPr="00664537" w:rsidRDefault="00664537" w:rsidP="00664537">
      <w:pPr>
        <w:ind w:left="426" w:hanging="426"/>
        <w:rPr>
          <w:rFonts w:eastAsia="Times New Roman"/>
          <w:szCs w:val="17"/>
        </w:rPr>
      </w:pPr>
      <w:r w:rsidRPr="00664537">
        <w:rPr>
          <w:rFonts w:eastAsia="Times New Roman"/>
          <w:szCs w:val="17"/>
        </w:rPr>
        <w:t>1.</w:t>
      </w:r>
      <w:r w:rsidRPr="00664537">
        <w:rPr>
          <w:rFonts w:eastAsia="Times New Roman"/>
          <w:szCs w:val="17"/>
        </w:rPr>
        <w:tab/>
        <w:t xml:space="preserve">Pursuant to section 46(2)(b) of the </w:t>
      </w:r>
      <w:r w:rsidRPr="00664537">
        <w:rPr>
          <w:rFonts w:eastAsia="Times New Roman"/>
          <w:i/>
          <w:szCs w:val="17"/>
        </w:rPr>
        <w:t>Development Act 1993</w:t>
      </w:r>
      <w:r w:rsidRPr="00664537">
        <w:rPr>
          <w:rFonts w:eastAsia="Times New Roman"/>
          <w:szCs w:val="17"/>
        </w:rPr>
        <w:t xml:space="preserve">, BHP has been given an undertaking that Division 2 of Part 4 of the </w:t>
      </w:r>
      <w:r w:rsidRPr="00664537">
        <w:rPr>
          <w:rFonts w:eastAsia="Times New Roman"/>
          <w:i/>
          <w:szCs w:val="17"/>
        </w:rPr>
        <w:t>Development Act 1993</w:t>
      </w:r>
      <w:r w:rsidRPr="00664537">
        <w:rPr>
          <w:rFonts w:eastAsia="Times New Roman"/>
          <w:szCs w:val="17"/>
        </w:rPr>
        <w:t xml:space="preserve"> will not apply to certain development that would otherwise be within the ambit of a declaration that was published in the </w:t>
      </w:r>
      <w:r w:rsidRPr="00664537">
        <w:rPr>
          <w:rFonts w:eastAsia="Times New Roman"/>
          <w:i/>
          <w:szCs w:val="17"/>
        </w:rPr>
        <w:t>Gazette</w:t>
      </w:r>
      <w:r w:rsidRPr="00664537">
        <w:rPr>
          <w:rFonts w:eastAsia="Times New Roman"/>
          <w:szCs w:val="17"/>
        </w:rPr>
        <w:t xml:space="preserve"> on 14 February 2019 at p.461 pursuant to section 46(1) of the </w:t>
      </w:r>
      <w:r w:rsidRPr="00664537">
        <w:rPr>
          <w:rFonts w:eastAsia="Times New Roman"/>
          <w:i/>
          <w:szCs w:val="17"/>
        </w:rPr>
        <w:t>Development Act 1993</w:t>
      </w:r>
      <w:r w:rsidRPr="00664537">
        <w:rPr>
          <w:rFonts w:eastAsia="Times New Roman"/>
          <w:szCs w:val="17"/>
        </w:rPr>
        <w:t xml:space="preserve">, as subsequently varied by notice published in the </w:t>
      </w:r>
      <w:r w:rsidRPr="00664537">
        <w:rPr>
          <w:rFonts w:eastAsia="Times New Roman"/>
          <w:i/>
          <w:szCs w:val="17"/>
        </w:rPr>
        <w:t>Gazette</w:t>
      </w:r>
      <w:r w:rsidRPr="00664537">
        <w:rPr>
          <w:rFonts w:eastAsia="Times New Roman"/>
          <w:szCs w:val="17"/>
        </w:rPr>
        <w:t xml:space="preserve"> on 19 September 2019 at pp.3307-3308 pursuant to section 46(4) of the </w:t>
      </w:r>
      <w:r w:rsidRPr="00664537">
        <w:rPr>
          <w:rFonts w:eastAsia="Times New Roman"/>
          <w:i/>
          <w:szCs w:val="17"/>
        </w:rPr>
        <w:t>Development Act 1993</w:t>
      </w:r>
      <w:r w:rsidRPr="00664537">
        <w:rPr>
          <w:rFonts w:eastAsia="Times New Roman"/>
          <w:szCs w:val="17"/>
        </w:rPr>
        <w:t xml:space="preserve"> (“the major development declaration”).  The undertaking was published in the </w:t>
      </w:r>
      <w:r w:rsidRPr="00664537">
        <w:rPr>
          <w:rFonts w:eastAsia="Times New Roman"/>
          <w:i/>
          <w:szCs w:val="17"/>
        </w:rPr>
        <w:t>Gazette</w:t>
      </w:r>
      <w:r w:rsidRPr="00664537">
        <w:rPr>
          <w:rFonts w:eastAsia="Times New Roman"/>
          <w:szCs w:val="17"/>
        </w:rPr>
        <w:t xml:space="preserve"> on 19 September 2019 at p.3306 (“the Undertaking”).</w:t>
      </w:r>
    </w:p>
    <w:p w:rsidR="00664537" w:rsidRPr="00664537" w:rsidRDefault="00664537" w:rsidP="00664537">
      <w:pPr>
        <w:ind w:left="426" w:hanging="426"/>
        <w:rPr>
          <w:rFonts w:eastAsia="Times New Roman"/>
          <w:szCs w:val="17"/>
        </w:rPr>
      </w:pPr>
      <w:r w:rsidRPr="00664537">
        <w:rPr>
          <w:rFonts w:eastAsia="Times New Roman"/>
          <w:szCs w:val="17"/>
        </w:rPr>
        <w:t>2.</w:t>
      </w:r>
      <w:r w:rsidRPr="00664537">
        <w:rPr>
          <w:rFonts w:eastAsia="Times New Roman"/>
          <w:szCs w:val="17"/>
        </w:rPr>
        <w:tab/>
        <w:t xml:space="preserve">I have further varied the major development declaration by notice published in the </w:t>
      </w:r>
      <w:r w:rsidRPr="00664537">
        <w:rPr>
          <w:rFonts w:eastAsia="Times New Roman"/>
          <w:i/>
          <w:szCs w:val="17"/>
        </w:rPr>
        <w:t>Gazette</w:t>
      </w:r>
      <w:r w:rsidRPr="00664537">
        <w:rPr>
          <w:rFonts w:eastAsia="Times New Roman"/>
          <w:szCs w:val="17"/>
        </w:rPr>
        <w:t xml:space="preserve"> on or about the date of this notice pursuant to section 46(4) of the </w:t>
      </w:r>
      <w:r w:rsidRPr="00664537">
        <w:rPr>
          <w:rFonts w:eastAsia="Times New Roman"/>
          <w:i/>
          <w:szCs w:val="17"/>
        </w:rPr>
        <w:t>Development Act 1993</w:t>
      </w:r>
      <w:r w:rsidRPr="00664537">
        <w:rPr>
          <w:rFonts w:eastAsia="Times New Roman"/>
          <w:szCs w:val="17"/>
        </w:rPr>
        <w:t xml:space="preserve"> to recognize that the scope of the Olympic Dam Resource Development Strategy has been revised down from a maximum production rate of 350,000 tonnes per annum (tpa) of copper (Cu) and associated products to 300,000 tpa Cu and associated products.</w:t>
      </w:r>
    </w:p>
    <w:p w:rsidR="00664537" w:rsidRPr="00664537" w:rsidRDefault="00664537" w:rsidP="00664537">
      <w:pPr>
        <w:ind w:left="426" w:hanging="426"/>
        <w:rPr>
          <w:rFonts w:eastAsia="Times New Roman"/>
          <w:szCs w:val="17"/>
        </w:rPr>
      </w:pPr>
      <w:r w:rsidRPr="00664537">
        <w:rPr>
          <w:rFonts w:eastAsia="Times New Roman"/>
          <w:szCs w:val="17"/>
        </w:rPr>
        <w:t>3.</w:t>
      </w:r>
      <w:r w:rsidRPr="00664537">
        <w:rPr>
          <w:rFonts w:eastAsia="Times New Roman"/>
          <w:szCs w:val="17"/>
        </w:rPr>
        <w:tab/>
        <w:t>At BHP’s request, I have agreed to vary the Undertaking so that it expressly refers to the further variation of the major development declaration, and to the revised maximum production rate referred to in the major development declaration, as further varied.</w:t>
      </w:r>
    </w:p>
    <w:p w:rsidR="00664537" w:rsidRPr="00664537" w:rsidRDefault="00664537" w:rsidP="00664537">
      <w:pPr>
        <w:ind w:left="426" w:hanging="426"/>
        <w:rPr>
          <w:rFonts w:eastAsia="Times New Roman"/>
          <w:szCs w:val="17"/>
        </w:rPr>
      </w:pPr>
      <w:r w:rsidRPr="00664537">
        <w:rPr>
          <w:rFonts w:eastAsia="Times New Roman"/>
          <w:szCs w:val="17"/>
        </w:rPr>
        <w:lastRenderedPageBreak/>
        <w:t>4.</w:t>
      </w:r>
      <w:r w:rsidRPr="00664537">
        <w:rPr>
          <w:rFonts w:eastAsia="Times New Roman"/>
          <w:szCs w:val="17"/>
        </w:rPr>
        <w:tab/>
        <w:t xml:space="preserve">Pursuant to such powers as are vested in me, including by section 46(2)(b) of the </w:t>
      </w:r>
      <w:r w:rsidRPr="00664537">
        <w:rPr>
          <w:rFonts w:eastAsia="Times New Roman"/>
          <w:i/>
          <w:szCs w:val="17"/>
        </w:rPr>
        <w:t>Development Act 1993</w:t>
      </w:r>
      <w:r w:rsidRPr="00664537">
        <w:rPr>
          <w:rFonts w:eastAsia="Times New Roman"/>
          <w:szCs w:val="17"/>
        </w:rPr>
        <w:t xml:space="preserve"> and section 37 of the </w:t>
      </w:r>
      <w:r w:rsidRPr="00664537">
        <w:rPr>
          <w:rFonts w:eastAsia="Times New Roman"/>
          <w:i/>
          <w:szCs w:val="17"/>
        </w:rPr>
        <w:t>Acts Interpretation Act 1915</w:t>
      </w:r>
      <w:r w:rsidRPr="00664537">
        <w:rPr>
          <w:rFonts w:eastAsia="Times New Roman"/>
          <w:szCs w:val="17"/>
        </w:rPr>
        <w:t xml:space="preserve"> (and to the extent it is necessary that I rely on such powers), I hereby vary the Undertaking as follows:</w:t>
      </w:r>
    </w:p>
    <w:p w:rsidR="00664537" w:rsidRPr="00664537" w:rsidRDefault="00664537" w:rsidP="00664537">
      <w:pPr>
        <w:ind w:left="851" w:hanging="425"/>
        <w:rPr>
          <w:rFonts w:eastAsia="Times New Roman"/>
          <w:szCs w:val="17"/>
        </w:rPr>
      </w:pPr>
      <w:r w:rsidRPr="00664537">
        <w:rPr>
          <w:rFonts w:eastAsia="Times New Roman"/>
          <w:szCs w:val="17"/>
        </w:rPr>
        <w:t>4.1</w:t>
      </w:r>
      <w:r w:rsidRPr="00664537">
        <w:rPr>
          <w:rFonts w:eastAsia="Times New Roman"/>
          <w:szCs w:val="17"/>
        </w:rPr>
        <w:tab/>
        <w:t xml:space="preserve">by deleting “(as varied by a notice published in the </w:t>
      </w:r>
      <w:r w:rsidRPr="00664537">
        <w:rPr>
          <w:rFonts w:eastAsia="Times New Roman"/>
          <w:i/>
          <w:szCs w:val="17"/>
        </w:rPr>
        <w:t>Gazette</w:t>
      </w:r>
      <w:r w:rsidRPr="00664537">
        <w:rPr>
          <w:rFonts w:eastAsia="Times New Roman"/>
          <w:szCs w:val="17"/>
        </w:rPr>
        <w:t xml:space="preserve"> on or about the date of this Undertaking pursuant to section 46(4) of the </w:t>
      </w:r>
      <w:r w:rsidRPr="00664537">
        <w:rPr>
          <w:rFonts w:eastAsia="Times New Roman"/>
          <w:i/>
          <w:szCs w:val="17"/>
        </w:rPr>
        <w:t>Development Act 1993</w:t>
      </w:r>
      <w:r w:rsidRPr="00664537">
        <w:rPr>
          <w:rFonts w:eastAsia="Times New Roman"/>
          <w:szCs w:val="17"/>
        </w:rPr>
        <w:t>)” in the first paragraph and substituting:</w:t>
      </w:r>
    </w:p>
    <w:p w:rsidR="00664537" w:rsidRPr="00664537" w:rsidRDefault="00664537" w:rsidP="00664537">
      <w:pPr>
        <w:ind w:left="851" w:hanging="425"/>
        <w:rPr>
          <w:rFonts w:eastAsia="Times New Roman"/>
          <w:szCs w:val="17"/>
        </w:rPr>
      </w:pPr>
      <w:r w:rsidRPr="00664537">
        <w:rPr>
          <w:rFonts w:eastAsia="Times New Roman"/>
          <w:szCs w:val="17"/>
        </w:rPr>
        <w:tab/>
        <w:t xml:space="preserve">“(as varied by a notice published in the </w:t>
      </w:r>
      <w:r w:rsidRPr="00664537">
        <w:rPr>
          <w:rFonts w:eastAsia="Times New Roman"/>
          <w:i/>
          <w:szCs w:val="17"/>
        </w:rPr>
        <w:t>Gazette</w:t>
      </w:r>
      <w:r w:rsidRPr="00664537">
        <w:rPr>
          <w:rFonts w:eastAsia="Times New Roman"/>
          <w:szCs w:val="17"/>
        </w:rPr>
        <w:t xml:space="preserve"> on 19 September 2019 pursuant to section 46(4) of the </w:t>
      </w:r>
      <w:r w:rsidRPr="00664537">
        <w:rPr>
          <w:rFonts w:eastAsia="Times New Roman"/>
          <w:i/>
          <w:szCs w:val="17"/>
        </w:rPr>
        <w:t>Development Act 1993</w:t>
      </w:r>
      <w:r w:rsidRPr="00664537">
        <w:rPr>
          <w:rFonts w:eastAsia="Times New Roman"/>
          <w:szCs w:val="17"/>
        </w:rPr>
        <w:t xml:space="preserve">, and as further varied by a notice published in the </w:t>
      </w:r>
      <w:r w:rsidRPr="00664537">
        <w:rPr>
          <w:rFonts w:eastAsia="Times New Roman"/>
          <w:i/>
          <w:szCs w:val="17"/>
        </w:rPr>
        <w:t>Gazette</w:t>
      </w:r>
      <w:r w:rsidRPr="00664537">
        <w:rPr>
          <w:rFonts w:eastAsia="Times New Roman"/>
          <w:szCs w:val="17"/>
        </w:rPr>
        <w:t xml:space="preserve"> pursuant to section 46(4) of the </w:t>
      </w:r>
      <w:r w:rsidRPr="00664537">
        <w:rPr>
          <w:rFonts w:eastAsia="Times New Roman"/>
          <w:i/>
          <w:szCs w:val="17"/>
        </w:rPr>
        <w:t>Development Act 1993</w:t>
      </w:r>
      <w:r w:rsidRPr="00664537">
        <w:rPr>
          <w:rFonts w:eastAsia="Times New Roman"/>
          <w:szCs w:val="17"/>
        </w:rPr>
        <w:t xml:space="preserve"> contemporaneously with the notice that varied this Undertaking (inter alia) to refer to the revised maximum production rate of 300,000 tonnes per annum of copper and associated products)”; and </w:t>
      </w:r>
    </w:p>
    <w:p w:rsidR="00664537" w:rsidRPr="00664537" w:rsidRDefault="00664537" w:rsidP="00664537">
      <w:pPr>
        <w:ind w:left="851" w:hanging="425"/>
        <w:rPr>
          <w:rFonts w:eastAsia="Times New Roman"/>
          <w:szCs w:val="17"/>
        </w:rPr>
      </w:pPr>
      <w:r w:rsidRPr="00664537">
        <w:rPr>
          <w:rFonts w:eastAsia="Times New Roman"/>
          <w:szCs w:val="17"/>
        </w:rPr>
        <w:t>4.2</w:t>
      </w:r>
      <w:r w:rsidRPr="00664537">
        <w:rPr>
          <w:rFonts w:eastAsia="Times New Roman"/>
          <w:szCs w:val="17"/>
        </w:rPr>
        <w:tab/>
        <w:t>by deleting “350,000” in the first paragraph and substituting:</w:t>
      </w:r>
    </w:p>
    <w:p w:rsidR="00664537" w:rsidRPr="00664537" w:rsidRDefault="00664537" w:rsidP="00664537">
      <w:pPr>
        <w:ind w:left="851" w:hanging="425"/>
        <w:rPr>
          <w:rFonts w:eastAsia="Times New Roman"/>
          <w:szCs w:val="17"/>
        </w:rPr>
      </w:pPr>
      <w:r w:rsidRPr="00664537">
        <w:rPr>
          <w:rFonts w:eastAsia="Times New Roman"/>
          <w:szCs w:val="17"/>
        </w:rPr>
        <w:tab/>
        <w:t>“300,000”.</w:t>
      </w:r>
    </w:p>
    <w:p w:rsidR="00664537" w:rsidRPr="00664537" w:rsidRDefault="00664537" w:rsidP="00664537">
      <w:pPr>
        <w:ind w:left="426" w:hanging="426"/>
        <w:rPr>
          <w:rFonts w:eastAsia="Times New Roman"/>
          <w:szCs w:val="17"/>
        </w:rPr>
      </w:pPr>
      <w:r w:rsidRPr="00664537">
        <w:rPr>
          <w:rFonts w:eastAsia="Times New Roman"/>
          <w:szCs w:val="17"/>
        </w:rPr>
        <w:t>5.</w:t>
      </w:r>
      <w:r w:rsidRPr="00664537">
        <w:rPr>
          <w:rFonts w:eastAsia="Times New Roman"/>
          <w:szCs w:val="17"/>
        </w:rPr>
        <w:tab/>
        <w:t xml:space="preserve">A reference in this notice to the </w:t>
      </w:r>
      <w:r w:rsidRPr="00664537">
        <w:rPr>
          <w:rFonts w:eastAsia="Times New Roman"/>
          <w:i/>
          <w:szCs w:val="17"/>
        </w:rPr>
        <w:t>Development Act 1993</w:t>
      </w:r>
      <w:r w:rsidRPr="00664537">
        <w:rPr>
          <w:rFonts w:eastAsia="Times New Roman"/>
          <w:szCs w:val="17"/>
        </w:rPr>
        <w:t xml:space="preserve"> is a reference to that Act as affected by the Roxby Downs (Indenture Ratification) Act 1982 and the Indenture as defined in that Act.</w:t>
      </w:r>
    </w:p>
    <w:p w:rsidR="00664537" w:rsidRPr="00664537" w:rsidRDefault="00664537" w:rsidP="00664537">
      <w:pPr>
        <w:ind w:left="426" w:hanging="426"/>
        <w:rPr>
          <w:rFonts w:eastAsia="Times New Roman"/>
          <w:szCs w:val="17"/>
        </w:rPr>
      </w:pPr>
      <w:r w:rsidRPr="00664537">
        <w:rPr>
          <w:rFonts w:eastAsia="Times New Roman"/>
          <w:szCs w:val="17"/>
        </w:rPr>
        <w:t>6.</w:t>
      </w:r>
      <w:r w:rsidRPr="00664537">
        <w:rPr>
          <w:rFonts w:eastAsia="Times New Roman"/>
          <w:szCs w:val="17"/>
        </w:rPr>
        <w:tab/>
        <w:t>For convenient reference, the Undertaking, as varied, is set out in full in the Schedule below.</w:t>
      </w:r>
    </w:p>
    <w:p w:rsidR="00664537" w:rsidRPr="00664537" w:rsidRDefault="00664537" w:rsidP="00664537">
      <w:pPr>
        <w:spacing w:after="0"/>
        <w:rPr>
          <w:rFonts w:eastAsia="Times New Roman"/>
          <w:szCs w:val="17"/>
        </w:rPr>
      </w:pPr>
      <w:r w:rsidRPr="00664537">
        <w:rPr>
          <w:rFonts w:eastAsia="Times New Roman"/>
          <w:szCs w:val="17"/>
        </w:rPr>
        <w:t>Dated: 25 August 2020</w:t>
      </w:r>
    </w:p>
    <w:p w:rsidR="00664537" w:rsidRPr="00664537" w:rsidRDefault="00664537" w:rsidP="00664537">
      <w:pPr>
        <w:spacing w:after="0"/>
        <w:jc w:val="right"/>
        <w:rPr>
          <w:rFonts w:eastAsia="Times New Roman"/>
          <w:smallCaps/>
          <w:szCs w:val="20"/>
        </w:rPr>
      </w:pPr>
      <w:r w:rsidRPr="00664537">
        <w:rPr>
          <w:rFonts w:eastAsia="Times New Roman"/>
          <w:smallCaps/>
          <w:szCs w:val="20"/>
        </w:rPr>
        <w:t>Vickie Chapman</w:t>
      </w:r>
    </w:p>
    <w:p w:rsidR="00664537" w:rsidRPr="00664537" w:rsidRDefault="00664537" w:rsidP="00664537">
      <w:pPr>
        <w:spacing w:after="0"/>
        <w:jc w:val="right"/>
        <w:rPr>
          <w:rFonts w:eastAsia="Times New Roman"/>
          <w:szCs w:val="17"/>
        </w:rPr>
      </w:pPr>
      <w:r w:rsidRPr="00664537">
        <w:rPr>
          <w:rFonts w:eastAsia="Times New Roman"/>
          <w:szCs w:val="17"/>
        </w:rPr>
        <w:t>Minister for Planning and Local Government</w:t>
      </w:r>
    </w:p>
    <w:p w:rsidR="00664537" w:rsidRPr="00664537" w:rsidRDefault="00664537" w:rsidP="00664537">
      <w:pPr>
        <w:pBdr>
          <w:top w:val="single" w:sz="4" w:space="1" w:color="auto"/>
        </w:pBdr>
        <w:spacing w:before="100" w:line="14" w:lineRule="exact"/>
        <w:ind w:left="1080" w:right="1080"/>
        <w:jc w:val="center"/>
        <w:rPr>
          <w:rFonts w:eastAsia="Times New Roman"/>
          <w:b/>
          <w:szCs w:val="17"/>
        </w:rPr>
      </w:pPr>
    </w:p>
    <w:p w:rsidR="00664537" w:rsidRPr="00664537" w:rsidRDefault="00664537" w:rsidP="0066453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b/>
          <w:i/>
          <w:szCs w:val="17"/>
        </w:rPr>
      </w:pPr>
      <w:r w:rsidRPr="00664537">
        <w:rPr>
          <w:rFonts w:eastAsia="Times New Roman"/>
          <w:b/>
          <w:i/>
          <w:szCs w:val="17"/>
        </w:rPr>
        <w:t>Schedule—Varied Undertaking</w:t>
      </w:r>
    </w:p>
    <w:p w:rsidR="00664537" w:rsidRPr="00664537" w:rsidRDefault="00664537" w:rsidP="00664537">
      <w:pPr>
        <w:jc w:val="center"/>
        <w:rPr>
          <w:caps/>
          <w:szCs w:val="17"/>
        </w:rPr>
      </w:pPr>
      <w:r w:rsidRPr="00664537">
        <w:rPr>
          <w:caps/>
          <w:szCs w:val="17"/>
        </w:rPr>
        <w:t>UNDERTAKING</w:t>
      </w:r>
    </w:p>
    <w:p w:rsidR="00664537" w:rsidRPr="00664537" w:rsidRDefault="00664537" w:rsidP="00664537">
      <w:pPr>
        <w:jc w:val="center"/>
        <w:rPr>
          <w:i/>
          <w:szCs w:val="17"/>
        </w:rPr>
      </w:pPr>
      <w:r w:rsidRPr="00664537">
        <w:rPr>
          <w:i/>
          <w:szCs w:val="17"/>
        </w:rPr>
        <w:t>for the purposes of section 46(2)(b) of the Development Act 1993</w:t>
      </w:r>
    </w:p>
    <w:p w:rsidR="00664537" w:rsidRPr="00664537" w:rsidRDefault="00664537" w:rsidP="00664537">
      <w:pPr>
        <w:rPr>
          <w:rFonts w:eastAsia="Times New Roman"/>
          <w:szCs w:val="17"/>
        </w:rPr>
      </w:pPr>
      <w:r w:rsidRPr="00664537">
        <w:rPr>
          <w:rFonts w:eastAsia="Times New Roman"/>
          <w:szCs w:val="17"/>
        </w:rPr>
        <w:t>To: BHP Billiton Olympic Dam Corporation Pty Ltd</w:t>
      </w:r>
    </w:p>
    <w:p w:rsidR="00664537" w:rsidRPr="00664537" w:rsidRDefault="00664537" w:rsidP="00664537">
      <w:pPr>
        <w:rPr>
          <w:rFonts w:eastAsia="Times New Roman"/>
          <w:szCs w:val="17"/>
        </w:rPr>
      </w:pPr>
      <w:r w:rsidRPr="00664537">
        <w:rPr>
          <w:rFonts w:eastAsia="Times New Roman"/>
          <w:szCs w:val="17"/>
        </w:rPr>
        <w:t xml:space="preserve">By a notice published in the </w:t>
      </w:r>
      <w:r w:rsidRPr="00664537">
        <w:rPr>
          <w:rFonts w:eastAsia="Times New Roman"/>
          <w:i/>
          <w:szCs w:val="17"/>
        </w:rPr>
        <w:t>Gazette</w:t>
      </w:r>
      <w:r w:rsidRPr="00664537">
        <w:rPr>
          <w:rFonts w:eastAsia="Times New Roman"/>
          <w:szCs w:val="17"/>
        </w:rPr>
        <w:t xml:space="preserve"> on 14 February 2019 pursuant to section 46(1) of the </w:t>
      </w:r>
      <w:r w:rsidRPr="00664537">
        <w:rPr>
          <w:rFonts w:eastAsia="Times New Roman"/>
          <w:i/>
          <w:szCs w:val="17"/>
        </w:rPr>
        <w:t>Development Act 1993</w:t>
      </w:r>
      <w:r w:rsidRPr="00664537">
        <w:rPr>
          <w:rFonts w:eastAsia="Times New Roman"/>
          <w:szCs w:val="17"/>
        </w:rPr>
        <w:t xml:space="preserve"> (as varied by a notice published in the </w:t>
      </w:r>
      <w:r w:rsidRPr="00664537">
        <w:rPr>
          <w:rFonts w:eastAsia="Times New Roman"/>
          <w:i/>
          <w:szCs w:val="17"/>
        </w:rPr>
        <w:t>Gazette</w:t>
      </w:r>
      <w:r w:rsidRPr="00664537">
        <w:rPr>
          <w:rFonts w:eastAsia="Times New Roman"/>
          <w:szCs w:val="17"/>
        </w:rPr>
        <w:t xml:space="preserve"> on 19 September 2019 pursuant to section 46(4) of the </w:t>
      </w:r>
      <w:r w:rsidRPr="00664537">
        <w:rPr>
          <w:rFonts w:eastAsia="Times New Roman"/>
          <w:i/>
          <w:szCs w:val="17"/>
        </w:rPr>
        <w:t>Development Act 1993</w:t>
      </w:r>
      <w:r w:rsidRPr="00664537">
        <w:rPr>
          <w:rFonts w:eastAsia="Times New Roman"/>
          <w:szCs w:val="17"/>
        </w:rPr>
        <w:t xml:space="preserve">, and as further varied by a notice published in the </w:t>
      </w:r>
      <w:r w:rsidRPr="00664537">
        <w:rPr>
          <w:rFonts w:eastAsia="Times New Roman"/>
          <w:i/>
          <w:szCs w:val="17"/>
        </w:rPr>
        <w:t>Gazette</w:t>
      </w:r>
      <w:r w:rsidRPr="00664537">
        <w:rPr>
          <w:rFonts w:eastAsia="Times New Roman"/>
          <w:szCs w:val="17"/>
        </w:rPr>
        <w:t xml:space="preserve"> pursuant to section 46(4) of the </w:t>
      </w:r>
      <w:r w:rsidRPr="00664537">
        <w:rPr>
          <w:rFonts w:eastAsia="Times New Roman"/>
          <w:i/>
          <w:szCs w:val="17"/>
        </w:rPr>
        <w:t>Development Act 1993</w:t>
      </w:r>
      <w:r w:rsidRPr="00664537">
        <w:rPr>
          <w:rFonts w:eastAsia="Times New Roman"/>
          <w:szCs w:val="17"/>
        </w:rPr>
        <w:t xml:space="preserve"> contemporaneously with the notice that varied this Undertaking (inter alia) to refer to the revised maximum production rate of 300,000 tonnes per annum of copper and associated products), I have declared that section 46 of the </w:t>
      </w:r>
      <w:r w:rsidRPr="00664537">
        <w:rPr>
          <w:rFonts w:eastAsia="Times New Roman"/>
          <w:i/>
          <w:szCs w:val="17"/>
        </w:rPr>
        <w:t>Development Act 1993</w:t>
      </w:r>
      <w:r w:rsidRPr="00664537">
        <w:rPr>
          <w:rFonts w:eastAsia="Times New Roman"/>
          <w:szCs w:val="17"/>
        </w:rPr>
        <w:t xml:space="preserve"> applies to development on land other than land identified in clause 28 of the Olympic Dam and Stuart Shelf Indenture (“the Indenture”) for the purposes of the production of up to 300,000 tonnes per annum of copper and associated products at Olympic Dam (“the major development declaration”).</w:t>
      </w:r>
    </w:p>
    <w:p w:rsidR="00664537" w:rsidRPr="00664537" w:rsidRDefault="00664537" w:rsidP="00664537">
      <w:pPr>
        <w:rPr>
          <w:rFonts w:eastAsia="Times New Roman"/>
          <w:szCs w:val="17"/>
        </w:rPr>
      </w:pPr>
      <w:r w:rsidRPr="00664537">
        <w:rPr>
          <w:rFonts w:eastAsia="Times New Roman"/>
          <w:szCs w:val="17"/>
        </w:rPr>
        <w:t xml:space="preserve">I note that, without limiting the scope of development which might be the subject of this undertaking, the following works and activities associated with Olympic Dam’s ongoing operations and repair and maintenance are currently proposed to be commenced before the date of publication in the </w:t>
      </w:r>
      <w:r w:rsidRPr="00664537">
        <w:rPr>
          <w:rFonts w:eastAsia="Times New Roman"/>
          <w:i/>
          <w:szCs w:val="17"/>
        </w:rPr>
        <w:t>Gazette</w:t>
      </w:r>
      <w:r w:rsidRPr="00664537">
        <w:rPr>
          <w:rFonts w:eastAsia="Times New Roman"/>
          <w:szCs w:val="17"/>
        </w:rPr>
        <w:t xml:space="preserve"> of a notice of a decision on the development application made pursuant to s48(2)(b) of the </w:t>
      </w:r>
      <w:r w:rsidRPr="00664537">
        <w:rPr>
          <w:rFonts w:eastAsia="Times New Roman"/>
          <w:i/>
          <w:szCs w:val="17"/>
        </w:rPr>
        <w:t>Development Act 1993</w:t>
      </w:r>
      <w:r w:rsidRPr="00664537">
        <w:rPr>
          <w:rFonts w:eastAsia="Times New Roman"/>
          <w:szCs w:val="17"/>
        </w:rPr>
        <w:t xml:space="preserve"> on the major development declaration (“the Decision Date”):</w:t>
      </w:r>
    </w:p>
    <w:p w:rsidR="00664537" w:rsidRPr="00664537" w:rsidRDefault="00664537" w:rsidP="00664537">
      <w:pPr>
        <w:ind w:left="851" w:hanging="425"/>
        <w:rPr>
          <w:rFonts w:eastAsia="Times New Roman"/>
          <w:szCs w:val="17"/>
        </w:rPr>
      </w:pPr>
      <w:r w:rsidRPr="00664537">
        <w:rPr>
          <w:rFonts w:eastAsia="Times New Roman"/>
          <w:szCs w:val="17"/>
        </w:rPr>
        <w:t>i.</w:t>
      </w:r>
      <w:r w:rsidRPr="00664537">
        <w:rPr>
          <w:rFonts w:eastAsia="Times New Roman"/>
          <w:szCs w:val="17"/>
        </w:rPr>
        <w:tab/>
        <w:t>upgrades to the Olympic Dam airport to satisfy current business needs and to meet regulatory requirements set by the Civil Aviation Safety Authority;</w:t>
      </w:r>
    </w:p>
    <w:p w:rsidR="00664537" w:rsidRPr="00664537" w:rsidRDefault="00664537" w:rsidP="00664537">
      <w:pPr>
        <w:ind w:left="851" w:hanging="425"/>
        <w:rPr>
          <w:rFonts w:eastAsia="Times New Roman"/>
          <w:szCs w:val="17"/>
        </w:rPr>
      </w:pPr>
      <w:r w:rsidRPr="00664537">
        <w:rPr>
          <w:rFonts w:eastAsia="Times New Roman"/>
          <w:szCs w:val="17"/>
        </w:rPr>
        <w:t>ii.</w:t>
      </w:r>
      <w:r w:rsidRPr="00664537">
        <w:rPr>
          <w:rFonts w:eastAsia="Times New Roman"/>
          <w:szCs w:val="17"/>
        </w:rPr>
        <w:tab/>
        <w:t xml:space="preserve">utilising, upgrading and expanding industrial allotments located adjacent to the Olympic Dam Village required to enable ongoing operations; </w:t>
      </w:r>
    </w:p>
    <w:p w:rsidR="00664537" w:rsidRPr="00664537" w:rsidRDefault="00664537" w:rsidP="00664537">
      <w:pPr>
        <w:ind w:left="851" w:hanging="425"/>
        <w:rPr>
          <w:rFonts w:eastAsia="Times New Roman"/>
          <w:szCs w:val="17"/>
        </w:rPr>
      </w:pPr>
      <w:r w:rsidRPr="00664537">
        <w:rPr>
          <w:rFonts w:eastAsia="Times New Roman"/>
          <w:szCs w:val="17"/>
        </w:rPr>
        <w:t>iii.</w:t>
      </w:r>
      <w:r w:rsidRPr="00664537">
        <w:rPr>
          <w:rFonts w:eastAsia="Times New Roman"/>
          <w:szCs w:val="17"/>
        </w:rPr>
        <w:tab/>
        <w:t>utilising, upgrading and expanding the accommodation within the current Olympic Dam and Roxby Downs Village complexes;</w:t>
      </w:r>
    </w:p>
    <w:p w:rsidR="00664537" w:rsidRPr="00664537" w:rsidRDefault="00664537" w:rsidP="00664537">
      <w:pPr>
        <w:ind w:left="851" w:hanging="425"/>
        <w:rPr>
          <w:rFonts w:eastAsia="Times New Roman"/>
          <w:szCs w:val="17"/>
        </w:rPr>
      </w:pPr>
      <w:r w:rsidRPr="00664537">
        <w:rPr>
          <w:rFonts w:eastAsia="Times New Roman"/>
          <w:szCs w:val="17"/>
        </w:rPr>
        <w:t>iv.</w:t>
      </w:r>
      <w:r w:rsidRPr="00664537">
        <w:rPr>
          <w:rFonts w:eastAsia="Times New Roman"/>
          <w:szCs w:val="17"/>
        </w:rPr>
        <w:tab/>
        <w:t xml:space="preserve">works or activities to utilise, upgrade, replace, amend or expand existing facilities, services, infrastructure and operations associated with Olympic Dam’s ongoing operations; </w:t>
      </w:r>
    </w:p>
    <w:p w:rsidR="00664537" w:rsidRPr="00664537" w:rsidRDefault="00664537" w:rsidP="00664537">
      <w:pPr>
        <w:ind w:left="851" w:hanging="425"/>
        <w:rPr>
          <w:rFonts w:eastAsia="Times New Roman"/>
          <w:szCs w:val="17"/>
        </w:rPr>
      </w:pPr>
      <w:r w:rsidRPr="00664537">
        <w:rPr>
          <w:rFonts w:eastAsia="Times New Roman"/>
          <w:szCs w:val="17"/>
        </w:rPr>
        <w:t>v.</w:t>
      </w:r>
      <w:r w:rsidRPr="00664537">
        <w:rPr>
          <w:rFonts w:eastAsia="Times New Roman"/>
          <w:szCs w:val="17"/>
        </w:rPr>
        <w:tab/>
        <w:t xml:space="preserve">any new facilities, services, infrastructure, operations or studies associated with ongoing production and works; and </w:t>
      </w:r>
    </w:p>
    <w:p w:rsidR="00664537" w:rsidRPr="00664537" w:rsidRDefault="00664537" w:rsidP="00664537">
      <w:pPr>
        <w:ind w:left="851" w:hanging="425"/>
        <w:rPr>
          <w:rFonts w:eastAsia="Times New Roman"/>
          <w:szCs w:val="17"/>
        </w:rPr>
      </w:pPr>
      <w:r w:rsidRPr="00664537">
        <w:rPr>
          <w:rFonts w:eastAsia="Times New Roman"/>
          <w:szCs w:val="17"/>
        </w:rPr>
        <w:t>vi.</w:t>
      </w:r>
      <w:r w:rsidRPr="00664537">
        <w:rPr>
          <w:rFonts w:eastAsia="Times New Roman"/>
          <w:szCs w:val="17"/>
        </w:rPr>
        <w:tab/>
        <w:t>repairs or maintenance related to any of the preceding purposes.</w:t>
      </w:r>
    </w:p>
    <w:p w:rsidR="00664537" w:rsidRPr="00664537" w:rsidRDefault="00664537" w:rsidP="00664537">
      <w:pPr>
        <w:rPr>
          <w:rFonts w:eastAsia="Times New Roman"/>
          <w:szCs w:val="17"/>
        </w:rPr>
      </w:pPr>
      <w:r w:rsidRPr="00664537">
        <w:rPr>
          <w:rFonts w:eastAsia="Times New Roman"/>
          <w:szCs w:val="17"/>
        </w:rPr>
        <w:t xml:space="preserve">Pursuant to s46(2)(b) of the </w:t>
      </w:r>
      <w:r w:rsidRPr="00664537">
        <w:rPr>
          <w:rFonts w:eastAsia="Times New Roman"/>
          <w:i/>
          <w:szCs w:val="17"/>
        </w:rPr>
        <w:t>Development Act 1993</w:t>
      </w:r>
      <w:r w:rsidRPr="00664537">
        <w:rPr>
          <w:rFonts w:eastAsia="Times New Roman"/>
          <w:szCs w:val="17"/>
        </w:rPr>
        <w:t xml:space="preserve">, I hereby undertake that Division 2 of Part 4 of the </w:t>
      </w:r>
      <w:r w:rsidRPr="00664537">
        <w:rPr>
          <w:rFonts w:eastAsia="Times New Roman"/>
          <w:i/>
          <w:szCs w:val="17"/>
        </w:rPr>
        <w:t>Development Act 1993</w:t>
      </w:r>
      <w:r w:rsidRPr="00664537">
        <w:rPr>
          <w:rFonts w:eastAsia="Times New Roman"/>
          <w:szCs w:val="17"/>
        </w:rPr>
        <w:t xml:space="preserve"> will not apply to development identified in paragraphs (i) to (vi) above (to which the major development declaration would otherwise apply) that is commenced before the Decision Date. </w:t>
      </w:r>
    </w:p>
    <w:p w:rsidR="00664537" w:rsidRPr="00664537" w:rsidRDefault="00664537" w:rsidP="00664537">
      <w:pPr>
        <w:rPr>
          <w:rFonts w:eastAsia="Times New Roman"/>
          <w:szCs w:val="17"/>
        </w:rPr>
      </w:pPr>
      <w:r w:rsidRPr="00664537">
        <w:rPr>
          <w:rFonts w:eastAsia="Times New Roman"/>
          <w:szCs w:val="17"/>
        </w:rPr>
        <w:t xml:space="preserve">A reference in this Undertaking to the </w:t>
      </w:r>
      <w:r w:rsidRPr="00664537">
        <w:rPr>
          <w:rFonts w:eastAsia="Times New Roman"/>
          <w:i/>
          <w:szCs w:val="17"/>
        </w:rPr>
        <w:t>Development Act 1993</w:t>
      </w:r>
      <w:r w:rsidRPr="00664537">
        <w:rPr>
          <w:rFonts w:eastAsia="Times New Roman"/>
          <w:szCs w:val="17"/>
        </w:rPr>
        <w:t xml:space="preserve"> is a reference to that Act as affected by the Roxby Downs (Indenture Ratification) Act 1982 and the Indenture.</w:t>
      </w:r>
    </w:p>
    <w:p w:rsidR="00664537" w:rsidRPr="00664537" w:rsidRDefault="00664537" w:rsidP="00664537">
      <w:pPr>
        <w:spacing w:after="0"/>
        <w:rPr>
          <w:rFonts w:eastAsia="Times New Roman"/>
          <w:szCs w:val="17"/>
        </w:rPr>
      </w:pPr>
      <w:r w:rsidRPr="00664537">
        <w:rPr>
          <w:rFonts w:eastAsia="Times New Roman"/>
          <w:szCs w:val="17"/>
        </w:rPr>
        <w:t>Dated: 17 September 2019</w:t>
      </w:r>
    </w:p>
    <w:p w:rsidR="00664537" w:rsidRPr="00664537" w:rsidRDefault="00664537" w:rsidP="00664537">
      <w:pPr>
        <w:spacing w:after="0"/>
        <w:jc w:val="right"/>
        <w:rPr>
          <w:rFonts w:eastAsia="Times New Roman"/>
          <w:smallCaps/>
          <w:szCs w:val="20"/>
        </w:rPr>
      </w:pPr>
      <w:r w:rsidRPr="00664537">
        <w:rPr>
          <w:rFonts w:eastAsia="Times New Roman"/>
          <w:smallCaps/>
          <w:szCs w:val="20"/>
        </w:rPr>
        <w:t>Hon Stephan Knoll MP</w:t>
      </w:r>
    </w:p>
    <w:p w:rsidR="00664537" w:rsidRPr="00664537" w:rsidRDefault="00664537" w:rsidP="00664537">
      <w:pPr>
        <w:spacing w:after="0"/>
        <w:jc w:val="right"/>
        <w:rPr>
          <w:rFonts w:eastAsia="Times New Roman"/>
          <w:szCs w:val="17"/>
        </w:rPr>
      </w:pPr>
      <w:r w:rsidRPr="00664537">
        <w:rPr>
          <w:rFonts w:eastAsia="Times New Roman"/>
          <w:szCs w:val="17"/>
        </w:rPr>
        <w:t>Minister for Planning</w:t>
      </w:r>
    </w:p>
    <w:p w:rsidR="00664537" w:rsidRPr="00664537" w:rsidRDefault="00664537" w:rsidP="00664537">
      <w:pPr>
        <w:pBdr>
          <w:top w:val="single" w:sz="4" w:space="1" w:color="auto"/>
        </w:pBdr>
        <w:spacing w:before="100" w:after="0" w:line="14" w:lineRule="exact"/>
        <w:jc w:val="center"/>
        <w:rPr>
          <w:rFonts w:eastAsia="Times New Roman"/>
          <w:szCs w:val="17"/>
        </w:rPr>
      </w:pPr>
    </w:p>
    <w:p w:rsidR="00664537" w:rsidRPr="00664537" w:rsidRDefault="00664537" w:rsidP="0066453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rFonts w:eastAsia="Times New Roman"/>
          <w:szCs w:val="17"/>
        </w:rPr>
      </w:pPr>
    </w:p>
    <w:p w:rsidR="00664537" w:rsidRPr="00664537" w:rsidRDefault="00664537" w:rsidP="00664537">
      <w:pPr>
        <w:jc w:val="center"/>
        <w:rPr>
          <w:caps/>
          <w:szCs w:val="17"/>
        </w:rPr>
      </w:pPr>
      <w:r w:rsidRPr="00664537">
        <w:rPr>
          <w:caps/>
          <w:szCs w:val="17"/>
        </w:rPr>
        <w:t>DEVELOPMENT ACT 1993</w:t>
      </w:r>
    </w:p>
    <w:p w:rsidR="00664537" w:rsidRPr="00664537" w:rsidRDefault="00664537" w:rsidP="00664537">
      <w:pPr>
        <w:jc w:val="center"/>
        <w:rPr>
          <w:smallCaps/>
          <w:szCs w:val="17"/>
        </w:rPr>
      </w:pPr>
      <w:r w:rsidRPr="00664537">
        <w:rPr>
          <w:smallCaps/>
          <w:szCs w:val="17"/>
        </w:rPr>
        <w:t>Section 46 (4)</w:t>
      </w:r>
    </w:p>
    <w:p w:rsidR="00664537" w:rsidRPr="00664537" w:rsidRDefault="00664537" w:rsidP="00664537">
      <w:pPr>
        <w:jc w:val="center"/>
        <w:rPr>
          <w:i/>
          <w:szCs w:val="17"/>
        </w:rPr>
      </w:pPr>
      <w:r w:rsidRPr="00664537">
        <w:rPr>
          <w:i/>
          <w:szCs w:val="17"/>
        </w:rPr>
        <w:t>Variation of Olympic Dam Major Development Declaration</w:t>
      </w:r>
    </w:p>
    <w:p w:rsidR="00664537" w:rsidRPr="00664537" w:rsidRDefault="00664537" w:rsidP="00664537">
      <w:pPr>
        <w:rPr>
          <w:rFonts w:eastAsia="Times New Roman"/>
          <w:b/>
          <w:i/>
          <w:szCs w:val="17"/>
        </w:rPr>
      </w:pPr>
      <w:r w:rsidRPr="00664537">
        <w:rPr>
          <w:rFonts w:eastAsia="Times New Roman"/>
          <w:b/>
          <w:i/>
          <w:szCs w:val="17"/>
        </w:rPr>
        <w:t>Preamble</w:t>
      </w:r>
    </w:p>
    <w:p w:rsidR="00664537" w:rsidRPr="00664537" w:rsidRDefault="00664537" w:rsidP="00664537">
      <w:pPr>
        <w:ind w:left="709" w:hanging="709"/>
        <w:rPr>
          <w:rFonts w:eastAsia="Times New Roman"/>
          <w:szCs w:val="17"/>
        </w:rPr>
      </w:pPr>
      <w:r w:rsidRPr="00664537">
        <w:rPr>
          <w:rFonts w:eastAsia="Times New Roman"/>
          <w:szCs w:val="17"/>
        </w:rPr>
        <w:t>1.</w:t>
      </w:r>
      <w:r w:rsidRPr="00664537">
        <w:rPr>
          <w:rFonts w:eastAsia="Times New Roman"/>
          <w:szCs w:val="17"/>
        </w:rPr>
        <w:tab/>
        <w:t xml:space="preserve">Clause 28 (2) of the Olympic Dam and Stuart Shelf Indenture (the Indenture) in the Schedule to the </w:t>
      </w:r>
      <w:r w:rsidRPr="00664537">
        <w:rPr>
          <w:rFonts w:eastAsia="Times New Roman"/>
          <w:i/>
          <w:szCs w:val="17"/>
        </w:rPr>
        <w:t>Roxby Downs (Indenture Ratification) Act 1982</w:t>
      </w:r>
      <w:r w:rsidRPr="00664537">
        <w:rPr>
          <w:rFonts w:eastAsia="Times New Roman"/>
          <w:szCs w:val="17"/>
        </w:rPr>
        <w:t xml:space="preserve"> provides that, in relation to the land referred to in Clause 28 (1), references to the ‘Minister’ in Division 2 of Part 4 of the </w:t>
      </w:r>
      <w:r w:rsidRPr="00664537">
        <w:rPr>
          <w:rFonts w:eastAsia="Times New Roman"/>
          <w:i/>
          <w:szCs w:val="17"/>
        </w:rPr>
        <w:t>Development Act 1993</w:t>
      </w:r>
      <w:r w:rsidRPr="00664537">
        <w:rPr>
          <w:rFonts w:eastAsia="Times New Roman"/>
          <w:szCs w:val="17"/>
        </w:rPr>
        <w:t xml:space="preserve">, are to be taken to be references to the Minister responsible for Energy and Mining (the Indenture Minister). Subsection (1) of section 46 of the </w:t>
      </w:r>
      <w:r w:rsidRPr="00664537">
        <w:rPr>
          <w:rFonts w:eastAsia="Times New Roman"/>
          <w:i/>
          <w:szCs w:val="17"/>
        </w:rPr>
        <w:t>Development Act 1993</w:t>
      </w:r>
      <w:r w:rsidRPr="00664537">
        <w:rPr>
          <w:rFonts w:eastAsia="Times New Roman"/>
          <w:szCs w:val="17"/>
        </w:rPr>
        <w:t xml:space="preserve">, therefore enables the Indenture Minister to apply that section to a specified kind of development or project on the relevant land if the Indenture Minister is of the opinion that a declaration under that section is appropriate or necessary for the proper assessment of a development or a project of major environmental, social or economic importance. On 12 February 2019 the Indenture Minister made a declaration under section 46 (1) in relation to certain development on the relevant land proposed as part of the Olympic Dam Development Strategy (as described in the declaration) (the Clause 28 Declaration).  The Clause 28 Declaration was published in the </w:t>
      </w:r>
      <w:r w:rsidRPr="00664537">
        <w:rPr>
          <w:rFonts w:eastAsia="Times New Roman"/>
          <w:i/>
          <w:szCs w:val="17"/>
        </w:rPr>
        <w:t>Gazette</w:t>
      </w:r>
      <w:r w:rsidRPr="00664537">
        <w:rPr>
          <w:rFonts w:eastAsia="Times New Roman"/>
          <w:szCs w:val="17"/>
        </w:rPr>
        <w:t xml:space="preserve"> on 14 February 2019 at pp.461-462. </w:t>
      </w:r>
    </w:p>
    <w:p w:rsidR="00664537" w:rsidRPr="00664537" w:rsidRDefault="00664537" w:rsidP="00664537">
      <w:pPr>
        <w:ind w:left="709" w:hanging="709"/>
        <w:rPr>
          <w:rFonts w:eastAsia="Times New Roman"/>
          <w:szCs w:val="17"/>
        </w:rPr>
      </w:pPr>
      <w:r w:rsidRPr="00664537">
        <w:rPr>
          <w:rFonts w:eastAsia="Times New Roman"/>
          <w:szCs w:val="17"/>
        </w:rPr>
        <w:t>2.</w:t>
      </w:r>
      <w:r w:rsidRPr="00664537">
        <w:rPr>
          <w:rFonts w:eastAsia="Times New Roman"/>
          <w:szCs w:val="17"/>
        </w:rPr>
        <w:tab/>
        <w:t xml:space="preserve">Concurrently, on 12 February 2019 the Minister for Planning made a declaration under section 46 (1) and (1a) of the </w:t>
      </w:r>
      <w:r w:rsidRPr="00664537">
        <w:rPr>
          <w:rFonts w:eastAsia="Times New Roman"/>
          <w:i/>
          <w:szCs w:val="17"/>
        </w:rPr>
        <w:t>Development Act</w:t>
      </w:r>
      <w:r w:rsidRPr="00664537">
        <w:rPr>
          <w:rFonts w:eastAsia="Times New Roman"/>
          <w:szCs w:val="17"/>
        </w:rPr>
        <w:t xml:space="preserve"> </w:t>
      </w:r>
      <w:r w:rsidRPr="00664537">
        <w:rPr>
          <w:rFonts w:eastAsia="Times New Roman"/>
          <w:i/>
          <w:szCs w:val="17"/>
        </w:rPr>
        <w:t>1993</w:t>
      </w:r>
      <w:r w:rsidRPr="00664537">
        <w:rPr>
          <w:rFonts w:eastAsia="Times New Roman"/>
          <w:szCs w:val="17"/>
        </w:rPr>
        <w:t xml:space="preserve"> in relation to certain development proposed as part of the Olympic Dam Resource Development Strategy on land other than land identified in clause 28 (1) of the Indenture (the Declaration).  The Declaration was published in the </w:t>
      </w:r>
      <w:r w:rsidRPr="00664537">
        <w:rPr>
          <w:rFonts w:eastAsia="Times New Roman"/>
          <w:i/>
          <w:szCs w:val="17"/>
        </w:rPr>
        <w:t>Gazette</w:t>
      </w:r>
      <w:r w:rsidRPr="00664537">
        <w:rPr>
          <w:rFonts w:eastAsia="Times New Roman"/>
          <w:szCs w:val="17"/>
        </w:rPr>
        <w:t xml:space="preserve"> on 14 February 2019 at p.461.</w:t>
      </w:r>
    </w:p>
    <w:p w:rsidR="00664537" w:rsidRPr="00664537" w:rsidRDefault="00664537" w:rsidP="00664537">
      <w:pPr>
        <w:ind w:left="709" w:hanging="709"/>
        <w:rPr>
          <w:rFonts w:eastAsia="Times New Roman"/>
          <w:szCs w:val="17"/>
        </w:rPr>
      </w:pPr>
      <w:r w:rsidRPr="00664537">
        <w:rPr>
          <w:rFonts w:eastAsia="Times New Roman"/>
          <w:szCs w:val="17"/>
        </w:rPr>
        <w:lastRenderedPageBreak/>
        <w:t>3.</w:t>
      </w:r>
      <w:r w:rsidRPr="00664537">
        <w:rPr>
          <w:rFonts w:eastAsia="Times New Roman"/>
          <w:szCs w:val="17"/>
        </w:rPr>
        <w:tab/>
        <w:t xml:space="preserve">On 16 September 2019 the Indenture Minister varied the Clause 28 Declaration by notice under section 46 (4) of the </w:t>
      </w:r>
      <w:r w:rsidRPr="00664537">
        <w:rPr>
          <w:rFonts w:eastAsia="Times New Roman"/>
          <w:i/>
          <w:szCs w:val="17"/>
        </w:rPr>
        <w:t>Development Act 1993</w:t>
      </w:r>
      <w:r w:rsidRPr="00664537">
        <w:rPr>
          <w:rFonts w:eastAsia="Times New Roman"/>
          <w:szCs w:val="17"/>
        </w:rPr>
        <w:t xml:space="preserve">.  The notice was published in the </w:t>
      </w:r>
      <w:r w:rsidRPr="00664537">
        <w:rPr>
          <w:rFonts w:eastAsia="Times New Roman"/>
          <w:i/>
          <w:szCs w:val="17"/>
        </w:rPr>
        <w:t>Gazette</w:t>
      </w:r>
      <w:r w:rsidRPr="00664537">
        <w:rPr>
          <w:rFonts w:eastAsia="Times New Roman"/>
          <w:szCs w:val="17"/>
        </w:rPr>
        <w:t xml:space="preserve"> on 19 September 2019 at pp.3309-3310.  On 17 September 2019 the Minister for Planning varied the Declaration by notice under section 46 (4) of the </w:t>
      </w:r>
      <w:r w:rsidRPr="00664537">
        <w:rPr>
          <w:rFonts w:eastAsia="Times New Roman"/>
          <w:i/>
          <w:szCs w:val="17"/>
        </w:rPr>
        <w:t xml:space="preserve">Development Act 1993 </w:t>
      </w:r>
      <w:r w:rsidRPr="00664537">
        <w:rPr>
          <w:rFonts w:eastAsia="Times New Roman"/>
          <w:szCs w:val="17"/>
        </w:rPr>
        <w:t xml:space="preserve">(the First Variation Notice). The First Variation Notice was published in the </w:t>
      </w:r>
      <w:r w:rsidRPr="00664537">
        <w:rPr>
          <w:rFonts w:eastAsia="Times New Roman"/>
          <w:i/>
          <w:szCs w:val="17"/>
        </w:rPr>
        <w:t>Gazette</w:t>
      </w:r>
      <w:r w:rsidRPr="00664537">
        <w:rPr>
          <w:rFonts w:eastAsia="Times New Roman"/>
          <w:szCs w:val="17"/>
        </w:rPr>
        <w:t xml:space="preserve"> on 19 September 2019 at pp.3307-3308. </w:t>
      </w:r>
    </w:p>
    <w:p w:rsidR="00664537" w:rsidRPr="00664537" w:rsidRDefault="00664537" w:rsidP="00664537">
      <w:pPr>
        <w:ind w:left="709" w:hanging="709"/>
        <w:rPr>
          <w:rFonts w:eastAsia="Times New Roman"/>
          <w:szCs w:val="17"/>
        </w:rPr>
      </w:pPr>
      <w:r w:rsidRPr="00664537">
        <w:rPr>
          <w:rFonts w:eastAsia="Times New Roman"/>
          <w:szCs w:val="17"/>
        </w:rPr>
        <w:t>4.</w:t>
      </w:r>
      <w:r w:rsidRPr="00664537">
        <w:rPr>
          <w:rFonts w:eastAsia="Times New Roman"/>
          <w:szCs w:val="17"/>
        </w:rPr>
        <w:tab/>
        <w:t xml:space="preserve">The Indenture Minister has now further varied the Clause 28 Declaration to recognize that the scope of the Olympic Dam Resource Development Strategy has been revised down from a maximum production rate of 350,000 tonnes per annum (tpa) of copper (Cu) and associated products to 300,000 tpa Cu and associated products, and to continue to facilitate a single, comprehensive assessment of the Olympic Dam Resource Development Strategy that meets the requirements of both the </w:t>
      </w:r>
      <w:r w:rsidRPr="00664537">
        <w:rPr>
          <w:rFonts w:eastAsia="Times New Roman"/>
          <w:i/>
          <w:szCs w:val="17"/>
        </w:rPr>
        <w:t>Development Act 1993</w:t>
      </w:r>
      <w:r w:rsidRPr="00664537">
        <w:rPr>
          <w:rFonts w:eastAsia="Times New Roman"/>
          <w:szCs w:val="17"/>
        </w:rPr>
        <w:t xml:space="preserve"> of the State and the </w:t>
      </w:r>
      <w:r w:rsidRPr="00664537">
        <w:rPr>
          <w:rFonts w:eastAsia="Times New Roman"/>
          <w:i/>
          <w:szCs w:val="17"/>
        </w:rPr>
        <w:t>Environment Protection and Biodiversity Conservation Act 1999</w:t>
      </w:r>
      <w:r w:rsidRPr="00664537">
        <w:rPr>
          <w:rFonts w:eastAsia="Times New Roman"/>
          <w:szCs w:val="17"/>
        </w:rPr>
        <w:t xml:space="preserve"> of the Commonwealth, and the Minister for Planning and Local Government is of the opinion that it is appropriate to further vary the Declaration to achieve the same objectives.</w:t>
      </w:r>
    </w:p>
    <w:p w:rsidR="00664537" w:rsidRPr="00664537" w:rsidRDefault="00664537" w:rsidP="00664537">
      <w:pPr>
        <w:jc w:val="center"/>
        <w:rPr>
          <w:b/>
          <w:smallCaps/>
          <w:szCs w:val="17"/>
        </w:rPr>
      </w:pPr>
      <w:r w:rsidRPr="00664537">
        <w:rPr>
          <w:b/>
          <w:smallCaps/>
          <w:szCs w:val="17"/>
        </w:rPr>
        <w:t>Notice</w:t>
      </w:r>
    </w:p>
    <w:p w:rsidR="00664537" w:rsidRPr="00664537" w:rsidRDefault="00664537" w:rsidP="00664537">
      <w:pPr>
        <w:rPr>
          <w:rFonts w:eastAsia="Times New Roman"/>
          <w:szCs w:val="17"/>
        </w:rPr>
      </w:pPr>
      <w:r w:rsidRPr="00664537">
        <w:rPr>
          <w:rFonts w:eastAsia="Times New Roman"/>
          <w:szCs w:val="17"/>
        </w:rPr>
        <w:t xml:space="preserve">PURSUANT to section 46 (4) of the </w:t>
      </w:r>
      <w:r w:rsidRPr="00664537">
        <w:rPr>
          <w:rFonts w:eastAsia="Times New Roman"/>
          <w:i/>
          <w:szCs w:val="17"/>
        </w:rPr>
        <w:t>Development Act</w:t>
      </w:r>
      <w:r w:rsidRPr="00664537">
        <w:rPr>
          <w:rFonts w:eastAsia="Times New Roman"/>
          <w:szCs w:val="17"/>
        </w:rPr>
        <w:t xml:space="preserve"> </w:t>
      </w:r>
      <w:r w:rsidRPr="00664537">
        <w:rPr>
          <w:rFonts w:eastAsia="Times New Roman"/>
          <w:i/>
          <w:szCs w:val="17"/>
        </w:rPr>
        <w:t>1993</w:t>
      </w:r>
      <w:r w:rsidRPr="00664537">
        <w:rPr>
          <w:rFonts w:eastAsia="Times New Roman"/>
          <w:szCs w:val="17"/>
        </w:rPr>
        <w:t>, I vary the Declaration (as varied by the First Variation Notice) as follows:</w:t>
      </w:r>
    </w:p>
    <w:p w:rsidR="00664537" w:rsidRPr="00664537" w:rsidRDefault="00664537" w:rsidP="00664537">
      <w:pPr>
        <w:ind w:left="709" w:hanging="709"/>
        <w:rPr>
          <w:rFonts w:eastAsia="Times New Roman"/>
          <w:szCs w:val="17"/>
        </w:rPr>
      </w:pPr>
      <w:r w:rsidRPr="00664537">
        <w:rPr>
          <w:rFonts w:eastAsia="Times New Roman"/>
          <w:szCs w:val="17"/>
        </w:rPr>
        <w:t>1.</w:t>
      </w:r>
      <w:r w:rsidRPr="00664537">
        <w:rPr>
          <w:rFonts w:eastAsia="Times New Roman"/>
          <w:szCs w:val="17"/>
        </w:rPr>
        <w:tab/>
        <w:t>Preamble, paragraph 2 – delete “350,000” and substitute:</w:t>
      </w:r>
    </w:p>
    <w:p w:rsidR="00664537" w:rsidRPr="00664537" w:rsidRDefault="00664537" w:rsidP="00664537">
      <w:pPr>
        <w:ind w:left="709"/>
        <w:rPr>
          <w:rFonts w:eastAsia="Times New Roman"/>
          <w:szCs w:val="17"/>
        </w:rPr>
      </w:pPr>
      <w:r w:rsidRPr="00664537">
        <w:rPr>
          <w:rFonts w:eastAsia="Times New Roman"/>
          <w:szCs w:val="17"/>
        </w:rPr>
        <w:t>300,000</w:t>
      </w:r>
    </w:p>
    <w:p w:rsidR="00664537" w:rsidRPr="00664537" w:rsidRDefault="00664537" w:rsidP="00664537">
      <w:pPr>
        <w:ind w:left="709" w:hanging="709"/>
        <w:rPr>
          <w:rFonts w:eastAsia="Times New Roman"/>
          <w:szCs w:val="17"/>
        </w:rPr>
      </w:pPr>
      <w:r w:rsidRPr="00664537">
        <w:rPr>
          <w:rFonts w:eastAsia="Times New Roman"/>
          <w:szCs w:val="17"/>
        </w:rPr>
        <w:t>2.</w:t>
      </w:r>
      <w:r w:rsidRPr="00664537">
        <w:rPr>
          <w:rFonts w:eastAsia="Times New Roman"/>
          <w:szCs w:val="17"/>
        </w:rPr>
        <w:tab/>
        <w:t>Preamble, paragraph 2 – delete “a proposal to increase”</w:t>
      </w:r>
    </w:p>
    <w:p w:rsidR="00664537" w:rsidRPr="00664537" w:rsidRDefault="00664537" w:rsidP="00664537">
      <w:pPr>
        <w:ind w:left="709" w:hanging="709"/>
        <w:rPr>
          <w:rFonts w:eastAsia="Times New Roman"/>
          <w:szCs w:val="17"/>
        </w:rPr>
      </w:pPr>
      <w:r w:rsidRPr="00664537">
        <w:rPr>
          <w:rFonts w:eastAsia="Times New Roman"/>
          <w:szCs w:val="17"/>
        </w:rPr>
        <w:t>3.</w:t>
      </w:r>
      <w:r w:rsidRPr="00664537">
        <w:rPr>
          <w:rFonts w:eastAsia="Times New Roman"/>
          <w:szCs w:val="17"/>
        </w:rPr>
        <w:tab/>
        <w:t>Preamble, paragraph 2 – delete “sourced”</w:t>
      </w:r>
    </w:p>
    <w:p w:rsidR="00664537" w:rsidRPr="00664537" w:rsidRDefault="00664537" w:rsidP="00664537">
      <w:pPr>
        <w:ind w:left="709" w:hanging="709"/>
        <w:rPr>
          <w:rFonts w:eastAsia="Times New Roman"/>
          <w:szCs w:val="17"/>
        </w:rPr>
      </w:pPr>
      <w:r w:rsidRPr="00664537">
        <w:rPr>
          <w:rFonts w:eastAsia="Times New Roman"/>
          <w:szCs w:val="17"/>
        </w:rPr>
        <w:t>4.</w:t>
      </w:r>
      <w:r w:rsidRPr="00664537">
        <w:rPr>
          <w:rFonts w:eastAsia="Times New Roman"/>
          <w:szCs w:val="17"/>
        </w:rPr>
        <w:tab/>
        <w:t xml:space="preserve">Preamble, paragraph 2 - delete “from the volumes for which impacts were assessed in the 1997 </w:t>
      </w:r>
      <w:r w:rsidRPr="00664537">
        <w:rPr>
          <w:rFonts w:eastAsia="Times New Roman"/>
          <w:i/>
          <w:szCs w:val="17"/>
        </w:rPr>
        <w:t>“Olympic Dam Expansion Project Environmental Impact Statement”</w:t>
      </w:r>
      <w:r w:rsidRPr="00664537">
        <w:rPr>
          <w:rFonts w:eastAsia="Times New Roman"/>
          <w:szCs w:val="17"/>
        </w:rPr>
        <w:t>,”</w:t>
      </w:r>
    </w:p>
    <w:p w:rsidR="00664537" w:rsidRPr="00664537" w:rsidRDefault="00664537" w:rsidP="00664537">
      <w:pPr>
        <w:ind w:left="709" w:hanging="709"/>
        <w:rPr>
          <w:rFonts w:eastAsia="Times New Roman"/>
          <w:szCs w:val="17"/>
        </w:rPr>
      </w:pPr>
      <w:r w:rsidRPr="00664537">
        <w:rPr>
          <w:rFonts w:eastAsia="Times New Roman"/>
          <w:szCs w:val="17"/>
        </w:rPr>
        <w:t>5.</w:t>
      </w:r>
      <w:r w:rsidRPr="00664537">
        <w:rPr>
          <w:rFonts w:eastAsia="Times New Roman"/>
          <w:szCs w:val="17"/>
        </w:rPr>
        <w:tab/>
        <w:t>Preamble, paragraph 2 – delete “50” and substitute:</w:t>
      </w:r>
    </w:p>
    <w:p w:rsidR="00664537" w:rsidRPr="00664537" w:rsidRDefault="00664537" w:rsidP="00664537">
      <w:pPr>
        <w:ind w:left="709"/>
        <w:rPr>
          <w:rFonts w:eastAsia="Times New Roman"/>
          <w:szCs w:val="17"/>
        </w:rPr>
      </w:pPr>
      <w:r w:rsidRPr="00664537">
        <w:rPr>
          <w:rFonts w:eastAsia="Times New Roman"/>
          <w:szCs w:val="17"/>
        </w:rPr>
        <w:t>42</w:t>
      </w:r>
    </w:p>
    <w:p w:rsidR="00664537" w:rsidRPr="00664537" w:rsidRDefault="00664537" w:rsidP="00664537">
      <w:pPr>
        <w:ind w:left="709" w:hanging="709"/>
        <w:rPr>
          <w:rFonts w:eastAsia="Times New Roman"/>
          <w:szCs w:val="17"/>
        </w:rPr>
      </w:pPr>
      <w:r w:rsidRPr="00664537">
        <w:rPr>
          <w:rFonts w:eastAsia="Times New Roman"/>
          <w:szCs w:val="17"/>
        </w:rPr>
        <w:t>6.</w:t>
      </w:r>
      <w:r w:rsidRPr="00664537">
        <w:rPr>
          <w:rFonts w:eastAsia="Times New Roman"/>
          <w:szCs w:val="17"/>
        </w:rPr>
        <w:tab/>
        <w:t>Schedule, first paragraph – delete “350,000” and substitute:</w:t>
      </w:r>
    </w:p>
    <w:p w:rsidR="00664537" w:rsidRPr="00664537" w:rsidRDefault="00664537" w:rsidP="00664537">
      <w:pPr>
        <w:ind w:left="709" w:hanging="709"/>
        <w:rPr>
          <w:rFonts w:eastAsia="Times New Roman"/>
          <w:szCs w:val="17"/>
        </w:rPr>
      </w:pPr>
      <w:r w:rsidRPr="00664537">
        <w:rPr>
          <w:rFonts w:eastAsia="Times New Roman"/>
          <w:szCs w:val="17"/>
        </w:rPr>
        <w:tab/>
        <w:t>300,000</w:t>
      </w:r>
    </w:p>
    <w:p w:rsidR="00664537" w:rsidRPr="00664537" w:rsidRDefault="00664537" w:rsidP="00664537">
      <w:pPr>
        <w:ind w:left="709" w:hanging="709"/>
        <w:rPr>
          <w:rFonts w:eastAsia="Times New Roman"/>
          <w:szCs w:val="17"/>
        </w:rPr>
      </w:pPr>
      <w:r w:rsidRPr="00664537">
        <w:rPr>
          <w:rFonts w:eastAsia="Times New Roman"/>
          <w:szCs w:val="17"/>
        </w:rPr>
        <w:t>7.</w:t>
      </w:r>
      <w:r w:rsidRPr="00664537">
        <w:rPr>
          <w:rFonts w:eastAsia="Times New Roman"/>
          <w:szCs w:val="17"/>
        </w:rPr>
        <w:tab/>
        <w:t>Schedule, exclusion, paragraph (a) – delete “350,000” and substitute:</w:t>
      </w:r>
    </w:p>
    <w:p w:rsidR="00664537" w:rsidRPr="00664537" w:rsidRDefault="00664537" w:rsidP="00664537">
      <w:pPr>
        <w:ind w:left="709" w:hanging="709"/>
        <w:rPr>
          <w:rFonts w:eastAsia="Times New Roman"/>
          <w:szCs w:val="17"/>
        </w:rPr>
      </w:pPr>
      <w:r w:rsidRPr="00664537">
        <w:rPr>
          <w:rFonts w:eastAsia="Times New Roman"/>
          <w:szCs w:val="17"/>
        </w:rPr>
        <w:tab/>
        <w:t>300,000</w:t>
      </w:r>
    </w:p>
    <w:p w:rsidR="00664537" w:rsidRPr="00664537" w:rsidRDefault="00664537" w:rsidP="00664537">
      <w:pPr>
        <w:ind w:left="709" w:hanging="709"/>
        <w:rPr>
          <w:rFonts w:eastAsia="Times New Roman"/>
          <w:szCs w:val="17"/>
        </w:rPr>
      </w:pPr>
      <w:r w:rsidRPr="00664537">
        <w:rPr>
          <w:rFonts w:eastAsia="Times New Roman"/>
          <w:szCs w:val="17"/>
        </w:rPr>
        <w:t>8.</w:t>
      </w:r>
      <w:r w:rsidRPr="00664537">
        <w:rPr>
          <w:rFonts w:eastAsia="Times New Roman"/>
          <w:szCs w:val="17"/>
        </w:rPr>
        <w:tab/>
        <w:t xml:space="preserve">Note – delete “contemporaneously with the notice under section 46 (4) that varied this declaration by, </w:t>
      </w:r>
      <w:r w:rsidRPr="00664537">
        <w:rPr>
          <w:rFonts w:eastAsia="Times New Roman"/>
          <w:i/>
          <w:szCs w:val="17"/>
        </w:rPr>
        <w:t>inter alia</w:t>
      </w:r>
      <w:r w:rsidRPr="00664537">
        <w:rPr>
          <w:rFonts w:eastAsia="Times New Roman"/>
          <w:szCs w:val="17"/>
        </w:rPr>
        <w:t>, inserting this note,” and substitute:</w:t>
      </w:r>
    </w:p>
    <w:p w:rsidR="00664537" w:rsidRPr="00664537" w:rsidRDefault="00664537" w:rsidP="00664537">
      <w:pPr>
        <w:ind w:left="709"/>
        <w:rPr>
          <w:rFonts w:eastAsia="Times New Roman"/>
          <w:b/>
          <w:i/>
          <w:szCs w:val="17"/>
        </w:rPr>
      </w:pPr>
      <w:r w:rsidRPr="00664537">
        <w:rPr>
          <w:rFonts w:eastAsia="Times New Roman"/>
          <w:szCs w:val="17"/>
        </w:rPr>
        <w:t xml:space="preserve">on 19 September 2019 at p.3306 </w:t>
      </w:r>
      <w:r w:rsidRPr="00664537">
        <w:rPr>
          <w:szCs w:val="17"/>
        </w:rPr>
        <w:t xml:space="preserve">(as varied by a notice published in the </w:t>
      </w:r>
      <w:r w:rsidRPr="00664537">
        <w:rPr>
          <w:i/>
          <w:szCs w:val="17"/>
        </w:rPr>
        <w:t>Gazette</w:t>
      </w:r>
      <w:r w:rsidRPr="00664537">
        <w:rPr>
          <w:szCs w:val="17"/>
        </w:rPr>
        <w:t xml:space="preserve"> contemporaneously with the notice under section 46 (4) that varied this declaration, </w:t>
      </w:r>
      <w:r w:rsidRPr="00664537">
        <w:rPr>
          <w:i/>
          <w:szCs w:val="17"/>
        </w:rPr>
        <w:t>inter alia</w:t>
      </w:r>
      <w:r w:rsidRPr="00664537">
        <w:rPr>
          <w:szCs w:val="17"/>
        </w:rPr>
        <w:t xml:space="preserve">, to refer to the revised maximum production rate of </w:t>
      </w:r>
      <w:r w:rsidRPr="00664537">
        <w:rPr>
          <w:rFonts w:eastAsia="Times New Roman"/>
          <w:szCs w:val="17"/>
        </w:rPr>
        <w:t xml:space="preserve">300,000 tpa Cu and associated products) is not and </w:t>
      </w:r>
    </w:p>
    <w:p w:rsidR="00664537" w:rsidRPr="00664537" w:rsidRDefault="00664537" w:rsidP="00664537">
      <w:pPr>
        <w:rPr>
          <w:rFonts w:eastAsia="Times New Roman"/>
          <w:szCs w:val="17"/>
        </w:rPr>
      </w:pPr>
      <w:r w:rsidRPr="00664537">
        <w:rPr>
          <w:rFonts w:eastAsia="Times New Roman"/>
          <w:szCs w:val="17"/>
        </w:rPr>
        <w:t>The Declaration, as varied by the First Variation Notice and as further varied by this notice, is set out in full in the Schedule.</w:t>
      </w:r>
    </w:p>
    <w:p w:rsidR="00664537" w:rsidRPr="00664537" w:rsidRDefault="00664537" w:rsidP="00664537">
      <w:pPr>
        <w:spacing w:after="0"/>
        <w:rPr>
          <w:rFonts w:eastAsia="Times New Roman"/>
          <w:szCs w:val="17"/>
        </w:rPr>
      </w:pPr>
      <w:r w:rsidRPr="00664537">
        <w:rPr>
          <w:rFonts w:eastAsia="Times New Roman"/>
          <w:szCs w:val="17"/>
        </w:rPr>
        <w:t>Dated: 25 August 2020</w:t>
      </w:r>
    </w:p>
    <w:p w:rsidR="00664537" w:rsidRPr="00664537" w:rsidRDefault="00664537" w:rsidP="00664537">
      <w:pPr>
        <w:spacing w:after="0"/>
        <w:jc w:val="right"/>
        <w:rPr>
          <w:rFonts w:eastAsia="Times New Roman"/>
          <w:smallCaps/>
          <w:szCs w:val="20"/>
        </w:rPr>
      </w:pPr>
      <w:r w:rsidRPr="00664537">
        <w:rPr>
          <w:rFonts w:eastAsia="Times New Roman"/>
          <w:smallCaps/>
          <w:szCs w:val="20"/>
        </w:rPr>
        <w:t>Vickie Chapman</w:t>
      </w:r>
    </w:p>
    <w:p w:rsidR="00664537" w:rsidRPr="00664537" w:rsidRDefault="00664537" w:rsidP="00664537">
      <w:pPr>
        <w:spacing w:after="0"/>
        <w:jc w:val="right"/>
        <w:rPr>
          <w:rFonts w:eastAsia="Times New Roman"/>
          <w:szCs w:val="17"/>
        </w:rPr>
      </w:pPr>
      <w:r w:rsidRPr="00664537">
        <w:rPr>
          <w:rFonts w:eastAsia="Times New Roman"/>
          <w:szCs w:val="17"/>
        </w:rPr>
        <w:t>Minister for Planning and Local Government</w:t>
      </w:r>
    </w:p>
    <w:p w:rsidR="00664537" w:rsidRPr="00664537" w:rsidRDefault="00664537" w:rsidP="00664537">
      <w:pPr>
        <w:pBdr>
          <w:top w:val="single" w:sz="4" w:space="1" w:color="auto"/>
        </w:pBdr>
        <w:spacing w:before="100" w:line="14" w:lineRule="exact"/>
        <w:ind w:left="1080" w:right="1080"/>
        <w:jc w:val="center"/>
        <w:rPr>
          <w:rFonts w:eastAsia="Times New Roman"/>
          <w:szCs w:val="17"/>
        </w:rPr>
      </w:pPr>
    </w:p>
    <w:p w:rsidR="00664537" w:rsidRPr="00664537" w:rsidRDefault="00664537" w:rsidP="00664537">
      <w:pPr>
        <w:rPr>
          <w:rFonts w:eastAsia="Times New Roman"/>
          <w:i/>
          <w:szCs w:val="17"/>
        </w:rPr>
      </w:pPr>
      <w:r w:rsidRPr="00664537">
        <w:rPr>
          <w:rFonts w:eastAsia="Times New Roman"/>
          <w:i/>
          <w:szCs w:val="17"/>
        </w:rPr>
        <w:t>Schedule—Varied Declaration</w:t>
      </w:r>
    </w:p>
    <w:p w:rsidR="00664537" w:rsidRPr="00664537" w:rsidRDefault="00664537" w:rsidP="00664537">
      <w:pPr>
        <w:jc w:val="center"/>
        <w:rPr>
          <w:caps/>
          <w:szCs w:val="17"/>
        </w:rPr>
      </w:pPr>
      <w:r w:rsidRPr="00664537">
        <w:rPr>
          <w:caps/>
          <w:szCs w:val="17"/>
        </w:rPr>
        <w:t>DEVELOPMENT ACT 1993</w:t>
      </w:r>
    </w:p>
    <w:p w:rsidR="00664537" w:rsidRPr="00664537" w:rsidRDefault="00664537" w:rsidP="00664537">
      <w:pPr>
        <w:jc w:val="center"/>
        <w:rPr>
          <w:smallCaps/>
          <w:szCs w:val="17"/>
        </w:rPr>
      </w:pPr>
      <w:r w:rsidRPr="00664537">
        <w:rPr>
          <w:smallCaps/>
          <w:szCs w:val="17"/>
        </w:rPr>
        <w:t>Section 46 (1)</w:t>
      </w:r>
    </w:p>
    <w:p w:rsidR="00664537" w:rsidRPr="00664537" w:rsidRDefault="00664537" w:rsidP="00664537">
      <w:pPr>
        <w:jc w:val="center"/>
        <w:rPr>
          <w:i/>
          <w:szCs w:val="17"/>
        </w:rPr>
      </w:pPr>
      <w:r w:rsidRPr="00664537">
        <w:rPr>
          <w:i/>
          <w:szCs w:val="17"/>
        </w:rPr>
        <w:t>Olympic Dam Major Development Declaration</w:t>
      </w:r>
    </w:p>
    <w:p w:rsidR="00664537" w:rsidRPr="00664537" w:rsidRDefault="00664537" w:rsidP="00664537">
      <w:pPr>
        <w:rPr>
          <w:rFonts w:eastAsia="Times New Roman"/>
          <w:i/>
          <w:szCs w:val="17"/>
        </w:rPr>
      </w:pPr>
      <w:r w:rsidRPr="00664537">
        <w:rPr>
          <w:rFonts w:eastAsia="Times New Roman"/>
          <w:i/>
          <w:szCs w:val="17"/>
        </w:rPr>
        <w:t>Preamble</w:t>
      </w:r>
    </w:p>
    <w:p w:rsidR="00664537" w:rsidRPr="00664537" w:rsidRDefault="00664537" w:rsidP="00664537">
      <w:pPr>
        <w:ind w:left="480" w:hanging="320"/>
        <w:rPr>
          <w:rFonts w:eastAsia="Times New Roman"/>
          <w:szCs w:val="17"/>
        </w:rPr>
      </w:pPr>
      <w:r w:rsidRPr="00664537">
        <w:rPr>
          <w:rFonts w:eastAsia="Times New Roman"/>
          <w:szCs w:val="17"/>
        </w:rPr>
        <w:t>1.</w:t>
      </w:r>
      <w:r w:rsidRPr="00664537">
        <w:rPr>
          <w:rFonts w:eastAsia="Times New Roman"/>
          <w:szCs w:val="17"/>
        </w:rPr>
        <w:tab/>
        <w:t xml:space="preserve">The Olympic Dam and Stuart Shelf Indenture (the Indenture) in the Schedule to the </w:t>
      </w:r>
      <w:r w:rsidRPr="00664537">
        <w:rPr>
          <w:rFonts w:eastAsia="Times New Roman"/>
          <w:i/>
          <w:szCs w:val="17"/>
        </w:rPr>
        <w:t>Roxby Downs (Indenture Ratification) Act 1982</w:t>
      </w:r>
      <w:r w:rsidRPr="00664537">
        <w:rPr>
          <w:rFonts w:eastAsia="Times New Roman"/>
          <w:szCs w:val="17"/>
        </w:rPr>
        <w:t>, provides comprehensively for mining developments in the Olympic Dam Area and the Selected Areas (as defined therein) and for associated treatment and transportation facilities and related infrastructure in connection therewith.</w:t>
      </w:r>
    </w:p>
    <w:p w:rsidR="00664537" w:rsidRPr="00664537" w:rsidRDefault="00664537" w:rsidP="00664537">
      <w:pPr>
        <w:ind w:left="480" w:hanging="320"/>
        <w:rPr>
          <w:rFonts w:eastAsia="Times New Roman"/>
          <w:szCs w:val="17"/>
        </w:rPr>
      </w:pPr>
      <w:r w:rsidRPr="00664537">
        <w:rPr>
          <w:rFonts w:eastAsia="Times New Roman"/>
          <w:szCs w:val="17"/>
        </w:rPr>
        <w:t>2.</w:t>
      </w:r>
      <w:r w:rsidRPr="00664537">
        <w:rPr>
          <w:rFonts w:eastAsia="Times New Roman"/>
          <w:szCs w:val="17"/>
        </w:rPr>
        <w:tab/>
        <w:t xml:space="preserve">Pursuant to Clause 28 of the Indenture, the Minister for Energy and Mining has made a declaration under section 46 (1) of the </w:t>
      </w:r>
      <w:r w:rsidRPr="00664537">
        <w:rPr>
          <w:rFonts w:eastAsia="Times New Roman"/>
          <w:i/>
          <w:szCs w:val="17"/>
        </w:rPr>
        <w:t>Development Act 1993</w:t>
      </w:r>
      <w:r w:rsidRPr="00664537">
        <w:rPr>
          <w:rFonts w:eastAsia="Times New Roman"/>
          <w:szCs w:val="17"/>
        </w:rPr>
        <w:t xml:space="preserve"> in relation to certain kinds of development to the extent they are undertaken on land referred to in Clause 28 (1) of the Indenture as part of the Olympic Dam Resource Development Strategy (being the project or projects to be carried out pursuant to one or more Subsequent Project Notices given or to be given under Clause 9 (2) of the Indenture) involving the production of up to 300,000 tonnes per annum (tpa) of copper (Cu) and associated products,  including  extraction of water from the Great Artesian Basin up to a total maximum of 42 megalitres per day (ML/d) annual average.  </w:t>
      </w:r>
    </w:p>
    <w:p w:rsidR="00664537" w:rsidRPr="00664537" w:rsidRDefault="00664537" w:rsidP="00664537">
      <w:pPr>
        <w:rPr>
          <w:smallCaps/>
          <w:szCs w:val="17"/>
        </w:rPr>
      </w:pPr>
    </w:p>
    <w:p w:rsidR="00664537" w:rsidRPr="00664537" w:rsidRDefault="00664537" w:rsidP="00664537">
      <w:pPr>
        <w:jc w:val="center"/>
        <w:rPr>
          <w:smallCaps/>
          <w:szCs w:val="17"/>
        </w:rPr>
      </w:pPr>
      <w:r w:rsidRPr="00664537">
        <w:rPr>
          <w:smallCaps/>
          <w:szCs w:val="17"/>
        </w:rPr>
        <w:t>Notice</w:t>
      </w:r>
    </w:p>
    <w:p w:rsidR="00664537" w:rsidRPr="00664537" w:rsidRDefault="00664537" w:rsidP="00664537">
      <w:pPr>
        <w:rPr>
          <w:rFonts w:eastAsia="Times New Roman"/>
          <w:szCs w:val="17"/>
        </w:rPr>
      </w:pPr>
      <w:r w:rsidRPr="00664537">
        <w:rPr>
          <w:rFonts w:eastAsia="Times New Roman"/>
          <w:szCs w:val="17"/>
        </w:rPr>
        <w:t xml:space="preserve">PURSUANT to section 46 sub-sections (1) and (1a) of the </w:t>
      </w:r>
      <w:r w:rsidRPr="00664537">
        <w:rPr>
          <w:rFonts w:eastAsia="Times New Roman"/>
          <w:i/>
          <w:szCs w:val="17"/>
        </w:rPr>
        <w:t>Development Act</w:t>
      </w:r>
      <w:r w:rsidRPr="00664537">
        <w:rPr>
          <w:rFonts w:eastAsia="Times New Roman"/>
          <w:szCs w:val="17"/>
        </w:rPr>
        <w:t xml:space="preserve"> </w:t>
      </w:r>
      <w:r w:rsidRPr="00664537">
        <w:rPr>
          <w:rFonts w:eastAsia="Times New Roman"/>
          <w:i/>
          <w:szCs w:val="17"/>
        </w:rPr>
        <w:t>1993</w:t>
      </w:r>
      <w:r w:rsidRPr="00664537">
        <w:rPr>
          <w:rFonts w:eastAsia="Times New Roman"/>
          <w:szCs w:val="17"/>
        </w:rPr>
        <w:t>, being of the opinion that a declaration is appropriate for the proper assessment of a development or project of major environmental, social or economic importance, I declare that section 46 of the Act applies to any development of a kind specified in the Schedule, to the extent that it is undertaken:</w:t>
      </w:r>
    </w:p>
    <w:p w:rsidR="00664537" w:rsidRPr="00664537" w:rsidRDefault="00664537" w:rsidP="00664537">
      <w:pPr>
        <w:rPr>
          <w:rFonts w:eastAsia="Times New Roman"/>
          <w:szCs w:val="17"/>
        </w:rPr>
      </w:pPr>
      <w:r w:rsidRPr="00664537">
        <w:rPr>
          <w:rFonts w:eastAsia="Times New Roman"/>
          <w:szCs w:val="17"/>
        </w:rPr>
        <w:tab/>
      </w:r>
      <w:r w:rsidRPr="00664537">
        <w:rPr>
          <w:rFonts w:eastAsia="Times New Roman"/>
          <w:i/>
          <w:szCs w:val="17"/>
        </w:rPr>
        <w:t>(a)</w:t>
      </w:r>
      <w:r w:rsidRPr="00664537">
        <w:rPr>
          <w:rFonts w:eastAsia="Times New Roman"/>
          <w:szCs w:val="17"/>
        </w:rPr>
        <w:tab/>
        <w:t>as part of the Olympic Dam Resource Development Strategy; and</w:t>
      </w:r>
    </w:p>
    <w:p w:rsidR="00664537" w:rsidRPr="00664537" w:rsidRDefault="00664537" w:rsidP="00664537">
      <w:pPr>
        <w:rPr>
          <w:rFonts w:eastAsia="Times New Roman"/>
          <w:szCs w:val="17"/>
        </w:rPr>
      </w:pPr>
      <w:r w:rsidRPr="00664537">
        <w:rPr>
          <w:rFonts w:eastAsia="Times New Roman"/>
          <w:szCs w:val="17"/>
        </w:rPr>
        <w:tab/>
      </w:r>
      <w:r w:rsidRPr="00664537">
        <w:rPr>
          <w:rFonts w:eastAsia="Times New Roman"/>
          <w:i/>
          <w:szCs w:val="17"/>
        </w:rPr>
        <w:t>(b)</w:t>
      </w:r>
      <w:r w:rsidRPr="00664537">
        <w:rPr>
          <w:rFonts w:eastAsia="Times New Roman"/>
          <w:szCs w:val="17"/>
        </w:rPr>
        <w:tab/>
        <w:t xml:space="preserve">on land other than the land identified in Clause 28 (1) of the Indenture. </w:t>
      </w:r>
    </w:p>
    <w:p w:rsidR="00664537" w:rsidRPr="00664537" w:rsidRDefault="00664537" w:rsidP="00664537">
      <w:pPr>
        <w:rPr>
          <w:rFonts w:eastAsia="Times New Roman"/>
          <w:szCs w:val="17"/>
        </w:rPr>
      </w:pPr>
      <w:r w:rsidRPr="00664537">
        <w:rPr>
          <w:rFonts w:eastAsia="Times New Roman"/>
          <w:szCs w:val="17"/>
        </w:rPr>
        <w:t xml:space="preserve">BUT not so as to exclude the application of Part 4, Division 1 of the </w:t>
      </w:r>
      <w:r w:rsidRPr="00664537">
        <w:rPr>
          <w:rFonts w:eastAsia="Times New Roman"/>
          <w:i/>
          <w:szCs w:val="17"/>
        </w:rPr>
        <w:t>Development Act 1993</w:t>
      </w:r>
      <w:r w:rsidRPr="00664537">
        <w:rPr>
          <w:rFonts w:eastAsia="Times New Roman"/>
          <w:szCs w:val="17"/>
        </w:rPr>
        <w:t xml:space="preserve"> to development of the kind specified in the Schedule prior to the date of determination of an application for development approval under this declaration.</w:t>
      </w:r>
    </w:p>
    <w:p w:rsidR="00664537" w:rsidRPr="00664537" w:rsidRDefault="00664537" w:rsidP="00664537">
      <w:pPr>
        <w:rPr>
          <w:rFonts w:eastAsia="Times New Roman"/>
          <w:i/>
          <w:szCs w:val="17"/>
        </w:rPr>
      </w:pPr>
      <w:r w:rsidRPr="00664537">
        <w:rPr>
          <w:rFonts w:eastAsia="Times New Roman"/>
          <w:i/>
          <w:szCs w:val="17"/>
        </w:rPr>
        <w:t>Schedule—Specified Kinds of Development</w:t>
      </w:r>
    </w:p>
    <w:p w:rsidR="00664537" w:rsidRPr="00664537" w:rsidRDefault="00664537" w:rsidP="00664537">
      <w:pPr>
        <w:rPr>
          <w:rFonts w:eastAsia="Times New Roman"/>
          <w:i/>
          <w:szCs w:val="17"/>
        </w:rPr>
      </w:pPr>
      <w:r w:rsidRPr="00664537">
        <w:rPr>
          <w:rFonts w:eastAsia="Times New Roman"/>
          <w:szCs w:val="17"/>
        </w:rPr>
        <w:t>Development to utilise, upgrade, replace, amend or  expand existing, or develop new, facilities, services, infrastructure and operations to support the production of up to 300,000 tpa Cu and associated products at Olympic Dam (including by staged increases in production), including for any or all of the following purposes:</w:t>
      </w:r>
    </w:p>
    <w:p w:rsidR="00664537" w:rsidRPr="00664537" w:rsidRDefault="00664537" w:rsidP="00F07390">
      <w:pPr>
        <w:numPr>
          <w:ilvl w:val="0"/>
          <w:numId w:val="6"/>
        </w:numPr>
        <w:ind w:left="480" w:hanging="338"/>
        <w:rPr>
          <w:rFonts w:eastAsia="Times New Roman"/>
          <w:szCs w:val="17"/>
        </w:rPr>
      </w:pPr>
      <w:r w:rsidRPr="00664537">
        <w:rPr>
          <w:rFonts w:eastAsia="Times New Roman"/>
          <w:szCs w:val="17"/>
        </w:rPr>
        <w:t>industrial development located in the vicinity of the Olympic Dam Village and the Roxby Downs township;</w:t>
      </w:r>
    </w:p>
    <w:p w:rsidR="00664537" w:rsidRPr="00664537" w:rsidRDefault="00664537" w:rsidP="00F07390">
      <w:pPr>
        <w:numPr>
          <w:ilvl w:val="0"/>
          <w:numId w:val="6"/>
        </w:numPr>
        <w:ind w:left="480" w:hanging="338"/>
        <w:rPr>
          <w:rFonts w:eastAsia="Times New Roman"/>
          <w:szCs w:val="17"/>
        </w:rPr>
      </w:pPr>
      <w:r w:rsidRPr="00664537">
        <w:rPr>
          <w:rFonts w:eastAsia="Times New Roman"/>
          <w:szCs w:val="17"/>
        </w:rPr>
        <w:t>airport facilities and parking associated with the Olympic Dam airport;</w:t>
      </w:r>
    </w:p>
    <w:p w:rsidR="00664537" w:rsidRPr="00664537" w:rsidRDefault="00664537" w:rsidP="00F07390">
      <w:pPr>
        <w:numPr>
          <w:ilvl w:val="0"/>
          <w:numId w:val="6"/>
        </w:numPr>
        <w:ind w:left="480" w:hanging="338"/>
        <w:rPr>
          <w:rFonts w:eastAsia="Times New Roman"/>
          <w:szCs w:val="17"/>
        </w:rPr>
      </w:pPr>
      <w:r w:rsidRPr="00664537">
        <w:rPr>
          <w:rFonts w:eastAsia="Times New Roman"/>
          <w:szCs w:val="17"/>
        </w:rPr>
        <w:lastRenderedPageBreak/>
        <w:t>workers’ accommodation (with the exception of dwellings) in the vicinity of the Olympic Dam Village or in the vicinity of the Roxby Downs township;</w:t>
      </w:r>
    </w:p>
    <w:p w:rsidR="00664537" w:rsidRPr="00664537" w:rsidRDefault="00664537" w:rsidP="00F07390">
      <w:pPr>
        <w:numPr>
          <w:ilvl w:val="0"/>
          <w:numId w:val="6"/>
        </w:numPr>
        <w:ind w:left="480" w:hanging="338"/>
        <w:rPr>
          <w:rFonts w:eastAsia="Times New Roman"/>
          <w:szCs w:val="17"/>
        </w:rPr>
      </w:pPr>
      <w:r w:rsidRPr="00664537">
        <w:rPr>
          <w:rFonts w:eastAsia="Times New Roman"/>
          <w:szCs w:val="17"/>
        </w:rPr>
        <w:t>land division for industrial, airport and residential purposes associated with (a), (b) and (c) above;</w:t>
      </w:r>
    </w:p>
    <w:p w:rsidR="00664537" w:rsidRPr="00664537" w:rsidRDefault="00664537" w:rsidP="00F07390">
      <w:pPr>
        <w:numPr>
          <w:ilvl w:val="0"/>
          <w:numId w:val="6"/>
        </w:numPr>
        <w:ind w:left="480" w:hanging="338"/>
        <w:rPr>
          <w:rFonts w:eastAsia="Times New Roman"/>
          <w:szCs w:val="17"/>
        </w:rPr>
      </w:pPr>
      <w:r w:rsidRPr="00664537">
        <w:rPr>
          <w:rFonts w:eastAsia="Times New Roman"/>
          <w:szCs w:val="17"/>
        </w:rPr>
        <w:t xml:space="preserve">the undertaking of works for the purposes of, or otherwise related to: services such as roads, parking, stormwater, water supply, power supply, telecommunications and effluent treatment in connection with the development; </w:t>
      </w:r>
    </w:p>
    <w:p w:rsidR="00664537" w:rsidRPr="00664537" w:rsidRDefault="00664537" w:rsidP="00F07390">
      <w:pPr>
        <w:numPr>
          <w:ilvl w:val="0"/>
          <w:numId w:val="6"/>
        </w:numPr>
        <w:tabs>
          <w:tab w:val="left" w:pos="490"/>
        </w:tabs>
        <w:ind w:left="480" w:hanging="338"/>
        <w:rPr>
          <w:rFonts w:eastAsia="Times New Roman"/>
          <w:szCs w:val="17"/>
        </w:rPr>
      </w:pPr>
      <w:r w:rsidRPr="00664537">
        <w:rPr>
          <w:rFonts w:eastAsia="Times New Roman"/>
          <w:szCs w:val="17"/>
        </w:rPr>
        <w:t xml:space="preserve">any change in the use of land associated with any development within the ambit of the preceding paragraphs; and </w:t>
      </w:r>
    </w:p>
    <w:p w:rsidR="00664537" w:rsidRPr="00664537" w:rsidRDefault="00664537" w:rsidP="00F07390">
      <w:pPr>
        <w:numPr>
          <w:ilvl w:val="0"/>
          <w:numId w:val="6"/>
        </w:numPr>
        <w:ind w:left="480" w:hanging="338"/>
        <w:rPr>
          <w:rFonts w:eastAsia="Times New Roman"/>
          <w:szCs w:val="17"/>
        </w:rPr>
      </w:pPr>
      <w:r w:rsidRPr="00664537">
        <w:rPr>
          <w:rFonts w:eastAsia="Times New Roman"/>
          <w:szCs w:val="17"/>
        </w:rPr>
        <w:t>facilities, services, infrastructure, operations and development (including excavation and filling) related or ancillary to development within the ambit of the preceding paragraphs.</w:t>
      </w:r>
    </w:p>
    <w:p w:rsidR="00664537" w:rsidRPr="00664537" w:rsidRDefault="00664537" w:rsidP="00664537">
      <w:pPr>
        <w:rPr>
          <w:rFonts w:eastAsia="Times New Roman"/>
          <w:szCs w:val="17"/>
        </w:rPr>
      </w:pPr>
      <w:r w:rsidRPr="00664537">
        <w:rPr>
          <w:rFonts w:eastAsia="Times New Roman"/>
          <w:szCs w:val="17"/>
        </w:rPr>
        <w:t>But excluding:</w:t>
      </w:r>
    </w:p>
    <w:p w:rsidR="00664537" w:rsidRPr="00664537" w:rsidRDefault="00664537" w:rsidP="00F07390">
      <w:pPr>
        <w:numPr>
          <w:ilvl w:val="0"/>
          <w:numId w:val="7"/>
        </w:numPr>
        <w:ind w:left="480" w:hanging="312"/>
        <w:rPr>
          <w:rFonts w:eastAsia="Times New Roman"/>
          <w:szCs w:val="17"/>
        </w:rPr>
      </w:pPr>
      <w:r w:rsidRPr="00664537">
        <w:rPr>
          <w:rFonts w:eastAsia="Times New Roman"/>
          <w:szCs w:val="17"/>
        </w:rPr>
        <w:t xml:space="preserve">any investigation activities relating to the assessment of development to support the production of up to 300,000 tpa Cu and associated products. </w:t>
      </w:r>
    </w:p>
    <w:p w:rsidR="00664537" w:rsidRPr="00664537" w:rsidRDefault="00664537" w:rsidP="00664537">
      <w:pPr>
        <w:ind w:left="168"/>
        <w:rPr>
          <w:rFonts w:eastAsia="Times New Roman"/>
          <w:szCs w:val="17"/>
        </w:rPr>
      </w:pPr>
      <w:r w:rsidRPr="00664537">
        <w:rPr>
          <w:rFonts w:eastAsia="Times New Roman"/>
          <w:szCs w:val="17"/>
        </w:rPr>
        <w:t xml:space="preserve">NOTE: Development the subject of the undertaking given by the Minister for Planning pursuant to section 46 (2)(b) of the </w:t>
      </w:r>
      <w:r w:rsidRPr="00664537">
        <w:rPr>
          <w:rFonts w:eastAsia="Times New Roman"/>
          <w:i/>
          <w:szCs w:val="17"/>
        </w:rPr>
        <w:t>Development Act</w:t>
      </w:r>
      <w:r w:rsidRPr="00664537">
        <w:rPr>
          <w:rFonts w:eastAsia="Times New Roman"/>
          <w:szCs w:val="17"/>
        </w:rPr>
        <w:t xml:space="preserve"> </w:t>
      </w:r>
      <w:r w:rsidRPr="00664537">
        <w:rPr>
          <w:rFonts w:eastAsia="Times New Roman"/>
          <w:i/>
          <w:szCs w:val="17"/>
        </w:rPr>
        <w:t>1993</w:t>
      </w:r>
      <w:r w:rsidRPr="00664537">
        <w:rPr>
          <w:rFonts w:eastAsia="Times New Roman"/>
          <w:szCs w:val="17"/>
        </w:rPr>
        <w:t xml:space="preserve"> and published in the </w:t>
      </w:r>
      <w:r w:rsidRPr="00664537">
        <w:rPr>
          <w:rFonts w:eastAsia="Times New Roman"/>
          <w:i/>
          <w:szCs w:val="17"/>
        </w:rPr>
        <w:t xml:space="preserve">Gazette </w:t>
      </w:r>
      <w:r w:rsidRPr="00664537">
        <w:rPr>
          <w:rFonts w:eastAsia="Times New Roman"/>
          <w:szCs w:val="17"/>
        </w:rPr>
        <w:t xml:space="preserve">on 19 September 2019 at p.3306 </w:t>
      </w:r>
      <w:r w:rsidRPr="00664537">
        <w:rPr>
          <w:szCs w:val="17"/>
        </w:rPr>
        <w:t xml:space="preserve">(as varied by a notice published in the </w:t>
      </w:r>
      <w:r w:rsidRPr="00664537">
        <w:rPr>
          <w:i/>
          <w:szCs w:val="17"/>
        </w:rPr>
        <w:t>Gazette</w:t>
      </w:r>
      <w:r w:rsidRPr="00664537">
        <w:rPr>
          <w:szCs w:val="17"/>
        </w:rPr>
        <w:t xml:space="preserve"> contemporaneously with the notice under section 46 (4) that varied this declaration, </w:t>
      </w:r>
      <w:r w:rsidRPr="00664537">
        <w:rPr>
          <w:i/>
          <w:szCs w:val="17"/>
        </w:rPr>
        <w:t>inter alia</w:t>
      </w:r>
      <w:r w:rsidRPr="00664537">
        <w:rPr>
          <w:szCs w:val="17"/>
        </w:rPr>
        <w:t xml:space="preserve">, to refer to the revised maximum production rate of </w:t>
      </w:r>
      <w:r w:rsidRPr="00664537">
        <w:rPr>
          <w:rFonts w:eastAsia="Times New Roman"/>
          <w:szCs w:val="17"/>
        </w:rPr>
        <w:t xml:space="preserve">300,000 tpa Cu and associated products) is not and will not be the subject of this declaration. </w:t>
      </w:r>
    </w:p>
    <w:p w:rsidR="00664537" w:rsidRPr="00664537" w:rsidRDefault="00664537" w:rsidP="00664537">
      <w:pPr>
        <w:spacing w:after="0"/>
        <w:rPr>
          <w:rFonts w:eastAsia="Times New Roman"/>
          <w:szCs w:val="17"/>
        </w:rPr>
      </w:pPr>
      <w:r w:rsidRPr="00664537">
        <w:rPr>
          <w:rFonts w:eastAsia="Times New Roman"/>
          <w:szCs w:val="17"/>
        </w:rPr>
        <w:t>Dated: 12 February 2019</w:t>
      </w:r>
    </w:p>
    <w:p w:rsidR="00664537" w:rsidRPr="00664537" w:rsidRDefault="00664537" w:rsidP="00664537">
      <w:pPr>
        <w:spacing w:after="0"/>
        <w:jc w:val="right"/>
        <w:rPr>
          <w:rFonts w:eastAsia="Times New Roman"/>
          <w:smallCaps/>
          <w:szCs w:val="20"/>
        </w:rPr>
      </w:pPr>
      <w:r w:rsidRPr="00664537">
        <w:rPr>
          <w:rFonts w:eastAsia="Times New Roman"/>
          <w:smallCaps/>
          <w:szCs w:val="20"/>
        </w:rPr>
        <w:t>Stephan Knoll</w:t>
      </w:r>
    </w:p>
    <w:p w:rsidR="00664537" w:rsidRPr="00664537" w:rsidRDefault="00664537" w:rsidP="00664537">
      <w:pPr>
        <w:spacing w:after="0"/>
        <w:jc w:val="right"/>
        <w:rPr>
          <w:rFonts w:eastAsia="Times New Roman"/>
          <w:szCs w:val="17"/>
        </w:rPr>
      </w:pPr>
      <w:r w:rsidRPr="00664537">
        <w:rPr>
          <w:rFonts w:eastAsia="Times New Roman"/>
          <w:szCs w:val="17"/>
        </w:rPr>
        <w:t>Minister for Planning</w:t>
      </w:r>
    </w:p>
    <w:p w:rsidR="00664537" w:rsidRPr="00664537" w:rsidRDefault="00664537" w:rsidP="00664537">
      <w:pPr>
        <w:pBdr>
          <w:top w:val="single" w:sz="4" w:space="1" w:color="auto"/>
        </w:pBdr>
        <w:spacing w:before="100" w:after="0" w:line="14" w:lineRule="exact"/>
        <w:jc w:val="center"/>
        <w:rPr>
          <w:rFonts w:eastAsia="Times New Roman"/>
          <w:szCs w:val="17"/>
        </w:rPr>
      </w:pPr>
    </w:p>
    <w:p w:rsidR="00664537" w:rsidRPr="00664537" w:rsidRDefault="00664537" w:rsidP="0066453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rFonts w:eastAsia="Times New Roman"/>
          <w:szCs w:val="17"/>
        </w:rPr>
      </w:pPr>
    </w:p>
    <w:p w:rsidR="00664537" w:rsidRPr="00664537" w:rsidRDefault="00664537" w:rsidP="00664537">
      <w:pPr>
        <w:jc w:val="center"/>
        <w:rPr>
          <w:caps/>
          <w:szCs w:val="17"/>
        </w:rPr>
      </w:pPr>
      <w:r w:rsidRPr="00664537">
        <w:rPr>
          <w:caps/>
          <w:szCs w:val="17"/>
        </w:rPr>
        <w:t>Development Act 1993</w:t>
      </w:r>
    </w:p>
    <w:p w:rsidR="00664537" w:rsidRPr="00664537" w:rsidRDefault="00664537" w:rsidP="00664537">
      <w:pPr>
        <w:jc w:val="center"/>
        <w:rPr>
          <w:smallCaps/>
          <w:szCs w:val="17"/>
        </w:rPr>
      </w:pPr>
      <w:r w:rsidRPr="00664537">
        <w:rPr>
          <w:smallCaps/>
          <w:szCs w:val="17"/>
        </w:rPr>
        <w:t xml:space="preserve">Section 46(2)(B) </w:t>
      </w:r>
    </w:p>
    <w:p w:rsidR="00664537" w:rsidRPr="00664537" w:rsidRDefault="00664537" w:rsidP="00664537">
      <w:pPr>
        <w:jc w:val="center"/>
        <w:rPr>
          <w:i/>
          <w:szCs w:val="17"/>
        </w:rPr>
      </w:pPr>
      <w:r w:rsidRPr="00664537">
        <w:rPr>
          <w:i/>
          <w:szCs w:val="17"/>
        </w:rPr>
        <w:t>Variation of Undertaking</w:t>
      </w:r>
    </w:p>
    <w:p w:rsidR="00664537" w:rsidRPr="00664537" w:rsidRDefault="00664537" w:rsidP="00664537">
      <w:pPr>
        <w:rPr>
          <w:rFonts w:eastAsia="Times New Roman"/>
          <w:szCs w:val="17"/>
        </w:rPr>
      </w:pPr>
      <w:r w:rsidRPr="00664537">
        <w:rPr>
          <w:rFonts w:eastAsia="Times New Roman"/>
          <w:szCs w:val="17"/>
        </w:rPr>
        <w:t>To: BHP Billiton Olympic Dam Corporation Pty Ltd (“BHP”)</w:t>
      </w:r>
    </w:p>
    <w:p w:rsidR="00664537" w:rsidRPr="00664537" w:rsidRDefault="00664537" w:rsidP="00664537">
      <w:pPr>
        <w:ind w:left="426" w:hanging="426"/>
        <w:rPr>
          <w:rFonts w:eastAsia="Times New Roman"/>
          <w:szCs w:val="17"/>
        </w:rPr>
      </w:pPr>
      <w:r w:rsidRPr="00664537">
        <w:rPr>
          <w:rFonts w:eastAsia="Times New Roman"/>
          <w:szCs w:val="17"/>
        </w:rPr>
        <w:t>1.</w:t>
      </w:r>
      <w:r w:rsidRPr="00664537">
        <w:rPr>
          <w:rFonts w:eastAsia="Times New Roman"/>
          <w:szCs w:val="17"/>
        </w:rPr>
        <w:tab/>
        <w:t xml:space="preserve">Pursuant to section 46(2)(b) of the </w:t>
      </w:r>
      <w:r w:rsidRPr="00664537">
        <w:rPr>
          <w:rFonts w:eastAsia="Times New Roman"/>
          <w:i/>
          <w:szCs w:val="17"/>
        </w:rPr>
        <w:t>Development Act 1993</w:t>
      </w:r>
      <w:r w:rsidRPr="00664537">
        <w:rPr>
          <w:rFonts w:eastAsia="Times New Roman"/>
          <w:szCs w:val="17"/>
        </w:rPr>
        <w:t xml:space="preserve">, I have given BHP an undertaking that Division 2 of Part 4 of the </w:t>
      </w:r>
      <w:r w:rsidRPr="00664537">
        <w:rPr>
          <w:rFonts w:eastAsia="Times New Roman"/>
          <w:i/>
          <w:szCs w:val="17"/>
        </w:rPr>
        <w:t>Development Act 1993</w:t>
      </w:r>
      <w:r w:rsidRPr="00664537">
        <w:rPr>
          <w:rFonts w:eastAsia="Times New Roman"/>
          <w:szCs w:val="17"/>
        </w:rPr>
        <w:t xml:space="preserve"> will not apply to certain development that would otherwise be within the ambit of a declaration that was published in the </w:t>
      </w:r>
      <w:r w:rsidRPr="00664537">
        <w:rPr>
          <w:rFonts w:eastAsia="Times New Roman"/>
          <w:i/>
          <w:szCs w:val="17"/>
        </w:rPr>
        <w:t>Gazette</w:t>
      </w:r>
      <w:r w:rsidRPr="00664537">
        <w:rPr>
          <w:rFonts w:eastAsia="Times New Roman"/>
          <w:szCs w:val="17"/>
        </w:rPr>
        <w:t xml:space="preserve"> on 14 February 2019 at pp.461-462 pursuant to section 46(1) of the </w:t>
      </w:r>
      <w:r w:rsidRPr="00664537">
        <w:rPr>
          <w:rFonts w:eastAsia="Times New Roman"/>
          <w:i/>
          <w:szCs w:val="17"/>
        </w:rPr>
        <w:t>Development Act 1993</w:t>
      </w:r>
      <w:r w:rsidRPr="00664537">
        <w:rPr>
          <w:rFonts w:eastAsia="Times New Roman"/>
          <w:szCs w:val="17"/>
        </w:rPr>
        <w:t xml:space="preserve">, as subsequently varied by notice published in the </w:t>
      </w:r>
      <w:r w:rsidRPr="00664537">
        <w:rPr>
          <w:rFonts w:eastAsia="Times New Roman"/>
          <w:i/>
          <w:szCs w:val="17"/>
        </w:rPr>
        <w:t>Gazette</w:t>
      </w:r>
      <w:r w:rsidRPr="00664537">
        <w:rPr>
          <w:rFonts w:eastAsia="Times New Roman"/>
          <w:szCs w:val="17"/>
        </w:rPr>
        <w:t xml:space="preserve"> on 19 September 2019 at pp.3309-3310 pursuant to section 46(4) of the </w:t>
      </w:r>
      <w:r w:rsidRPr="00664537">
        <w:rPr>
          <w:rFonts w:eastAsia="Times New Roman"/>
          <w:i/>
          <w:szCs w:val="17"/>
        </w:rPr>
        <w:t>Development Act 1993</w:t>
      </w:r>
      <w:r w:rsidRPr="00664537">
        <w:rPr>
          <w:rFonts w:eastAsia="Times New Roman"/>
          <w:szCs w:val="17"/>
        </w:rPr>
        <w:t xml:space="preserve"> (“the major development declaration”).  The undertaking was published in the </w:t>
      </w:r>
      <w:r w:rsidRPr="00664537">
        <w:rPr>
          <w:rFonts w:eastAsia="Times New Roman"/>
          <w:i/>
          <w:szCs w:val="17"/>
        </w:rPr>
        <w:t>Gazette</w:t>
      </w:r>
      <w:r w:rsidRPr="00664537">
        <w:rPr>
          <w:rFonts w:eastAsia="Times New Roman"/>
          <w:szCs w:val="17"/>
        </w:rPr>
        <w:t xml:space="preserve"> on 19 September 2019 at p.3308 (“the Undertaking”).</w:t>
      </w:r>
    </w:p>
    <w:p w:rsidR="00664537" w:rsidRPr="00664537" w:rsidRDefault="00664537" w:rsidP="00664537">
      <w:pPr>
        <w:ind w:left="426" w:hanging="426"/>
        <w:rPr>
          <w:rFonts w:eastAsia="Times New Roman"/>
          <w:szCs w:val="17"/>
        </w:rPr>
      </w:pPr>
      <w:r w:rsidRPr="00664537">
        <w:rPr>
          <w:rFonts w:eastAsia="Times New Roman"/>
          <w:szCs w:val="17"/>
        </w:rPr>
        <w:t>2.</w:t>
      </w:r>
      <w:r w:rsidRPr="00664537">
        <w:rPr>
          <w:rFonts w:eastAsia="Times New Roman"/>
          <w:szCs w:val="17"/>
        </w:rPr>
        <w:tab/>
        <w:t xml:space="preserve">I have further varied the major development declaration by notice published in the </w:t>
      </w:r>
      <w:r w:rsidRPr="00664537">
        <w:rPr>
          <w:rFonts w:eastAsia="Times New Roman"/>
          <w:i/>
          <w:szCs w:val="17"/>
        </w:rPr>
        <w:t>Gazette</w:t>
      </w:r>
      <w:r w:rsidRPr="00664537">
        <w:rPr>
          <w:rFonts w:eastAsia="Times New Roman"/>
          <w:szCs w:val="17"/>
        </w:rPr>
        <w:t xml:space="preserve"> on or about the date of this notice pursuant to section 46(4) of the </w:t>
      </w:r>
      <w:r w:rsidRPr="00664537">
        <w:rPr>
          <w:rFonts w:eastAsia="Times New Roman"/>
          <w:i/>
          <w:szCs w:val="17"/>
        </w:rPr>
        <w:t>Development Act 1993</w:t>
      </w:r>
      <w:r w:rsidRPr="00664537">
        <w:rPr>
          <w:rFonts w:eastAsia="Times New Roman"/>
          <w:szCs w:val="17"/>
        </w:rPr>
        <w:t xml:space="preserve"> to recognize that the scope of the Olympic Dam Resource Development Strategy has been revised down from a maximum production rate of 350,000 tonnes per annum (tpa) of copper (Cu) and associated products to 300,000 tpa Cu and associated products.</w:t>
      </w:r>
    </w:p>
    <w:p w:rsidR="00664537" w:rsidRPr="00664537" w:rsidRDefault="00664537" w:rsidP="00664537">
      <w:pPr>
        <w:ind w:left="426" w:hanging="426"/>
        <w:rPr>
          <w:rFonts w:eastAsia="Times New Roman"/>
          <w:szCs w:val="17"/>
        </w:rPr>
      </w:pPr>
      <w:r w:rsidRPr="00664537">
        <w:rPr>
          <w:rFonts w:eastAsia="Times New Roman"/>
          <w:szCs w:val="17"/>
        </w:rPr>
        <w:t>3.</w:t>
      </w:r>
      <w:r w:rsidRPr="00664537">
        <w:rPr>
          <w:rFonts w:eastAsia="Times New Roman"/>
          <w:szCs w:val="17"/>
        </w:rPr>
        <w:tab/>
        <w:t>At BHP’s request, I have agreed to vary the Undertaking so that it expressly refers to the further variation of the major development declaration, and to the revised maximum production rate referred to in the major development declaration, as further varied.</w:t>
      </w:r>
    </w:p>
    <w:p w:rsidR="00664537" w:rsidRPr="00664537" w:rsidRDefault="00664537" w:rsidP="00664537">
      <w:pPr>
        <w:ind w:left="426" w:hanging="426"/>
        <w:rPr>
          <w:rFonts w:eastAsia="Times New Roman"/>
          <w:szCs w:val="17"/>
        </w:rPr>
      </w:pPr>
      <w:r w:rsidRPr="00664537">
        <w:rPr>
          <w:rFonts w:eastAsia="Times New Roman"/>
          <w:szCs w:val="17"/>
        </w:rPr>
        <w:t>4.</w:t>
      </w:r>
      <w:r w:rsidRPr="00664537">
        <w:rPr>
          <w:rFonts w:eastAsia="Times New Roman"/>
          <w:szCs w:val="17"/>
        </w:rPr>
        <w:tab/>
        <w:t xml:space="preserve">Pursuant to such powers as are vested in me, including by section 46(2)(b) of the </w:t>
      </w:r>
      <w:r w:rsidRPr="00664537">
        <w:rPr>
          <w:rFonts w:eastAsia="Times New Roman"/>
          <w:i/>
          <w:szCs w:val="17"/>
        </w:rPr>
        <w:t>Development Act 1993</w:t>
      </w:r>
      <w:r w:rsidRPr="00664537">
        <w:rPr>
          <w:rFonts w:eastAsia="Times New Roman"/>
          <w:szCs w:val="17"/>
        </w:rPr>
        <w:t xml:space="preserve"> and section 37 of the </w:t>
      </w:r>
      <w:r w:rsidRPr="00664537">
        <w:rPr>
          <w:rFonts w:eastAsia="Times New Roman"/>
          <w:i/>
          <w:szCs w:val="17"/>
        </w:rPr>
        <w:t>Acts Interpretation Act 1915</w:t>
      </w:r>
      <w:r w:rsidRPr="00664537">
        <w:rPr>
          <w:rFonts w:eastAsia="Times New Roman"/>
          <w:szCs w:val="17"/>
        </w:rPr>
        <w:t xml:space="preserve"> (and to the extent it is necessary that I rely on such powers), I hereby vary the Undertaking as follows:</w:t>
      </w:r>
    </w:p>
    <w:p w:rsidR="00664537" w:rsidRPr="00664537" w:rsidRDefault="00664537" w:rsidP="00664537">
      <w:pPr>
        <w:ind w:left="851" w:hanging="425"/>
        <w:rPr>
          <w:rFonts w:eastAsia="Times New Roman"/>
          <w:szCs w:val="17"/>
        </w:rPr>
      </w:pPr>
      <w:r w:rsidRPr="00664537">
        <w:rPr>
          <w:rFonts w:eastAsia="Times New Roman"/>
          <w:szCs w:val="17"/>
        </w:rPr>
        <w:t>4.1</w:t>
      </w:r>
      <w:r w:rsidRPr="00664537">
        <w:rPr>
          <w:rFonts w:eastAsia="Times New Roman"/>
          <w:szCs w:val="17"/>
        </w:rPr>
        <w:tab/>
        <w:t xml:space="preserve">by deleting “(as varied by a notice published in the </w:t>
      </w:r>
      <w:r w:rsidRPr="00664537">
        <w:rPr>
          <w:rFonts w:eastAsia="Times New Roman"/>
          <w:i/>
          <w:szCs w:val="17"/>
        </w:rPr>
        <w:t>Gazette</w:t>
      </w:r>
      <w:r w:rsidRPr="00664537">
        <w:rPr>
          <w:rFonts w:eastAsia="Times New Roman"/>
          <w:szCs w:val="17"/>
        </w:rPr>
        <w:t xml:space="preserve"> on or about the date of this Undertaking pursuant to section 46(4) of the </w:t>
      </w:r>
      <w:r w:rsidRPr="00664537">
        <w:rPr>
          <w:rFonts w:eastAsia="Times New Roman"/>
          <w:i/>
          <w:szCs w:val="17"/>
        </w:rPr>
        <w:t>Development Act 1993</w:t>
      </w:r>
      <w:r w:rsidRPr="00664537">
        <w:rPr>
          <w:rFonts w:eastAsia="Times New Roman"/>
          <w:szCs w:val="17"/>
        </w:rPr>
        <w:t>)” in the first paragraph and substituting:</w:t>
      </w:r>
    </w:p>
    <w:p w:rsidR="00664537" w:rsidRPr="00664537" w:rsidRDefault="00664537" w:rsidP="00664537">
      <w:pPr>
        <w:ind w:left="851" w:hanging="425"/>
        <w:rPr>
          <w:rFonts w:eastAsia="Times New Roman"/>
          <w:szCs w:val="17"/>
        </w:rPr>
      </w:pPr>
      <w:r w:rsidRPr="00664537">
        <w:rPr>
          <w:rFonts w:eastAsia="Times New Roman"/>
          <w:szCs w:val="17"/>
        </w:rPr>
        <w:tab/>
        <w:t xml:space="preserve">“(as varied by a notice published in the </w:t>
      </w:r>
      <w:r w:rsidRPr="00664537">
        <w:rPr>
          <w:rFonts w:eastAsia="Times New Roman"/>
          <w:i/>
          <w:szCs w:val="17"/>
        </w:rPr>
        <w:t>Gazette</w:t>
      </w:r>
      <w:r w:rsidRPr="00664537">
        <w:rPr>
          <w:rFonts w:eastAsia="Times New Roman"/>
          <w:szCs w:val="17"/>
        </w:rPr>
        <w:t xml:space="preserve"> on 19 September 2019 pursuant to section 46(4) of the </w:t>
      </w:r>
      <w:r w:rsidRPr="00664537">
        <w:rPr>
          <w:rFonts w:eastAsia="Times New Roman"/>
          <w:i/>
          <w:szCs w:val="17"/>
        </w:rPr>
        <w:t>Development Act 1993</w:t>
      </w:r>
      <w:r w:rsidRPr="00664537">
        <w:rPr>
          <w:rFonts w:eastAsia="Times New Roman"/>
          <w:szCs w:val="17"/>
        </w:rPr>
        <w:t>,</w:t>
      </w:r>
      <w:r w:rsidRPr="00664537">
        <w:rPr>
          <w:rFonts w:eastAsia="Times New Roman"/>
          <w:i/>
          <w:szCs w:val="17"/>
        </w:rPr>
        <w:t xml:space="preserve"> </w:t>
      </w:r>
      <w:r w:rsidRPr="00664537">
        <w:rPr>
          <w:rFonts w:eastAsia="Times New Roman"/>
          <w:szCs w:val="17"/>
        </w:rPr>
        <w:t xml:space="preserve">and as further varied by a notice published in the </w:t>
      </w:r>
      <w:r w:rsidRPr="00664537">
        <w:rPr>
          <w:rFonts w:eastAsia="Times New Roman"/>
          <w:i/>
          <w:szCs w:val="17"/>
        </w:rPr>
        <w:t>Gazette</w:t>
      </w:r>
      <w:r w:rsidRPr="00664537">
        <w:rPr>
          <w:rFonts w:eastAsia="Times New Roman"/>
          <w:szCs w:val="17"/>
        </w:rPr>
        <w:t xml:space="preserve"> pursuant to section 46(4) of the </w:t>
      </w:r>
      <w:r w:rsidRPr="00664537">
        <w:rPr>
          <w:rFonts w:eastAsia="Times New Roman"/>
          <w:i/>
          <w:szCs w:val="17"/>
        </w:rPr>
        <w:t xml:space="preserve">Development Act 1993 </w:t>
      </w:r>
      <w:r w:rsidRPr="00664537">
        <w:rPr>
          <w:rFonts w:eastAsia="Times New Roman"/>
          <w:szCs w:val="17"/>
        </w:rPr>
        <w:t>contemporaneously with the notice that varied this Undertaking (inter alia) to refer to the revised maximum production rate of 300,000 tonnes per annum of copper and associated products)”; and</w:t>
      </w:r>
    </w:p>
    <w:p w:rsidR="00664537" w:rsidRPr="00664537" w:rsidRDefault="00664537" w:rsidP="00664537">
      <w:pPr>
        <w:ind w:left="851" w:hanging="425"/>
        <w:rPr>
          <w:rFonts w:eastAsia="Times New Roman"/>
          <w:szCs w:val="17"/>
        </w:rPr>
      </w:pPr>
      <w:r w:rsidRPr="00664537">
        <w:rPr>
          <w:rFonts w:eastAsia="Times New Roman"/>
          <w:szCs w:val="17"/>
        </w:rPr>
        <w:t>4.2</w:t>
      </w:r>
      <w:r w:rsidRPr="00664537">
        <w:rPr>
          <w:rFonts w:eastAsia="Times New Roman"/>
          <w:szCs w:val="17"/>
        </w:rPr>
        <w:tab/>
        <w:t>by deleting “350,000” in the first paragraph and substituting:</w:t>
      </w:r>
    </w:p>
    <w:p w:rsidR="00664537" w:rsidRPr="00664537" w:rsidRDefault="00664537" w:rsidP="00664537">
      <w:pPr>
        <w:ind w:left="851" w:hanging="425"/>
        <w:rPr>
          <w:rFonts w:eastAsia="Times New Roman"/>
          <w:szCs w:val="17"/>
        </w:rPr>
      </w:pPr>
      <w:r w:rsidRPr="00664537">
        <w:rPr>
          <w:rFonts w:eastAsia="Times New Roman"/>
          <w:szCs w:val="17"/>
        </w:rPr>
        <w:tab/>
        <w:t>“300,000”.</w:t>
      </w:r>
    </w:p>
    <w:p w:rsidR="00664537" w:rsidRPr="00664537" w:rsidRDefault="00664537" w:rsidP="00664537">
      <w:pPr>
        <w:ind w:left="426" w:hanging="426"/>
        <w:rPr>
          <w:rFonts w:eastAsia="Times New Roman"/>
          <w:szCs w:val="17"/>
        </w:rPr>
      </w:pPr>
      <w:r w:rsidRPr="00664537">
        <w:rPr>
          <w:rFonts w:eastAsia="Times New Roman"/>
          <w:szCs w:val="17"/>
        </w:rPr>
        <w:t>5.</w:t>
      </w:r>
      <w:r w:rsidRPr="00664537">
        <w:rPr>
          <w:rFonts w:eastAsia="Times New Roman"/>
          <w:szCs w:val="17"/>
        </w:rPr>
        <w:tab/>
        <w:t xml:space="preserve">A reference in this notice to the </w:t>
      </w:r>
      <w:r w:rsidRPr="00664537">
        <w:rPr>
          <w:rFonts w:eastAsia="Times New Roman"/>
          <w:i/>
          <w:szCs w:val="17"/>
        </w:rPr>
        <w:t>Development Act 1993</w:t>
      </w:r>
      <w:r w:rsidRPr="00664537">
        <w:rPr>
          <w:rFonts w:eastAsia="Times New Roman"/>
          <w:szCs w:val="17"/>
        </w:rPr>
        <w:t xml:space="preserve"> is a reference to that Act as affected by the Roxby Downs (Indenture Ratification) Act 1982 and the Indenture as defined in that Act.</w:t>
      </w:r>
    </w:p>
    <w:p w:rsidR="00664537" w:rsidRPr="00664537" w:rsidRDefault="00664537" w:rsidP="00664537">
      <w:pPr>
        <w:ind w:left="426" w:hanging="426"/>
        <w:rPr>
          <w:rFonts w:eastAsia="Times New Roman"/>
          <w:szCs w:val="17"/>
        </w:rPr>
      </w:pPr>
      <w:r w:rsidRPr="00664537">
        <w:rPr>
          <w:rFonts w:eastAsia="Times New Roman"/>
          <w:szCs w:val="17"/>
        </w:rPr>
        <w:t>6.</w:t>
      </w:r>
      <w:r w:rsidRPr="00664537">
        <w:rPr>
          <w:rFonts w:eastAsia="Times New Roman"/>
          <w:szCs w:val="17"/>
        </w:rPr>
        <w:tab/>
        <w:t>For convenient reference, the Undertaking, as varied, is set out in full in the Schedule below.</w:t>
      </w:r>
    </w:p>
    <w:p w:rsidR="00664537" w:rsidRPr="00664537" w:rsidRDefault="00664537" w:rsidP="00664537">
      <w:pPr>
        <w:spacing w:after="0"/>
        <w:rPr>
          <w:rFonts w:eastAsia="Times New Roman"/>
          <w:szCs w:val="17"/>
        </w:rPr>
      </w:pPr>
      <w:r w:rsidRPr="00664537">
        <w:rPr>
          <w:rFonts w:eastAsia="Times New Roman"/>
          <w:szCs w:val="17"/>
        </w:rPr>
        <w:t>Dated: 24 August 2020</w:t>
      </w:r>
    </w:p>
    <w:p w:rsidR="00664537" w:rsidRPr="00664537" w:rsidRDefault="00664537" w:rsidP="00664537">
      <w:pPr>
        <w:spacing w:after="0"/>
        <w:jc w:val="right"/>
        <w:rPr>
          <w:rFonts w:eastAsia="Times New Roman"/>
          <w:smallCaps/>
          <w:szCs w:val="20"/>
        </w:rPr>
      </w:pPr>
      <w:r w:rsidRPr="00664537">
        <w:rPr>
          <w:rFonts w:eastAsia="Times New Roman"/>
          <w:smallCaps/>
          <w:szCs w:val="20"/>
        </w:rPr>
        <w:t>Daniel Cornelis Van Holst Pellekaan</w:t>
      </w:r>
    </w:p>
    <w:p w:rsidR="00664537" w:rsidRPr="00664537" w:rsidRDefault="00664537" w:rsidP="00664537">
      <w:pPr>
        <w:spacing w:after="0"/>
        <w:jc w:val="right"/>
        <w:rPr>
          <w:rFonts w:eastAsia="Times New Roman"/>
          <w:szCs w:val="17"/>
        </w:rPr>
      </w:pPr>
      <w:r w:rsidRPr="00664537">
        <w:rPr>
          <w:rFonts w:eastAsia="Times New Roman"/>
          <w:szCs w:val="17"/>
        </w:rPr>
        <w:t>Minister for Energy and Mining</w:t>
      </w:r>
    </w:p>
    <w:p w:rsidR="00664537" w:rsidRPr="00664537" w:rsidRDefault="00664537" w:rsidP="00664537">
      <w:pPr>
        <w:pBdr>
          <w:top w:val="single" w:sz="4" w:space="1" w:color="auto"/>
        </w:pBdr>
        <w:spacing w:before="100" w:line="14" w:lineRule="exact"/>
        <w:ind w:left="1080" w:right="1080"/>
        <w:jc w:val="center"/>
        <w:rPr>
          <w:rFonts w:eastAsia="Times New Roman"/>
          <w:b/>
          <w:szCs w:val="17"/>
        </w:rPr>
      </w:pPr>
    </w:p>
    <w:p w:rsidR="00664537" w:rsidRPr="00664537" w:rsidRDefault="00664537" w:rsidP="0066453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b/>
          <w:i/>
          <w:szCs w:val="17"/>
        </w:rPr>
      </w:pPr>
      <w:r w:rsidRPr="00664537">
        <w:rPr>
          <w:rFonts w:eastAsia="Times New Roman"/>
          <w:b/>
          <w:i/>
          <w:szCs w:val="17"/>
        </w:rPr>
        <w:t>Schedule—Varied Undertaking</w:t>
      </w:r>
    </w:p>
    <w:p w:rsidR="00664537" w:rsidRPr="00664537" w:rsidRDefault="00664537" w:rsidP="00664537">
      <w:pPr>
        <w:jc w:val="center"/>
        <w:rPr>
          <w:caps/>
          <w:szCs w:val="17"/>
        </w:rPr>
      </w:pPr>
      <w:r w:rsidRPr="00664537">
        <w:rPr>
          <w:caps/>
          <w:szCs w:val="17"/>
        </w:rPr>
        <w:t>UNDERTAKING</w:t>
      </w:r>
    </w:p>
    <w:p w:rsidR="00664537" w:rsidRPr="00664537" w:rsidRDefault="00664537" w:rsidP="00664537">
      <w:pPr>
        <w:jc w:val="center"/>
        <w:rPr>
          <w:i/>
          <w:szCs w:val="17"/>
        </w:rPr>
      </w:pPr>
      <w:r w:rsidRPr="00664537">
        <w:rPr>
          <w:i/>
          <w:szCs w:val="17"/>
        </w:rPr>
        <w:t>for the purposes of section 46(2)(b) of the Development Act 1993</w:t>
      </w:r>
    </w:p>
    <w:p w:rsidR="00664537" w:rsidRPr="00664537" w:rsidRDefault="00664537" w:rsidP="00664537">
      <w:pPr>
        <w:rPr>
          <w:rFonts w:eastAsia="Times New Roman"/>
          <w:szCs w:val="17"/>
        </w:rPr>
      </w:pPr>
      <w:r w:rsidRPr="00664537">
        <w:rPr>
          <w:rFonts w:eastAsia="Times New Roman"/>
          <w:szCs w:val="17"/>
        </w:rPr>
        <w:t>To: BHP Billiton Olympic Dam Corporation Pty Ltd</w:t>
      </w:r>
    </w:p>
    <w:p w:rsidR="00664537" w:rsidRPr="00664537" w:rsidRDefault="00664537" w:rsidP="00664537">
      <w:pPr>
        <w:rPr>
          <w:rFonts w:eastAsia="Times New Roman"/>
          <w:szCs w:val="17"/>
        </w:rPr>
      </w:pPr>
      <w:r w:rsidRPr="00664537">
        <w:rPr>
          <w:rFonts w:eastAsia="Times New Roman"/>
          <w:szCs w:val="17"/>
        </w:rPr>
        <w:t xml:space="preserve">By a notice published in the </w:t>
      </w:r>
      <w:r w:rsidRPr="00664537">
        <w:rPr>
          <w:rFonts w:eastAsia="Times New Roman"/>
          <w:i/>
          <w:szCs w:val="17"/>
        </w:rPr>
        <w:t>Gazette</w:t>
      </w:r>
      <w:r w:rsidRPr="00664537">
        <w:rPr>
          <w:rFonts w:eastAsia="Times New Roman"/>
          <w:szCs w:val="17"/>
        </w:rPr>
        <w:t xml:space="preserve"> on 14 February 2019 pursuant to section 46(1) of the </w:t>
      </w:r>
      <w:r w:rsidRPr="00664537">
        <w:rPr>
          <w:rFonts w:eastAsia="Times New Roman"/>
          <w:i/>
          <w:szCs w:val="17"/>
        </w:rPr>
        <w:t xml:space="preserve">Development Act 1993 </w:t>
      </w:r>
      <w:r w:rsidRPr="00664537">
        <w:rPr>
          <w:rFonts w:eastAsia="Times New Roman"/>
          <w:szCs w:val="17"/>
        </w:rPr>
        <w:t xml:space="preserve">(as varied by a notice published in the </w:t>
      </w:r>
      <w:r w:rsidRPr="00664537">
        <w:rPr>
          <w:rFonts w:eastAsia="Times New Roman"/>
          <w:i/>
          <w:szCs w:val="17"/>
        </w:rPr>
        <w:t>Gazette</w:t>
      </w:r>
      <w:r w:rsidRPr="00664537">
        <w:rPr>
          <w:rFonts w:eastAsia="Times New Roman"/>
          <w:szCs w:val="17"/>
        </w:rPr>
        <w:t xml:space="preserve"> on 19 September 2019 pursuant to section 46(4) of the </w:t>
      </w:r>
      <w:r w:rsidRPr="00664537">
        <w:rPr>
          <w:rFonts w:eastAsia="Times New Roman"/>
          <w:i/>
          <w:szCs w:val="17"/>
        </w:rPr>
        <w:t>Development Act 1993</w:t>
      </w:r>
      <w:r w:rsidRPr="00664537">
        <w:rPr>
          <w:rFonts w:eastAsia="Times New Roman"/>
          <w:szCs w:val="17"/>
        </w:rPr>
        <w:t>,</w:t>
      </w:r>
      <w:r w:rsidRPr="00664537">
        <w:rPr>
          <w:rFonts w:eastAsia="Times New Roman"/>
          <w:i/>
          <w:szCs w:val="17"/>
        </w:rPr>
        <w:t xml:space="preserve"> </w:t>
      </w:r>
      <w:r w:rsidRPr="00664537">
        <w:rPr>
          <w:rFonts w:eastAsia="Times New Roman"/>
          <w:szCs w:val="17"/>
        </w:rPr>
        <w:t xml:space="preserve">and as further varied by a notice published in the </w:t>
      </w:r>
      <w:r w:rsidRPr="00664537">
        <w:rPr>
          <w:rFonts w:eastAsia="Times New Roman"/>
          <w:i/>
          <w:szCs w:val="17"/>
        </w:rPr>
        <w:t>Gazette</w:t>
      </w:r>
      <w:r w:rsidRPr="00664537">
        <w:rPr>
          <w:rFonts w:eastAsia="Times New Roman"/>
          <w:szCs w:val="17"/>
        </w:rPr>
        <w:t xml:space="preserve"> pursuant to section 46(4) of the </w:t>
      </w:r>
      <w:r w:rsidRPr="00664537">
        <w:rPr>
          <w:rFonts w:eastAsia="Times New Roman"/>
          <w:i/>
          <w:szCs w:val="17"/>
        </w:rPr>
        <w:t>Development Act 1993</w:t>
      </w:r>
      <w:r w:rsidRPr="00664537">
        <w:rPr>
          <w:rFonts w:eastAsia="Times New Roman"/>
          <w:szCs w:val="17"/>
        </w:rPr>
        <w:t xml:space="preserve"> contemporaneously with the notice that varied this Undertaking (inter alia) to refer to the revised maximum production rate of 300,000 tonnes per annum of copper and associated products)</w:t>
      </w:r>
      <w:r w:rsidRPr="00664537">
        <w:rPr>
          <w:rFonts w:eastAsia="Times New Roman"/>
          <w:i/>
          <w:szCs w:val="17"/>
        </w:rPr>
        <w:t>,</w:t>
      </w:r>
      <w:r w:rsidRPr="00664537">
        <w:rPr>
          <w:rFonts w:eastAsia="Times New Roman"/>
          <w:szCs w:val="17"/>
        </w:rPr>
        <w:t xml:space="preserve"> I have declared that section 46 of the </w:t>
      </w:r>
      <w:r w:rsidRPr="00664537">
        <w:rPr>
          <w:rFonts w:eastAsia="Times New Roman"/>
          <w:i/>
          <w:szCs w:val="17"/>
        </w:rPr>
        <w:t xml:space="preserve">Development Act 1993 </w:t>
      </w:r>
      <w:r w:rsidRPr="00664537">
        <w:rPr>
          <w:rFonts w:eastAsia="Times New Roman"/>
          <w:szCs w:val="17"/>
        </w:rPr>
        <w:t>applies to development on land identified in clause 28 of the Olympic Dam and Stuart Shelf Indenture (“the Indenture”) for the purposes of the production of up to 300,000 tonnes per annum of copper and associated products at Olympic Dam (“the major development declaration”).</w:t>
      </w:r>
    </w:p>
    <w:p w:rsidR="00664537" w:rsidRPr="00664537" w:rsidRDefault="00664537" w:rsidP="00664537">
      <w:pPr>
        <w:rPr>
          <w:rFonts w:eastAsia="Times New Roman"/>
          <w:szCs w:val="17"/>
        </w:rPr>
      </w:pPr>
      <w:r w:rsidRPr="00664537">
        <w:rPr>
          <w:rFonts w:eastAsia="Times New Roman"/>
          <w:szCs w:val="17"/>
        </w:rPr>
        <w:t xml:space="preserve">I note that, without limiting the scope of development which might be the subject of this undertaking, the following works and activities associated with Olympic Dam’s ongoing operations and repair and maintenance are currently proposed to be commenced before the date of publication in the </w:t>
      </w:r>
      <w:r w:rsidRPr="00664537">
        <w:rPr>
          <w:rFonts w:eastAsia="Times New Roman"/>
          <w:i/>
          <w:szCs w:val="17"/>
        </w:rPr>
        <w:t>Gazette</w:t>
      </w:r>
      <w:r w:rsidRPr="00664537">
        <w:rPr>
          <w:rFonts w:eastAsia="Times New Roman"/>
          <w:szCs w:val="17"/>
        </w:rPr>
        <w:t xml:space="preserve"> of a notice of a decision on the development application made pursuant to s48(2)(b) of the </w:t>
      </w:r>
      <w:r w:rsidRPr="00664537">
        <w:rPr>
          <w:rFonts w:eastAsia="Times New Roman"/>
          <w:i/>
          <w:szCs w:val="17"/>
        </w:rPr>
        <w:t>Development Act</w:t>
      </w:r>
      <w:r w:rsidRPr="00664537">
        <w:rPr>
          <w:rFonts w:eastAsia="Times New Roman"/>
          <w:szCs w:val="17"/>
        </w:rPr>
        <w:t xml:space="preserve"> 1993 on the major development declaration (“the Decision Date”):</w:t>
      </w:r>
    </w:p>
    <w:p w:rsidR="00664537" w:rsidRPr="00664537" w:rsidRDefault="00664537" w:rsidP="00664537">
      <w:pPr>
        <w:ind w:left="851" w:hanging="425"/>
        <w:rPr>
          <w:rFonts w:eastAsia="Times New Roman"/>
          <w:szCs w:val="17"/>
        </w:rPr>
      </w:pPr>
      <w:r w:rsidRPr="00664537">
        <w:rPr>
          <w:rFonts w:eastAsia="Times New Roman"/>
          <w:szCs w:val="17"/>
        </w:rPr>
        <w:lastRenderedPageBreak/>
        <w:t>i.</w:t>
      </w:r>
      <w:r w:rsidRPr="00664537">
        <w:rPr>
          <w:rFonts w:eastAsia="Times New Roman"/>
          <w:szCs w:val="17"/>
        </w:rPr>
        <w:tab/>
        <w:t>projects associated with the progress of mining activities into the Southern Mine Area (SMA), including development of underground activities and surface infrastructure such as additional declines and stockpiling of mined material including ore and waste rock;</w:t>
      </w:r>
    </w:p>
    <w:p w:rsidR="00664537" w:rsidRPr="00664537" w:rsidRDefault="00664537" w:rsidP="00664537">
      <w:pPr>
        <w:ind w:left="851" w:hanging="425"/>
        <w:rPr>
          <w:rFonts w:eastAsia="Times New Roman"/>
          <w:szCs w:val="17"/>
        </w:rPr>
      </w:pPr>
      <w:r w:rsidRPr="00664537">
        <w:rPr>
          <w:rFonts w:eastAsia="Times New Roman"/>
          <w:szCs w:val="17"/>
        </w:rPr>
        <w:t>ii.</w:t>
      </w:r>
      <w:r w:rsidRPr="00664537">
        <w:rPr>
          <w:rFonts w:eastAsia="Times New Roman"/>
          <w:szCs w:val="17"/>
        </w:rPr>
        <w:tab/>
        <w:t xml:space="preserve">waste treatment, storage and disposal including, but not limited to, Tailings Storage Facility 6, Evaporation Pond 6, additional cells for the contaminated waste disposal facility, expansion of the general waste landfill and development of a low-level radioactive waste storage facility; </w:t>
      </w:r>
    </w:p>
    <w:p w:rsidR="00664537" w:rsidRPr="00664537" w:rsidRDefault="00664537" w:rsidP="00664537">
      <w:pPr>
        <w:ind w:left="851" w:hanging="425"/>
        <w:rPr>
          <w:rFonts w:eastAsia="Times New Roman"/>
          <w:szCs w:val="17"/>
        </w:rPr>
      </w:pPr>
      <w:r w:rsidRPr="00664537">
        <w:rPr>
          <w:rFonts w:eastAsia="Times New Roman"/>
          <w:szCs w:val="17"/>
        </w:rPr>
        <w:t>iii.</w:t>
      </w:r>
      <w:r w:rsidRPr="00664537">
        <w:rPr>
          <w:rFonts w:eastAsia="Times New Roman"/>
          <w:szCs w:val="17"/>
        </w:rPr>
        <w:tab/>
        <w:t>demolition and replacement of plant and equipment, including, but not limited to, the pilot plant, Smelter 1, Calciner, old solvent extraction plant, Clarifier 2, storage bin upgrades;</w:t>
      </w:r>
    </w:p>
    <w:p w:rsidR="00664537" w:rsidRPr="00664537" w:rsidRDefault="00664537" w:rsidP="00664537">
      <w:pPr>
        <w:ind w:left="851" w:hanging="425"/>
        <w:rPr>
          <w:rFonts w:eastAsia="Times New Roman"/>
          <w:szCs w:val="17"/>
        </w:rPr>
      </w:pPr>
      <w:r w:rsidRPr="00664537">
        <w:rPr>
          <w:rFonts w:eastAsia="Times New Roman"/>
          <w:szCs w:val="17"/>
        </w:rPr>
        <w:t>iv.</w:t>
      </w:r>
      <w:r w:rsidRPr="00664537">
        <w:rPr>
          <w:rFonts w:eastAsia="Times New Roman"/>
          <w:szCs w:val="17"/>
        </w:rPr>
        <w:tab/>
        <w:t xml:space="preserve">provision of ancillary infrastructure to support mining and production operations, including, but not limited to, sewage treatment plant upgrade, dam barrier wall, Clarke Shaft hoist and transfer system upgrade, new ore stacker and M6 pipeline upgrade/replacement; </w:t>
      </w:r>
    </w:p>
    <w:p w:rsidR="00664537" w:rsidRPr="00664537" w:rsidRDefault="00664537" w:rsidP="00664537">
      <w:pPr>
        <w:ind w:left="851" w:hanging="425"/>
        <w:rPr>
          <w:rFonts w:eastAsia="Times New Roman"/>
          <w:szCs w:val="17"/>
        </w:rPr>
      </w:pPr>
      <w:r w:rsidRPr="00664537">
        <w:rPr>
          <w:rFonts w:eastAsia="Times New Roman"/>
          <w:szCs w:val="17"/>
        </w:rPr>
        <w:t>v.</w:t>
      </w:r>
      <w:r w:rsidRPr="00664537">
        <w:rPr>
          <w:rFonts w:eastAsia="Times New Roman"/>
          <w:szCs w:val="17"/>
        </w:rPr>
        <w:tab/>
        <w:t>ongoing operations and repair and maintenance, including, but not limited to, the smelter campaign maintenance 2021 program;</w:t>
      </w:r>
    </w:p>
    <w:p w:rsidR="00664537" w:rsidRPr="00664537" w:rsidRDefault="00664537" w:rsidP="00664537">
      <w:pPr>
        <w:ind w:left="851" w:hanging="425"/>
        <w:rPr>
          <w:rFonts w:eastAsia="Times New Roman"/>
          <w:szCs w:val="17"/>
        </w:rPr>
      </w:pPr>
      <w:r w:rsidRPr="00664537">
        <w:rPr>
          <w:rFonts w:eastAsia="Times New Roman"/>
          <w:szCs w:val="17"/>
        </w:rPr>
        <w:t>vi.</w:t>
      </w:r>
      <w:r w:rsidRPr="00664537">
        <w:rPr>
          <w:rFonts w:eastAsia="Times New Roman"/>
          <w:szCs w:val="17"/>
        </w:rPr>
        <w:tab/>
        <w:t>works or activities to utilise, upgrade, replace, amend or expand existing facilities, services, infrastructure and operations associated with Olympic Dam’s ongoing operations.</w:t>
      </w:r>
    </w:p>
    <w:p w:rsidR="00664537" w:rsidRPr="00664537" w:rsidRDefault="00664537" w:rsidP="00664537">
      <w:pPr>
        <w:ind w:left="851" w:hanging="425"/>
        <w:rPr>
          <w:rFonts w:eastAsia="Times New Roman"/>
          <w:szCs w:val="17"/>
        </w:rPr>
      </w:pPr>
      <w:r w:rsidRPr="00664537">
        <w:rPr>
          <w:rFonts w:eastAsia="Times New Roman"/>
          <w:szCs w:val="17"/>
        </w:rPr>
        <w:t>vii.</w:t>
      </w:r>
      <w:r w:rsidRPr="00664537">
        <w:rPr>
          <w:rFonts w:eastAsia="Times New Roman"/>
          <w:szCs w:val="17"/>
        </w:rPr>
        <w:tab/>
        <w:t xml:space="preserve">any new facilities, services, infrastructure, and operations associated with enabling ongoing production;  </w:t>
      </w:r>
    </w:p>
    <w:p w:rsidR="00664537" w:rsidRPr="00664537" w:rsidRDefault="00664537" w:rsidP="00664537">
      <w:pPr>
        <w:ind w:left="851" w:hanging="425"/>
        <w:rPr>
          <w:rFonts w:eastAsia="Times New Roman"/>
          <w:szCs w:val="17"/>
        </w:rPr>
      </w:pPr>
      <w:r w:rsidRPr="00664537">
        <w:rPr>
          <w:rFonts w:eastAsia="Times New Roman"/>
          <w:szCs w:val="17"/>
        </w:rPr>
        <w:t>viii.</w:t>
      </w:r>
      <w:r w:rsidRPr="00664537">
        <w:rPr>
          <w:rFonts w:eastAsia="Times New Roman"/>
          <w:szCs w:val="17"/>
        </w:rPr>
        <w:tab/>
        <w:t xml:space="preserve">works, repairs or maintenance related to any of the preceding purposes; and </w:t>
      </w:r>
    </w:p>
    <w:p w:rsidR="00664537" w:rsidRPr="00664537" w:rsidRDefault="00664537" w:rsidP="00664537">
      <w:pPr>
        <w:ind w:left="851" w:hanging="425"/>
        <w:rPr>
          <w:rFonts w:eastAsia="Times New Roman"/>
          <w:szCs w:val="17"/>
        </w:rPr>
      </w:pPr>
      <w:r w:rsidRPr="00664537">
        <w:rPr>
          <w:rFonts w:eastAsia="Times New Roman"/>
          <w:szCs w:val="17"/>
        </w:rPr>
        <w:t>ix.</w:t>
      </w:r>
      <w:r w:rsidRPr="00664537">
        <w:rPr>
          <w:rFonts w:eastAsia="Times New Roman"/>
          <w:szCs w:val="17"/>
        </w:rPr>
        <w:tab/>
        <w:t>any activities ancillary to those referred to in (i) to (viii) above.</w:t>
      </w:r>
    </w:p>
    <w:p w:rsidR="00664537" w:rsidRPr="00664537" w:rsidRDefault="00664537" w:rsidP="00664537">
      <w:pPr>
        <w:rPr>
          <w:rFonts w:eastAsia="Times New Roman"/>
          <w:szCs w:val="17"/>
        </w:rPr>
      </w:pPr>
      <w:r w:rsidRPr="00664537">
        <w:rPr>
          <w:rFonts w:eastAsia="Times New Roman"/>
          <w:szCs w:val="17"/>
        </w:rPr>
        <w:t xml:space="preserve">Pursuant to section 46(2)(b) of the </w:t>
      </w:r>
      <w:r w:rsidRPr="00664537">
        <w:rPr>
          <w:rFonts w:eastAsia="Times New Roman"/>
          <w:i/>
          <w:szCs w:val="17"/>
        </w:rPr>
        <w:t>Development Act</w:t>
      </w:r>
      <w:r w:rsidRPr="00664537">
        <w:rPr>
          <w:rFonts w:eastAsia="Times New Roman"/>
          <w:szCs w:val="17"/>
        </w:rPr>
        <w:t xml:space="preserve"> </w:t>
      </w:r>
      <w:r w:rsidRPr="00664537">
        <w:rPr>
          <w:rFonts w:eastAsia="Times New Roman"/>
          <w:i/>
          <w:szCs w:val="17"/>
        </w:rPr>
        <w:t>1993</w:t>
      </w:r>
      <w:r w:rsidRPr="00664537">
        <w:rPr>
          <w:rFonts w:eastAsia="Times New Roman"/>
          <w:szCs w:val="17"/>
        </w:rPr>
        <w:t xml:space="preserve">, I hereby undertake that Division 2 of Part 4 of the </w:t>
      </w:r>
      <w:r w:rsidRPr="00664537">
        <w:rPr>
          <w:rFonts w:eastAsia="Times New Roman"/>
          <w:i/>
          <w:szCs w:val="17"/>
        </w:rPr>
        <w:t>Development Act</w:t>
      </w:r>
      <w:r w:rsidRPr="00664537">
        <w:rPr>
          <w:rFonts w:eastAsia="Times New Roman"/>
          <w:szCs w:val="17"/>
        </w:rPr>
        <w:t xml:space="preserve"> </w:t>
      </w:r>
      <w:r w:rsidRPr="00664537">
        <w:rPr>
          <w:rFonts w:eastAsia="Times New Roman"/>
          <w:i/>
          <w:szCs w:val="17"/>
        </w:rPr>
        <w:t>1993</w:t>
      </w:r>
      <w:r w:rsidRPr="00664537">
        <w:rPr>
          <w:rFonts w:eastAsia="Times New Roman"/>
          <w:szCs w:val="17"/>
        </w:rPr>
        <w:t xml:space="preserve"> will not apply to development identified in paragraphs (i) to (ix) above (to which the major development declaration would otherwise apply) that is commenced before the Decision Date. </w:t>
      </w:r>
    </w:p>
    <w:p w:rsidR="00664537" w:rsidRPr="00664537" w:rsidRDefault="00664537" w:rsidP="00664537">
      <w:pPr>
        <w:rPr>
          <w:rFonts w:eastAsia="Times New Roman"/>
          <w:szCs w:val="17"/>
        </w:rPr>
      </w:pPr>
      <w:r w:rsidRPr="00664537">
        <w:rPr>
          <w:rFonts w:eastAsia="Times New Roman"/>
          <w:szCs w:val="17"/>
        </w:rPr>
        <w:t xml:space="preserve">A reference in this Undertaking to the </w:t>
      </w:r>
      <w:r w:rsidRPr="00664537">
        <w:rPr>
          <w:rFonts w:eastAsia="Times New Roman"/>
          <w:i/>
          <w:szCs w:val="17"/>
        </w:rPr>
        <w:t>Development Act</w:t>
      </w:r>
      <w:r w:rsidRPr="00664537">
        <w:rPr>
          <w:rFonts w:eastAsia="Times New Roman"/>
          <w:szCs w:val="17"/>
        </w:rPr>
        <w:t xml:space="preserve"> </w:t>
      </w:r>
      <w:r w:rsidRPr="00664537">
        <w:rPr>
          <w:rFonts w:eastAsia="Times New Roman"/>
          <w:i/>
          <w:szCs w:val="17"/>
        </w:rPr>
        <w:t xml:space="preserve">1993 </w:t>
      </w:r>
      <w:r w:rsidRPr="00664537">
        <w:rPr>
          <w:rFonts w:eastAsia="Times New Roman"/>
          <w:szCs w:val="17"/>
        </w:rPr>
        <w:t xml:space="preserve">is a reference to that Act as affected by the </w:t>
      </w:r>
      <w:r w:rsidRPr="00664537">
        <w:rPr>
          <w:rFonts w:eastAsia="Times New Roman"/>
          <w:i/>
          <w:szCs w:val="17"/>
        </w:rPr>
        <w:t>Roxby Downs (Indenture Ratification) Act 1982</w:t>
      </w:r>
      <w:r w:rsidRPr="00664537">
        <w:rPr>
          <w:rFonts w:eastAsia="Times New Roman"/>
          <w:szCs w:val="17"/>
        </w:rPr>
        <w:t xml:space="preserve"> and the Indenture.</w:t>
      </w:r>
    </w:p>
    <w:p w:rsidR="00664537" w:rsidRPr="00664537" w:rsidRDefault="00664537" w:rsidP="00664537">
      <w:pPr>
        <w:spacing w:after="0"/>
        <w:rPr>
          <w:rFonts w:eastAsia="Times New Roman"/>
          <w:szCs w:val="17"/>
        </w:rPr>
      </w:pPr>
      <w:r w:rsidRPr="00664537">
        <w:rPr>
          <w:rFonts w:eastAsia="Times New Roman"/>
          <w:szCs w:val="17"/>
        </w:rPr>
        <w:t>Dated 16 September 2019</w:t>
      </w:r>
    </w:p>
    <w:p w:rsidR="00664537" w:rsidRPr="00664537" w:rsidRDefault="00664537" w:rsidP="00664537">
      <w:pPr>
        <w:spacing w:after="0"/>
        <w:jc w:val="right"/>
        <w:rPr>
          <w:rFonts w:eastAsia="Times New Roman"/>
          <w:smallCaps/>
          <w:szCs w:val="20"/>
        </w:rPr>
      </w:pPr>
      <w:r w:rsidRPr="00664537">
        <w:rPr>
          <w:rFonts w:eastAsia="Times New Roman"/>
          <w:smallCaps/>
          <w:szCs w:val="20"/>
        </w:rPr>
        <w:t>Daniel Cornelis Van Holst Pellekaan</w:t>
      </w:r>
    </w:p>
    <w:p w:rsidR="00664537" w:rsidRPr="00664537" w:rsidRDefault="00664537" w:rsidP="00664537">
      <w:pPr>
        <w:spacing w:after="0"/>
        <w:jc w:val="right"/>
        <w:rPr>
          <w:rFonts w:eastAsia="Times New Roman"/>
          <w:szCs w:val="17"/>
        </w:rPr>
      </w:pPr>
      <w:r w:rsidRPr="00664537">
        <w:rPr>
          <w:rFonts w:eastAsia="Times New Roman"/>
          <w:szCs w:val="17"/>
        </w:rPr>
        <w:t>Minister for Energy and Mining</w:t>
      </w:r>
    </w:p>
    <w:p w:rsidR="00664537" w:rsidRPr="00664537" w:rsidRDefault="00664537" w:rsidP="00664537">
      <w:pPr>
        <w:pBdr>
          <w:top w:val="single" w:sz="4" w:space="1" w:color="auto"/>
        </w:pBdr>
        <w:spacing w:before="100" w:after="0" w:line="14" w:lineRule="exact"/>
        <w:jc w:val="center"/>
        <w:rPr>
          <w:rFonts w:eastAsia="Times New Roman"/>
          <w:szCs w:val="17"/>
        </w:rPr>
      </w:pPr>
    </w:p>
    <w:p w:rsidR="00664537" w:rsidRPr="00664537" w:rsidRDefault="00664537" w:rsidP="0066453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rFonts w:eastAsia="Times New Roman"/>
          <w:szCs w:val="17"/>
        </w:rPr>
      </w:pPr>
    </w:p>
    <w:p w:rsidR="00664537" w:rsidRPr="00664537" w:rsidRDefault="00664537" w:rsidP="00664537">
      <w:pPr>
        <w:jc w:val="center"/>
        <w:rPr>
          <w:rFonts w:eastAsia="Times New Roman"/>
          <w:caps/>
          <w:szCs w:val="17"/>
        </w:rPr>
      </w:pPr>
      <w:r w:rsidRPr="00664537">
        <w:rPr>
          <w:rFonts w:eastAsia="Times New Roman"/>
          <w:caps/>
          <w:szCs w:val="17"/>
        </w:rPr>
        <w:t>DEVELOPMENT ACT 1993</w:t>
      </w:r>
    </w:p>
    <w:p w:rsidR="00664537" w:rsidRPr="00664537" w:rsidRDefault="00664537" w:rsidP="00664537">
      <w:pPr>
        <w:jc w:val="center"/>
        <w:rPr>
          <w:rFonts w:eastAsia="Times New Roman"/>
          <w:smallCaps/>
          <w:szCs w:val="17"/>
        </w:rPr>
      </w:pPr>
      <w:r w:rsidRPr="00664537">
        <w:rPr>
          <w:rFonts w:eastAsia="Times New Roman"/>
          <w:smallCaps/>
          <w:szCs w:val="17"/>
        </w:rPr>
        <w:t>Section 46 (4)</w:t>
      </w:r>
    </w:p>
    <w:p w:rsidR="00664537" w:rsidRPr="00664537" w:rsidRDefault="00664537" w:rsidP="00664537">
      <w:pPr>
        <w:spacing w:after="0"/>
        <w:jc w:val="center"/>
        <w:rPr>
          <w:rFonts w:eastAsia="Times New Roman"/>
          <w:i/>
          <w:szCs w:val="17"/>
        </w:rPr>
      </w:pPr>
      <w:r w:rsidRPr="00664537">
        <w:rPr>
          <w:rFonts w:eastAsia="Times New Roman"/>
          <w:i/>
          <w:szCs w:val="17"/>
        </w:rPr>
        <w:t>Variation of Olympic Dam Major Development Declaration</w:t>
      </w:r>
    </w:p>
    <w:p w:rsidR="00664537" w:rsidRPr="00664537" w:rsidRDefault="00664537" w:rsidP="00664537">
      <w:pPr>
        <w:rPr>
          <w:rFonts w:eastAsia="Times New Roman"/>
          <w:b/>
          <w:i/>
          <w:szCs w:val="17"/>
        </w:rPr>
      </w:pPr>
      <w:r w:rsidRPr="00664537">
        <w:rPr>
          <w:rFonts w:eastAsia="Times New Roman"/>
          <w:b/>
          <w:i/>
          <w:szCs w:val="17"/>
        </w:rPr>
        <w:t>Preamble</w:t>
      </w:r>
    </w:p>
    <w:p w:rsidR="00664537" w:rsidRPr="00664537" w:rsidRDefault="00664537" w:rsidP="00664537">
      <w:pPr>
        <w:ind w:left="720" w:hanging="720"/>
        <w:rPr>
          <w:rFonts w:eastAsia="Times New Roman"/>
          <w:spacing w:val="-1"/>
          <w:szCs w:val="17"/>
        </w:rPr>
      </w:pPr>
      <w:r w:rsidRPr="00664537">
        <w:rPr>
          <w:rFonts w:eastAsia="Times New Roman"/>
          <w:spacing w:val="-1"/>
          <w:szCs w:val="17"/>
        </w:rPr>
        <w:t>1.</w:t>
      </w:r>
      <w:r w:rsidRPr="00664537">
        <w:rPr>
          <w:rFonts w:eastAsia="Times New Roman"/>
          <w:spacing w:val="-1"/>
          <w:szCs w:val="17"/>
        </w:rPr>
        <w:tab/>
        <w:t xml:space="preserve">Clause 28 (2) of the Olympic Dam and Stuart Shelf Indenture (the Indenture) in the Schedule to the </w:t>
      </w:r>
      <w:r w:rsidRPr="00664537">
        <w:rPr>
          <w:rFonts w:eastAsia="Times New Roman"/>
          <w:i/>
          <w:spacing w:val="-1"/>
          <w:szCs w:val="17"/>
        </w:rPr>
        <w:t>Roxby Downs (Indenture Ratification) Act 1982</w:t>
      </w:r>
      <w:r w:rsidRPr="00664537">
        <w:rPr>
          <w:rFonts w:eastAsia="Times New Roman"/>
          <w:spacing w:val="-1"/>
          <w:szCs w:val="17"/>
        </w:rPr>
        <w:t xml:space="preserve"> provides that, in relation to the land referred to in Clause 28 (1), references to the ‘Minister’ in Division 2 of Part 4 of the </w:t>
      </w:r>
      <w:r w:rsidRPr="00664537">
        <w:rPr>
          <w:rFonts w:eastAsia="Times New Roman"/>
          <w:i/>
          <w:spacing w:val="-1"/>
          <w:szCs w:val="17"/>
        </w:rPr>
        <w:t>Development Act 1993</w:t>
      </w:r>
      <w:r w:rsidRPr="00664537">
        <w:rPr>
          <w:rFonts w:eastAsia="Times New Roman"/>
          <w:spacing w:val="-1"/>
          <w:szCs w:val="17"/>
        </w:rPr>
        <w:t xml:space="preserve">, are to be taken to be references to the Minister responsible for Energy and Mining (the Indenture Minister). Subsection (1) of section 46 of the </w:t>
      </w:r>
      <w:r w:rsidRPr="00664537">
        <w:rPr>
          <w:rFonts w:eastAsia="Times New Roman"/>
          <w:i/>
          <w:spacing w:val="-1"/>
          <w:szCs w:val="17"/>
        </w:rPr>
        <w:t>Development Act 1993</w:t>
      </w:r>
      <w:r w:rsidRPr="00664537">
        <w:rPr>
          <w:rFonts w:eastAsia="Times New Roman"/>
          <w:spacing w:val="-1"/>
          <w:szCs w:val="17"/>
        </w:rPr>
        <w:t>, therefore enables the Indenture Minister to apply that section to a specified kind of development or project on the relevant land if the Indenture Minister is of the opinion that a declaration under that section is appropriate or necessary for the proper assessment of a development or a project of major environmental, social or economic importance.</w:t>
      </w:r>
    </w:p>
    <w:p w:rsidR="00664537" w:rsidRPr="00664537" w:rsidRDefault="00664537" w:rsidP="00664537">
      <w:pPr>
        <w:ind w:left="720" w:hanging="720"/>
        <w:rPr>
          <w:rFonts w:eastAsia="Times New Roman"/>
          <w:spacing w:val="-1"/>
          <w:szCs w:val="17"/>
        </w:rPr>
      </w:pPr>
      <w:r w:rsidRPr="00664537">
        <w:rPr>
          <w:rFonts w:eastAsia="Times New Roman"/>
          <w:spacing w:val="-1"/>
          <w:szCs w:val="17"/>
        </w:rPr>
        <w:t>2.</w:t>
      </w:r>
      <w:r w:rsidRPr="00664537">
        <w:rPr>
          <w:rFonts w:eastAsia="Times New Roman"/>
          <w:spacing w:val="-1"/>
          <w:szCs w:val="17"/>
        </w:rPr>
        <w:tab/>
        <w:t>On 12 February 2019 the Indenture Minister made a declaration under section 46 (1) of the</w:t>
      </w:r>
      <w:r w:rsidRPr="00664537">
        <w:rPr>
          <w:rFonts w:eastAsia="Times New Roman"/>
          <w:szCs w:val="17"/>
        </w:rPr>
        <w:t xml:space="preserve"> </w:t>
      </w:r>
      <w:r w:rsidRPr="00664537">
        <w:rPr>
          <w:rFonts w:eastAsia="Times New Roman"/>
          <w:i/>
          <w:szCs w:val="17"/>
        </w:rPr>
        <w:t>Development Act</w:t>
      </w:r>
      <w:r w:rsidRPr="00664537">
        <w:rPr>
          <w:rFonts w:eastAsia="Times New Roman"/>
          <w:szCs w:val="17"/>
        </w:rPr>
        <w:t xml:space="preserve"> </w:t>
      </w:r>
      <w:r w:rsidRPr="00664537">
        <w:rPr>
          <w:rFonts w:eastAsia="Times New Roman"/>
          <w:i/>
          <w:szCs w:val="17"/>
        </w:rPr>
        <w:t>1993</w:t>
      </w:r>
      <w:r w:rsidRPr="00664537">
        <w:rPr>
          <w:rFonts w:eastAsia="Times New Roman"/>
          <w:spacing w:val="-1"/>
          <w:szCs w:val="17"/>
        </w:rPr>
        <w:t xml:space="preserve"> in relation to certain development on the relevant land proposed as part of the Olympic Dam Resource Development Strategy (the Declaration).  The Declaration was published in the </w:t>
      </w:r>
      <w:r w:rsidRPr="00664537">
        <w:rPr>
          <w:rFonts w:eastAsia="Times New Roman"/>
          <w:i/>
          <w:spacing w:val="-1"/>
          <w:szCs w:val="17"/>
        </w:rPr>
        <w:t>Gazette</w:t>
      </w:r>
      <w:r w:rsidRPr="00664537">
        <w:rPr>
          <w:rFonts w:eastAsia="Times New Roman"/>
          <w:spacing w:val="-1"/>
          <w:szCs w:val="17"/>
        </w:rPr>
        <w:t xml:space="preserve"> on 14 February 2019 at pp.461-462.</w:t>
      </w:r>
    </w:p>
    <w:p w:rsidR="00664537" w:rsidRPr="00664537" w:rsidRDefault="00664537" w:rsidP="00664537">
      <w:pPr>
        <w:ind w:left="720" w:hanging="720"/>
        <w:rPr>
          <w:rFonts w:eastAsia="Times New Roman"/>
          <w:spacing w:val="-1"/>
          <w:szCs w:val="17"/>
        </w:rPr>
      </w:pPr>
      <w:r w:rsidRPr="00664537">
        <w:rPr>
          <w:rFonts w:eastAsia="Times New Roman"/>
          <w:spacing w:val="-1"/>
          <w:szCs w:val="17"/>
        </w:rPr>
        <w:t>3.</w:t>
      </w:r>
      <w:r w:rsidRPr="00664537">
        <w:rPr>
          <w:rFonts w:eastAsia="Times New Roman"/>
          <w:spacing w:val="-1"/>
          <w:szCs w:val="17"/>
        </w:rPr>
        <w:tab/>
        <w:t xml:space="preserve">On 16 September 2019 the Indenture Minister varied the Declaration by notice under section 46 (4) of the </w:t>
      </w:r>
      <w:r w:rsidRPr="00664537">
        <w:rPr>
          <w:rFonts w:eastAsia="Times New Roman"/>
          <w:i/>
          <w:spacing w:val="-1"/>
          <w:szCs w:val="17"/>
        </w:rPr>
        <w:t xml:space="preserve">Development Act 1993 </w:t>
      </w:r>
      <w:r w:rsidRPr="00664537">
        <w:rPr>
          <w:rFonts w:eastAsia="Times New Roman"/>
          <w:spacing w:val="-1"/>
          <w:szCs w:val="17"/>
        </w:rPr>
        <w:t xml:space="preserve">(the First Variation Notice).  The First Variation Notice was published in the </w:t>
      </w:r>
      <w:r w:rsidRPr="00664537">
        <w:rPr>
          <w:rFonts w:eastAsia="Times New Roman"/>
          <w:i/>
          <w:spacing w:val="-1"/>
          <w:szCs w:val="17"/>
        </w:rPr>
        <w:t>Gazette</w:t>
      </w:r>
      <w:r w:rsidRPr="00664537">
        <w:rPr>
          <w:rFonts w:eastAsia="Times New Roman"/>
          <w:spacing w:val="-1"/>
          <w:szCs w:val="17"/>
        </w:rPr>
        <w:t xml:space="preserve"> on 19 September 2019 at pp.3309-3310.</w:t>
      </w:r>
    </w:p>
    <w:p w:rsidR="00664537" w:rsidRPr="00664537" w:rsidRDefault="00664537" w:rsidP="00664537">
      <w:pPr>
        <w:ind w:left="720" w:hanging="720"/>
        <w:rPr>
          <w:rFonts w:eastAsia="Times New Roman"/>
          <w:spacing w:val="-1"/>
          <w:szCs w:val="17"/>
        </w:rPr>
      </w:pPr>
      <w:r w:rsidRPr="00664537">
        <w:rPr>
          <w:rFonts w:eastAsia="Times New Roman"/>
          <w:spacing w:val="-1"/>
          <w:szCs w:val="17"/>
        </w:rPr>
        <w:t>4.</w:t>
      </w:r>
      <w:r w:rsidRPr="00664537">
        <w:rPr>
          <w:rFonts w:eastAsia="Times New Roman"/>
          <w:spacing w:val="-1"/>
          <w:szCs w:val="17"/>
        </w:rPr>
        <w:tab/>
        <w:t xml:space="preserve">The Indenture Minister is now of the opinion that it is appropriate to further vary the Declaration </w:t>
      </w:r>
      <w:r w:rsidRPr="00664537">
        <w:rPr>
          <w:rFonts w:eastAsia="Times New Roman"/>
          <w:szCs w:val="17"/>
        </w:rPr>
        <w:t xml:space="preserve">to recognize that the scope of the </w:t>
      </w:r>
      <w:r w:rsidRPr="00664537">
        <w:rPr>
          <w:rFonts w:eastAsia="Times New Roman"/>
          <w:spacing w:val="-1"/>
          <w:szCs w:val="17"/>
        </w:rPr>
        <w:t>Olympic Dam Resource Development Strategy</w:t>
      </w:r>
      <w:r w:rsidRPr="00664537">
        <w:rPr>
          <w:rFonts w:eastAsia="Times New Roman"/>
          <w:szCs w:val="17"/>
        </w:rPr>
        <w:t xml:space="preserve"> has been revised down from a maximum production rate of 350,000 tonnes per annum (tpa) of copper (Cu) and associated products to 300,000 tpa Cu and associated products, and to continue to facilitate a single, comprehensive assessment of the </w:t>
      </w:r>
      <w:r w:rsidRPr="00664537">
        <w:rPr>
          <w:rFonts w:eastAsia="Times New Roman"/>
          <w:spacing w:val="-1"/>
          <w:szCs w:val="17"/>
        </w:rPr>
        <w:t>Olympic Dam Resource Development Strategy</w:t>
      </w:r>
      <w:r w:rsidRPr="00664537">
        <w:rPr>
          <w:rFonts w:eastAsia="Times New Roman"/>
          <w:szCs w:val="17"/>
        </w:rPr>
        <w:t xml:space="preserve"> that meets the requirements of both the </w:t>
      </w:r>
      <w:r w:rsidRPr="00664537">
        <w:rPr>
          <w:rFonts w:eastAsia="Times New Roman"/>
          <w:i/>
          <w:szCs w:val="17"/>
        </w:rPr>
        <w:t>Development Act 1993</w:t>
      </w:r>
      <w:r w:rsidRPr="00664537">
        <w:rPr>
          <w:rFonts w:eastAsia="Times New Roman"/>
          <w:szCs w:val="17"/>
        </w:rPr>
        <w:t xml:space="preserve"> of the State and the </w:t>
      </w:r>
      <w:r w:rsidRPr="00664537">
        <w:rPr>
          <w:rFonts w:eastAsia="Times New Roman"/>
          <w:i/>
          <w:szCs w:val="17"/>
        </w:rPr>
        <w:t>Environment Protection and Biodiversity Conservation Act 1999</w:t>
      </w:r>
      <w:r w:rsidRPr="00664537">
        <w:rPr>
          <w:rFonts w:eastAsia="Times New Roman"/>
          <w:szCs w:val="17"/>
        </w:rPr>
        <w:t xml:space="preserve"> of the Commonwealth.</w:t>
      </w:r>
    </w:p>
    <w:p w:rsidR="00664537" w:rsidRPr="00664537" w:rsidRDefault="00664537" w:rsidP="00664537">
      <w:pPr>
        <w:jc w:val="center"/>
        <w:rPr>
          <w:rFonts w:eastAsia="Times New Roman"/>
          <w:b/>
          <w:smallCaps/>
          <w:szCs w:val="17"/>
        </w:rPr>
      </w:pPr>
      <w:r w:rsidRPr="00664537">
        <w:rPr>
          <w:rFonts w:eastAsia="Times New Roman"/>
          <w:b/>
          <w:smallCaps/>
          <w:szCs w:val="17"/>
        </w:rPr>
        <w:t>Notice</w:t>
      </w:r>
    </w:p>
    <w:p w:rsidR="00664537" w:rsidRPr="00664537" w:rsidRDefault="00664537" w:rsidP="00664537">
      <w:pPr>
        <w:rPr>
          <w:rFonts w:eastAsia="Times New Roman"/>
          <w:szCs w:val="17"/>
        </w:rPr>
      </w:pPr>
      <w:r w:rsidRPr="00664537">
        <w:rPr>
          <w:rFonts w:eastAsia="Times New Roman"/>
          <w:szCs w:val="17"/>
        </w:rPr>
        <w:t xml:space="preserve">PURSUANT to section 46 (4) of the </w:t>
      </w:r>
      <w:r w:rsidRPr="00664537">
        <w:rPr>
          <w:rFonts w:eastAsia="Times New Roman"/>
          <w:i/>
          <w:szCs w:val="17"/>
        </w:rPr>
        <w:t>Development Act</w:t>
      </w:r>
      <w:r w:rsidRPr="00664537">
        <w:rPr>
          <w:rFonts w:eastAsia="Times New Roman"/>
          <w:szCs w:val="17"/>
        </w:rPr>
        <w:t xml:space="preserve"> </w:t>
      </w:r>
      <w:r w:rsidRPr="00664537">
        <w:rPr>
          <w:rFonts w:eastAsia="Times New Roman"/>
          <w:i/>
          <w:szCs w:val="17"/>
        </w:rPr>
        <w:t>1993</w:t>
      </w:r>
      <w:r w:rsidRPr="00664537">
        <w:rPr>
          <w:rFonts w:eastAsia="Times New Roman"/>
          <w:szCs w:val="17"/>
        </w:rPr>
        <w:t xml:space="preserve">, I vary the Declaration </w:t>
      </w:r>
      <w:r w:rsidRPr="00664537">
        <w:rPr>
          <w:rFonts w:eastAsia="Times New Roman"/>
          <w:spacing w:val="-1"/>
          <w:szCs w:val="17"/>
        </w:rPr>
        <w:t xml:space="preserve">(as varied by the First Variation Notice) </w:t>
      </w:r>
      <w:r w:rsidRPr="00664537">
        <w:rPr>
          <w:rFonts w:eastAsia="Times New Roman"/>
          <w:szCs w:val="17"/>
        </w:rPr>
        <w:t>as follows:</w:t>
      </w:r>
    </w:p>
    <w:p w:rsidR="00664537" w:rsidRPr="00664537" w:rsidRDefault="00664537" w:rsidP="00664537">
      <w:pPr>
        <w:ind w:left="709" w:hanging="709"/>
        <w:rPr>
          <w:rFonts w:eastAsia="Times New Roman"/>
          <w:szCs w:val="17"/>
        </w:rPr>
      </w:pPr>
      <w:r w:rsidRPr="00664537">
        <w:rPr>
          <w:rFonts w:eastAsia="Times New Roman"/>
          <w:szCs w:val="17"/>
        </w:rPr>
        <w:t>1.</w:t>
      </w:r>
      <w:r w:rsidRPr="00664537">
        <w:rPr>
          <w:rFonts w:eastAsia="Times New Roman"/>
          <w:szCs w:val="17"/>
        </w:rPr>
        <w:tab/>
        <w:t>Declaration, paragraph (a) – delete “350,000” and substitute:</w:t>
      </w:r>
    </w:p>
    <w:p w:rsidR="00664537" w:rsidRPr="00664537" w:rsidRDefault="00664537" w:rsidP="00664537">
      <w:pPr>
        <w:ind w:firstLine="720"/>
        <w:rPr>
          <w:rFonts w:eastAsia="Times New Roman"/>
          <w:szCs w:val="17"/>
        </w:rPr>
      </w:pPr>
      <w:r w:rsidRPr="00664537">
        <w:rPr>
          <w:rFonts w:eastAsia="Times New Roman"/>
          <w:szCs w:val="17"/>
        </w:rPr>
        <w:t>300,000</w:t>
      </w:r>
    </w:p>
    <w:p w:rsidR="00664537" w:rsidRPr="00664537" w:rsidRDefault="00664537" w:rsidP="00664537">
      <w:pPr>
        <w:ind w:left="709" w:hanging="709"/>
        <w:rPr>
          <w:rFonts w:eastAsia="Times New Roman"/>
          <w:szCs w:val="17"/>
        </w:rPr>
      </w:pPr>
      <w:r w:rsidRPr="00664537">
        <w:rPr>
          <w:rFonts w:eastAsia="Times New Roman"/>
          <w:szCs w:val="17"/>
        </w:rPr>
        <w:t>2.</w:t>
      </w:r>
      <w:r w:rsidRPr="00664537">
        <w:rPr>
          <w:rFonts w:eastAsia="Times New Roman"/>
          <w:szCs w:val="17"/>
        </w:rPr>
        <w:tab/>
        <w:t>Declaration, paragraph (a) – delete “a proposal to increase”</w:t>
      </w:r>
    </w:p>
    <w:p w:rsidR="00664537" w:rsidRPr="00664537" w:rsidRDefault="00664537" w:rsidP="00664537">
      <w:pPr>
        <w:ind w:left="709" w:hanging="709"/>
        <w:rPr>
          <w:rFonts w:eastAsia="Times New Roman"/>
          <w:szCs w:val="17"/>
        </w:rPr>
      </w:pPr>
      <w:r w:rsidRPr="00664537">
        <w:rPr>
          <w:rFonts w:eastAsia="Times New Roman"/>
          <w:szCs w:val="17"/>
        </w:rPr>
        <w:t>3.</w:t>
      </w:r>
      <w:r w:rsidRPr="00664537">
        <w:rPr>
          <w:rFonts w:eastAsia="Times New Roman"/>
          <w:szCs w:val="17"/>
        </w:rPr>
        <w:tab/>
        <w:t>Declaration, paragraph (a) – delete “sourced”</w:t>
      </w:r>
    </w:p>
    <w:p w:rsidR="00664537" w:rsidRPr="00664537" w:rsidRDefault="00664537" w:rsidP="00664537">
      <w:pPr>
        <w:ind w:left="720" w:hanging="720"/>
        <w:rPr>
          <w:rFonts w:eastAsia="Times New Roman"/>
          <w:szCs w:val="17"/>
        </w:rPr>
      </w:pPr>
      <w:r w:rsidRPr="00664537">
        <w:rPr>
          <w:rFonts w:eastAsia="Times New Roman"/>
          <w:szCs w:val="17"/>
        </w:rPr>
        <w:t>4.</w:t>
      </w:r>
      <w:r w:rsidRPr="00664537">
        <w:rPr>
          <w:rFonts w:eastAsia="Times New Roman"/>
          <w:szCs w:val="17"/>
        </w:rPr>
        <w:tab/>
        <w:t xml:space="preserve">Declaration, paragraph (a) – delete “from the volumes for which impacts were assessed in the 1997 </w:t>
      </w:r>
      <w:r w:rsidRPr="00664537">
        <w:rPr>
          <w:rFonts w:eastAsia="Times New Roman"/>
          <w:i/>
          <w:szCs w:val="17"/>
        </w:rPr>
        <w:t>“Olympic Dam Expansion Project Environmental Impact Statement”</w:t>
      </w:r>
      <w:r w:rsidRPr="00664537">
        <w:rPr>
          <w:rFonts w:eastAsia="Times New Roman"/>
          <w:szCs w:val="17"/>
        </w:rPr>
        <w:t>,”</w:t>
      </w:r>
    </w:p>
    <w:p w:rsidR="00664537" w:rsidRPr="00664537" w:rsidRDefault="00664537" w:rsidP="00664537">
      <w:pPr>
        <w:ind w:left="709" w:hanging="709"/>
        <w:rPr>
          <w:rFonts w:eastAsia="Times New Roman"/>
          <w:szCs w:val="17"/>
        </w:rPr>
      </w:pPr>
      <w:r w:rsidRPr="00664537">
        <w:rPr>
          <w:rFonts w:eastAsia="Times New Roman"/>
          <w:szCs w:val="17"/>
        </w:rPr>
        <w:t>5.</w:t>
      </w:r>
      <w:r w:rsidRPr="00664537">
        <w:rPr>
          <w:rFonts w:eastAsia="Times New Roman"/>
          <w:szCs w:val="17"/>
        </w:rPr>
        <w:tab/>
        <w:t>Declaration, paragraph (a) – delete “50” and substitute:</w:t>
      </w:r>
    </w:p>
    <w:p w:rsidR="00664537" w:rsidRPr="00664537" w:rsidRDefault="00664537" w:rsidP="00664537">
      <w:pPr>
        <w:ind w:left="709"/>
        <w:rPr>
          <w:rFonts w:eastAsia="Times New Roman"/>
          <w:szCs w:val="17"/>
        </w:rPr>
      </w:pPr>
      <w:r w:rsidRPr="00664537">
        <w:rPr>
          <w:rFonts w:eastAsia="Times New Roman"/>
          <w:szCs w:val="17"/>
        </w:rPr>
        <w:t>42</w:t>
      </w:r>
    </w:p>
    <w:p w:rsidR="00664537" w:rsidRPr="00664537" w:rsidRDefault="00664537" w:rsidP="00664537">
      <w:pPr>
        <w:ind w:left="720" w:hanging="720"/>
        <w:rPr>
          <w:rFonts w:eastAsia="Times New Roman"/>
          <w:szCs w:val="17"/>
        </w:rPr>
      </w:pPr>
      <w:r w:rsidRPr="00664537">
        <w:rPr>
          <w:rFonts w:eastAsia="Times New Roman"/>
          <w:szCs w:val="17"/>
        </w:rPr>
        <w:t>6.</w:t>
      </w:r>
      <w:r w:rsidRPr="00664537">
        <w:rPr>
          <w:rFonts w:eastAsia="Times New Roman"/>
          <w:szCs w:val="17"/>
        </w:rPr>
        <w:tab/>
        <w:t>Schedule, first paragraph – delete “350,000” and substitute:</w:t>
      </w:r>
    </w:p>
    <w:p w:rsidR="00664537" w:rsidRPr="00664537" w:rsidRDefault="00664537" w:rsidP="00664537">
      <w:pPr>
        <w:ind w:left="720" w:hanging="720"/>
        <w:rPr>
          <w:rFonts w:eastAsia="Times New Roman"/>
          <w:szCs w:val="17"/>
        </w:rPr>
      </w:pPr>
      <w:r w:rsidRPr="00664537">
        <w:rPr>
          <w:rFonts w:eastAsia="Times New Roman"/>
          <w:szCs w:val="17"/>
        </w:rPr>
        <w:tab/>
        <w:t>300,000</w:t>
      </w:r>
    </w:p>
    <w:p w:rsidR="00664537" w:rsidRPr="00664537" w:rsidRDefault="00664537" w:rsidP="00664537">
      <w:pPr>
        <w:ind w:left="720" w:hanging="720"/>
        <w:rPr>
          <w:rFonts w:eastAsia="Times New Roman"/>
          <w:szCs w:val="17"/>
        </w:rPr>
      </w:pPr>
      <w:r w:rsidRPr="00664537">
        <w:rPr>
          <w:rFonts w:eastAsia="Times New Roman"/>
          <w:szCs w:val="17"/>
        </w:rPr>
        <w:t>7.</w:t>
      </w:r>
      <w:r w:rsidRPr="00664537">
        <w:rPr>
          <w:rFonts w:eastAsia="Times New Roman"/>
          <w:szCs w:val="17"/>
        </w:rPr>
        <w:tab/>
        <w:t>Schedule, paragraph (a) – delete “sourced”</w:t>
      </w:r>
    </w:p>
    <w:p w:rsidR="00664537" w:rsidRPr="00664537" w:rsidRDefault="00664537" w:rsidP="00664537">
      <w:pPr>
        <w:ind w:left="720" w:hanging="720"/>
        <w:rPr>
          <w:rFonts w:eastAsia="Times New Roman"/>
          <w:szCs w:val="17"/>
        </w:rPr>
      </w:pPr>
      <w:r w:rsidRPr="00664537">
        <w:rPr>
          <w:rFonts w:eastAsia="Times New Roman"/>
          <w:szCs w:val="17"/>
        </w:rPr>
        <w:t>8.</w:t>
      </w:r>
      <w:r w:rsidRPr="00664537">
        <w:rPr>
          <w:rFonts w:eastAsia="Times New Roman"/>
          <w:szCs w:val="17"/>
        </w:rPr>
        <w:tab/>
        <w:t xml:space="preserve">Schedule, paragraph (a) – delete “from the volume for which impacts were assessed in the 1997 </w:t>
      </w:r>
      <w:r w:rsidRPr="00664537">
        <w:rPr>
          <w:rFonts w:eastAsia="Times New Roman"/>
          <w:i/>
          <w:szCs w:val="17"/>
        </w:rPr>
        <w:t>“Olympic Dam Expansion Project Environmental Impact Statement”</w:t>
      </w:r>
      <w:r w:rsidRPr="00664537">
        <w:rPr>
          <w:rFonts w:eastAsia="Times New Roman"/>
          <w:szCs w:val="17"/>
        </w:rPr>
        <w:t>,”</w:t>
      </w:r>
    </w:p>
    <w:p w:rsidR="00664537" w:rsidRPr="00664537" w:rsidRDefault="00664537" w:rsidP="00664537">
      <w:pPr>
        <w:ind w:left="720" w:hanging="720"/>
        <w:rPr>
          <w:rFonts w:eastAsia="Times New Roman"/>
          <w:szCs w:val="17"/>
        </w:rPr>
      </w:pPr>
      <w:r w:rsidRPr="00664537">
        <w:rPr>
          <w:rFonts w:eastAsia="Times New Roman"/>
          <w:szCs w:val="17"/>
        </w:rPr>
        <w:t>9.</w:t>
      </w:r>
      <w:r w:rsidRPr="00664537">
        <w:rPr>
          <w:rFonts w:eastAsia="Times New Roman"/>
          <w:szCs w:val="17"/>
        </w:rPr>
        <w:tab/>
        <w:t>Schedule, paragraph (a) – delete “50” and substitute:</w:t>
      </w:r>
    </w:p>
    <w:p w:rsidR="00664537" w:rsidRPr="00664537" w:rsidRDefault="00664537" w:rsidP="00664537">
      <w:pPr>
        <w:ind w:left="720" w:hanging="720"/>
        <w:rPr>
          <w:rFonts w:eastAsia="Times New Roman"/>
          <w:szCs w:val="17"/>
        </w:rPr>
      </w:pPr>
      <w:r w:rsidRPr="00664537">
        <w:rPr>
          <w:rFonts w:eastAsia="Times New Roman"/>
          <w:szCs w:val="17"/>
        </w:rPr>
        <w:tab/>
        <w:t>42</w:t>
      </w:r>
    </w:p>
    <w:p w:rsidR="00664537" w:rsidRPr="00664537" w:rsidRDefault="00664537" w:rsidP="00664537">
      <w:pPr>
        <w:ind w:left="720" w:hanging="720"/>
        <w:rPr>
          <w:rFonts w:eastAsia="Times New Roman"/>
          <w:szCs w:val="17"/>
        </w:rPr>
      </w:pPr>
      <w:r w:rsidRPr="00664537">
        <w:rPr>
          <w:rFonts w:eastAsia="Times New Roman"/>
          <w:szCs w:val="17"/>
        </w:rPr>
        <w:lastRenderedPageBreak/>
        <w:t>10.</w:t>
      </w:r>
      <w:r w:rsidRPr="00664537">
        <w:rPr>
          <w:rFonts w:eastAsia="Times New Roman"/>
          <w:szCs w:val="17"/>
        </w:rPr>
        <w:tab/>
        <w:t>Schedule, exclusion, paragraph (a) – delete “350,000” and substitute:</w:t>
      </w:r>
    </w:p>
    <w:p w:rsidR="00664537" w:rsidRPr="00664537" w:rsidRDefault="00664537" w:rsidP="00664537">
      <w:pPr>
        <w:ind w:left="720" w:hanging="720"/>
        <w:rPr>
          <w:rFonts w:eastAsia="Times New Roman"/>
          <w:szCs w:val="17"/>
        </w:rPr>
      </w:pPr>
      <w:r w:rsidRPr="00664537">
        <w:rPr>
          <w:rFonts w:eastAsia="Times New Roman"/>
          <w:szCs w:val="17"/>
        </w:rPr>
        <w:tab/>
        <w:t>300,000</w:t>
      </w:r>
    </w:p>
    <w:p w:rsidR="00664537" w:rsidRPr="00664537" w:rsidRDefault="00664537" w:rsidP="00664537">
      <w:pPr>
        <w:ind w:left="720" w:hanging="720"/>
        <w:rPr>
          <w:rFonts w:eastAsia="Times New Roman"/>
          <w:szCs w:val="17"/>
        </w:rPr>
      </w:pPr>
      <w:r w:rsidRPr="00664537">
        <w:rPr>
          <w:rFonts w:eastAsia="Times New Roman"/>
          <w:szCs w:val="17"/>
        </w:rPr>
        <w:t>11.</w:t>
      </w:r>
      <w:r w:rsidRPr="00664537">
        <w:rPr>
          <w:rFonts w:eastAsia="Times New Roman"/>
          <w:szCs w:val="17"/>
        </w:rPr>
        <w:tab/>
        <w:t xml:space="preserve">Note – delete “contemporaneously with the notice under section 46 (4) that varied this declaration by, </w:t>
      </w:r>
      <w:r w:rsidRPr="00664537">
        <w:rPr>
          <w:rFonts w:eastAsia="Times New Roman"/>
          <w:i/>
          <w:szCs w:val="17"/>
        </w:rPr>
        <w:t>inter alia</w:t>
      </w:r>
      <w:r w:rsidRPr="00664537">
        <w:rPr>
          <w:rFonts w:eastAsia="Times New Roman"/>
          <w:szCs w:val="17"/>
        </w:rPr>
        <w:t>, inserting this note,” and substitute:</w:t>
      </w:r>
    </w:p>
    <w:p w:rsidR="00664537" w:rsidRPr="00664537" w:rsidRDefault="00664537" w:rsidP="00664537">
      <w:pPr>
        <w:ind w:left="720"/>
        <w:rPr>
          <w:rFonts w:eastAsia="Times New Roman"/>
          <w:b/>
          <w:i/>
          <w:szCs w:val="17"/>
        </w:rPr>
      </w:pPr>
      <w:r w:rsidRPr="00664537">
        <w:rPr>
          <w:rFonts w:eastAsia="Times New Roman"/>
          <w:szCs w:val="17"/>
        </w:rPr>
        <w:t xml:space="preserve">on 19 September 2019 at p.3308 (as varied by a notice published in the </w:t>
      </w:r>
      <w:r w:rsidRPr="00664537">
        <w:rPr>
          <w:rFonts w:eastAsia="Times New Roman"/>
          <w:i/>
          <w:szCs w:val="17"/>
        </w:rPr>
        <w:t>Gazette</w:t>
      </w:r>
      <w:r w:rsidRPr="00664537">
        <w:rPr>
          <w:rFonts w:eastAsia="Times New Roman"/>
          <w:szCs w:val="17"/>
        </w:rPr>
        <w:t xml:space="preserve"> contemporaneously with the notice under section 46 (4) that varied this declaration, </w:t>
      </w:r>
      <w:r w:rsidRPr="00664537">
        <w:rPr>
          <w:rFonts w:eastAsia="Times New Roman"/>
          <w:i/>
          <w:szCs w:val="17"/>
        </w:rPr>
        <w:t>inter alia</w:t>
      </w:r>
      <w:r w:rsidRPr="00664537">
        <w:rPr>
          <w:rFonts w:eastAsia="Times New Roman"/>
          <w:szCs w:val="17"/>
        </w:rPr>
        <w:t>, to refer to the revised maximum production rate of 300,000 tpa Cu and associated products) is not and</w:t>
      </w:r>
    </w:p>
    <w:p w:rsidR="00664537" w:rsidRPr="00664537" w:rsidRDefault="00664537" w:rsidP="00664537">
      <w:pPr>
        <w:rPr>
          <w:rFonts w:eastAsia="Times New Roman"/>
          <w:szCs w:val="17"/>
        </w:rPr>
      </w:pPr>
      <w:r w:rsidRPr="00664537">
        <w:rPr>
          <w:rFonts w:eastAsia="Times New Roman"/>
          <w:szCs w:val="17"/>
        </w:rPr>
        <w:t>The Declaration, as varied by the First Variation Notice and as further varied by this notice, is set out in full in the Schedule.</w:t>
      </w:r>
    </w:p>
    <w:p w:rsidR="00664537" w:rsidRPr="00664537" w:rsidRDefault="00664537" w:rsidP="00664537">
      <w:pPr>
        <w:spacing w:after="0"/>
        <w:rPr>
          <w:rFonts w:eastAsia="Times New Roman"/>
          <w:szCs w:val="17"/>
        </w:rPr>
      </w:pPr>
      <w:r w:rsidRPr="00664537">
        <w:rPr>
          <w:rFonts w:eastAsia="Times New Roman"/>
          <w:szCs w:val="17"/>
        </w:rPr>
        <w:t>Dated: 24 August 2020</w:t>
      </w:r>
    </w:p>
    <w:p w:rsidR="00664537" w:rsidRPr="00664537" w:rsidRDefault="00664537" w:rsidP="00664537">
      <w:pPr>
        <w:spacing w:after="0"/>
        <w:jc w:val="right"/>
        <w:rPr>
          <w:rFonts w:eastAsia="Times New Roman"/>
          <w:smallCaps/>
          <w:szCs w:val="17"/>
        </w:rPr>
      </w:pPr>
      <w:r w:rsidRPr="00664537">
        <w:rPr>
          <w:rFonts w:eastAsia="Times New Roman"/>
          <w:smallCaps/>
          <w:szCs w:val="17"/>
        </w:rPr>
        <w:t>Daniel Cornelis van Holst Pellekaan</w:t>
      </w:r>
    </w:p>
    <w:p w:rsidR="00664537" w:rsidRPr="00664537" w:rsidRDefault="00664537" w:rsidP="00664537">
      <w:pPr>
        <w:spacing w:after="0"/>
        <w:jc w:val="right"/>
        <w:rPr>
          <w:rFonts w:eastAsia="Times New Roman"/>
          <w:szCs w:val="17"/>
        </w:rPr>
      </w:pPr>
      <w:r w:rsidRPr="00664537">
        <w:rPr>
          <w:rFonts w:eastAsia="Times New Roman"/>
          <w:szCs w:val="17"/>
        </w:rPr>
        <w:t>Minister for Energy and Mining</w:t>
      </w:r>
    </w:p>
    <w:p w:rsidR="00664537" w:rsidRPr="00664537" w:rsidRDefault="00664537" w:rsidP="00664537">
      <w:pPr>
        <w:pBdr>
          <w:top w:val="single" w:sz="4" w:space="1" w:color="auto"/>
        </w:pBdr>
        <w:spacing w:before="100" w:line="14" w:lineRule="exact"/>
        <w:ind w:left="1080" w:right="1080"/>
        <w:jc w:val="center"/>
        <w:rPr>
          <w:rFonts w:eastAsia="Times New Roman"/>
          <w:szCs w:val="17"/>
        </w:rPr>
      </w:pPr>
    </w:p>
    <w:p w:rsidR="00664537" w:rsidRPr="00664537" w:rsidRDefault="00664537" w:rsidP="00664537">
      <w:pPr>
        <w:rPr>
          <w:rFonts w:eastAsia="Times New Roman"/>
          <w:i/>
          <w:szCs w:val="17"/>
        </w:rPr>
      </w:pPr>
      <w:r w:rsidRPr="00664537">
        <w:rPr>
          <w:rFonts w:eastAsia="Times New Roman"/>
          <w:i/>
          <w:szCs w:val="17"/>
        </w:rPr>
        <w:t>Schedule—Varied Declaration</w:t>
      </w:r>
    </w:p>
    <w:p w:rsidR="00664537" w:rsidRPr="00664537" w:rsidRDefault="00664537" w:rsidP="00664537">
      <w:pPr>
        <w:jc w:val="center"/>
        <w:rPr>
          <w:rFonts w:eastAsia="Times New Roman"/>
          <w:caps/>
          <w:szCs w:val="17"/>
        </w:rPr>
      </w:pPr>
      <w:r w:rsidRPr="00664537">
        <w:rPr>
          <w:rFonts w:eastAsia="Times New Roman"/>
          <w:caps/>
          <w:szCs w:val="17"/>
        </w:rPr>
        <w:t>DEVELOPMENT ACT 1993</w:t>
      </w:r>
    </w:p>
    <w:p w:rsidR="00664537" w:rsidRPr="00664537" w:rsidRDefault="00664537" w:rsidP="00664537">
      <w:pPr>
        <w:jc w:val="center"/>
        <w:rPr>
          <w:rFonts w:eastAsia="Times New Roman"/>
          <w:smallCaps/>
          <w:szCs w:val="17"/>
        </w:rPr>
      </w:pPr>
      <w:r w:rsidRPr="00664537">
        <w:rPr>
          <w:rFonts w:eastAsia="Times New Roman"/>
          <w:smallCaps/>
          <w:szCs w:val="17"/>
        </w:rPr>
        <w:t>Section 46 (1)</w:t>
      </w:r>
    </w:p>
    <w:p w:rsidR="00664537" w:rsidRPr="00664537" w:rsidRDefault="00664537" w:rsidP="00664537">
      <w:pPr>
        <w:spacing w:after="0"/>
        <w:jc w:val="center"/>
        <w:rPr>
          <w:rFonts w:eastAsia="Times New Roman"/>
          <w:i/>
          <w:szCs w:val="17"/>
        </w:rPr>
      </w:pPr>
      <w:r w:rsidRPr="00664537">
        <w:rPr>
          <w:rFonts w:eastAsia="Times New Roman"/>
          <w:i/>
          <w:szCs w:val="17"/>
        </w:rPr>
        <w:t>Olympic Dam Major Development Declaration</w:t>
      </w:r>
    </w:p>
    <w:p w:rsidR="00664537" w:rsidRPr="00664537" w:rsidRDefault="00664537" w:rsidP="00664537">
      <w:pPr>
        <w:rPr>
          <w:rFonts w:eastAsia="Times New Roman"/>
          <w:i/>
          <w:szCs w:val="17"/>
        </w:rPr>
      </w:pPr>
      <w:r w:rsidRPr="00664537">
        <w:rPr>
          <w:rFonts w:eastAsia="Times New Roman"/>
          <w:i/>
          <w:szCs w:val="17"/>
        </w:rPr>
        <w:t>Preamble</w:t>
      </w:r>
    </w:p>
    <w:p w:rsidR="00664537" w:rsidRPr="00664537" w:rsidRDefault="00664537" w:rsidP="00664537">
      <w:pPr>
        <w:rPr>
          <w:rFonts w:eastAsia="Times New Roman"/>
          <w:spacing w:val="-1"/>
          <w:szCs w:val="17"/>
        </w:rPr>
      </w:pPr>
      <w:r w:rsidRPr="00664537">
        <w:rPr>
          <w:rFonts w:eastAsia="Times New Roman"/>
          <w:spacing w:val="-1"/>
          <w:szCs w:val="17"/>
        </w:rPr>
        <w:t xml:space="preserve">Clause 28 (2) of the Olympic Dam and Stuart Shelf Indenture (the Indenture) in the Schedule to the </w:t>
      </w:r>
      <w:r w:rsidRPr="00664537">
        <w:rPr>
          <w:rFonts w:eastAsia="Times New Roman"/>
          <w:i/>
          <w:spacing w:val="-1"/>
          <w:szCs w:val="17"/>
        </w:rPr>
        <w:t>Roxby Downs (Indenture Ratification) Act 1982</w:t>
      </w:r>
      <w:r w:rsidRPr="00664537">
        <w:rPr>
          <w:rFonts w:eastAsia="Times New Roman"/>
          <w:spacing w:val="-1"/>
          <w:szCs w:val="17"/>
        </w:rPr>
        <w:t xml:space="preserve"> provides that, in relation to the land referred to in Clause 28 (1), references to the ‘Minister’ in Division 2 of Part 4 of the </w:t>
      </w:r>
      <w:r w:rsidRPr="00664537">
        <w:rPr>
          <w:rFonts w:eastAsia="Times New Roman"/>
          <w:i/>
          <w:spacing w:val="-1"/>
          <w:szCs w:val="17"/>
        </w:rPr>
        <w:t>Development Act 1993</w:t>
      </w:r>
      <w:r w:rsidRPr="00664537">
        <w:rPr>
          <w:rFonts w:eastAsia="Times New Roman"/>
          <w:spacing w:val="-1"/>
          <w:szCs w:val="17"/>
        </w:rPr>
        <w:t xml:space="preserve">, are to be taken to be references to the Minister responsible for Energy and Mining (the Indenture Minister). Section (1) of section 46 of the </w:t>
      </w:r>
      <w:r w:rsidRPr="00664537">
        <w:rPr>
          <w:rFonts w:eastAsia="Times New Roman"/>
          <w:i/>
          <w:spacing w:val="-1"/>
          <w:szCs w:val="17"/>
        </w:rPr>
        <w:t>Development Act 1993</w:t>
      </w:r>
      <w:r w:rsidRPr="00664537">
        <w:rPr>
          <w:rFonts w:eastAsia="Times New Roman"/>
          <w:spacing w:val="-1"/>
          <w:szCs w:val="17"/>
        </w:rPr>
        <w:t>, therefore enables the Indenture Minister to apply that section to a specified kind of development or project on the relevant land if the Indenture Minister is of the opinion that a declaration under that section is appropriate or necessary for the proper assessment of a development or a project of major environmental, social or economic importance.</w:t>
      </w:r>
    </w:p>
    <w:p w:rsidR="00664537" w:rsidRPr="00664537" w:rsidRDefault="00664537" w:rsidP="00664537">
      <w:pPr>
        <w:jc w:val="center"/>
        <w:rPr>
          <w:rFonts w:eastAsia="Times New Roman"/>
          <w:smallCaps/>
          <w:szCs w:val="17"/>
        </w:rPr>
      </w:pPr>
      <w:r w:rsidRPr="00664537">
        <w:rPr>
          <w:rFonts w:eastAsia="Times New Roman"/>
          <w:smallCaps/>
          <w:szCs w:val="17"/>
        </w:rPr>
        <w:t>Notice</w:t>
      </w:r>
    </w:p>
    <w:p w:rsidR="00664537" w:rsidRPr="00664537" w:rsidRDefault="00664537" w:rsidP="00664537">
      <w:pPr>
        <w:rPr>
          <w:rFonts w:eastAsia="Times New Roman"/>
          <w:szCs w:val="17"/>
        </w:rPr>
      </w:pPr>
      <w:r w:rsidRPr="00664537">
        <w:rPr>
          <w:rFonts w:eastAsia="Times New Roman"/>
          <w:szCs w:val="17"/>
        </w:rPr>
        <w:t xml:space="preserve">PURSUANT to section 46 (1) of the </w:t>
      </w:r>
      <w:r w:rsidRPr="00664537">
        <w:rPr>
          <w:rFonts w:eastAsia="Times New Roman"/>
          <w:i/>
          <w:szCs w:val="17"/>
        </w:rPr>
        <w:t>Development Act</w:t>
      </w:r>
      <w:r w:rsidRPr="00664537">
        <w:rPr>
          <w:rFonts w:eastAsia="Times New Roman"/>
          <w:szCs w:val="17"/>
        </w:rPr>
        <w:t xml:space="preserve"> </w:t>
      </w:r>
      <w:r w:rsidRPr="00664537">
        <w:rPr>
          <w:rFonts w:eastAsia="Times New Roman"/>
          <w:i/>
          <w:szCs w:val="17"/>
        </w:rPr>
        <w:t>1993</w:t>
      </w:r>
      <w:r w:rsidRPr="00664537">
        <w:rPr>
          <w:rFonts w:eastAsia="Times New Roman"/>
          <w:szCs w:val="17"/>
        </w:rPr>
        <w:t>, being of the opinion that a declaration is appropriate for the proper assessment of a development or project of major environmental, social or economic importance, I declare that section 46 of the Act applies to any development of a kind specified in the Schedule to the extent that it is undertaken:</w:t>
      </w:r>
    </w:p>
    <w:p w:rsidR="00664537" w:rsidRPr="00664537" w:rsidRDefault="00664537" w:rsidP="00664537">
      <w:pPr>
        <w:ind w:left="480" w:hanging="320"/>
        <w:rPr>
          <w:rFonts w:eastAsia="Times New Roman"/>
          <w:szCs w:val="17"/>
        </w:rPr>
      </w:pPr>
      <w:r w:rsidRPr="00664537">
        <w:rPr>
          <w:rFonts w:eastAsia="Times New Roman"/>
          <w:i/>
          <w:szCs w:val="17"/>
        </w:rPr>
        <w:t>(a)</w:t>
      </w:r>
      <w:r w:rsidRPr="00664537">
        <w:rPr>
          <w:rFonts w:eastAsia="Times New Roman"/>
          <w:szCs w:val="17"/>
        </w:rPr>
        <w:tab/>
        <w:t>as part of the Olympic Dam Resource Development Strategy (being the project or projects to be carried out pursuant to one or more Subsequent Project Notices given or to be given under Clause 9 (2) of the Indenture) involving the production of up to 300,000 tonnes per annum (tpa) of copper (Cu) and associated products, including extraction of water from the Great Artesian Basin</w:t>
      </w:r>
      <w:r w:rsidRPr="00664537">
        <w:rPr>
          <w:rFonts w:eastAsia="Times New Roman"/>
          <w:i/>
          <w:szCs w:val="17"/>
        </w:rPr>
        <w:t xml:space="preserve"> </w:t>
      </w:r>
      <w:r w:rsidRPr="00664537">
        <w:rPr>
          <w:rFonts w:eastAsia="Times New Roman"/>
          <w:szCs w:val="17"/>
        </w:rPr>
        <w:t>up to a total maximum of 42 megalitres per day (ML/d) annual average; and</w:t>
      </w:r>
    </w:p>
    <w:p w:rsidR="00664537" w:rsidRPr="00664537" w:rsidRDefault="00664537" w:rsidP="00664537">
      <w:pPr>
        <w:ind w:left="480" w:hanging="320"/>
        <w:rPr>
          <w:rFonts w:eastAsia="Times New Roman"/>
          <w:szCs w:val="17"/>
        </w:rPr>
      </w:pPr>
      <w:r w:rsidRPr="00664537">
        <w:rPr>
          <w:rFonts w:eastAsia="Times New Roman"/>
          <w:i/>
          <w:szCs w:val="17"/>
        </w:rPr>
        <w:t>(b)</w:t>
      </w:r>
      <w:r w:rsidRPr="00664537">
        <w:rPr>
          <w:rFonts w:eastAsia="Times New Roman"/>
          <w:szCs w:val="17"/>
        </w:rPr>
        <w:tab/>
        <w:t>on land identified in Clause 28 (1) of the Indenture.</w:t>
      </w:r>
    </w:p>
    <w:p w:rsidR="00664537" w:rsidRPr="00664537" w:rsidRDefault="00664537" w:rsidP="00664537">
      <w:pPr>
        <w:rPr>
          <w:rFonts w:eastAsia="Times New Roman"/>
          <w:i/>
          <w:szCs w:val="17"/>
        </w:rPr>
      </w:pPr>
      <w:r w:rsidRPr="00664537">
        <w:rPr>
          <w:rFonts w:eastAsia="Times New Roman"/>
          <w:i/>
          <w:szCs w:val="17"/>
        </w:rPr>
        <w:t>Schedule—Specified Kinds of Development</w:t>
      </w:r>
    </w:p>
    <w:p w:rsidR="00664537" w:rsidRPr="00664537" w:rsidRDefault="00664537" w:rsidP="00664537">
      <w:pPr>
        <w:rPr>
          <w:rFonts w:eastAsia="Times New Roman"/>
          <w:szCs w:val="17"/>
        </w:rPr>
      </w:pPr>
      <w:r w:rsidRPr="00664537">
        <w:rPr>
          <w:rFonts w:eastAsia="Times New Roman"/>
          <w:szCs w:val="17"/>
        </w:rPr>
        <w:t>Development to utilise, upgrade, replace, amend or expand existing, or develop new, facilities, services, infrastructure and operations to support the production of up to 300,000 tpa Cu and associated products at Olympic Dam (including by staged increases in production), including development of the following kinds:</w:t>
      </w:r>
    </w:p>
    <w:p w:rsidR="00664537" w:rsidRPr="00664537" w:rsidRDefault="00664537" w:rsidP="00F07390">
      <w:pPr>
        <w:numPr>
          <w:ilvl w:val="0"/>
          <w:numId w:val="8"/>
        </w:numPr>
        <w:ind w:left="480" w:hanging="312"/>
        <w:rPr>
          <w:rFonts w:eastAsia="Times New Roman"/>
          <w:szCs w:val="17"/>
        </w:rPr>
      </w:pPr>
      <w:r w:rsidRPr="00664537">
        <w:rPr>
          <w:rFonts w:eastAsia="Times New Roman"/>
          <w:szCs w:val="17"/>
        </w:rPr>
        <w:t>any augmented or new water supply pipeline from the Great Artesian Basin along with any other wellfield, including any related bores or pumps for the proposed purpose of increasing or monitoring the extraction of water from the Great Artesian Basin up to a total maximum of 42 ML/d annual average;</w:t>
      </w:r>
    </w:p>
    <w:p w:rsidR="00664537" w:rsidRPr="00664537" w:rsidRDefault="00664537" w:rsidP="00F07390">
      <w:pPr>
        <w:numPr>
          <w:ilvl w:val="0"/>
          <w:numId w:val="8"/>
        </w:numPr>
        <w:ind w:left="480" w:hanging="312"/>
        <w:rPr>
          <w:rFonts w:eastAsia="Times New Roman"/>
          <w:szCs w:val="17"/>
        </w:rPr>
      </w:pPr>
      <w:r w:rsidRPr="00664537">
        <w:rPr>
          <w:rFonts w:eastAsia="Times New Roman"/>
          <w:szCs w:val="17"/>
        </w:rPr>
        <w:t xml:space="preserve">works to increase the rate of underground mining and the installation of materials handling infrastructure, such as mechanised hoists and/or additional declines, to transport mined material to the surface; </w:t>
      </w:r>
    </w:p>
    <w:p w:rsidR="00664537" w:rsidRPr="00664537" w:rsidRDefault="00664537" w:rsidP="00F07390">
      <w:pPr>
        <w:numPr>
          <w:ilvl w:val="0"/>
          <w:numId w:val="8"/>
        </w:numPr>
        <w:ind w:left="480" w:hanging="312"/>
        <w:rPr>
          <w:rFonts w:eastAsia="Times New Roman"/>
          <w:szCs w:val="17"/>
        </w:rPr>
      </w:pPr>
      <w:r w:rsidRPr="00664537">
        <w:rPr>
          <w:rFonts w:eastAsia="Times New Roman"/>
          <w:szCs w:val="17"/>
        </w:rPr>
        <w:t xml:space="preserve">works to increase the capacity of surface infrastructure to support increased production from the mine, including, but not limited to, ventilation, cooling, backfill (cement or paste), crushers, quarries, borrow pits, concrete batch plants and stockpiles for run of mine ore, low-grade ore and waste rock; </w:t>
      </w:r>
    </w:p>
    <w:p w:rsidR="00664537" w:rsidRPr="00664537" w:rsidRDefault="00664537" w:rsidP="00F07390">
      <w:pPr>
        <w:numPr>
          <w:ilvl w:val="0"/>
          <w:numId w:val="8"/>
        </w:numPr>
        <w:ind w:left="480" w:hanging="312"/>
        <w:rPr>
          <w:rFonts w:eastAsia="Times New Roman"/>
          <w:szCs w:val="17"/>
        </w:rPr>
      </w:pPr>
      <w:r w:rsidRPr="00664537">
        <w:rPr>
          <w:rFonts w:eastAsia="Times New Roman"/>
          <w:szCs w:val="17"/>
        </w:rPr>
        <w:t xml:space="preserve">works to increase surface production capacity, with some changes to the processing methods, including milling, hydrometallurgical plant, smelter, acid plant(s) and refinery; </w:t>
      </w:r>
    </w:p>
    <w:p w:rsidR="00664537" w:rsidRPr="00664537" w:rsidRDefault="00664537" w:rsidP="00F07390">
      <w:pPr>
        <w:numPr>
          <w:ilvl w:val="0"/>
          <w:numId w:val="8"/>
        </w:numPr>
        <w:ind w:left="480" w:hanging="312"/>
        <w:rPr>
          <w:rFonts w:eastAsia="Times New Roman"/>
          <w:szCs w:val="17"/>
        </w:rPr>
      </w:pPr>
      <w:r w:rsidRPr="00664537">
        <w:rPr>
          <w:rFonts w:eastAsia="Times New Roman"/>
          <w:szCs w:val="17"/>
        </w:rPr>
        <w:t xml:space="preserve">works to increase capacity of facilities and operations for waste treatment, storage and disposal; </w:t>
      </w:r>
    </w:p>
    <w:p w:rsidR="00664537" w:rsidRPr="00664537" w:rsidRDefault="00664537" w:rsidP="00F07390">
      <w:pPr>
        <w:numPr>
          <w:ilvl w:val="0"/>
          <w:numId w:val="8"/>
        </w:numPr>
        <w:ind w:left="480" w:hanging="312"/>
        <w:rPr>
          <w:rFonts w:eastAsia="Times New Roman"/>
          <w:szCs w:val="17"/>
        </w:rPr>
      </w:pPr>
      <w:r w:rsidRPr="00664537">
        <w:rPr>
          <w:rFonts w:eastAsia="Times New Roman"/>
          <w:szCs w:val="17"/>
        </w:rPr>
        <w:t xml:space="preserve">works to increase capacity of facilities and operations for tailings storage, evaporation ponds, waste rock storage, low grade ore storage and water dams within the Special Mine Lease; </w:t>
      </w:r>
    </w:p>
    <w:p w:rsidR="00664537" w:rsidRPr="00664537" w:rsidRDefault="00664537" w:rsidP="00F07390">
      <w:pPr>
        <w:numPr>
          <w:ilvl w:val="0"/>
          <w:numId w:val="8"/>
        </w:numPr>
        <w:ind w:left="480" w:hanging="312"/>
        <w:rPr>
          <w:rFonts w:eastAsia="Times New Roman"/>
          <w:szCs w:val="17"/>
        </w:rPr>
      </w:pPr>
      <w:r w:rsidRPr="00664537">
        <w:rPr>
          <w:rFonts w:eastAsia="Times New Roman"/>
          <w:szCs w:val="17"/>
        </w:rPr>
        <w:t xml:space="preserve">utilising, expanding, replacing, demolishing and amending facilities, services, transport, infrastructure and operations for the purpose of enabling development identified in paragraphs (a) – (f); </w:t>
      </w:r>
    </w:p>
    <w:p w:rsidR="00664537" w:rsidRPr="00664537" w:rsidRDefault="00664537" w:rsidP="00F07390">
      <w:pPr>
        <w:numPr>
          <w:ilvl w:val="0"/>
          <w:numId w:val="8"/>
        </w:numPr>
        <w:ind w:left="480" w:hanging="312"/>
        <w:rPr>
          <w:rFonts w:eastAsia="Times New Roman"/>
          <w:szCs w:val="17"/>
        </w:rPr>
      </w:pPr>
      <w:r w:rsidRPr="00664537">
        <w:rPr>
          <w:rFonts w:eastAsia="Times New Roman"/>
          <w:szCs w:val="17"/>
        </w:rPr>
        <w:t xml:space="preserve">new facilities, services, infrastructure and operations for the above purposes; </w:t>
      </w:r>
    </w:p>
    <w:p w:rsidR="00664537" w:rsidRPr="00664537" w:rsidRDefault="00664537" w:rsidP="00F07390">
      <w:pPr>
        <w:numPr>
          <w:ilvl w:val="0"/>
          <w:numId w:val="8"/>
        </w:numPr>
        <w:ind w:left="480" w:hanging="312"/>
        <w:rPr>
          <w:rFonts w:eastAsia="Times New Roman"/>
          <w:szCs w:val="17"/>
        </w:rPr>
      </w:pPr>
      <w:r w:rsidRPr="00664537">
        <w:rPr>
          <w:rFonts w:eastAsia="Times New Roman"/>
          <w:szCs w:val="17"/>
        </w:rPr>
        <w:t xml:space="preserve">any related or ancillary development associated with development within the ambit of the preceding paragraphs including but not limited to transport, laydown areas, electricity and other services. </w:t>
      </w:r>
    </w:p>
    <w:p w:rsidR="00664537" w:rsidRPr="00664537" w:rsidRDefault="00664537" w:rsidP="00664537">
      <w:pPr>
        <w:rPr>
          <w:rFonts w:eastAsia="Times New Roman"/>
          <w:szCs w:val="17"/>
        </w:rPr>
      </w:pPr>
      <w:r w:rsidRPr="00664537">
        <w:rPr>
          <w:rFonts w:eastAsia="Times New Roman"/>
          <w:szCs w:val="17"/>
        </w:rPr>
        <w:t xml:space="preserve">But excluding: </w:t>
      </w:r>
    </w:p>
    <w:p w:rsidR="00664537" w:rsidRPr="00664537" w:rsidRDefault="00664537" w:rsidP="00F07390">
      <w:pPr>
        <w:numPr>
          <w:ilvl w:val="0"/>
          <w:numId w:val="9"/>
        </w:numPr>
        <w:ind w:left="480" w:hanging="338"/>
        <w:jc w:val="left"/>
        <w:rPr>
          <w:rFonts w:eastAsia="Times New Roman"/>
          <w:szCs w:val="17"/>
        </w:rPr>
      </w:pPr>
      <w:bookmarkStart w:id="55" w:name="_BPDC_LN_INS_1005"/>
      <w:bookmarkStart w:id="56" w:name="_BPDC_PR_INS_1006"/>
      <w:bookmarkEnd w:id="55"/>
      <w:bookmarkEnd w:id="56"/>
      <w:r w:rsidRPr="00664537">
        <w:rPr>
          <w:rFonts w:eastAsia="Times New Roman"/>
          <w:szCs w:val="17"/>
        </w:rPr>
        <w:t>any investigation activities relating to the assessment of development to support the production of up to 300,000 tpa Cu and associated products.</w:t>
      </w:r>
    </w:p>
    <w:p w:rsidR="00664537" w:rsidRPr="00664537" w:rsidRDefault="00664537" w:rsidP="00664537">
      <w:pPr>
        <w:ind w:left="142"/>
        <w:jc w:val="left"/>
        <w:rPr>
          <w:rFonts w:eastAsia="Times New Roman"/>
          <w:szCs w:val="17"/>
        </w:rPr>
      </w:pPr>
      <w:r w:rsidRPr="00664537">
        <w:rPr>
          <w:rFonts w:eastAsia="Times New Roman"/>
          <w:szCs w:val="17"/>
        </w:rPr>
        <w:t xml:space="preserve">NOTE: Development the subject of the undertaking given by the Minister for Energy and Mining pursuant to section 46 (2)(b) of the </w:t>
      </w:r>
      <w:r w:rsidRPr="00664537">
        <w:rPr>
          <w:rFonts w:eastAsia="Times New Roman"/>
          <w:i/>
          <w:szCs w:val="17"/>
        </w:rPr>
        <w:t xml:space="preserve">Development Act 1993 </w:t>
      </w:r>
      <w:r w:rsidRPr="00664537">
        <w:rPr>
          <w:rFonts w:eastAsia="Times New Roman"/>
          <w:szCs w:val="17"/>
        </w:rPr>
        <w:t xml:space="preserve">and published in the </w:t>
      </w:r>
      <w:r w:rsidRPr="00664537">
        <w:rPr>
          <w:rFonts w:eastAsia="Times New Roman"/>
          <w:i/>
          <w:szCs w:val="17"/>
        </w:rPr>
        <w:t>Gazette</w:t>
      </w:r>
      <w:r w:rsidRPr="00664537">
        <w:rPr>
          <w:rFonts w:eastAsia="Times New Roman"/>
          <w:szCs w:val="17"/>
        </w:rPr>
        <w:t xml:space="preserve"> on 19 September 2019 at p.3308 (as varied by a notice published in the </w:t>
      </w:r>
      <w:r w:rsidRPr="00664537">
        <w:rPr>
          <w:rFonts w:eastAsia="Times New Roman"/>
          <w:i/>
          <w:szCs w:val="17"/>
        </w:rPr>
        <w:t>Gazette</w:t>
      </w:r>
      <w:r w:rsidRPr="00664537">
        <w:rPr>
          <w:rFonts w:eastAsia="Times New Roman"/>
          <w:szCs w:val="17"/>
        </w:rPr>
        <w:t xml:space="preserve"> contemporaneously with the notice under section 46 (4) that varied this declaration, </w:t>
      </w:r>
      <w:r w:rsidRPr="00664537">
        <w:rPr>
          <w:rFonts w:eastAsia="Times New Roman"/>
          <w:i/>
          <w:szCs w:val="17"/>
        </w:rPr>
        <w:t>inter alia</w:t>
      </w:r>
      <w:r w:rsidRPr="00664537">
        <w:rPr>
          <w:rFonts w:eastAsia="Times New Roman"/>
          <w:szCs w:val="17"/>
        </w:rPr>
        <w:t>, to refer to the revised maximum production rate of 300,000 tpa Cu and associated products) is not and will not be the subject of this declaration.</w:t>
      </w:r>
    </w:p>
    <w:p w:rsidR="00664537" w:rsidRPr="00664537" w:rsidRDefault="00664537" w:rsidP="00664537">
      <w:pPr>
        <w:spacing w:after="0"/>
        <w:rPr>
          <w:rFonts w:eastAsia="Times New Roman"/>
          <w:szCs w:val="17"/>
        </w:rPr>
      </w:pPr>
      <w:r w:rsidRPr="00664537">
        <w:rPr>
          <w:rFonts w:eastAsia="Times New Roman"/>
          <w:szCs w:val="17"/>
        </w:rPr>
        <w:t>Dated: 12 February 2019</w:t>
      </w:r>
    </w:p>
    <w:p w:rsidR="00664537" w:rsidRPr="00664537" w:rsidRDefault="00664537" w:rsidP="00664537">
      <w:pPr>
        <w:spacing w:after="0"/>
        <w:jc w:val="right"/>
        <w:rPr>
          <w:rFonts w:eastAsia="Times New Roman"/>
          <w:smallCaps/>
          <w:szCs w:val="20"/>
        </w:rPr>
      </w:pPr>
      <w:r w:rsidRPr="00664537">
        <w:rPr>
          <w:rFonts w:eastAsia="Times New Roman"/>
          <w:smallCaps/>
          <w:szCs w:val="20"/>
        </w:rPr>
        <w:t>Daniel Cornelis van Holst Pellekaan</w:t>
      </w:r>
    </w:p>
    <w:p w:rsidR="00664537" w:rsidRDefault="00664537" w:rsidP="00664537">
      <w:pPr>
        <w:spacing w:after="0"/>
        <w:jc w:val="right"/>
        <w:rPr>
          <w:rFonts w:eastAsia="Times New Roman"/>
          <w:szCs w:val="17"/>
        </w:rPr>
      </w:pPr>
      <w:r w:rsidRPr="00664537">
        <w:rPr>
          <w:rFonts w:eastAsia="Times New Roman"/>
          <w:szCs w:val="17"/>
        </w:rPr>
        <w:t>Minister for Energy and Mining</w:t>
      </w:r>
    </w:p>
    <w:p w:rsidR="00664537" w:rsidRDefault="00664537" w:rsidP="00664537">
      <w:pPr>
        <w:pBdr>
          <w:bottom w:val="single" w:sz="4" w:space="1" w:color="auto"/>
        </w:pBdr>
        <w:spacing w:after="0" w:line="52" w:lineRule="exact"/>
        <w:jc w:val="center"/>
        <w:rPr>
          <w:rFonts w:eastAsia="Times New Roman"/>
          <w:szCs w:val="17"/>
        </w:rPr>
      </w:pPr>
    </w:p>
    <w:p w:rsidR="00664537" w:rsidRDefault="00664537" w:rsidP="00664537">
      <w:pPr>
        <w:pBdr>
          <w:top w:val="single" w:sz="4" w:space="1" w:color="auto"/>
        </w:pBdr>
        <w:spacing w:before="34" w:after="0" w:line="14" w:lineRule="exact"/>
        <w:jc w:val="center"/>
        <w:rPr>
          <w:rFonts w:eastAsia="Times New Roman"/>
          <w:szCs w:val="17"/>
        </w:rPr>
      </w:pPr>
    </w:p>
    <w:p w:rsidR="00EC7A2C" w:rsidRDefault="00EC7A2C">
      <w:pPr>
        <w:spacing w:after="0" w:line="240" w:lineRule="auto"/>
        <w:jc w:val="left"/>
        <w:rPr>
          <w:rFonts w:eastAsia="Times New Roman"/>
          <w:szCs w:val="17"/>
        </w:rPr>
      </w:pPr>
      <w:r>
        <w:rPr>
          <w:rFonts w:eastAsia="Times New Roman"/>
          <w:szCs w:val="17"/>
        </w:rPr>
        <w:br w:type="page"/>
      </w:r>
    </w:p>
    <w:p w:rsidR="00EC7A2C" w:rsidRPr="00EC7A2C" w:rsidRDefault="00EC7A2C" w:rsidP="00D25E57">
      <w:pPr>
        <w:pStyle w:val="Heading2"/>
      </w:pPr>
      <w:bookmarkStart w:id="57" w:name="_Toc49422114"/>
      <w:r w:rsidRPr="00EC7A2C">
        <w:lastRenderedPageBreak/>
        <w:t>Fisheries Management Act 2007</w:t>
      </w:r>
      <w:bookmarkEnd w:id="57"/>
    </w:p>
    <w:p w:rsidR="00EC7A2C" w:rsidRPr="00EC7A2C" w:rsidRDefault="00EC7A2C" w:rsidP="00EC7A2C">
      <w:pPr>
        <w:jc w:val="center"/>
        <w:rPr>
          <w:smallCaps/>
          <w:szCs w:val="17"/>
        </w:rPr>
      </w:pPr>
      <w:r w:rsidRPr="00EC7A2C">
        <w:rPr>
          <w:smallCaps/>
          <w:szCs w:val="17"/>
        </w:rPr>
        <w:t>Section 115</w:t>
      </w:r>
    </w:p>
    <w:p w:rsidR="00EC7A2C" w:rsidRPr="00EC7A2C" w:rsidRDefault="00EC7A2C" w:rsidP="00EC7A2C">
      <w:pPr>
        <w:jc w:val="center"/>
        <w:rPr>
          <w:i/>
          <w:szCs w:val="17"/>
        </w:rPr>
      </w:pPr>
      <w:r w:rsidRPr="00EC7A2C">
        <w:rPr>
          <w:i/>
          <w:szCs w:val="17"/>
        </w:rPr>
        <w:t>Exemption Number ME9903121</w:t>
      </w:r>
    </w:p>
    <w:p w:rsidR="00EC7A2C" w:rsidRPr="00EC7A2C" w:rsidRDefault="00EC7A2C" w:rsidP="00EC7A2C">
      <w:pPr>
        <w:rPr>
          <w:rFonts w:eastAsia="Times New Roman"/>
          <w:szCs w:val="17"/>
        </w:rPr>
      </w:pPr>
      <w:r w:rsidRPr="00EC7A2C">
        <w:rPr>
          <w:rFonts w:eastAsia="Times New Roman"/>
          <w:szCs w:val="17"/>
        </w:rPr>
        <w:t xml:space="preserve">TAKE NOTICE that pursuant to section 115 of the </w:t>
      </w:r>
      <w:r w:rsidRPr="00EC7A2C">
        <w:rPr>
          <w:rFonts w:eastAsia="Times New Roman"/>
          <w:i/>
          <w:szCs w:val="17"/>
        </w:rPr>
        <w:t>Fisheries Management Act 2007</w:t>
      </w:r>
      <w:r w:rsidRPr="00EC7A2C">
        <w:rPr>
          <w:rFonts w:eastAsia="Times New Roman"/>
          <w:szCs w:val="17"/>
        </w:rPr>
        <w:t xml:space="preserve">, the holder of a fishery licence in respect of the Spencer Gulf Prawn Fishery constituted under the </w:t>
      </w:r>
      <w:r w:rsidRPr="00EC7A2C">
        <w:rPr>
          <w:rFonts w:eastAsia="Times New Roman"/>
          <w:i/>
          <w:szCs w:val="17"/>
        </w:rPr>
        <w:t>Fisheries Management (Prawn Fisheries) Regulations 2017</w:t>
      </w:r>
      <w:r w:rsidRPr="00EC7A2C">
        <w:rPr>
          <w:rFonts w:eastAsia="Times New Roman"/>
          <w:szCs w:val="17"/>
        </w:rPr>
        <w:t xml:space="preserve"> as at 27 August 2020 are exempt from the provisions of section 54(1)(c) and (4) of the </w:t>
      </w:r>
      <w:r w:rsidRPr="00EC7A2C">
        <w:rPr>
          <w:rFonts w:eastAsia="Times New Roman"/>
          <w:i/>
          <w:szCs w:val="17"/>
        </w:rPr>
        <w:t>Fisheries Management Act 2007</w:t>
      </w:r>
      <w:r w:rsidRPr="00EC7A2C">
        <w:rPr>
          <w:rFonts w:eastAsia="Times New Roman"/>
          <w:szCs w:val="17"/>
        </w:rPr>
        <w:t xml:space="preserve"> but only insofar as they may apply pursuant to section 54 of the </w:t>
      </w:r>
      <w:r w:rsidRPr="00EC7A2C">
        <w:rPr>
          <w:rFonts w:eastAsia="Times New Roman"/>
          <w:i/>
          <w:szCs w:val="17"/>
        </w:rPr>
        <w:t>Fisheries Management Act 2007</w:t>
      </w:r>
      <w:r w:rsidRPr="00EC7A2C">
        <w:rPr>
          <w:rFonts w:eastAsia="Times New Roman"/>
          <w:szCs w:val="17"/>
        </w:rPr>
        <w:t xml:space="preserve"> for a new fishery licence in respect of the Spencer Gulf Prawn Fishery during the period 27 August 2020 until 23 October 2020 unless varied or revoked earlier.</w:t>
      </w:r>
    </w:p>
    <w:p w:rsidR="00EC7A2C" w:rsidRPr="00EC7A2C" w:rsidRDefault="00EC7A2C" w:rsidP="00EC7A2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0"/>
        <w:rPr>
          <w:rFonts w:eastAsia="Times New Roman"/>
          <w:szCs w:val="17"/>
        </w:rPr>
      </w:pPr>
      <w:r w:rsidRPr="00EC7A2C">
        <w:rPr>
          <w:rFonts w:eastAsia="Times New Roman"/>
          <w:szCs w:val="17"/>
        </w:rPr>
        <w:t>Dated: 27 August 2020</w:t>
      </w:r>
    </w:p>
    <w:p w:rsidR="00EC7A2C" w:rsidRPr="00EC7A2C" w:rsidRDefault="00EC7A2C" w:rsidP="00EC7A2C">
      <w:pPr>
        <w:spacing w:after="0"/>
        <w:jc w:val="right"/>
        <w:rPr>
          <w:rFonts w:eastAsia="Times New Roman"/>
          <w:smallCaps/>
          <w:szCs w:val="20"/>
        </w:rPr>
      </w:pPr>
      <w:r w:rsidRPr="00EC7A2C">
        <w:rPr>
          <w:rFonts w:eastAsia="Times New Roman"/>
          <w:smallCaps/>
          <w:szCs w:val="20"/>
        </w:rPr>
        <w:t>Prof Gavin Begg</w:t>
      </w:r>
    </w:p>
    <w:p w:rsidR="00EC7A2C" w:rsidRPr="00EC7A2C" w:rsidRDefault="00EC7A2C" w:rsidP="00EC7A2C">
      <w:pPr>
        <w:spacing w:after="0"/>
        <w:jc w:val="right"/>
        <w:rPr>
          <w:rFonts w:eastAsia="Times New Roman"/>
          <w:szCs w:val="17"/>
        </w:rPr>
      </w:pPr>
      <w:r w:rsidRPr="00EC7A2C">
        <w:rPr>
          <w:rFonts w:eastAsia="Times New Roman"/>
          <w:szCs w:val="17"/>
        </w:rPr>
        <w:t>A/Executive Director</w:t>
      </w:r>
    </w:p>
    <w:p w:rsidR="00EC7A2C" w:rsidRPr="00EC7A2C" w:rsidRDefault="00EC7A2C" w:rsidP="00EC7A2C">
      <w:pPr>
        <w:spacing w:after="0"/>
        <w:jc w:val="right"/>
        <w:rPr>
          <w:rFonts w:eastAsia="Times New Roman"/>
          <w:szCs w:val="17"/>
        </w:rPr>
      </w:pPr>
      <w:r w:rsidRPr="00EC7A2C">
        <w:rPr>
          <w:rFonts w:eastAsia="Times New Roman"/>
          <w:szCs w:val="17"/>
        </w:rPr>
        <w:t>Fisheries and Aquaculture</w:t>
      </w:r>
    </w:p>
    <w:p w:rsidR="00EC7A2C" w:rsidRPr="00EC7A2C" w:rsidRDefault="00EC7A2C" w:rsidP="00EC7A2C">
      <w:pPr>
        <w:spacing w:after="0"/>
        <w:jc w:val="right"/>
        <w:rPr>
          <w:rFonts w:eastAsia="Times New Roman"/>
          <w:szCs w:val="17"/>
        </w:rPr>
      </w:pPr>
      <w:r w:rsidRPr="00EC7A2C">
        <w:rPr>
          <w:rFonts w:eastAsia="Times New Roman"/>
          <w:szCs w:val="17"/>
        </w:rPr>
        <w:t>Delegate of the Minister for Primary Industries and Regional Development</w:t>
      </w:r>
    </w:p>
    <w:p w:rsidR="00EC7A2C" w:rsidRPr="00EC7A2C" w:rsidRDefault="00EC7A2C" w:rsidP="00EC7A2C">
      <w:pPr>
        <w:pBdr>
          <w:top w:val="single" w:sz="4" w:space="1" w:color="auto"/>
        </w:pBdr>
        <w:spacing w:before="100" w:after="0" w:line="14" w:lineRule="exact"/>
        <w:jc w:val="center"/>
        <w:rPr>
          <w:rFonts w:eastAsia="Times New Roman"/>
          <w:szCs w:val="17"/>
        </w:rPr>
      </w:pPr>
    </w:p>
    <w:p w:rsidR="00EC7A2C" w:rsidRPr="00EC7A2C" w:rsidRDefault="00EC7A2C" w:rsidP="00EC7A2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rFonts w:eastAsia="Times New Roman"/>
          <w:szCs w:val="17"/>
        </w:rPr>
      </w:pPr>
    </w:p>
    <w:p w:rsidR="00EC7A2C" w:rsidRPr="00EC7A2C" w:rsidRDefault="00EC7A2C" w:rsidP="00EC7A2C">
      <w:pPr>
        <w:jc w:val="center"/>
        <w:rPr>
          <w:caps/>
          <w:szCs w:val="17"/>
        </w:rPr>
      </w:pPr>
      <w:r w:rsidRPr="00EC7A2C">
        <w:rPr>
          <w:caps/>
          <w:szCs w:val="17"/>
        </w:rPr>
        <w:t>Fisheries Management Act 2007</w:t>
      </w:r>
    </w:p>
    <w:p w:rsidR="00EC7A2C" w:rsidRPr="00EC7A2C" w:rsidRDefault="00EC7A2C" w:rsidP="00EC7A2C">
      <w:pPr>
        <w:jc w:val="center"/>
        <w:rPr>
          <w:smallCaps/>
          <w:szCs w:val="17"/>
        </w:rPr>
      </w:pPr>
      <w:r w:rsidRPr="00EC7A2C">
        <w:rPr>
          <w:smallCaps/>
          <w:szCs w:val="17"/>
        </w:rPr>
        <w:t>Section 115</w:t>
      </w:r>
    </w:p>
    <w:p w:rsidR="00EC7A2C" w:rsidRPr="00EC7A2C" w:rsidRDefault="00EC7A2C" w:rsidP="00EC7A2C">
      <w:pPr>
        <w:jc w:val="center"/>
        <w:rPr>
          <w:i/>
          <w:szCs w:val="17"/>
        </w:rPr>
      </w:pPr>
      <w:r w:rsidRPr="00EC7A2C">
        <w:rPr>
          <w:i/>
          <w:szCs w:val="17"/>
        </w:rPr>
        <w:t>Exemption Number ME9903122</w:t>
      </w:r>
    </w:p>
    <w:p w:rsidR="00EC7A2C" w:rsidRPr="00EC7A2C" w:rsidRDefault="00EC7A2C" w:rsidP="00EC7A2C">
      <w:pPr>
        <w:rPr>
          <w:rFonts w:eastAsia="Times New Roman"/>
          <w:szCs w:val="17"/>
        </w:rPr>
      </w:pPr>
      <w:r w:rsidRPr="00EC7A2C">
        <w:rPr>
          <w:rFonts w:eastAsia="Times New Roman"/>
          <w:szCs w:val="17"/>
          <w:lang w:val="en-GB"/>
        </w:rPr>
        <w:t xml:space="preserve">TAKE NOTICE that pursuant to section 115 of the </w:t>
      </w:r>
      <w:r w:rsidRPr="00EC7A2C">
        <w:rPr>
          <w:rFonts w:eastAsia="Times New Roman"/>
          <w:i/>
          <w:szCs w:val="17"/>
          <w:lang w:val="en-GB"/>
        </w:rPr>
        <w:t>Fisheries Management Act 2007</w:t>
      </w:r>
      <w:r w:rsidRPr="00EC7A2C">
        <w:rPr>
          <w:rFonts w:eastAsia="Times New Roman"/>
          <w:szCs w:val="17"/>
          <w:lang w:val="en-GB"/>
        </w:rPr>
        <w:t xml:space="preserve">, a person applying for a Fish Processor registration under the </w:t>
      </w:r>
      <w:r w:rsidRPr="00EC7A2C">
        <w:rPr>
          <w:rFonts w:eastAsia="Times New Roman"/>
          <w:i/>
          <w:szCs w:val="17"/>
          <w:lang w:val="en-GB"/>
        </w:rPr>
        <w:t>Fisheries Management (Fish Processors) Regulations 2017</w:t>
      </w:r>
      <w:r w:rsidRPr="00EC7A2C">
        <w:rPr>
          <w:rFonts w:eastAsia="Times New Roman"/>
          <w:szCs w:val="17"/>
          <w:lang w:val="en-GB"/>
        </w:rPr>
        <w:t xml:space="preserve"> is exempt from the provisions of section 64(1)(d) and (4) of the </w:t>
      </w:r>
      <w:r w:rsidRPr="00EC7A2C">
        <w:rPr>
          <w:rFonts w:eastAsia="Times New Roman"/>
          <w:i/>
          <w:szCs w:val="17"/>
          <w:lang w:val="en-GB"/>
        </w:rPr>
        <w:t>Fisheries Management Act 2007</w:t>
      </w:r>
      <w:r w:rsidRPr="00EC7A2C">
        <w:rPr>
          <w:rFonts w:eastAsia="Times New Roman"/>
          <w:szCs w:val="17"/>
          <w:lang w:val="en-GB"/>
        </w:rPr>
        <w:t xml:space="preserve"> but only insofar as they may apply for a Fish Processor registration pursuant to section 64 of the </w:t>
      </w:r>
      <w:r w:rsidRPr="00EC7A2C">
        <w:rPr>
          <w:rFonts w:eastAsia="Times New Roman"/>
          <w:i/>
          <w:szCs w:val="17"/>
          <w:lang w:val="en-GB"/>
        </w:rPr>
        <w:t>Fisheries Management Act 2007</w:t>
      </w:r>
      <w:r w:rsidRPr="00EC7A2C">
        <w:rPr>
          <w:rFonts w:eastAsia="Times New Roman"/>
          <w:szCs w:val="17"/>
          <w:lang w:val="en-GB"/>
        </w:rPr>
        <w:t xml:space="preserve"> during the period 27 August 2020 until 30 June 2021, unless varied or revoked earlier</w:t>
      </w:r>
      <w:r w:rsidRPr="00EC7A2C">
        <w:rPr>
          <w:rFonts w:eastAsia="Times New Roman"/>
          <w:szCs w:val="17"/>
        </w:rPr>
        <w:t>.</w:t>
      </w:r>
    </w:p>
    <w:p w:rsidR="00EC7A2C" w:rsidRPr="00EC7A2C" w:rsidRDefault="00EC7A2C" w:rsidP="00EC7A2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0"/>
        <w:rPr>
          <w:rFonts w:eastAsia="Times New Roman"/>
          <w:szCs w:val="17"/>
        </w:rPr>
      </w:pPr>
      <w:r w:rsidRPr="00EC7A2C">
        <w:rPr>
          <w:rFonts w:eastAsia="Times New Roman"/>
          <w:szCs w:val="17"/>
        </w:rPr>
        <w:t>Dated: 27 August 2020</w:t>
      </w:r>
    </w:p>
    <w:p w:rsidR="00EC7A2C" w:rsidRPr="00EC7A2C" w:rsidRDefault="00EC7A2C" w:rsidP="00EC7A2C">
      <w:pPr>
        <w:spacing w:after="0"/>
        <w:jc w:val="right"/>
        <w:rPr>
          <w:rFonts w:eastAsia="Times New Roman"/>
          <w:smallCaps/>
          <w:szCs w:val="20"/>
        </w:rPr>
      </w:pPr>
      <w:r w:rsidRPr="00EC7A2C">
        <w:rPr>
          <w:rFonts w:eastAsia="Times New Roman"/>
          <w:smallCaps/>
          <w:szCs w:val="20"/>
        </w:rPr>
        <w:t>Prof Gavin Begg</w:t>
      </w:r>
    </w:p>
    <w:p w:rsidR="00EC7A2C" w:rsidRPr="00EC7A2C" w:rsidRDefault="00EC7A2C" w:rsidP="00EC7A2C">
      <w:pPr>
        <w:spacing w:after="0"/>
        <w:jc w:val="right"/>
        <w:rPr>
          <w:rFonts w:eastAsia="Times New Roman"/>
          <w:szCs w:val="17"/>
        </w:rPr>
      </w:pPr>
      <w:r w:rsidRPr="00EC7A2C">
        <w:rPr>
          <w:rFonts w:eastAsia="Times New Roman"/>
          <w:szCs w:val="17"/>
        </w:rPr>
        <w:t>A/Executive Director</w:t>
      </w:r>
    </w:p>
    <w:p w:rsidR="00EC7A2C" w:rsidRPr="00EC7A2C" w:rsidRDefault="00EC7A2C" w:rsidP="00EC7A2C">
      <w:pPr>
        <w:spacing w:after="0"/>
        <w:jc w:val="right"/>
        <w:rPr>
          <w:rFonts w:eastAsia="Times New Roman"/>
          <w:szCs w:val="17"/>
        </w:rPr>
      </w:pPr>
      <w:r w:rsidRPr="00EC7A2C">
        <w:rPr>
          <w:rFonts w:eastAsia="Times New Roman"/>
          <w:szCs w:val="17"/>
        </w:rPr>
        <w:t>Fisheries and Aquaculture</w:t>
      </w:r>
    </w:p>
    <w:p w:rsidR="00EC7A2C" w:rsidRDefault="00EC7A2C" w:rsidP="00EC7A2C">
      <w:pPr>
        <w:spacing w:after="0"/>
        <w:jc w:val="right"/>
        <w:rPr>
          <w:rFonts w:eastAsia="Times New Roman"/>
          <w:szCs w:val="17"/>
        </w:rPr>
      </w:pPr>
      <w:r w:rsidRPr="00EC7A2C">
        <w:rPr>
          <w:rFonts w:eastAsia="Times New Roman"/>
          <w:szCs w:val="17"/>
        </w:rPr>
        <w:t>Delegate of the Minister for Primary Industries and Regional Development</w:t>
      </w:r>
    </w:p>
    <w:p w:rsidR="00EC7A2C" w:rsidRDefault="00EC7A2C" w:rsidP="00EC7A2C">
      <w:pPr>
        <w:pBdr>
          <w:bottom w:val="single" w:sz="4" w:space="1" w:color="auto"/>
        </w:pBdr>
        <w:spacing w:after="0" w:line="52" w:lineRule="exact"/>
        <w:jc w:val="center"/>
        <w:rPr>
          <w:rFonts w:eastAsia="Times New Roman"/>
          <w:szCs w:val="17"/>
        </w:rPr>
      </w:pPr>
    </w:p>
    <w:p w:rsidR="00EC7A2C" w:rsidRDefault="00EC7A2C" w:rsidP="00EC7A2C">
      <w:pPr>
        <w:pBdr>
          <w:top w:val="single" w:sz="4" w:space="1" w:color="auto"/>
        </w:pBdr>
        <w:spacing w:before="34" w:after="0" w:line="14" w:lineRule="exact"/>
        <w:jc w:val="center"/>
        <w:rPr>
          <w:rFonts w:eastAsia="Times New Roman"/>
          <w:szCs w:val="17"/>
        </w:rPr>
      </w:pPr>
    </w:p>
    <w:p w:rsidR="00EC7A2C" w:rsidRPr="00EC7A2C" w:rsidRDefault="00EC7A2C" w:rsidP="00EC7A2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664537" w:rsidRPr="00664537" w:rsidRDefault="00664537" w:rsidP="00D25E57">
      <w:pPr>
        <w:pStyle w:val="Heading2"/>
      </w:pPr>
      <w:bookmarkStart w:id="58" w:name="_Toc49422115"/>
      <w:r w:rsidRPr="00664537">
        <w:t>HOUSING IMPROVEMENT ACT 2016</w:t>
      </w:r>
      <w:bookmarkEnd w:id="58"/>
    </w:p>
    <w:p w:rsidR="00664537" w:rsidRPr="00664537" w:rsidRDefault="00664537" w:rsidP="00664537">
      <w:pPr>
        <w:tabs>
          <w:tab w:val="left" w:pos="5760"/>
          <w:tab w:val="left" w:pos="8730"/>
          <w:tab w:val="left" w:pos="9498"/>
          <w:tab w:val="left" w:pos="11520"/>
        </w:tabs>
        <w:jc w:val="center"/>
        <w:rPr>
          <w:rFonts w:eastAsia="Times New Roman"/>
          <w:i/>
          <w:szCs w:val="17"/>
          <w:lang w:val="en-US"/>
        </w:rPr>
      </w:pPr>
      <w:r w:rsidRPr="00664537">
        <w:rPr>
          <w:rFonts w:eastAsia="Times New Roman"/>
          <w:i/>
          <w:szCs w:val="17"/>
          <w:lang w:val="en-US"/>
        </w:rPr>
        <w:t>Rent Control</w:t>
      </w:r>
      <w:r w:rsidRPr="00664537">
        <w:t xml:space="preserve"> </w:t>
      </w:r>
      <w:r w:rsidRPr="00664537">
        <w:rPr>
          <w:rFonts w:eastAsia="Times New Roman"/>
          <w:i/>
          <w:szCs w:val="17"/>
          <w:lang w:val="en-US"/>
        </w:rPr>
        <w:t>Revocations</w:t>
      </w:r>
    </w:p>
    <w:p w:rsidR="00664537" w:rsidRPr="00664537" w:rsidRDefault="00664537" w:rsidP="00664537">
      <w:pPr>
        <w:rPr>
          <w:rFonts w:eastAsia="Times New Roman"/>
          <w:spacing w:val="-2"/>
          <w:szCs w:val="17"/>
          <w:lang w:val="en-US"/>
        </w:rPr>
      </w:pPr>
      <w:r w:rsidRPr="00664537">
        <w:rPr>
          <w:rFonts w:eastAsia="Times New Roman"/>
          <w:spacing w:val="-2"/>
          <w:szCs w:val="17"/>
          <w:lang w:val="en-US"/>
        </w:rPr>
        <w:t xml:space="preserve">Whereas the Minister for Human Services Delegate is satisfied that each of the houses described hereunder has ceased to be unsafe or unsuitable for human habitation for the purposes of the </w:t>
      </w:r>
      <w:r w:rsidRPr="00664537">
        <w:rPr>
          <w:rFonts w:eastAsia="Times New Roman"/>
          <w:i/>
          <w:spacing w:val="-2"/>
          <w:szCs w:val="17"/>
          <w:lang w:val="en-US"/>
        </w:rPr>
        <w:t>Housing Improvement Act 2016</w:t>
      </w:r>
      <w:r w:rsidRPr="00664537">
        <w:rPr>
          <w:rFonts w:eastAsia="Times New Roman"/>
          <w:spacing w:val="-2"/>
          <w:szCs w:val="17"/>
          <w:lang w:val="en-US"/>
        </w:rPr>
        <w:t>, notice is hereby given that, in exercise of the powers conferred by the said Act, the Minister for Human Services Delegate does hereby revoke the said Rent Control in respect of each property.</w:t>
      </w:r>
    </w:p>
    <w:tbl>
      <w:tblPr>
        <w:tblW w:w="5000" w:type="pct"/>
        <w:tblCellMar>
          <w:left w:w="0" w:type="dxa"/>
          <w:right w:w="0" w:type="dxa"/>
        </w:tblCellMar>
        <w:tblLook w:val="04A0" w:firstRow="1" w:lastRow="0" w:firstColumn="1" w:lastColumn="0" w:noHBand="0" w:noVBand="1"/>
      </w:tblPr>
      <w:tblGrid>
        <w:gridCol w:w="3826"/>
        <w:gridCol w:w="3115"/>
        <w:gridCol w:w="2413"/>
      </w:tblGrid>
      <w:tr w:rsidR="00664537" w:rsidRPr="00664537" w:rsidTr="00664537">
        <w:trPr>
          <w:trHeight w:val="20"/>
        </w:trPr>
        <w:tc>
          <w:tcPr>
            <w:tcW w:w="2045" w:type="pct"/>
            <w:tcBorders>
              <w:top w:val="single" w:sz="4" w:space="0" w:color="auto"/>
              <w:bottom w:val="single" w:sz="4" w:space="0" w:color="auto"/>
            </w:tcBorders>
            <w:tcMar>
              <w:top w:w="0" w:type="dxa"/>
              <w:left w:w="60" w:type="dxa"/>
              <w:bottom w:w="0" w:type="dxa"/>
              <w:right w:w="60" w:type="dxa"/>
            </w:tcMar>
            <w:vAlign w:val="center"/>
          </w:tcPr>
          <w:p w:rsidR="00664537" w:rsidRPr="00664537" w:rsidRDefault="00664537" w:rsidP="00664537">
            <w:pPr>
              <w:spacing w:before="40" w:after="40"/>
              <w:jc w:val="center"/>
              <w:rPr>
                <w:rFonts w:eastAsia="Times New Roman"/>
                <w:b/>
                <w:szCs w:val="17"/>
                <w:lang w:val="en-US"/>
              </w:rPr>
            </w:pPr>
            <w:r w:rsidRPr="00664537">
              <w:rPr>
                <w:rFonts w:eastAsia="Times New Roman"/>
                <w:b/>
                <w:szCs w:val="17"/>
                <w:lang w:val="en-US"/>
              </w:rPr>
              <w:t>Address of Premises</w:t>
            </w:r>
          </w:p>
        </w:tc>
        <w:tc>
          <w:tcPr>
            <w:tcW w:w="1665" w:type="pct"/>
            <w:tcBorders>
              <w:top w:val="single" w:sz="4" w:space="0" w:color="auto"/>
              <w:bottom w:val="single" w:sz="4" w:space="0" w:color="auto"/>
            </w:tcBorders>
            <w:tcMar>
              <w:top w:w="0" w:type="dxa"/>
              <w:left w:w="60" w:type="dxa"/>
              <w:bottom w:w="0" w:type="dxa"/>
              <w:right w:w="60" w:type="dxa"/>
            </w:tcMar>
            <w:vAlign w:val="center"/>
          </w:tcPr>
          <w:p w:rsidR="00664537" w:rsidRPr="00664537" w:rsidRDefault="00664537" w:rsidP="00664537">
            <w:pPr>
              <w:spacing w:before="40" w:after="40"/>
              <w:jc w:val="center"/>
              <w:rPr>
                <w:rFonts w:eastAsia="Times New Roman"/>
                <w:b/>
                <w:szCs w:val="17"/>
                <w:lang w:val="en-US"/>
              </w:rPr>
            </w:pPr>
            <w:r w:rsidRPr="00664537">
              <w:rPr>
                <w:rFonts w:eastAsia="Times New Roman"/>
                <w:b/>
                <w:szCs w:val="17"/>
                <w:lang w:val="en-US"/>
              </w:rPr>
              <w:t>Allotment</w:t>
            </w:r>
            <w:r w:rsidRPr="00664537">
              <w:rPr>
                <w:rFonts w:eastAsia="Times New Roman"/>
                <w:b/>
                <w:szCs w:val="17"/>
                <w:lang w:val="en-US"/>
              </w:rPr>
              <w:br/>
              <w:t>Section</w:t>
            </w:r>
          </w:p>
        </w:tc>
        <w:tc>
          <w:tcPr>
            <w:tcW w:w="1290" w:type="pct"/>
            <w:tcBorders>
              <w:top w:val="single" w:sz="4" w:space="0" w:color="auto"/>
              <w:bottom w:val="single" w:sz="4" w:space="0" w:color="auto"/>
            </w:tcBorders>
            <w:tcMar>
              <w:top w:w="0" w:type="dxa"/>
              <w:left w:w="60" w:type="dxa"/>
              <w:bottom w:w="0" w:type="dxa"/>
              <w:right w:w="60" w:type="dxa"/>
            </w:tcMar>
            <w:vAlign w:val="center"/>
          </w:tcPr>
          <w:p w:rsidR="00664537" w:rsidRPr="00664537" w:rsidRDefault="00664537" w:rsidP="00664537">
            <w:pPr>
              <w:spacing w:before="40" w:after="40"/>
              <w:jc w:val="center"/>
              <w:rPr>
                <w:rFonts w:eastAsia="Times New Roman"/>
                <w:b/>
                <w:szCs w:val="17"/>
                <w:lang w:val="en-US"/>
              </w:rPr>
            </w:pPr>
            <w:r w:rsidRPr="00664537">
              <w:rPr>
                <w:rFonts w:eastAsia="Times New Roman"/>
                <w:b/>
                <w:szCs w:val="17"/>
                <w:u w:val="single"/>
                <w:lang w:val="en-US"/>
              </w:rPr>
              <w:t>Certificate of Title</w:t>
            </w:r>
          </w:p>
          <w:p w:rsidR="00664537" w:rsidRPr="00664537" w:rsidRDefault="00664537" w:rsidP="00664537">
            <w:pPr>
              <w:spacing w:before="40" w:after="40"/>
              <w:jc w:val="center"/>
              <w:rPr>
                <w:rFonts w:eastAsia="Times New Roman"/>
                <w:b/>
                <w:szCs w:val="17"/>
                <w:lang w:val="en-US"/>
              </w:rPr>
            </w:pPr>
            <w:r w:rsidRPr="00664537">
              <w:rPr>
                <w:rFonts w:eastAsia="Times New Roman"/>
                <w:b/>
                <w:szCs w:val="17"/>
                <w:lang w:val="en-US"/>
              </w:rPr>
              <w:t>Volume/Folio</w:t>
            </w:r>
          </w:p>
        </w:tc>
      </w:tr>
      <w:tr w:rsidR="00664537" w:rsidRPr="00664537" w:rsidTr="00664537">
        <w:trPr>
          <w:trHeight w:val="20"/>
        </w:trPr>
        <w:tc>
          <w:tcPr>
            <w:tcW w:w="2045" w:type="pct"/>
            <w:tcBorders>
              <w:top w:val="single" w:sz="4" w:space="0" w:color="auto"/>
            </w:tcBorders>
            <w:shd w:val="clear" w:color="auto" w:fill="auto"/>
            <w:tcMar>
              <w:top w:w="0" w:type="dxa"/>
              <w:left w:w="60" w:type="dxa"/>
              <w:bottom w:w="0" w:type="dxa"/>
              <w:right w:w="60" w:type="dxa"/>
            </w:tcMar>
          </w:tcPr>
          <w:p w:rsidR="00664537" w:rsidRPr="00664537" w:rsidRDefault="00664537" w:rsidP="00664537">
            <w:pPr>
              <w:rPr>
                <w:rFonts w:eastAsia="Times New Roman"/>
                <w:szCs w:val="17"/>
                <w:lang w:val="en-US"/>
              </w:rPr>
            </w:pPr>
            <w:r w:rsidRPr="00664537">
              <w:rPr>
                <w:rFonts w:eastAsia="Times New Roman"/>
                <w:szCs w:val="17"/>
                <w:lang w:val="en-US"/>
              </w:rPr>
              <w:t>28A Cardwell Street, Adelaide SA 5000</w:t>
            </w:r>
          </w:p>
        </w:tc>
        <w:tc>
          <w:tcPr>
            <w:tcW w:w="1665" w:type="pct"/>
            <w:tcBorders>
              <w:top w:val="single" w:sz="4" w:space="0" w:color="auto"/>
            </w:tcBorders>
            <w:shd w:val="clear" w:color="auto" w:fill="auto"/>
            <w:tcMar>
              <w:top w:w="0" w:type="dxa"/>
              <w:left w:w="60" w:type="dxa"/>
              <w:bottom w:w="0" w:type="dxa"/>
              <w:right w:w="60" w:type="dxa"/>
            </w:tcMar>
          </w:tcPr>
          <w:p w:rsidR="00664537" w:rsidRPr="00664537" w:rsidRDefault="00664537" w:rsidP="00664537">
            <w:pPr>
              <w:spacing w:after="40"/>
              <w:ind w:left="81"/>
              <w:jc w:val="left"/>
            </w:pPr>
            <w:r w:rsidRPr="00664537">
              <w:rPr>
                <w:lang w:val="en-US"/>
              </w:rPr>
              <w:t xml:space="preserve">Allotment 734 Filed Plan 181576 </w:t>
            </w:r>
            <w:r w:rsidRPr="00664537">
              <w:rPr>
                <w:lang w:val="en-US"/>
              </w:rPr>
              <w:br/>
              <w:t>Hundred of Adelaide</w:t>
            </w:r>
          </w:p>
        </w:tc>
        <w:tc>
          <w:tcPr>
            <w:tcW w:w="1290" w:type="pct"/>
            <w:tcBorders>
              <w:top w:val="single" w:sz="4" w:space="0" w:color="auto"/>
            </w:tcBorders>
            <w:shd w:val="clear" w:color="auto" w:fill="auto"/>
            <w:tcMar>
              <w:top w:w="0" w:type="dxa"/>
              <w:left w:w="60" w:type="dxa"/>
              <w:bottom w:w="0" w:type="dxa"/>
              <w:right w:w="60" w:type="dxa"/>
            </w:tcMar>
          </w:tcPr>
          <w:p w:rsidR="00664537" w:rsidRPr="00664537" w:rsidRDefault="00664537" w:rsidP="00664537">
            <w:pPr>
              <w:jc w:val="center"/>
            </w:pPr>
            <w:r w:rsidRPr="00664537">
              <w:t>CT2111/150</w:t>
            </w:r>
            <w:r w:rsidRPr="00664537">
              <w:br/>
              <w:t>CT4381/247</w:t>
            </w:r>
            <w:r w:rsidRPr="00664537">
              <w:br/>
              <w:t>CT5436/313</w:t>
            </w:r>
          </w:p>
        </w:tc>
      </w:tr>
      <w:tr w:rsidR="00664537" w:rsidRPr="00664537" w:rsidTr="00664537">
        <w:trPr>
          <w:trHeight w:val="174"/>
        </w:trPr>
        <w:tc>
          <w:tcPr>
            <w:tcW w:w="2045" w:type="pct"/>
            <w:shd w:val="clear" w:color="auto" w:fill="auto"/>
            <w:tcMar>
              <w:top w:w="0" w:type="dxa"/>
              <w:left w:w="60" w:type="dxa"/>
              <w:bottom w:w="0" w:type="dxa"/>
              <w:right w:w="60" w:type="dxa"/>
            </w:tcMar>
          </w:tcPr>
          <w:p w:rsidR="00664537" w:rsidRPr="00664537" w:rsidRDefault="00664537" w:rsidP="00664537">
            <w:pPr>
              <w:spacing w:after="40"/>
              <w:rPr>
                <w:rFonts w:eastAsia="Times New Roman"/>
                <w:szCs w:val="17"/>
                <w:lang w:val="en-US"/>
              </w:rPr>
            </w:pPr>
            <w:r w:rsidRPr="00664537">
              <w:rPr>
                <w:rFonts w:eastAsia="Times New Roman"/>
                <w:szCs w:val="17"/>
                <w:lang w:val="en-US"/>
              </w:rPr>
              <w:t>23 Kate Court, Adelaide SA 5000</w:t>
            </w:r>
          </w:p>
        </w:tc>
        <w:tc>
          <w:tcPr>
            <w:tcW w:w="1665" w:type="pct"/>
            <w:shd w:val="clear" w:color="auto" w:fill="auto"/>
            <w:tcMar>
              <w:top w:w="0" w:type="dxa"/>
              <w:left w:w="60" w:type="dxa"/>
              <w:bottom w:w="0" w:type="dxa"/>
              <w:right w:w="60" w:type="dxa"/>
            </w:tcMar>
          </w:tcPr>
          <w:p w:rsidR="00664537" w:rsidRPr="00664537" w:rsidRDefault="00664537" w:rsidP="00664537">
            <w:pPr>
              <w:spacing w:after="40"/>
              <w:ind w:left="81"/>
              <w:jc w:val="left"/>
            </w:pPr>
            <w:r w:rsidRPr="00664537">
              <w:rPr>
                <w:lang w:val="en-US"/>
              </w:rPr>
              <w:t xml:space="preserve">Allotment 818 Filed Plan 182470 </w:t>
            </w:r>
            <w:r w:rsidRPr="00664537">
              <w:rPr>
                <w:lang w:val="en-US"/>
              </w:rPr>
              <w:br/>
              <w:t>Hundred of Adelaide</w:t>
            </w:r>
          </w:p>
        </w:tc>
        <w:tc>
          <w:tcPr>
            <w:tcW w:w="1290" w:type="pct"/>
            <w:shd w:val="clear" w:color="auto" w:fill="auto"/>
            <w:tcMar>
              <w:top w:w="0" w:type="dxa"/>
              <w:left w:w="60" w:type="dxa"/>
              <w:bottom w:w="0" w:type="dxa"/>
              <w:right w:w="60" w:type="dxa"/>
            </w:tcMar>
          </w:tcPr>
          <w:p w:rsidR="00664537" w:rsidRPr="00664537" w:rsidRDefault="00664537" w:rsidP="00664537">
            <w:pPr>
              <w:jc w:val="center"/>
            </w:pPr>
            <w:r w:rsidRPr="00664537">
              <w:rPr>
                <w:lang w:val="en-US"/>
              </w:rPr>
              <w:t>CT3559/160</w:t>
            </w:r>
            <w:r w:rsidRPr="00664537">
              <w:rPr>
                <w:lang w:val="en-US"/>
              </w:rPr>
              <w:br/>
              <w:t>CT5590/687</w:t>
            </w:r>
          </w:p>
        </w:tc>
      </w:tr>
      <w:tr w:rsidR="00664537" w:rsidRPr="00664537" w:rsidTr="00664537">
        <w:trPr>
          <w:trHeight w:val="20"/>
        </w:trPr>
        <w:tc>
          <w:tcPr>
            <w:tcW w:w="2045" w:type="pct"/>
            <w:tcBorders>
              <w:bottom w:val="single" w:sz="4" w:space="0" w:color="auto"/>
            </w:tcBorders>
            <w:shd w:val="clear" w:color="auto" w:fill="auto"/>
            <w:tcMar>
              <w:top w:w="0" w:type="dxa"/>
              <w:left w:w="60" w:type="dxa"/>
              <w:bottom w:w="0" w:type="dxa"/>
              <w:right w:w="60" w:type="dxa"/>
            </w:tcMar>
          </w:tcPr>
          <w:p w:rsidR="00664537" w:rsidRPr="00664537" w:rsidRDefault="00664537" w:rsidP="00664537">
            <w:pPr>
              <w:rPr>
                <w:rFonts w:eastAsia="Times New Roman"/>
                <w:szCs w:val="17"/>
                <w:lang w:val="en-US"/>
              </w:rPr>
            </w:pPr>
            <w:r w:rsidRPr="00664537">
              <w:rPr>
                <w:rFonts w:eastAsia="Times New Roman"/>
                <w:szCs w:val="17"/>
                <w:lang w:val="en-US"/>
              </w:rPr>
              <w:t>78 Beulah Road, Norwood SA 5067</w:t>
            </w:r>
          </w:p>
        </w:tc>
        <w:tc>
          <w:tcPr>
            <w:tcW w:w="1665" w:type="pct"/>
            <w:tcBorders>
              <w:bottom w:val="single" w:sz="4" w:space="0" w:color="auto"/>
            </w:tcBorders>
            <w:shd w:val="clear" w:color="auto" w:fill="auto"/>
            <w:tcMar>
              <w:top w:w="0" w:type="dxa"/>
              <w:left w:w="60" w:type="dxa"/>
              <w:bottom w:w="0" w:type="dxa"/>
              <w:right w:w="60" w:type="dxa"/>
            </w:tcMar>
          </w:tcPr>
          <w:p w:rsidR="00664537" w:rsidRPr="00664537" w:rsidRDefault="00664537" w:rsidP="00664537">
            <w:pPr>
              <w:ind w:left="81"/>
              <w:jc w:val="left"/>
            </w:pPr>
            <w:r w:rsidRPr="00664537">
              <w:rPr>
                <w:lang w:val="en-US"/>
              </w:rPr>
              <w:t xml:space="preserve">Allotment 13 Filed Plan 100197 </w:t>
            </w:r>
            <w:r w:rsidRPr="00664537">
              <w:rPr>
                <w:lang w:val="en-US"/>
              </w:rPr>
              <w:br/>
              <w:t>Hundred of Adelaide</w:t>
            </w:r>
          </w:p>
        </w:tc>
        <w:tc>
          <w:tcPr>
            <w:tcW w:w="1290" w:type="pct"/>
            <w:tcBorders>
              <w:bottom w:val="single" w:sz="4" w:space="0" w:color="auto"/>
            </w:tcBorders>
            <w:shd w:val="clear" w:color="auto" w:fill="auto"/>
            <w:tcMar>
              <w:top w:w="0" w:type="dxa"/>
              <w:left w:w="60" w:type="dxa"/>
              <w:bottom w:w="0" w:type="dxa"/>
              <w:right w:w="60" w:type="dxa"/>
            </w:tcMar>
          </w:tcPr>
          <w:p w:rsidR="00664537" w:rsidRPr="00664537" w:rsidRDefault="00664537" w:rsidP="00664537">
            <w:pPr>
              <w:jc w:val="center"/>
              <w:rPr>
                <w:lang w:val="en-US"/>
              </w:rPr>
            </w:pPr>
            <w:r w:rsidRPr="00664537">
              <w:rPr>
                <w:lang w:val="en-US"/>
              </w:rPr>
              <w:t>CT5090/791</w:t>
            </w:r>
          </w:p>
        </w:tc>
      </w:tr>
    </w:tbl>
    <w:p w:rsidR="00664537" w:rsidRPr="00664537" w:rsidRDefault="00664537" w:rsidP="00664537">
      <w:pPr>
        <w:pBdr>
          <w:top w:val="nil"/>
          <w:left w:val="nil"/>
          <w:bottom w:val="nil"/>
          <w:right w:val="nil"/>
        </w:pBdr>
        <w:spacing w:before="80" w:after="0"/>
        <w:ind w:right="62"/>
        <w:rPr>
          <w:rFonts w:eastAsia="Times New Roman"/>
          <w:szCs w:val="17"/>
          <w:lang w:val="en-US"/>
        </w:rPr>
      </w:pPr>
      <w:r w:rsidRPr="00664537">
        <w:rPr>
          <w:rFonts w:eastAsia="Times New Roman"/>
          <w:szCs w:val="17"/>
          <w:lang w:val="en-US"/>
        </w:rPr>
        <w:t>Dated: 27 August 2020</w:t>
      </w:r>
    </w:p>
    <w:p w:rsidR="00664537" w:rsidRPr="00664537" w:rsidRDefault="00664537" w:rsidP="00664537">
      <w:pPr>
        <w:spacing w:after="0"/>
        <w:ind w:right="62"/>
        <w:jc w:val="right"/>
        <w:rPr>
          <w:rFonts w:eastAsia="Times New Roman"/>
          <w:smallCaps/>
          <w:szCs w:val="17"/>
          <w:lang w:val="en-US"/>
        </w:rPr>
      </w:pPr>
      <w:r w:rsidRPr="00664537">
        <w:rPr>
          <w:rFonts w:eastAsia="Times New Roman"/>
          <w:smallCaps/>
          <w:szCs w:val="17"/>
          <w:lang w:val="en-US"/>
        </w:rPr>
        <w:t>Craig Thompson</w:t>
      </w:r>
    </w:p>
    <w:p w:rsidR="00664537" w:rsidRPr="00664537" w:rsidRDefault="00664537" w:rsidP="00664537">
      <w:pPr>
        <w:spacing w:after="0"/>
        <w:ind w:right="62"/>
        <w:jc w:val="right"/>
        <w:rPr>
          <w:rFonts w:eastAsia="Times New Roman"/>
          <w:szCs w:val="17"/>
          <w:lang w:val="en-US"/>
        </w:rPr>
      </w:pPr>
      <w:r w:rsidRPr="00664537">
        <w:rPr>
          <w:rFonts w:eastAsia="Times New Roman"/>
          <w:szCs w:val="17"/>
          <w:lang w:val="en-US"/>
        </w:rPr>
        <w:t>Acting Housing Regulator and Registrar</w:t>
      </w:r>
    </w:p>
    <w:p w:rsidR="00664537" w:rsidRPr="00664537" w:rsidRDefault="00664537" w:rsidP="00664537">
      <w:pPr>
        <w:spacing w:after="0"/>
        <w:ind w:right="62"/>
        <w:jc w:val="right"/>
        <w:rPr>
          <w:rFonts w:eastAsia="Times New Roman"/>
          <w:szCs w:val="17"/>
          <w:lang w:val="en-US"/>
        </w:rPr>
      </w:pPr>
      <w:r w:rsidRPr="00664537">
        <w:rPr>
          <w:rFonts w:eastAsia="Times New Roman"/>
          <w:szCs w:val="17"/>
          <w:lang w:val="en-US"/>
        </w:rPr>
        <w:t>Housing Safety Authority, SAHA</w:t>
      </w:r>
    </w:p>
    <w:p w:rsidR="00664537" w:rsidRPr="00664537" w:rsidRDefault="00664537" w:rsidP="00664537">
      <w:pPr>
        <w:spacing w:after="0"/>
        <w:ind w:right="62"/>
        <w:jc w:val="right"/>
        <w:rPr>
          <w:rFonts w:eastAsia="Times New Roman"/>
          <w:szCs w:val="17"/>
          <w:lang w:val="en-US"/>
        </w:rPr>
      </w:pPr>
      <w:r w:rsidRPr="00664537">
        <w:rPr>
          <w:rFonts w:eastAsia="Times New Roman"/>
          <w:szCs w:val="17"/>
          <w:lang w:val="en-US"/>
        </w:rPr>
        <w:t>Delegate of Minister for Human Services</w:t>
      </w:r>
    </w:p>
    <w:p w:rsidR="00664537" w:rsidRPr="00664537" w:rsidRDefault="00664537" w:rsidP="00664537">
      <w:pPr>
        <w:pBdr>
          <w:bottom w:val="single" w:sz="4" w:space="1" w:color="auto"/>
        </w:pBdr>
        <w:spacing w:after="0" w:line="52" w:lineRule="exact"/>
        <w:jc w:val="center"/>
        <w:rPr>
          <w:lang w:val="en-US"/>
        </w:rPr>
      </w:pPr>
    </w:p>
    <w:p w:rsidR="00664537" w:rsidRPr="00664537" w:rsidRDefault="00664537" w:rsidP="00664537">
      <w:pPr>
        <w:pBdr>
          <w:top w:val="single" w:sz="4" w:space="1" w:color="auto"/>
        </w:pBdr>
        <w:spacing w:before="34" w:after="0" w:line="14" w:lineRule="exact"/>
        <w:jc w:val="center"/>
        <w:rPr>
          <w:lang w:val="en-US"/>
        </w:rPr>
      </w:pPr>
    </w:p>
    <w:p w:rsidR="00664537" w:rsidRPr="00664537" w:rsidRDefault="00664537" w:rsidP="0066453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E11614" w:rsidRDefault="00E11614" w:rsidP="00D25E57">
      <w:pPr>
        <w:pStyle w:val="Heading2"/>
      </w:pPr>
      <w:bookmarkStart w:id="59" w:name="_Toc49422116"/>
      <w:r w:rsidRPr="00351A62">
        <w:t xml:space="preserve">Justices </w:t>
      </w:r>
      <w:r>
        <w:t>o</w:t>
      </w:r>
      <w:r w:rsidRPr="00351A62">
        <w:t xml:space="preserve">f </w:t>
      </w:r>
      <w:r>
        <w:t>t</w:t>
      </w:r>
      <w:r w:rsidRPr="00351A62">
        <w:t>he Peace Act 2005</w:t>
      </w:r>
      <w:bookmarkEnd w:id="59"/>
    </w:p>
    <w:p w:rsidR="00E11614" w:rsidRPr="00351A62" w:rsidRDefault="00E11614" w:rsidP="00E11614">
      <w:pPr>
        <w:pStyle w:val="GG-Title2"/>
      </w:pPr>
      <w:r>
        <w:t>Section 4</w:t>
      </w:r>
    </w:p>
    <w:p w:rsidR="00E11614" w:rsidRPr="00351A62" w:rsidRDefault="00E11614" w:rsidP="00E11614">
      <w:pPr>
        <w:pStyle w:val="GG-Title3"/>
      </w:pPr>
      <w:r w:rsidRPr="00351A62">
        <w:t xml:space="preserve">Notice </w:t>
      </w:r>
      <w:r>
        <w:t>o</w:t>
      </w:r>
      <w:r w:rsidRPr="00351A62">
        <w:t xml:space="preserve">f Appointment </w:t>
      </w:r>
      <w:r>
        <w:t>o</w:t>
      </w:r>
      <w:r w:rsidRPr="00351A62">
        <w:t xml:space="preserve">f Justices </w:t>
      </w:r>
      <w:r>
        <w:t>o</w:t>
      </w:r>
      <w:r w:rsidRPr="00351A62">
        <w:t xml:space="preserve">f </w:t>
      </w:r>
      <w:r>
        <w:t>t</w:t>
      </w:r>
      <w:r w:rsidRPr="00351A62">
        <w:t xml:space="preserve">he Peace </w:t>
      </w:r>
      <w:r>
        <w:t>f</w:t>
      </w:r>
      <w:r w:rsidRPr="00351A62">
        <w:t>or South Australia</w:t>
      </w:r>
      <w:r>
        <w:t xml:space="preserve"> b</w:t>
      </w:r>
      <w:r w:rsidRPr="00351A62">
        <w:t xml:space="preserve">y </w:t>
      </w:r>
      <w:r>
        <w:t>t</w:t>
      </w:r>
      <w:r w:rsidRPr="00351A62">
        <w:t xml:space="preserve">he Commissioner </w:t>
      </w:r>
      <w:r>
        <w:t>f</w:t>
      </w:r>
      <w:r w:rsidRPr="00351A62">
        <w:t>or Consumer Affairs</w:t>
      </w:r>
    </w:p>
    <w:p w:rsidR="00E11614" w:rsidRPr="00E2627A" w:rsidRDefault="00E11614" w:rsidP="00E11614">
      <w:pPr>
        <w:rPr>
          <w:spacing w:val="-4"/>
          <w:szCs w:val="17"/>
        </w:rPr>
      </w:pPr>
      <w:r w:rsidRPr="00E2627A">
        <w:rPr>
          <w:spacing w:val="-4"/>
          <w:szCs w:val="17"/>
        </w:rPr>
        <w:t xml:space="preserve">I, Dini Soulio, Commissioner for Consumer Affairs, delegate of the Attorney-General, pursuant to Section 4 of the </w:t>
      </w:r>
      <w:r w:rsidRPr="00E2627A">
        <w:rPr>
          <w:i/>
          <w:spacing w:val="-4"/>
          <w:szCs w:val="17"/>
        </w:rPr>
        <w:t>Justices of the Peace Act 2005</w:t>
      </w:r>
      <w:r w:rsidRPr="00E2627A">
        <w:rPr>
          <w:spacing w:val="-4"/>
          <w:szCs w:val="17"/>
        </w:rPr>
        <w:t xml:space="preserve">, do hereby appoint the people listed as Justices of the Peace for South Australia as set out below. It being a condition of appointment that the Justices of the Peace must take the oaths required of a justice under the </w:t>
      </w:r>
      <w:r w:rsidRPr="00E2627A">
        <w:rPr>
          <w:i/>
          <w:spacing w:val="-4"/>
          <w:szCs w:val="17"/>
        </w:rPr>
        <w:t>Oaths Act 1936</w:t>
      </w:r>
      <w:r w:rsidRPr="00E2627A">
        <w:rPr>
          <w:spacing w:val="-4"/>
          <w:szCs w:val="17"/>
        </w:rPr>
        <w:t xml:space="preserve"> and return the oaths of office form to Justice of the Peace Services within three months after the date of appointment:</w:t>
      </w:r>
    </w:p>
    <w:p w:rsidR="00E11614" w:rsidRPr="00351A62" w:rsidRDefault="00E11614" w:rsidP="00E11614">
      <w:pPr>
        <w:ind w:left="142"/>
        <w:rPr>
          <w:szCs w:val="17"/>
        </w:rPr>
      </w:pPr>
      <w:r w:rsidRPr="00351A62">
        <w:rPr>
          <w:szCs w:val="17"/>
        </w:rPr>
        <w:t>For a period of ten years for a term commencing on 31 August 2020 and expiring on 30 August 2030:</w:t>
      </w:r>
    </w:p>
    <w:p w:rsidR="00E11614" w:rsidRPr="00351A62" w:rsidRDefault="00E11614" w:rsidP="00E11614">
      <w:pPr>
        <w:spacing w:after="0"/>
        <w:ind w:left="284"/>
        <w:rPr>
          <w:szCs w:val="17"/>
        </w:rPr>
      </w:pPr>
      <w:r w:rsidRPr="00351A62">
        <w:rPr>
          <w:szCs w:val="17"/>
        </w:rPr>
        <w:t>Kathleen Faye WILLIAMS</w:t>
      </w:r>
    </w:p>
    <w:p w:rsidR="00E11614" w:rsidRPr="00351A62" w:rsidRDefault="00E11614" w:rsidP="00E11614">
      <w:pPr>
        <w:spacing w:after="0"/>
        <w:ind w:left="284"/>
        <w:rPr>
          <w:szCs w:val="17"/>
        </w:rPr>
      </w:pPr>
      <w:r w:rsidRPr="00351A62">
        <w:rPr>
          <w:szCs w:val="17"/>
        </w:rPr>
        <w:t>Peter Anthony SIMS</w:t>
      </w:r>
    </w:p>
    <w:p w:rsidR="00E11614" w:rsidRPr="00351A62" w:rsidRDefault="00E11614" w:rsidP="00E11614">
      <w:pPr>
        <w:spacing w:after="0"/>
        <w:ind w:left="284"/>
        <w:rPr>
          <w:szCs w:val="17"/>
        </w:rPr>
      </w:pPr>
      <w:r w:rsidRPr="00351A62">
        <w:rPr>
          <w:szCs w:val="17"/>
        </w:rPr>
        <w:t>Alison Louise SCHUTZ</w:t>
      </w:r>
    </w:p>
    <w:p w:rsidR="00E11614" w:rsidRPr="00351A62" w:rsidRDefault="00E11614" w:rsidP="00E11614">
      <w:pPr>
        <w:spacing w:after="0"/>
        <w:ind w:left="284"/>
        <w:rPr>
          <w:szCs w:val="17"/>
        </w:rPr>
      </w:pPr>
      <w:r w:rsidRPr="00351A62">
        <w:rPr>
          <w:szCs w:val="17"/>
        </w:rPr>
        <w:t>Andrew SCHEER</w:t>
      </w:r>
    </w:p>
    <w:p w:rsidR="00E11614" w:rsidRPr="00351A62" w:rsidRDefault="00E11614" w:rsidP="00E11614">
      <w:pPr>
        <w:spacing w:after="0"/>
        <w:ind w:left="284"/>
        <w:rPr>
          <w:szCs w:val="17"/>
        </w:rPr>
      </w:pPr>
      <w:r w:rsidRPr="00351A62">
        <w:rPr>
          <w:szCs w:val="17"/>
        </w:rPr>
        <w:t>Maria Rita MIRUS</w:t>
      </w:r>
    </w:p>
    <w:p w:rsidR="00E11614" w:rsidRPr="00351A62" w:rsidRDefault="00E11614" w:rsidP="00E11614">
      <w:pPr>
        <w:spacing w:after="0"/>
        <w:ind w:left="284"/>
        <w:rPr>
          <w:szCs w:val="17"/>
        </w:rPr>
      </w:pPr>
      <w:r w:rsidRPr="00351A62">
        <w:rPr>
          <w:szCs w:val="17"/>
        </w:rPr>
        <w:t>Angela MERCURIO</w:t>
      </w:r>
    </w:p>
    <w:p w:rsidR="00E11614" w:rsidRPr="00351A62" w:rsidRDefault="00E11614" w:rsidP="00E11614">
      <w:pPr>
        <w:spacing w:after="0"/>
        <w:ind w:left="284"/>
        <w:rPr>
          <w:szCs w:val="17"/>
        </w:rPr>
      </w:pPr>
      <w:r w:rsidRPr="00351A62">
        <w:rPr>
          <w:szCs w:val="17"/>
        </w:rPr>
        <w:t>Deborah Ann LILLEY</w:t>
      </w:r>
    </w:p>
    <w:p w:rsidR="00E11614" w:rsidRPr="00351A62" w:rsidRDefault="00E11614" w:rsidP="00E11614">
      <w:pPr>
        <w:spacing w:after="0"/>
        <w:ind w:left="284"/>
        <w:rPr>
          <w:szCs w:val="17"/>
        </w:rPr>
      </w:pPr>
      <w:r w:rsidRPr="00351A62">
        <w:rPr>
          <w:szCs w:val="17"/>
        </w:rPr>
        <w:t>Peter KARTABANI</w:t>
      </w:r>
    </w:p>
    <w:p w:rsidR="00E11614" w:rsidRPr="00351A62" w:rsidRDefault="00E11614" w:rsidP="00E11614">
      <w:pPr>
        <w:spacing w:after="0"/>
        <w:ind w:left="284"/>
        <w:rPr>
          <w:szCs w:val="17"/>
        </w:rPr>
      </w:pPr>
      <w:r w:rsidRPr="00351A62">
        <w:rPr>
          <w:szCs w:val="17"/>
        </w:rPr>
        <w:t>Georgia Rose HONAN</w:t>
      </w:r>
    </w:p>
    <w:p w:rsidR="00E11614" w:rsidRPr="00351A62" w:rsidRDefault="00E11614" w:rsidP="00E11614">
      <w:pPr>
        <w:spacing w:after="0"/>
        <w:ind w:left="284"/>
        <w:rPr>
          <w:szCs w:val="17"/>
        </w:rPr>
      </w:pPr>
      <w:r w:rsidRPr="00351A62">
        <w:rPr>
          <w:szCs w:val="17"/>
        </w:rPr>
        <w:t>Christine Anne HAVERLAND</w:t>
      </w:r>
    </w:p>
    <w:p w:rsidR="00E11614" w:rsidRPr="00351A62" w:rsidRDefault="00E11614" w:rsidP="00E11614">
      <w:pPr>
        <w:spacing w:after="0"/>
        <w:ind w:left="284"/>
        <w:rPr>
          <w:szCs w:val="17"/>
        </w:rPr>
      </w:pPr>
      <w:r w:rsidRPr="00351A62">
        <w:rPr>
          <w:szCs w:val="17"/>
        </w:rPr>
        <w:t>Brian Charles GEORGE</w:t>
      </w:r>
    </w:p>
    <w:p w:rsidR="00E11614" w:rsidRPr="00351A62" w:rsidRDefault="00E11614" w:rsidP="00E11614">
      <w:pPr>
        <w:spacing w:after="0"/>
        <w:ind w:left="284"/>
        <w:rPr>
          <w:szCs w:val="17"/>
        </w:rPr>
      </w:pPr>
      <w:r w:rsidRPr="00351A62">
        <w:rPr>
          <w:szCs w:val="17"/>
        </w:rPr>
        <w:t>Joanne Louise CROSS</w:t>
      </w:r>
    </w:p>
    <w:p w:rsidR="00E11614" w:rsidRPr="00351A62" w:rsidRDefault="00E11614" w:rsidP="00E11614">
      <w:pPr>
        <w:spacing w:after="0"/>
        <w:ind w:left="284"/>
        <w:rPr>
          <w:szCs w:val="17"/>
        </w:rPr>
      </w:pPr>
      <w:r w:rsidRPr="00351A62">
        <w:rPr>
          <w:szCs w:val="17"/>
        </w:rPr>
        <w:t>Harpreet Singh CHHOKAR</w:t>
      </w:r>
    </w:p>
    <w:p w:rsidR="00E11614" w:rsidRPr="00351A62" w:rsidRDefault="00E11614" w:rsidP="00E11614">
      <w:pPr>
        <w:spacing w:after="0"/>
        <w:ind w:left="284"/>
        <w:rPr>
          <w:szCs w:val="17"/>
        </w:rPr>
      </w:pPr>
      <w:r w:rsidRPr="00351A62">
        <w:rPr>
          <w:szCs w:val="17"/>
        </w:rPr>
        <w:t>Bhavesh Amrutbhai CHAUDHARI</w:t>
      </w:r>
    </w:p>
    <w:p w:rsidR="00E11614" w:rsidRPr="00351A62" w:rsidRDefault="00E11614" w:rsidP="00E11614">
      <w:pPr>
        <w:spacing w:after="0"/>
        <w:ind w:left="284"/>
        <w:rPr>
          <w:szCs w:val="17"/>
        </w:rPr>
      </w:pPr>
      <w:r w:rsidRPr="00351A62">
        <w:rPr>
          <w:szCs w:val="17"/>
        </w:rPr>
        <w:lastRenderedPageBreak/>
        <w:t>Lynette Dianne BEINKE</w:t>
      </w:r>
    </w:p>
    <w:p w:rsidR="00E11614" w:rsidRDefault="00E11614" w:rsidP="00E11614">
      <w:pPr>
        <w:ind w:left="284"/>
        <w:rPr>
          <w:szCs w:val="17"/>
        </w:rPr>
      </w:pPr>
      <w:r w:rsidRPr="00351A62">
        <w:rPr>
          <w:szCs w:val="17"/>
        </w:rPr>
        <w:t>Jacqueline Kaye AMOR</w:t>
      </w:r>
    </w:p>
    <w:p w:rsidR="00E11614" w:rsidRPr="00351A62" w:rsidRDefault="00E11614" w:rsidP="00E11614">
      <w:pPr>
        <w:pStyle w:val="GG-SDated"/>
      </w:pPr>
      <w:r w:rsidRPr="00351A62">
        <w:t>Dated: 20 August 2020</w:t>
      </w:r>
    </w:p>
    <w:p w:rsidR="00E11614" w:rsidRPr="00351A62" w:rsidRDefault="00E11614" w:rsidP="00E11614">
      <w:pPr>
        <w:pStyle w:val="GG-SName"/>
      </w:pPr>
      <w:r w:rsidRPr="00351A62">
        <w:t>Dini Soulio</w:t>
      </w:r>
    </w:p>
    <w:p w:rsidR="00E11614" w:rsidRPr="00351A62" w:rsidRDefault="00E11614" w:rsidP="00E11614">
      <w:pPr>
        <w:pStyle w:val="GG-Signature"/>
      </w:pPr>
      <w:r w:rsidRPr="00351A62">
        <w:t>Commissioner for Consumer Affairs</w:t>
      </w:r>
    </w:p>
    <w:p w:rsidR="00E11614" w:rsidRDefault="00E11614" w:rsidP="00664537">
      <w:pPr>
        <w:pStyle w:val="GG-Signature"/>
      </w:pPr>
      <w:r w:rsidRPr="00351A62">
        <w:t>Delegate of the Attorney-General</w:t>
      </w:r>
    </w:p>
    <w:p w:rsidR="00664537" w:rsidRDefault="00664537" w:rsidP="00664537">
      <w:pPr>
        <w:pStyle w:val="GG-Signature"/>
        <w:pBdr>
          <w:top w:val="single" w:sz="4" w:space="1" w:color="auto"/>
        </w:pBdr>
        <w:spacing w:before="100" w:line="14" w:lineRule="exact"/>
        <w:jc w:val="center"/>
        <w:rPr>
          <w:lang w:val="en-US"/>
        </w:rPr>
      </w:pPr>
    </w:p>
    <w:p w:rsidR="00664537" w:rsidRDefault="00664537" w:rsidP="00664537">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rPr>
          <w:lang w:val="en-US"/>
        </w:rPr>
      </w:pPr>
    </w:p>
    <w:p w:rsidR="00664537" w:rsidRPr="00664537" w:rsidRDefault="00664537" w:rsidP="00664537">
      <w:pPr>
        <w:jc w:val="center"/>
        <w:rPr>
          <w:caps/>
          <w:szCs w:val="17"/>
        </w:rPr>
      </w:pPr>
      <w:r w:rsidRPr="00664537">
        <w:rPr>
          <w:caps/>
          <w:szCs w:val="17"/>
        </w:rPr>
        <w:t>Justices Of The Peace Act 2005</w:t>
      </w:r>
    </w:p>
    <w:p w:rsidR="00664537" w:rsidRPr="00664537" w:rsidRDefault="00664537" w:rsidP="00664537">
      <w:pPr>
        <w:jc w:val="center"/>
        <w:rPr>
          <w:smallCaps/>
          <w:szCs w:val="17"/>
        </w:rPr>
      </w:pPr>
      <w:r w:rsidRPr="00664537">
        <w:rPr>
          <w:smallCaps/>
          <w:szCs w:val="17"/>
        </w:rPr>
        <w:t>Section 4</w:t>
      </w:r>
    </w:p>
    <w:p w:rsidR="00664537" w:rsidRPr="00664537" w:rsidRDefault="00664537" w:rsidP="00664537">
      <w:pPr>
        <w:jc w:val="center"/>
        <w:rPr>
          <w:i/>
          <w:szCs w:val="17"/>
        </w:rPr>
      </w:pPr>
      <w:r w:rsidRPr="00664537">
        <w:rPr>
          <w:i/>
          <w:szCs w:val="17"/>
        </w:rPr>
        <w:t>Notice of Appointment of Justices of the Peace for South Australia, by the Commissioner for Consumer Affairs</w:t>
      </w:r>
    </w:p>
    <w:p w:rsidR="00664537" w:rsidRPr="00664537" w:rsidRDefault="00664537" w:rsidP="00664537">
      <w:pPr>
        <w:rPr>
          <w:rFonts w:eastAsia="Times New Roman"/>
          <w:szCs w:val="20"/>
        </w:rPr>
      </w:pPr>
      <w:r w:rsidRPr="00664537">
        <w:rPr>
          <w:rFonts w:eastAsia="Times New Roman"/>
          <w:szCs w:val="20"/>
        </w:rPr>
        <w:t xml:space="preserve">I, Dini Soulio, Commissioner for Consumer Affairs, delegate of the Attorney-General, pursuant to section 4 of the </w:t>
      </w:r>
      <w:r w:rsidRPr="00664537">
        <w:rPr>
          <w:rFonts w:eastAsia="Times New Roman"/>
          <w:i/>
          <w:iCs/>
          <w:szCs w:val="20"/>
        </w:rPr>
        <w:t>Justices of the Peace Act 2005</w:t>
      </w:r>
      <w:r w:rsidRPr="00664537">
        <w:rPr>
          <w:rFonts w:eastAsia="Times New Roman"/>
          <w:szCs w:val="20"/>
        </w:rPr>
        <w:t>, do hereby appoint the people listed as Justices of the Peace for South Australia as set out below.</w:t>
      </w:r>
    </w:p>
    <w:p w:rsidR="00664537" w:rsidRPr="00664537" w:rsidRDefault="00664537" w:rsidP="00664537">
      <w:pPr>
        <w:rPr>
          <w:rFonts w:eastAsia="Times New Roman"/>
          <w:szCs w:val="20"/>
        </w:rPr>
      </w:pPr>
      <w:r w:rsidRPr="00664537">
        <w:rPr>
          <w:rFonts w:eastAsia="Times New Roman"/>
          <w:szCs w:val="20"/>
        </w:rPr>
        <w:t>For a period of ten years for a term commencing on 9 September 2020 and expiring on 8 September 2030:</w:t>
      </w:r>
    </w:p>
    <w:p w:rsidR="00664537" w:rsidRPr="00664537" w:rsidRDefault="00664537" w:rsidP="00664537">
      <w:pPr>
        <w:spacing w:after="0"/>
        <w:ind w:left="142"/>
        <w:rPr>
          <w:rFonts w:eastAsia="Times New Roman"/>
          <w:szCs w:val="20"/>
        </w:rPr>
      </w:pPr>
      <w:r w:rsidRPr="00664537">
        <w:rPr>
          <w:rFonts w:eastAsia="Times New Roman"/>
          <w:szCs w:val="20"/>
        </w:rPr>
        <w:t>Michael Andrew ZIERSCH</w:t>
      </w:r>
    </w:p>
    <w:p w:rsidR="00664537" w:rsidRPr="00664537" w:rsidRDefault="00664537" w:rsidP="00664537">
      <w:pPr>
        <w:spacing w:after="0"/>
        <w:ind w:left="142"/>
        <w:rPr>
          <w:rFonts w:eastAsia="Times New Roman"/>
          <w:szCs w:val="20"/>
        </w:rPr>
      </w:pPr>
      <w:r w:rsidRPr="00664537">
        <w:rPr>
          <w:rFonts w:eastAsia="Times New Roman"/>
          <w:szCs w:val="20"/>
        </w:rPr>
        <w:t>Christine Grace WORDEN</w:t>
      </w:r>
    </w:p>
    <w:p w:rsidR="00664537" w:rsidRPr="00664537" w:rsidRDefault="00664537" w:rsidP="00664537">
      <w:pPr>
        <w:spacing w:after="0"/>
        <w:ind w:left="142"/>
        <w:rPr>
          <w:rFonts w:eastAsia="Times New Roman"/>
          <w:szCs w:val="20"/>
        </w:rPr>
      </w:pPr>
      <w:r w:rsidRPr="00664537">
        <w:rPr>
          <w:rFonts w:eastAsia="Times New Roman"/>
          <w:szCs w:val="20"/>
        </w:rPr>
        <w:t>Derek John WILLIAMSON</w:t>
      </w:r>
    </w:p>
    <w:p w:rsidR="00664537" w:rsidRPr="00664537" w:rsidRDefault="00664537" w:rsidP="00664537">
      <w:pPr>
        <w:spacing w:after="0"/>
        <w:ind w:left="142"/>
        <w:rPr>
          <w:rFonts w:eastAsia="Times New Roman"/>
          <w:szCs w:val="20"/>
        </w:rPr>
      </w:pPr>
      <w:r w:rsidRPr="00664537">
        <w:rPr>
          <w:rFonts w:eastAsia="Times New Roman"/>
          <w:szCs w:val="20"/>
        </w:rPr>
        <w:t>Ashley John WILKIN</w:t>
      </w:r>
    </w:p>
    <w:p w:rsidR="00664537" w:rsidRPr="00664537" w:rsidRDefault="00664537" w:rsidP="00664537">
      <w:pPr>
        <w:spacing w:after="0"/>
        <w:ind w:left="142"/>
        <w:rPr>
          <w:rFonts w:eastAsia="Times New Roman"/>
          <w:szCs w:val="20"/>
        </w:rPr>
      </w:pPr>
      <w:r w:rsidRPr="00664537">
        <w:rPr>
          <w:rFonts w:eastAsia="Times New Roman"/>
          <w:szCs w:val="20"/>
        </w:rPr>
        <w:t>Susan Margaret WHITINGTON</w:t>
      </w:r>
    </w:p>
    <w:p w:rsidR="00664537" w:rsidRPr="00664537" w:rsidRDefault="00664537" w:rsidP="00664537">
      <w:pPr>
        <w:spacing w:after="0"/>
        <w:ind w:left="142"/>
        <w:rPr>
          <w:rFonts w:eastAsia="Times New Roman"/>
          <w:szCs w:val="20"/>
        </w:rPr>
      </w:pPr>
      <w:r w:rsidRPr="00664537">
        <w:rPr>
          <w:rFonts w:eastAsia="Times New Roman"/>
          <w:szCs w:val="20"/>
        </w:rPr>
        <w:t>Marina Emily WHITHAM</w:t>
      </w:r>
    </w:p>
    <w:p w:rsidR="00664537" w:rsidRPr="00664537" w:rsidRDefault="00664537" w:rsidP="00664537">
      <w:pPr>
        <w:spacing w:after="0"/>
        <w:ind w:left="142"/>
        <w:rPr>
          <w:rFonts w:eastAsia="Times New Roman"/>
          <w:szCs w:val="20"/>
        </w:rPr>
      </w:pPr>
      <w:r w:rsidRPr="00664537">
        <w:rPr>
          <w:rFonts w:eastAsia="Times New Roman"/>
          <w:szCs w:val="20"/>
        </w:rPr>
        <w:t>Karen Lee SHAW</w:t>
      </w:r>
    </w:p>
    <w:p w:rsidR="00664537" w:rsidRPr="00664537" w:rsidRDefault="00664537" w:rsidP="00664537">
      <w:pPr>
        <w:spacing w:after="0"/>
        <w:ind w:left="142"/>
        <w:rPr>
          <w:rFonts w:eastAsia="Times New Roman"/>
          <w:szCs w:val="20"/>
        </w:rPr>
      </w:pPr>
      <w:r w:rsidRPr="00664537">
        <w:rPr>
          <w:rFonts w:eastAsia="Times New Roman"/>
          <w:szCs w:val="20"/>
        </w:rPr>
        <w:t>Helen Amy PHELAN</w:t>
      </w:r>
    </w:p>
    <w:p w:rsidR="00664537" w:rsidRPr="00664537" w:rsidRDefault="00664537" w:rsidP="00664537">
      <w:pPr>
        <w:spacing w:after="0"/>
        <w:ind w:left="142"/>
        <w:rPr>
          <w:rFonts w:eastAsia="Times New Roman"/>
          <w:szCs w:val="20"/>
        </w:rPr>
      </w:pPr>
      <w:r w:rsidRPr="00664537">
        <w:rPr>
          <w:rFonts w:eastAsia="Times New Roman"/>
          <w:szCs w:val="20"/>
        </w:rPr>
        <w:t>Ian James NEALE</w:t>
      </w:r>
    </w:p>
    <w:p w:rsidR="00664537" w:rsidRPr="00664537" w:rsidRDefault="00664537" w:rsidP="00664537">
      <w:pPr>
        <w:spacing w:after="0"/>
        <w:ind w:left="142"/>
        <w:rPr>
          <w:rFonts w:eastAsia="Times New Roman"/>
          <w:szCs w:val="20"/>
        </w:rPr>
      </w:pPr>
      <w:r w:rsidRPr="00664537">
        <w:rPr>
          <w:rFonts w:eastAsia="Times New Roman"/>
          <w:szCs w:val="20"/>
        </w:rPr>
        <w:t>Louise Fitzgerald MRDJEN</w:t>
      </w:r>
    </w:p>
    <w:p w:rsidR="00664537" w:rsidRPr="00664537" w:rsidRDefault="00664537" w:rsidP="00664537">
      <w:pPr>
        <w:spacing w:after="0"/>
        <w:ind w:left="142"/>
        <w:rPr>
          <w:rFonts w:eastAsia="Times New Roman"/>
          <w:szCs w:val="20"/>
        </w:rPr>
      </w:pPr>
      <w:r w:rsidRPr="00664537">
        <w:rPr>
          <w:rFonts w:eastAsia="Times New Roman"/>
          <w:szCs w:val="20"/>
        </w:rPr>
        <w:t>Robin Milton MITCHELL</w:t>
      </w:r>
    </w:p>
    <w:p w:rsidR="00664537" w:rsidRPr="00664537" w:rsidRDefault="00664537" w:rsidP="00664537">
      <w:pPr>
        <w:spacing w:after="0"/>
        <w:ind w:left="142"/>
        <w:rPr>
          <w:rFonts w:eastAsia="Times New Roman"/>
          <w:szCs w:val="20"/>
        </w:rPr>
      </w:pPr>
      <w:r w:rsidRPr="00664537">
        <w:rPr>
          <w:rFonts w:eastAsia="Times New Roman"/>
          <w:szCs w:val="20"/>
        </w:rPr>
        <w:t>Grant Douglas MCCRACKEN</w:t>
      </w:r>
    </w:p>
    <w:p w:rsidR="00664537" w:rsidRPr="00664537" w:rsidRDefault="00664537" w:rsidP="00664537">
      <w:pPr>
        <w:spacing w:after="0"/>
        <w:ind w:left="142"/>
        <w:rPr>
          <w:rFonts w:eastAsia="Times New Roman"/>
          <w:szCs w:val="20"/>
        </w:rPr>
      </w:pPr>
      <w:r w:rsidRPr="00664537">
        <w:rPr>
          <w:rFonts w:eastAsia="Times New Roman"/>
          <w:szCs w:val="20"/>
        </w:rPr>
        <w:t>Melanie Lee MCANANEY</w:t>
      </w:r>
    </w:p>
    <w:p w:rsidR="00664537" w:rsidRPr="00664537" w:rsidRDefault="00664537" w:rsidP="00664537">
      <w:pPr>
        <w:spacing w:after="0"/>
        <w:ind w:left="142"/>
        <w:rPr>
          <w:rFonts w:eastAsia="Times New Roman"/>
          <w:szCs w:val="20"/>
        </w:rPr>
      </w:pPr>
      <w:r w:rsidRPr="00664537">
        <w:rPr>
          <w:rFonts w:eastAsia="Times New Roman"/>
          <w:szCs w:val="20"/>
        </w:rPr>
        <w:t>Christine Joy LUBCKE</w:t>
      </w:r>
    </w:p>
    <w:p w:rsidR="00664537" w:rsidRPr="00664537" w:rsidRDefault="00664537" w:rsidP="00664537">
      <w:pPr>
        <w:spacing w:after="0"/>
        <w:ind w:left="142"/>
        <w:rPr>
          <w:rFonts w:eastAsia="Times New Roman"/>
          <w:szCs w:val="20"/>
        </w:rPr>
      </w:pPr>
      <w:r w:rsidRPr="00664537">
        <w:rPr>
          <w:rFonts w:eastAsia="Times New Roman"/>
          <w:szCs w:val="20"/>
        </w:rPr>
        <w:t>Alan Spencer LOGUE</w:t>
      </w:r>
    </w:p>
    <w:p w:rsidR="00664537" w:rsidRPr="00664537" w:rsidRDefault="00664537" w:rsidP="00664537">
      <w:pPr>
        <w:spacing w:after="0"/>
        <w:ind w:left="142"/>
        <w:rPr>
          <w:rFonts w:eastAsia="Times New Roman"/>
          <w:szCs w:val="20"/>
        </w:rPr>
      </w:pPr>
      <w:r w:rsidRPr="00664537">
        <w:rPr>
          <w:rFonts w:eastAsia="Times New Roman"/>
          <w:szCs w:val="20"/>
        </w:rPr>
        <w:t>Robert John KLOSE</w:t>
      </w:r>
    </w:p>
    <w:p w:rsidR="00664537" w:rsidRPr="00664537" w:rsidRDefault="00664537" w:rsidP="00664537">
      <w:pPr>
        <w:spacing w:after="0"/>
        <w:ind w:left="142"/>
        <w:rPr>
          <w:rFonts w:eastAsia="Times New Roman"/>
          <w:szCs w:val="20"/>
        </w:rPr>
      </w:pPr>
      <w:r w:rsidRPr="00664537">
        <w:rPr>
          <w:rFonts w:eastAsia="Times New Roman"/>
          <w:szCs w:val="20"/>
        </w:rPr>
        <w:t>Donna Carmel JENNINGS</w:t>
      </w:r>
    </w:p>
    <w:p w:rsidR="00664537" w:rsidRPr="00664537" w:rsidRDefault="00664537" w:rsidP="00664537">
      <w:pPr>
        <w:spacing w:after="0"/>
        <w:ind w:left="142"/>
        <w:rPr>
          <w:rFonts w:eastAsia="Times New Roman"/>
          <w:szCs w:val="20"/>
        </w:rPr>
      </w:pPr>
      <w:r w:rsidRPr="00664537">
        <w:rPr>
          <w:rFonts w:eastAsia="Times New Roman"/>
          <w:szCs w:val="20"/>
        </w:rPr>
        <w:t>Jeffrey Frank HILL</w:t>
      </w:r>
    </w:p>
    <w:p w:rsidR="00664537" w:rsidRPr="00664537" w:rsidRDefault="00664537" w:rsidP="00664537">
      <w:pPr>
        <w:spacing w:after="0"/>
        <w:ind w:left="142"/>
        <w:rPr>
          <w:rFonts w:eastAsia="Times New Roman"/>
          <w:szCs w:val="20"/>
        </w:rPr>
      </w:pPr>
      <w:r w:rsidRPr="00664537">
        <w:rPr>
          <w:rFonts w:eastAsia="Times New Roman"/>
          <w:szCs w:val="20"/>
        </w:rPr>
        <w:t>James Stephen HALDANE</w:t>
      </w:r>
    </w:p>
    <w:p w:rsidR="00664537" w:rsidRPr="00664537" w:rsidRDefault="00664537" w:rsidP="00664537">
      <w:pPr>
        <w:spacing w:after="0"/>
        <w:ind w:left="142"/>
        <w:rPr>
          <w:rFonts w:eastAsia="Times New Roman"/>
          <w:szCs w:val="20"/>
        </w:rPr>
      </w:pPr>
      <w:r w:rsidRPr="00664537">
        <w:rPr>
          <w:rFonts w:eastAsia="Times New Roman"/>
          <w:szCs w:val="20"/>
        </w:rPr>
        <w:t>Jean David GLATTER</w:t>
      </w:r>
    </w:p>
    <w:p w:rsidR="00664537" w:rsidRPr="00664537" w:rsidRDefault="00664537" w:rsidP="00664537">
      <w:pPr>
        <w:spacing w:after="0"/>
        <w:ind w:left="142"/>
        <w:rPr>
          <w:rFonts w:eastAsia="Times New Roman"/>
          <w:szCs w:val="20"/>
        </w:rPr>
      </w:pPr>
      <w:r w:rsidRPr="00664537">
        <w:rPr>
          <w:rFonts w:eastAsia="Times New Roman"/>
          <w:szCs w:val="20"/>
        </w:rPr>
        <w:t>Hasan Yazdan EMAD</w:t>
      </w:r>
    </w:p>
    <w:p w:rsidR="00664537" w:rsidRPr="00664537" w:rsidRDefault="00664537" w:rsidP="00664537">
      <w:pPr>
        <w:spacing w:after="0"/>
        <w:ind w:left="142"/>
        <w:rPr>
          <w:rFonts w:eastAsia="Times New Roman"/>
          <w:szCs w:val="20"/>
        </w:rPr>
      </w:pPr>
      <w:r w:rsidRPr="00664537">
        <w:rPr>
          <w:rFonts w:eastAsia="Times New Roman"/>
          <w:szCs w:val="20"/>
        </w:rPr>
        <w:t>Martin Roger ELING</w:t>
      </w:r>
    </w:p>
    <w:p w:rsidR="00664537" w:rsidRPr="00664537" w:rsidRDefault="00664537" w:rsidP="00664537">
      <w:pPr>
        <w:spacing w:after="0"/>
        <w:ind w:left="142"/>
        <w:rPr>
          <w:rFonts w:eastAsia="Times New Roman"/>
          <w:szCs w:val="20"/>
        </w:rPr>
      </w:pPr>
      <w:r w:rsidRPr="00664537">
        <w:rPr>
          <w:rFonts w:eastAsia="Times New Roman"/>
          <w:szCs w:val="20"/>
        </w:rPr>
        <w:t>Stephen John EDWARDS</w:t>
      </w:r>
    </w:p>
    <w:p w:rsidR="00664537" w:rsidRPr="00664537" w:rsidRDefault="00664537" w:rsidP="00664537">
      <w:pPr>
        <w:spacing w:after="0"/>
        <w:ind w:left="142"/>
        <w:rPr>
          <w:rFonts w:eastAsia="Times New Roman"/>
          <w:szCs w:val="20"/>
        </w:rPr>
      </w:pPr>
      <w:r w:rsidRPr="00664537">
        <w:rPr>
          <w:rFonts w:eastAsia="Times New Roman"/>
          <w:szCs w:val="20"/>
        </w:rPr>
        <w:t>Eve DOBBINS</w:t>
      </w:r>
    </w:p>
    <w:p w:rsidR="00664537" w:rsidRPr="00664537" w:rsidRDefault="00664537" w:rsidP="00664537">
      <w:pPr>
        <w:spacing w:after="0"/>
        <w:ind w:left="142"/>
        <w:rPr>
          <w:rFonts w:eastAsia="Times New Roman"/>
          <w:szCs w:val="20"/>
        </w:rPr>
      </w:pPr>
      <w:r w:rsidRPr="00664537">
        <w:rPr>
          <w:rFonts w:eastAsia="Times New Roman"/>
          <w:szCs w:val="20"/>
        </w:rPr>
        <w:t>Francesca Maria DEAN</w:t>
      </w:r>
    </w:p>
    <w:p w:rsidR="00664537" w:rsidRPr="00664537" w:rsidRDefault="00664537" w:rsidP="00664537">
      <w:pPr>
        <w:spacing w:after="0"/>
        <w:ind w:left="142"/>
        <w:rPr>
          <w:rFonts w:eastAsia="Times New Roman"/>
          <w:szCs w:val="20"/>
        </w:rPr>
      </w:pPr>
      <w:r w:rsidRPr="00664537">
        <w:rPr>
          <w:rFonts w:eastAsia="Times New Roman"/>
          <w:szCs w:val="20"/>
        </w:rPr>
        <w:t>Brenton James DAULBY</w:t>
      </w:r>
    </w:p>
    <w:p w:rsidR="00664537" w:rsidRPr="00664537" w:rsidRDefault="00664537" w:rsidP="00664537">
      <w:pPr>
        <w:spacing w:after="0"/>
        <w:ind w:left="142"/>
        <w:rPr>
          <w:rFonts w:eastAsia="Times New Roman"/>
          <w:szCs w:val="20"/>
        </w:rPr>
      </w:pPr>
      <w:r w:rsidRPr="00664537">
        <w:rPr>
          <w:rFonts w:eastAsia="Times New Roman"/>
          <w:szCs w:val="20"/>
        </w:rPr>
        <w:t>Charles Franklin CUSTER</w:t>
      </w:r>
    </w:p>
    <w:p w:rsidR="00664537" w:rsidRPr="00664537" w:rsidRDefault="00664537" w:rsidP="00664537">
      <w:pPr>
        <w:spacing w:after="0"/>
        <w:ind w:left="142"/>
        <w:rPr>
          <w:rFonts w:eastAsia="Times New Roman"/>
          <w:szCs w:val="20"/>
        </w:rPr>
      </w:pPr>
      <w:r w:rsidRPr="00664537">
        <w:rPr>
          <w:rFonts w:eastAsia="Times New Roman"/>
          <w:szCs w:val="20"/>
        </w:rPr>
        <w:t>Megan Adair COX</w:t>
      </w:r>
    </w:p>
    <w:p w:rsidR="00664537" w:rsidRPr="00664537" w:rsidRDefault="00664537" w:rsidP="00664537">
      <w:pPr>
        <w:spacing w:after="0"/>
        <w:ind w:left="142"/>
        <w:rPr>
          <w:rFonts w:eastAsia="Times New Roman"/>
          <w:szCs w:val="20"/>
        </w:rPr>
      </w:pPr>
      <w:r w:rsidRPr="00664537">
        <w:rPr>
          <w:rFonts w:eastAsia="Times New Roman"/>
          <w:szCs w:val="20"/>
        </w:rPr>
        <w:t>Cathryn Anne COUZNER</w:t>
      </w:r>
    </w:p>
    <w:p w:rsidR="00664537" w:rsidRPr="00664537" w:rsidRDefault="00664537" w:rsidP="00664537">
      <w:pPr>
        <w:spacing w:after="0"/>
        <w:ind w:left="142"/>
        <w:rPr>
          <w:rFonts w:eastAsia="Times New Roman"/>
          <w:szCs w:val="20"/>
        </w:rPr>
      </w:pPr>
      <w:r w:rsidRPr="00664537">
        <w:rPr>
          <w:rFonts w:eastAsia="Times New Roman"/>
          <w:szCs w:val="20"/>
        </w:rPr>
        <w:t>Penelope Anne BRISCOE</w:t>
      </w:r>
    </w:p>
    <w:p w:rsidR="00664537" w:rsidRPr="00664537" w:rsidRDefault="00664537" w:rsidP="00664537">
      <w:pPr>
        <w:ind w:left="142"/>
        <w:rPr>
          <w:rFonts w:eastAsia="Times New Roman"/>
          <w:szCs w:val="20"/>
        </w:rPr>
      </w:pPr>
      <w:r w:rsidRPr="00664537">
        <w:rPr>
          <w:rFonts w:eastAsia="Times New Roman"/>
          <w:szCs w:val="20"/>
        </w:rPr>
        <w:t>Kali Jaye ATKINS</w:t>
      </w:r>
    </w:p>
    <w:p w:rsidR="00664537" w:rsidRPr="00664537" w:rsidRDefault="00664537" w:rsidP="00664537">
      <w:pPr>
        <w:spacing w:after="0"/>
        <w:rPr>
          <w:rFonts w:eastAsia="Times New Roman"/>
          <w:szCs w:val="17"/>
        </w:rPr>
      </w:pPr>
      <w:r w:rsidRPr="00664537">
        <w:rPr>
          <w:rFonts w:eastAsia="Times New Roman"/>
          <w:szCs w:val="17"/>
        </w:rPr>
        <w:t>Dated: 25 August 2020</w:t>
      </w:r>
    </w:p>
    <w:p w:rsidR="00664537" w:rsidRPr="00664537" w:rsidRDefault="00664537" w:rsidP="00664537">
      <w:pPr>
        <w:spacing w:after="0"/>
        <w:jc w:val="right"/>
        <w:rPr>
          <w:rFonts w:eastAsia="Times New Roman"/>
          <w:smallCaps/>
          <w:szCs w:val="20"/>
        </w:rPr>
      </w:pPr>
      <w:r w:rsidRPr="00664537">
        <w:rPr>
          <w:rFonts w:eastAsia="Times New Roman"/>
          <w:smallCaps/>
          <w:szCs w:val="20"/>
        </w:rPr>
        <w:t>Dini Soulio</w:t>
      </w:r>
    </w:p>
    <w:p w:rsidR="00664537" w:rsidRPr="00664537" w:rsidRDefault="00664537" w:rsidP="00664537">
      <w:pPr>
        <w:spacing w:after="0"/>
        <w:jc w:val="right"/>
        <w:rPr>
          <w:rFonts w:eastAsia="Times New Roman"/>
          <w:szCs w:val="17"/>
        </w:rPr>
      </w:pPr>
      <w:r w:rsidRPr="00664537">
        <w:rPr>
          <w:rFonts w:eastAsia="Times New Roman"/>
          <w:szCs w:val="17"/>
        </w:rPr>
        <w:t>Commissioner for Consumer Affairs</w:t>
      </w:r>
    </w:p>
    <w:p w:rsidR="00664537" w:rsidRDefault="00664537" w:rsidP="00664537">
      <w:pPr>
        <w:spacing w:after="0"/>
        <w:jc w:val="right"/>
        <w:rPr>
          <w:rFonts w:eastAsia="Times New Roman"/>
          <w:szCs w:val="17"/>
        </w:rPr>
      </w:pPr>
      <w:r w:rsidRPr="00664537">
        <w:rPr>
          <w:rFonts w:eastAsia="Times New Roman"/>
          <w:szCs w:val="17"/>
        </w:rPr>
        <w:t>Delegate of the Attorney-General</w:t>
      </w:r>
    </w:p>
    <w:p w:rsidR="00664537" w:rsidRDefault="00664537" w:rsidP="00664537">
      <w:pPr>
        <w:pBdr>
          <w:bottom w:val="single" w:sz="4" w:space="1" w:color="auto"/>
        </w:pBdr>
        <w:spacing w:after="0" w:line="52" w:lineRule="exact"/>
        <w:jc w:val="center"/>
        <w:rPr>
          <w:rFonts w:eastAsia="Times New Roman"/>
          <w:szCs w:val="17"/>
        </w:rPr>
      </w:pPr>
    </w:p>
    <w:p w:rsidR="00664537" w:rsidRDefault="00664537" w:rsidP="00664537">
      <w:pPr>
        <w:pBdr>
          <w:top w:val="single" w:sz="4" w:space="1" w:color="auto"/>
        </w:pBdr>
        <w:spacing w:before="34" w:after="0" w:line="14" w:lineRule="exact"/>
        <w:jc w:val="center"/>
        <w:rPr>
          <w:rFonts w:eastAsia="Times New Roman"/>
          <w:szCs w:val="17"/>
        </w:rPr>
      </w:pPr>
    </w:p>
    <w:p w:rsidR="00664537" w:rsidRPr="00664537" w:rsidRDefault="00664537" w:rsidP="0066453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664537" w:rsidRPr="00664537" w:rsidRDefault="00664537" w:rsidP="00D25E57">
      <w:pPr>
        <w:pStyle w:val="Heading2"/>
      </w:pPr>
      <w:bookmarkStart w:id="60" w:name="_Toc49422117"/>
      <w:r w:rsidRPr="00664537">
        <w:t>Land Acquisition Act 1969</w:t>
      </w:r>
      <w:bookmarkEnd w:id="60"/>
    </w:p>
    <w:p w:rsidR="00664537" w:rsidRPr="00664537" w:rsidRDefault="00664537" w:rsidP="00664537">
      <w:pPr>
        <w:jc w:val="center"/>
        <w:rPr>
          <w:smallCaps/>
          <w:szCs w:val="17"/>
        </w:rPr>
      </w:pPr>
      <w:r w:rsidRPr="00664537">
        <w:rPr>
          <w:smallCaps/>
          <w:szCs w:val="17"/>
        </w:rPr>
        <w:t>Section 16</w:t>
      </w:r>
    </w:p>
    <w:p w:rsidR="00664537" w:rsidRPr="00664537" w:rsidRDefault="00664537" w:rsidP="00664537">
      <w:pPr>
        <w:jc w:val="center"/>
        <w:rPr>
          <w:i/>
          <w:szCs w:val="17"/>
        </w:rPr>
      </w:pPr>
      <w:r w:rsidRPr="00664537">
        <w:rPr>
          <w:i/>
          <w:szCs w:val="17"/>
        </w:rPr>
        <w:t>Form 5—Notice of Acquisition</w:t>
      </w:r>
    </w:p>
    <w:p w:rsidR="00664537" w:rsidRPr="00664537" w:rsidRDefault="00664537" w:rsidP="00664537">
      <w:pPr>
        <w:jc w:val="center"/>
        <w:rPr>
          <w:i/>
          <w:szCs w:val="17"/>
        </w:rPr>
      </w:pPr>
      <w:r w:rsidRPr="00664537">
        <w:rPr>
          <w:i/>
          <w:szCs w:val="17"/>
        </w:rPr>
        <w:t>Erratum</w:t>
      </w:r>
    </w:p>
    <w:p w:rsidR="00664537" w:rsidRPr="00664537" w:rsidRDefault="00664537" w:rsidP="00664537">
      <w:pPr>
        <w:ind w:left="284" w:hanging="284"/>
        <w:rPr>
          <w:rFonts w:eastAsia="Times New Roman"/>
          <w:b/>
          <w:szCs w:val="17"/>
        </w:rPr>
      </w:pPr>
      <w:r w:rsidRPr="00664537">
        <w:rPr>
          <w:rFonts w:eastAsia="Times New Roman"/>
          <w:b/>
          <w:szCs w:val="17"/>
        </w:rPr>
        <w:t>Recital</w:t>
      </w:r>
    </w:p>
    <w:p w:rsidR="00664537" w:rsidRPr="00664537" w:rsidRDefault="00664537" w:rsidP="00664537">
      <w:pPr>
        <w:rPr>
          <w:rFonts w:eastAsia="Times New Roman"/>
          <w:szCs w:val="17"/>
        </w:rPr>
      </w:pPr>
      <w:r w:rsidRPr="00664537">
        <w:rPr>
          <w:rFonts w:eastAsia="Times New Roman"/>
          <w:szCs w:val="17"/>
        </w:rPr>
        <w:t xml:space="preserve">By Notice of Acquisition (reference DIT: 2019/18642/01) published in </w:t>
      </w:r>
      <w:r w:rsidRPr="00664537">
        <w:rPr>
          <w:rFonts w:eastAsia="Times New Roman"/>
          <w:i/>
          <w:szCs w:val="17"/>
        </w:rPr>
        <w:t>The South Australian Government Gazette</w:t>
      </w:r>
      <w:r w:rsidRPr="00664537">
        <w:rPr>
          <w:rFonts w:eastAsia="Times New Roman"/>
          <w:szCs w:val="17"/>
        </w:rPr>
        <w:t xml:space="preserve"> of 13 August 2020 at page 4325 (“Notice”), the Commissioner of Highways:</w:t>
      </w:r>
    </w:p>
    <w:p w:rsidR="00664537" w:rsidRPr="00664537" w:rsidRDefault="00664537" w:rsidP="00664537">
      <w:pPr>
        <w:ind w:left="284"/>
        <w:rPr>
          <w:rFonts w:eastAsia="Times New Roman"/>
          <w:szCs w:val="17"/>
        </w:rPr>
      </w:pPr>
      <w:r w:rsidRPr="00664537">
        <w:rPr>
          <w:rFonts w:eastAsia="Times New Roman"/>
          <w:szCs w:val="17"/>
        </w:rPr>
        <w:t>Acquired an unencumbered estate in fee simple in that piece of land being portion of Allotment 23 in Deposited Plan No 5132 comprised in Certificate of Title Volume 5333 Folio 681, and portion of Allotment 24 in Deposited Plan 5132 comprised in Certificate of Title Volume 5359 Folio 607, and being the whole of the land identified as Allotment 60 in D12400 lodged in the Lands Titles Office.</w:t>
      </w:r>
    </w:p>
    <w:p w:rsidR="00664537" w:rsidRPr="00664537" w:rsidRDefault="00664537" w:rsidP="00664537">
      <w:pPr>
        <w:rPr>
          <w:rFonts w:eastAsia="Times New Roman"/>
          <w:szCs w:val="17"/>
        </w:rPr>
      </w:pPr>
      <w:r w:rsidRPr="00664537">
        <w:rPr>
          <w:rFonts w:eastAsia="Times New Roman"/>
          <w:szCs w:val="17"/>
        </w:rPr>
        <w:t>The Notice was incorrect in the following respects:</w:t>
      </w:r>
    </w:p>
    <w:p w:rsidR="00664537" w:rsidRPr="00664537" w:rsidRDefault="00664537" w:rsidP="00664537">
      <w:pPr>
        <w:ind w:left="284"/>
        <w:rPr>
          <w:rFonts w:eastAsia="Times New Roman"/>
          <w:szCs w:val="17"/>
        </w:rPr>
      </w:pPr>
      <w:r w:rsidRPr="00664537">
        <w:rPr>
          <w:rFonts w:eastAsia="Times New Roman"/>
          <w:szCs w:val="17"/>
        </w:rPr>
        <w:t>The land identified as Allotment 60 in D12400 lodged in the Lands Titles Office, was described as being acquired in D12400 and is missing a “0” and should read D124000.</w:t>
      </w:r>
    </w:p>
    <w:p w:rsidR="00664537" w:rsidRPr="00664537" w:rsidRDefault="00664537" w:rsidP="00664537">
      <w:pPr>
        <w:ind w:left="284" w:hanging="284"/>
        <w:rPr>
          <w:rFonts w:eastAsia="Times New Roman"/>
          <w:b/>
          <w:szCs w:val="17"/>
        </w:rPr>
      </w:pPr>
      <w:r w:rsidRPr="00664537">
        <w:rPr>
          <w:rFonts w:eastAsia="Times New Roman"/>
          <w:b/>
          <w:szCs w:val="17"/>
        </w:rPr>
        <w:t>Erratum</w:t>
      </w:r>
    </w:p>
    <w:p w:rsidR="00664537" w:rsidRPr="00664537" w:rsidRDefault="00664537" w:rsidP="00664537">
      <w:pPr>
        <w:rPr>
          <w:rFonts w:eastAsia="Times New Roman"/>
          <w:szCs w:val="17"/>
        </w:rPr>
      </w:pPr>
      <w:r w:rsidRPr="00664537">
        <w:rPr>
          <w:rFonts w:eastAsia="Times New Roman"/>
          <w:szCs w:val="17"/>
        </w:rPr>
        <w:t xml:space="preserve">The Notice is to be read as if the land being acquired was defined as follows: </w:t>
      </w:r>
    </w:p>
    <w:p w:rsidR="00664537" w:rsidRPr="00664537" w:rsidRDefault="00664537" w:rsidP="00664537">
      <w:pPr>
        <w:ind w:left="284"/>
        <w:rPr>
          <w:rFonts w:eastAsia="Times New Roman"/>
          <w:szCs w:val="17"/>
        </w:rPr>
      </w:pPr>
      <w:r w:rsidRPr="00664537">
        <w:rPr>
          <w:rFonts w:eastAsia="Times New Roman"/>
          <w:szCs w:val="17"/>
        </w:rPr>
        <w:t>The whole of the land identified as Allotment 60 in D124000 lodged in the Lands Titles Office.</w:t>
      </w:r>
    </w:p>
    <w:p w:rsidR="00EC7A2C" w:rsidRDefault="00EC7A2C">
      <w:pPr>
        <w:spacing w:after="0" w:line="240" w:lineRule="auto"/>
        <w:jc w:val="left"/>
        <w:rPr>
          <w:rFonts w:eastAsia="Times New Roman"/>
          <w:szCs w:val="17"/>
        </w:rPr>
      </w:pPr>
      <w:r>
        <w:rPr>
          <w:rFonts w:eastAsia="Times New Roman"/>
          <w:szCs w:val="17"/>
        </w:rPr>
        <w:br w:type="page"/>
      </w:r>
    </w:p>
    <w:p w:rsidR="00664537" w:rsidRPr="00664537" w:rsidRDefault="00664537" w:rsidP="00664537">
      <w:pPr>
        <w:rPr>
          <w:rFonts w:eastAsia="Times New Roman"/>
          <w:szCs w:val="17"/>
        </w:rPr>
      </w:pPr>
      <w:r w:rsidRPr="00664537">
        <w:rPr>
          <w:rFonts w:eastAsia="Times New Roman"/>
          <w:szCs w:val="17"/>
        </w:rPr>
        <w:lastRenderedPageBreak/>
        <w:t>In all other respects the Notice remains unchanged.</w:t>
      </w:r>
    </w:p>
    <w:p w:rsidR="00664537" w:rsidRPr="00664537" w:rsidRDefault="00664537" w:rsidP="00664537">
      <w:pPr>
        <w:rPr>
          <w:rFonts w:eastAsia="Times New Roman"/>
          <w:szCs w:val="17"/>
        </w:rPr>
      </w:pPr>
      <w:r w:rsidRPr="00664537">
        <w:rPr>
          <w:rFonts w:eastAsia="Times New Roman"/>
          <w:szCs w:val="17"/>
        </w:rPr>
        <w:t>Dated: 24 August 2020</w:t>
      </w:r>
    </w:p>
    <w:p w:rsidR="00664537" w:rsidRPr="00664537" w:rsidRDefault="00664537" w:rsidP="00664537">
      <w:pPr>
        <w:rPr>
          <w:rFonts w:eastAsia="Times New Roman"/>
          <w:szCs w:val="17"/>
        </w:rPr>
      </w:pPr>
      <w:r w:rsidRPr="00664537">
        <w:rPr>
          <w:rFonts w:eastAsia="Times New Roman"/>
          <w:szCs w:val="17"/>
        </w:rPr>
        <w:t>The Common Seal of the COMMISSIONER OF HIGHWAYS was hereto affixed by authority of the Commissioner in the presence of:</w:t>
      </w:r>
    </w:p>
    <w:p w:rsidR="00664537" w:rsidRPr="00664537" w:rsidRDefault="00664537" w:rsidP="00664537">
      <w:pPr>
        <w:spacing w:after="0"/>
        <w:jc w:val="right"/>
        <w:rPr>
          <w:rFonts w:eastAsia="Times New Roman"/>
          <w:smallCaps/>
          <w:szCs w:val="20"/>
        </w:rPr>
      </w:pPr>
      <w:r w:rsidRPr="00664537">
        <w:rPr>
          <w:rFonts w:eastAsia="Times New Roman"/>
          <w:smallCaps/>
          <w:szCs w:val="20"/>
        </w:rPr>
        <w:t>Rocco Caruso</w:t>
      </w:r>
    </w:p>
    <w:p w:rsidR="00664537" w:rsidRPr="00664537" w:rsidRDefault="00664537" w:rsidP="00664537">
      <w:pPr>
        <w:spacing w:after="0"/>
        <w:jc w:val="right"/>
        <w:rPr>
          <w:rFonts w:eastAsia="Times New Roman"/>
          <w:szCs w:val="17"/>
        </w:rPr>
      </w:pPr>
      <w:r w:rsidRPr="00664537">
        <w:rPr>
          <w:rFonts w:eastAsia="Times New Roman"/>
          <w:szCs w:val="17"/>
        </w:rPr>
        <w:t>Manager, Property Acquisition</w:t>
      </w:r>
    </w:p>
    <w:p w:rsidR="00664537" w:rsidRPr="00664537" w:rsidRDefault="00664537" w:rsidP="00664537">
      <w:pPr>
        <w:spacing w:after="0"/>
        <w:jc w:val="right"/>
        <w:rPr>
          <w:rFonts w:eastAsia="Times New Roman"/>
          <w:szCs w:val="17"/>
        </w:rPr>
      </w:pPr>
      <w:r w:rsidRPr="00664537">
        <w:rPr>
          <w:rFonts w:eastAsia="Times New Roman"/>
          <w:szCs w:val="17"/>
        </w:rPr>
        <w:t>(Authorised Officer)</w:t>
      </w:r>
    </w:p>
    <w:p w:rsidR="00664537" w:rsidRPr="00664537" w:rsidRDefault="00664537" w:rsidP="00664537">
      <w:pPr>
        <w:spacing w:after="0"/>
        <w:jc w:val="right"/>
        <w:rPr>
          <w:rFonts w:eastAsia="Times New Roman"/>
          <w:szCs w:val="17"/>
        </w:rPr>
      </w:pPr>
      <w:r w:rsidRPr="00664537">
        <w:rPr>
          <w:rFonts w:eastAsia="Times New Roman"/>
          <w:szCs w:val="17"/>
        </w:rPr>
        <w:t>Department for Infrastructure and Transport</w:t>
      </w:r>
    </w:p>
    <w:p w:rsidR="00664537" w:rsidRDefault="00664537" w:rsidP="00664537">
      <w:pPr>
        <w:spacing w:after="0" w:line="240" w:lineRule="auto"/>
        <w:jc w:val="left"/>
        <w:rPr>
          <w:rFonts w:eastAsia="Times New Roman"/>
          <w:szCs w:val="17"/>
        </w:rPr>
      </w:pPr>
      <w:r w:rsidRPr="00664537">
        <w:rPr>
          <w:rFonts w:eastAsia="Times New Roman"/>
          <w:szCs w:val="17"/>
        </w:rPr>
        <w:t>DIT 2019/18642/01</w:t>
      </w:r>
    </w:p>
    <w:p w:rsidR="00664537" w:rsidRDefault="00664537" w:rsidP="00664537">
      <w:pPr>
        <w:pBdr>
          <w:bottom w:val="single" w:sz="4" w:space="1" w:color="auto"/>
        </w:pBdr>
        <w:spacing w:after="0" w:line="52" w:lineRule="exact"/>
        <w:jc w:val="center"/>
        <w:rPr>
          <w:rFonts w:eastAsia="Times New Roman"/>
          <w:szCs w:val="17"/>
        </w:rPr>
      </w:pPr>
    </w:p>
    <w:p w:rsidR="00664537" w:rsidRDefault="00664537" w:rsidP="00664537">
      <w:pPr>
        <w:pBdr>
          <w:top w:val="single" w:sz="4" w:space="1" w:color="auto"/>
        </w:pBdr>
        <w:spacing w:before="34" w:after="0" w:line="14" w:lineRule="exact"/>
        <w:jc w:val="center"/>
        <w:rPr>
          <w:rFonts w:eastAsia="Times New Roman"/>
          <w:szCs w:val="17"/>
        </w:rPr>
      </w:pPr>
    </w:p>
    <w:p w:rsidR="00664537" w:rsidRPr="00664537" w:rsidRDefault="00664537" w:rsidP="0066453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2A36DB" w:rsidRPr="00DB5025" w:rsidRDefault="002A36DB" w:rsidP="00D25E57">
      <w:pPr>
        <w:pStyle w:val="Heading2"/>
      </w:pPr>
      <w:bookmarkStart w:id="61" w:name="_Toc49422118"/>
      <w:r w:rsidRPr="00DB5025">
        <w:t>MENTAL HEALTH ACT 2009</w:t>
      </w:r>
      <w:bookmarkEnd w:id="61"/>
    </w:p>
    <w:p w:rsidR="002A36DB" w:rsidRPr="00DB5025" w:rsidRDefault="002A36DB" w:rsidP="002A36DB">
      <w:pPr>
        <w:pStyle w:val="GG-Title3"/>
      </w:pPr>
      <w:r w:rsidRPr="00DB5025">
        <w:t>Authorised Mental Health Professional</w:t>
      </w:r>
    </w:p>
    <w:p w:rsidR="002A36DB" w:rsidRDefault="002A36DB" w:rsidP="002A36DB">
      <w:pPr>
        <w:pStyle w:val="GG-body"/>
      </w:pPr>
      <w:r w:rsidRPr="00DB5025">
        <w:t xml:space="preserve">NOTICE is hereby given in accordance with Section 94(1) of the </w:t>
      </w:r>
      <w:r w:rsidRPr="00DB5025">
        <w:rPr>
          <w:i/>
        </w:rPr>
        <w:t>Mental Health Act 2009</w:t>
      </w:r>
      <w:r w:rsidRPr="00DB5025">
        <w:t>, that the Chief Psychiatrist has determined the following person</w:t>
      </w:r>
      <w:r>
        <w:t xml:space="preserve">s </w:t>
      </w:r>
      <w:r w:rsidRPr="00DB5025">
        <w:t xml:space="preserve">as </w:t>
      </w:r>
      <w:r>
        <w:t xml:space="preserve">an </w:t>
      </w:r>
      <w:r w:rsidRPr="00DB5025">
        <w:t>Authorised Mental Health Professional</w:t>
      </w:r>
      <w:r>
        <w:t>:</w:t>
      </w:r>
    </w:p>
    <w:p w:rsidR="002A36DB" w:rsidRDefault="002A36DB" w:rsidP="002A36DB">
      <w:pPr>
        <w:pStyle w:val="GG-body"/>
        <w:spacing w:after="0"/>
        <w:ind w:firstLine="160"/>
      </w:pPr>
      <w:r>
        <w:t>Philip Waugh</w:t>
      </w:r>
    </w:p>
    <w:p w:rsidR="002A36DB" w:rsidRDefault="002A36DB" w:rsidP="002A36DB">
      <w:pPr>
        <w:pStyle w:val="GG-body"/>
        <w:ind w:firstLine="160"/>
      </w:pPr>
      <w:r>
        <w:t>Russell Smythe</w:t>
      </w:r>
    </w:p>
    <w:p w:rsidR="002A36DB" w:rsidRPr="00DB5025" w:rsidRDefault="002A36DB" w:rsidP="002A36DB">
      <w:pPr>
        <w:pStyle w:val="GG-body"/>
      </w:pPr>
      <w:r w:rsidRPr="00DB5025">
        <w:t>A person’s determination as an Authorised Mental Health Professional expires three years after the commencement date.</w:t>
      </w:r>
    </w:p>
    <w:p w:rsidR="002A36DB" w:rsidRPr="00DB5025" w:rsidRDefault="002A36DB" w:rsidP="002A36DB">
      <w:pPr>
        <w:pStyle w:val="GG-SDated"/>
      </w:pPr>
      <w:r w:rsidRPr="00DB5025">
        <w:t xml:space="preserve">Dated: </w:t>
      </w:r>
      <w:r>
        <w:t>27 August 2020</w:t>
      </w:r>
    </w:p>
    <w:p w:rsidR="002A36DB" w:rsidRPr="00DB5025" w:rsidRDefault="002A36DB" w:rsidP="002A36DB">
      <w:pPr>
        <w:pStyle w:val="GG-SName"/>
      </w:pPr>
      <w:r w:rsidRPr="00DB5025">
        <w:t>Dr J Brayley</w:t>
      </w:r>
    </w:p>
    <w:p w:rsidR="002A36DB" w:rsidRDefault="002A36DB" w:rsidP="002A36DB">
      <w:pPr>
        <w:pStyle w:val="GG-Signature"/>
      </w:pPr>
      <w:r w:rsidRPr="00DB5025">
        <w:t>Chief Psychiatrist</w:t>
      </w:r>
    </w:p>
    <w:p w:rsidR="002A36DB" w:rsidRDefault="002A36DB" w:rsidP="002A36DB">
      <w:pPr>
        <w:pStyle w:val="GG-Signature"/>
        <w:pBdr>
          <w:bottom w:val="single" w:sz="4" w:space="1" w:color="auto"/>
        </w:pBdr>
        <w:spacing w:line="52" w:lineRule="exact"/>
        <w:jc w:val="center"/>
        <w:rPr>
          <w:rFonts w:ascii="CG Times (W1)" w:hAnsi="CG Times (W1)"/>
        </w:rPr>
      </w:pPr>
    </w:p>
    <w:p w:rsidR="002A36DB" w:rsidRDefault="002A36DB" w:rsidP="002A36DB">
      <w:pPr>
        <w:pStyle w:val="GG-Signature"/>
        <w:pBdr>
          <w:top w:val="single" w:sz="4" w:space="1" w:color="auto"/>
        </w:pBdr>
        <w:spacing w:before="34" w:line="14" w:lineRule="exact"/>
        <w:jc w:val="center"/>
        <w:rPr>
          <w:rFonts w:ascii="CG Times (W1)" w:hAnsi="CG Times (W1)"/>
        </w:rPr>
      </w:pPr>
    </w:p>
    <w:p w:rsidR="002A36DB" w:rsidRPr="007C65BA" w:rsidRDefault="002A36DB" w:rsidP="002A36DB">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rPr>
          <w:rFonts w:ascii="CG Times (W1)" w:hAnsi="CG Times (W1)"/>
        </w:rPr>
      </w:pPr>
    </w:p>
    <w:p w:rsidR="00EC7A2C" w:rsidRPr="00EC7A2C" w:rsidRDefault="00EC7A2C" w:rsidP="00D25E57">
      <w:pPr>
        <w:pStyle w:val="Heading2"/>
      </w:pPr>
      <w:bookmarkStart w:id="62" w:name="_Toc49422119"/>
      <w:r w:rsidRPr="00EC7A2C">
        <w:t>MINING ACT 1971</w:t>
      </w:r>
      <w:bookmarkEnd w:id="62"/>
    </w:p>
    <w:p w:rsidR="00EC7A2C" w:rsidRPr="00EC7A2C" w:rsidRDefault="00EC7A2C" w:rsidP="00EC7A2C">
      <w:pPr>
        <w:jc w:val="center"/>
        <w:rPr>
          <w:i/>
          <w:szCs w:val="17"/>
        </w:rPr>
      </w:pPr>
      <w:r w:rsidRPr="00EC7A2C">
        <w:rPr>
          <w:i/>
          <w:szCs w:val="17"/>
        </w:rPr>
        <w:t>Notice pursuant to Sections 15(5) and 15(7) of the Mining Act 1971</w:t>
      </w:r>
    </w:p>
    <w:p w:rsidR="00EC7A2C" w:rsidRPr="00EC7A2C" w:rsidRDefault="00EC7A2C" w:rsidP="00EC7A2C">
      <w:pPr>
        <w:rPr>
          <w:rFonts w:eastAsia="Times New Roman"/>
          <w:szCs w:val="17"/>
        </w:rPr>
      </w:pPr>
      <w:r w:rsidRPr="00EC7A2C">
        <w:rPr>
          <w:rFonts w:eastAsia="Times New Roman"/>
          <w:szCs w:val="17"/>
        </w:rPr>
        <w:t xml:space="preserve">Pursuant to Section 15(5) of the </w:t>
      </w:r>
      <w:r w:rsidRPr="00EC7A2C">
        <w:rPr>
          <w:rFonts w:eastAsia="Times New Roman"/>
          <w:i/>
          <w:szCs w:val="17"/>
        </w:rPr>
        <w:t>Mining Act 1971</w:t>
      </w:r>
      <w:r w:rsidRPr="00EC7A2C">
        <w:rPr>
          <w:rFonts w:eastAsia="Times New Roman"/>
          <w:szCs w:val="17"/>
        </w:rPr>
        <w:t xml:space="preserve"> (the Act), I advise that the Mineral Resources Division of the Department for Energy and Mining, will be undertaking geoscientific investigations commencing from the 1 September 2020 and concluding on the 30 June 2023.</w:t>
      </w:r>
    </w:p>
    <w:p w:rsidR="00EC7A2C" w:rsidRPr="00EC7A2C" w:rsidRDefault="00EC7A2C" w:rsidP="00EC7A2C">
      <w:pPr>
        <w:ind w:left="142"/>
        <w:rPr>
          <w:rFonts w:eastAsia="Times New Roman"/>
          <w:szCs w:val="17"/>
        </w:rPr>
      </w:pPr>
      <w:r w:rsidRPr="00EC7A2C">
        <w:rPr>
          <w:rFonts w:eastAsia="Times New Roman"/>
          <w:szCs w:val="17"/>
        </w:rPr>
        <w:t>The area of interest is approximately 7,109 km</w:t>
      </w:r>
      <w:r w:rsidRPr="00EC7A2C">
        <w:rPr>
          <w:rFonts w:eastAsia="Times New Roman"/>
          <w:szCs w:val="17"/>
          <w:vertAlign w:val="superscript"/>
        </w:rPr>
        <w:t>2</w:t>
      </w:r>
      <w:r w:rsidRPr="00EC7A2C">
        <w:rPr>
          <w:rFonts w:eastAsia="Times New Roman"/>
          <w:szCs w:val="17"/>
        </w:rPr>
        <w:t xml:space="preserve"> and is located predominantly over the Pinnaroo and Renmark map sheets.</w:t>
      </w:r>
    </w:p>
    <w:p w:rsidR="00EC7A2C" w:rsidRPr="00EC7A2C" w:rsidRDefault="00EC7A2C" w:rsidP="00EC7A2C">
      <w:pPr>
        <w:rPr>
          <w:rFonts w:eastAsia="Times New Roman"/>
          <w:szCs w:val="17"/>
        </w:rPr>
      </w:pPr>
      <w:r w:rsidRPr="00EC7A2C">
        <w:rPr>
          <w:rFonts w:eastAsia="Times New Roman"/>
          <w:szCs w:val="17"/>
        </w:rPr>
        <w:t>Pursuant to Section 15(7) of the Act, the Minister may refuse to receive or consider an application for a mining tenement in respect of the land described in the notice until the completion date of 30 June 2023.</w:t>
      </w:r>
    </w:p>
    <w:p w:rsidR="00EC7A2C" w:rsidRPr="00EC7A2C" w:rsidRDefault="00EC7A2C" w:rsidP="00EC7A2C">
      <w:pPr>
        <w:rPr>
          <w:rFonts w:eastAsia="Times New Roman"/>
          <w:szCs w:val="17"/>
        </w:rPr>
      </w:pPr>
      <w:r w:rsidRPr="00EC7A2C">
        <w:rPr>
          <w:rFonts w:eastAsia="Times New Roman"/>
          <w:szCs w:val="17"/>
        </w:rPr>
        <w:t xml:space="preserve">Please note that the completion date may be extended and/or the area may be altered by further notice in the </w:t>
      </w:r>
      <w:r w:rsidRPr="00EC7A2C">
        <w:rPr>
          <w:rFonts w:eastAsia="Times New Roman"/>
          <w:i/>
          <w:szCs w:val="17"/>
        </w:rPr>
        <w:t>Gazette</w:t>
      </w:r>
      <w:r w:rsidRPr="00EC7A2C">
        <w:rPr>
          <w:rFonts w:eastAsia="Times New Roman"/>
          <w:szCs w:val="17"/>
        </w:rPr>
        <w:t>. A copy of the plan can be obtained by telephoning Mineral Tenements on (08) 8463 3103.</w:t>
      </w:r>
    </w:p>
    <w:p w:rsidR="00EC7A2C" w:rsidRPr="00EC7A2C" w:rsidRDefault="00EC7A2C" w:rsidP="00EC7A2C">
      <w:pPr>
        <w:jc w:val="center"/>
        <w:rPr>
          <w:rFonts w:eastAsia="Times New Roman"/>
          <w:b/>
          <w:szCs w:val="17"/>
        </w:rPr>
      </w:pPr>
      <w:r w:rsidRPr="00EC7A2C">
        <w:rPr>
          <w:rFonts w:eastAsia="Times New Roman"/>
          <w:b/>
          <w:szCs w:val="17"/>
        </w:rPr>
        <w:t>Description of Area</w:t>
      </w:r>
    </w:p>
    <w:p w:rsidR="00EC7A2C" w:rsidRPr="00EC7A2C" w:rsidRDefault="00EC7A2C" w:rsidP="00EC7A2C">
      <w:pPr>
        <w:ind w:left="142"/>
        <w:rPr>
          <w:rFonts w:eastAsia="Times New Roman"/>
          <w:szCs w:val="17"/>
        </w:rPr>
      </w:pPr>
      <w:r w:rsidRPr="00EC7A2C">
        <w:rPr>
          <w:rFonts w:eastAsia="Times New Roman"/>
          <w:szCs w:val="17"/>
        </w:rPr>
        <w:t>ALAWOONA AREA, bounded as follows:</w:t>
      </w:r>
    </w:p>
    <w:p w:rsidR="00EC7A2C" w:rsidRPr="00EC7A2C" w:rsidRDefault="00EC7A2C" w:rsidP="00EC7A2C">
      <w:pPr>
        <w:ind w:left="284"/>
        <w:rPr>
          <w:rFonts w:eastAsia="Times New Roman"/>
          <w:szCs w:val="17"/>
        </w:rPr>
      </w:pPr>
      <w:r w:rsidRPr="00EC7A2C">
        <w:rPr>
          <w:rFonts w:eastAsia="Times New Roman"/>
          <w:szCs w:val="17"/>
        </w:rPr>
        <w:t>Commencing at a point being the intersection of latitude 34°30′S and longitude 139°47′E, then east to the border of the State of South Australia, then south along said border to latitude 35°09′S, west to longitude 139°47′E, and north to the point of commencement, but excluding Bakara Conservation Park, Peebinga Conservation Park, Karte Conservation Park, and Billiatt Wilderness Protection Area.</w:t>
      </w:r>
    </w:p>
    <w:p w:rsidR="00EC7A2C" w:rsidRPr="00EC7A2C" w:rsidRDefault="00EC7A2C" w:rsidP="00EC7A2C">
      <w:pPr>
        <w:ind w:left="142"/>
        <w:rPr>
          <w:rFonts w:eastAsia="Times New Roman"/>
          <w:szCs w:val="17"/>
        </w:rPr>
      </w:pPr>
      <w:r w:rsidRPr="00EC7A2C">
        <w:rPr>
          <w:rFonts w:eastAsia="Times New Roman"/>
          <w:szCs w:val="17"/>
        </w:rPr>
        <w:t xml:space="preserve">Unless otherwise specified, all lines are geodesics and expressed in terms of the Australian Geodetic Datum as defined on p. 4984 of </w:t>
      </w:r>
      <w:r w:rsidRPr="00EC7A2C">
        <w:rPr>
          <w:rFonts w:eastAsia="Times New Roman"/>
          <w:i/>
          <w:szCs w:val="17"/>
        </w:rPr>
        <w:t>Commonwealth Gazette</w:t>
      </w:r>
      <w:r w:rsidRPr="00EC7A2C">
        <w:rPr>
          <w:rFonts w:eastAsia="Times New Roman"/>
          <w:szCs w:val="17"/>
        </w:rPr>
        <w:t xml:space="preserve"> number 84 dated October 6, 1966 (AGD66).</w:t>
      </w:r>
    </w:p>
    <w:p w:rsidR="00EC7A2C" w:rsidRPr="00EC7A2C" w:rsidRDefault="00EC7A2C" w:rsidP="00EC7A2C">
      <w:pPr>
        <w:ind w:left="142"/>
        <w:rPr>
          <w:rFonts w:eastAsia="Times New Roman"/>
          <w:szCs w:val="17"/>
        </w:rPr>
      </w:pPr>
      <w:r w:rsidRPr="00EC7A2C">
        <w:rPr>
          <w:rFonts w:eastAsia="Times New Roman"/>
          <w:szCs w:val="17"/>
        </w:rPr>
        <w:t xml:space="preserve">AREA: </w:t>
      </w:r>
      <w:r w:rsidRPr="00EC7A2C">
        <w:rPr>
          <w:rFonts w:eastAsia="Times New Roman"/>
          <w:b/>
          <w:szCs w:val="17"/>
        </w:rPr>
        <w:t>7,109</w:t>
      </w:r>
      <w:r w:rsidRPr="00EC7A2C">
        <w:rPr>
          <w:rFonts w:eastAsia="Times New Roman"/>
          <w:szCs w:val="17"/>
        </w:rPr>
        <w:t xml:space="preserve"> square kilometres approximately.</w:t>
      </w:r>
    </w:p>
    <w:p w:rsidR="00EC7A2C" w:rsidRPr="00EC7A2C" w:rsidRDefault="00EC7A2C" w:rsidP="00EC7A2C">
      <w:pPr>
        <w:spacing w:after="120"/>
        <w:ind w:left="-284" w:right="-138"/>
        <w:jc w:val="center"/>
        <w:rPr>
          <w:rFonts w:eastAsia="Times New Roman"/>
          <w:b/>
          <w:szCs w:val="20"/>
        </w:rPr>
      </w:pPr>
      <w:r w:rsidRPr="00EC7A2C">
        <w:rPr>
          <w:rFonts w:eastAsia="Times New Roman"/>
          <w:b/>
          <w:noProof/>
          <w:szCs w:val="20"/>
          <w:lang w:eastAsia="en-AU"/>
        </w:rPr>
        <w:drawing>
          <wp:anchor distT="0" distB="0" distL="114300" distR="114300" simplePos="0" relativeHeight="251659776" behindDoc="1" locked="0" layoutInCell="1" allowOverlap="1" wp14:anchorId="31C23BF4" wp14:editId="0382DF1A">
            <wp:simplePos x="0" y="0"/>
            <wp:positionH relativeFrom="column">
              <wp:posOffset>948640</wp:posOffset>
            </wp:positionH>
            <wp:positionV relativeFrom="paragraph">
              <wp:posOffset>137795</wp:posOffset>
            </wp:positionV>
            <wp:extent cx="4044950" cy="2942590"/>
            <wp:effectExtent l="0" t="0" r="0" b="0"/>
            <wp:wrapTopAndBottom/>
            <wp:docPr id="52" name="Picture 52" descr="O:\Registration\Section 15 and Special Declared Areas\Sec 15 - F2014_00363-11 - Alawoona\Gazettal map Sec 15 - F2014_00363-11 - Alawo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egistration\Section 15 and Special Declared Areas\Sec 15 - F2014_00363-11 - Alawoona\Gazettal map Sec 15 - F2014_00363-11 - Alawoona.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044950" cy="2942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A2C">
        <w:rPr>
          <w:rFonts w:eastAsia="Times New Roman"/>
          <w:b/>
          <w:szCs w:val="20"/>
        </w:rPr>
        <w:t>Map of Area</w:t>
      </w:r>
    </w:p>
    <w:p w:rsidR="00EC7A2C" w:rsidRPr="00EC7A2C" w:rsidRDefault="00EC7A2C" w:rsidP="00EC7A2C">
      <w:pPr>
        <w:spacing w:after="0"/>
        <w:rPr>
          <w:rFonts w:eastAsia="Times New Roman"/>
          <w:szCs w:val="17"/>
        </w:rPr>
      </w:pPr>
      <w:r w:rsidRPr="00EC7A2C">
        <w:rPr>
          <w:rFonts w:eastAsia="Times New Roman"/>
          <w:szCs w:val="17"/>
        </w:rPr>
        <w:t>Dated: 27 August 2020</w:t>
      </w:r>
    </w:p>
    <w:p w:rsidR="00EC7A2C" w:rsidRPr="00EC7A2C" w:rsidRDefault="00EC7A2C" w:rsidP="00EC7A2C">
      <w:pPr>
        <w:spacing w:after="0"/>
        <w:jc w:val="right"/>
        <w:rPr>
          <w:rFonts w:eastAsia="Times New Roman"/>
          <w:smallCaps/>
          <w:szCs w:val="20"/>
        </w:rPr>
      </w:pPr>
      <w:r w:rsidRPr="00EC7A2C">
        <w:rPr>
          <w:rFonts w:eastAsia="Times New Roman"/>
          <w:smallCaps/>
          <w:szCs w:val="20"/>
        </w:rPr>
        <w:t>J. Martin</w:t>
      </w:r>
    </w:p>
    <w:p w:rsidR="00EC7A2C" w:rsidRPr="00EC7A2C" w:rsidRDefault="00EC7A2C" w:rsidP="00EC7A2C">
      <w:pPr>
        <w:spacing w:after="0"/>
        <w:jc w:val="right"/>
        <w:rPr>
          <w:rFonts w:eastAsia="Times New Roman"/>
          <w:szCs w:val="17"/>
        </w:rPr>
      </w:pPr>
      <w:r w:rsidRPr="00EC7A2C">
        <w:rPr>
          <w:rFonts w:eastAsia="Times New Roman"/>
          <w:szCs w:val="17"/>
        </w:rPr>
        <w:t>Mining Registrar as Delegate for the Minister for Energy and Mining</w:t>
      </w:r>
    </w:p>
    <w:p w:rsidR="00EC7A2C" w:rsidRPr="00EC7A2C" w:rsidRDefault="00EC7A2C" w:rsidP="00EC7A2C">
      <w:pPr>
        <w:spacing w:after="0"/>
        <w:jc w:val="right"/>
        <w:rPr>
          <w:rFonts w:eastAsia="Times New Roman"/>
          <w:szCs w:val="17"/>
        </w:rPr>
      </w:pPr>
      <w:r w:rsidRPr="00EC7A2C">
        <w:rPr>
          <w:rFonts w:eastAsia="Times New Roman"/>
          <w:szCs w:val="17"/>
        </w:rPr>
        <w:t>Department for Energy and Mining</w:t>
      </w:r>
    </w:p>
    <w:p w:rsidR="00EC7A2C" w:rsidRPr="00EC7A2C" w:rsidRDefault="00EC7A2C" w:rsidP="00EC7A2C">
      <w:pPr>
        <w:pBdr>
          <w:top w:val="single" w:sz="4" w:space="1" w:color="auto"/>
        </w:pBdr>
        <w:spacing w:before="100" w:after="0" w:line="14" w:lineRule="exact"/>
        <w:jc w:val="center"/>
        <w:rPr>
          <w:rFonts w:eastAsia="Times New Roman"/>
          <w:szCs w:val="17"/>
        </w:rPr>
      </w:pPr>
    </w:p>
    <w:p w:rsidR="00EC7A2C" w:rsidRPr="00EC7A2C" w:rsidRDefault="00EC7A2C" w:rsidP="00EC7A2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rFonts w:eastAsia="Times New Roman"/>
          <w:szCs w:val="17"/>
        </w:rPr>
      </w:pPr>
    </w:p>
    <w:p w:rsidR="00EC7A2C" w:rsidRPr="00EC7A2C" w:rsidRDefault="00EC7A2C" w:rsidP="00EC7A2C">
      <w:pPr>
        <w:jc w:val="center"/>
        <w:rPr>
          <w:caps/>
          <w:szCs w:val="17"/>
        </w:rPr>
      </w:pPr>
      <w:r w:rsidRPr="00EC7A2C">
        <w:rPr>
          <w:caps/>
          <w:szCs w:val="17"/>
        </w:rPr>
        <w:lastRenderedPageBreak/>
        <w:t>MINING ACT 1971</w:t>
      </w:r>
    </w:p>
    <w:p w:rsidR="00EC7A2C" w:rsidRPr="00EC7A2C" w:rsidRDefault="00EC7A2C" w:rsidP="00EC7A2C">
      <w:pPr>
        <w:jc w:val="center"/>
        <w:rPr>
          <w:i/>
          <w:szCs w:val="17"/>
        </w:rPr>
      </w:pPr>
      <w:r w:rsidRPr="00EC7A2C">
        <w:rPr>
          <w:i/>
          <w:szCs w:val="17"/>
        </w:rPr>
        <w:t>Notice pursuant to Sections 15(5) and 15(7) of the Mining Act 1971</w:t>
      </w:r>
    </w:p>
    <w:p w:rsidR="00EC7A2C" w:rsidRPr="00EC7A2C" w:rsidRDefault="00EC7A2C" w:rsidP="00EC7A2C">
      <w:pPr>
        <w:rPr>
          <w:rFonts w:eastAsia="Times New Roman"/>
          <w:szCs w:val="17"/>
        </w:rPr>
      </w:pPr>
      <w:r w:rsidRPr="00EC7A2C">
        <w:rPr>
          <w:rFonts w:eastAsia="Times New Roman"/>
          <w:szCs w:val="17"/>
        </w:rPr>
        <w:t xml:space="preserve">Pursuant to Section 15(5) of the </w:t>
      </w:r>
      <w:r w:rsidRPr="00EC7A2C">
        <w:rPr>
          <w:rFonts w:eastAsia="Times New Roman"/>
          <w:i/>
          <w:szCs w:val="17"/>
        </w:rPr>
        <w:t>Mining Act 1971</w:t>
      </w:r>
      <w:r w:rsidRPr="00EC7A2C">
        <w:rPr>
          <w:rFonts w:eastAsia="Times New Roman"/>
          <w:szCs w:val="17"/>
        </w:rPr>
        <w:t xml:space="preserve"> (the Act), I advise that the Mineral Resources Division of the Department for Energy and Mining, will be undertaking geoscientific investigations commencing from the 1 September 2020 and concluding on the 30</w:t>
      </w:r>
      <w:r w:rsidRPr="00EC7A2C">
        <w:rPr>
          <w:rFonts w:eastAsia="Times New Roman"/>
          <w:szCs w:val="17"/>
          <w:vertAlign w:val="superscript"/>
        </w:rPr>
        <w:t xml:space="preserve"> </w:t>
      </w:r>
      <w:r w:rsidRPr="00EC7A2C">
        <w:rPr>
          <w:rFonts w:eastAsia="Times New Roman"/>
          <w:szCs w:val="17"/>
        </w:rPr>
        <w:t>June 2023.</w:t>
      </w:r>
    </w:p>
    <w:p w:rsidR="00EC7A2C" w:rsidRPr="00EC7A2C" w:rsidRDefault="00EC7A2C" w:rsidP="00EC7A2C">
      <w:pPr>
        <w:ind w:left="142"/>
        <w:rPr>
          <w:rFonts w:eastAsia="Times New Roman"/>
          <w:szCs w:val="17"/>
        </w:rPr>
      </w:pPr>
      <w:r w:rsidRPr="00EC7A2C">
        <w:rPr>
          <w:rFonts w:eastAsia="Times New Roman"/>
          <w:szCs w:val="17"/>
        </w:rPr>
        <w:t>The area of interest is approximately 10,074 km</w:t>
      </w:r>
      <w:r w:rsidRPr="00EC7A2C">
        <w:rPr>
          <w:rFonts w:eastAsia="Times New Roman"/>
          <w:szCs w:val="17"/>
          <w:vertAlign w:val="superscript"/>
        </w:rPr>
        <w:t>2</w:t>
      </w:r>
      <w:r w:rsidRPr="00EC7A2C">
        <w:rPr>
          <w:rFonts w:eastAsia="Times New Roman"/>
          <w:szCs w:val="17"/>
        </w:rPr>
        <w:t xml:space="preserve"> and is located predominantly over the Olary, Chowilla and Renmark map sheets.</w:t>
      </w:r>
    </w:p>
    <w:p w:rsidR="00EC7A2C" w:rsidRPr="00EC7A2C" w:rsidRDefault="00EC7A2C" w:rsidP="00EC7A2C">
      <w:pPr>
        <w:rPr>
          <w:rFonts w:eastAsia="Times New Roman"/>
          <w:szCs w:val="17"/>
        </w:rPr>
      </w:pPr>
      <w:r w:rsidRPr="00EC7A2C">
        <w:rPr>
          <w:rFonts w:eastAsia="Times New Roman"/>
          <w:szCs w:val="17"/>
        </w:rPr>
        <w:t>Pursuant to Section 15(7) of the Act, the Minister may refuse to receive or consider an application for a mining tenement in respect of the land described in the notice until the completion date of 30 June 2023.</w:t>
      </w:r>
    </w:p>
    <w:p w:rsidR="00EC7A2C" w:rsidRPr="00EC7A2C" w:rsidRDefault="00EC7A2C" w:rsidP="00EC7A2C">
      <w:pPr>
        <w:rPr>
          <w:rFonts w:eastAsia="Times New Roman"/>
          <w:szCs w:val="17"/>
        </w:rPr>
      </w:pPr>
      <w:r w:rsidRPr="00EC7A2C">
        <w:rPr>
          <w:rFonts w:eastAsia="Times New Roman"/>
          <w:szCs w:val="17"/>
        </w:rPr>
        <w:t>Please note that the completion date may be extended and/or the area may be altered by further notice in the gazette. A copy of the plan can be obtained by telephoning Mineral Tenements on (08) 8463 3103.</w:t>
      </w:r>
    </w:p>
    <w:p w:rsidR="00EC7A2C" w:rsidRPr="00EC7A2C" w:rsidRDefault="00EC7A2C" w:rsidP="00EC7A2C">
      <w:pPr>
        <w:jc w:val="center"/>
        <w:rPr>
          <w:rFonts w:eastAsia="Times New Roman"/>
          <w:b/>
          <w:szCs w:val="17"/>
        </w:rPr>
      </w:pPr>
      <w:r w:rsidRPr="00EC7A2C">
        <w:rPr>
          <w:rFonts w:eastAsia="Times New Roman"/>
          <w:b/>
          <w:szCs w:val="17"/>
        </w:rPr>
        <w:t>Description of Area</w:t>
      </w:r>
    </w:p>
    <w:p w:rsidR="00EC7A2C" w:rsidRPr="00EC7A2C" w:rsidRDefault="00EC7A2C" w:rsidP="00EC7A2C">
      <w:pPr>
        <w:ind w:left="142"/>
        <w:rPr>
          <w:rFonts w:eastAsia="Times New Roman"/>
          <w:szCs w:val="17"/>
        </w:rPr>
      </w:pPr>
      <w:r w:rsidRPr="00EC7A2C">
        <w:rPr>
          <w:rFonts w:eastAsia="Times New Roman"/>
          <w:szCs w:val="17"/>
        </w:rPr>
        <w:t>QUONDONG VALE AREA, bounded as follows:</w:t>
      </w:r>
    </w:p>
    <w:p w:rsidR="00EC7A2C" w:rsidRPr="00EC7A2C" w:rsidRDefault="00EC7A2C" w:rsidP="00EC7A2C">
      <w:pPr>
        <w:ind w:left="284"/>
        <w:rPr>
          <w:rFonts w:eastAsia="Times New Roman"/>
          <w:szCs w:val="17"/>
        </w:rPr>
      </w:pPr>
      <w:r w:rsidRPr="00EC7A2C">
        <w:rPr>
          <w:rFonts w:eastAsia="Times New Roman"/>
          <w:szCs w:val="17"/>
        </w:rPr>
        <w:t>Commencing at a point being the intersection of latitude 32°28′S and longitude 140°46′E, then east to longitude 140°51′E, south to latitude 32°29′S, east to longitude 140°52′E, south to latitude 32°30′S, east to longitude 140°53′E, south to latitude 32°31′S, west to longitude 140°51′E, south to latitude 32°32′S, west to longitude 140°50′E, south to latitude 32°33′S, west to longitude 140°49′E, south to latitude 32°34′S, west to longitude 140°48′E, south to latitude 32°35′S, east to longitude 140°51′E, north to latitude 32°34′S, east to longitude 140°53′E, north to latitude 32°33′S, east to longitude 140°55′E, north to latitude 32°32′S, east to longitude 140°56′E, north to latitude 32°31′S, east to longitude 140°57′E, north to latitude 32°30′S, east to the border of the State of South Australia, then south along said border to the boundary of Danggali Wilderness Protection Area, then beginning westerly along said boundary to the boundary of Calperum Station, then beginning westerly along said boundary to the boundary of Gluepot, then beginning southerly along said boundary to the boundary of Taylorville Station, then beginning southerly along said boundary to latitude 34°01′S, then west to longitude 139°36′E, north to latitude 33°14′S, east to longitude 139°37′E, north to latitude 33°12′S, east to longitude 139°38′E, south to latitude 33°15′S, east to longitude 139°41′E, north to latitude 33°14′S, east to longitude 139°42′E, north to latitude 33°12′S, west to longitude 139°39′E, north to latitude 33°10′S, east to longitude 139°52′E, north to latitude 33°05′S, west to longitude 139°51′E, north to latitude 33°04′S, west to longitude 139°50′E, north to latitude 33°00′S, east to longitude 139°52′E, north to latitude 32°59′S, east to longitude 139°58′E, south to latitude 33°00′S, east to longitude 140°12′E, north to latitude 32°57′S, east to longitude 140°13′E, north to latitude 32°56′S, east to longitude 140°14′E, north to latitude 32°55′S, east to longitude 140°15′E, north to latitude 32°54′S, east to longitude 140°18′E, north to latitude 32°53′S, east to longitude 140°19′E, north to latitude 32°52′S, east to longitude 140°20′E, north to latitude 32°51′S, east to longitude 140°22′E, north to latitude 32°50′S, west to longitude 140°14′E, north to latitude 32°49′S, west to longitude 140°12′E, south to latitude 32°50′S, west to longitude 140°07′E, north to latitude 32°49′S, east to longitude 140°09′E, north to latitude 32°48′S, east to longitude 140°12′E, north to latitude 32°46′S, east to longitude 140°17′E, north to latitude 32°45′S, east to longitude 140°25′E, south to latitude 32°46′S, east to longitude 140°31′E, north to latitude 32°44′S, east to longitude 140°32′E, north to latitude 32°32′S, east to longitude 140°33′E, south to latitude 32°35′S, east to longitude 140°39′E, north to latitude 32°34′S, east to longitude 140°45′E, north to latitude 32°30′S, east to longitude 140°46′E, and north to the point of commencement, but excluding White Dam Conservation Park.</w:t>
      </w:r>
    </w:p>
    <w:p w:rsidR="00EC7A2C" w:rsidRPr="00EC7A2C" w:rsidRDefault="00EC7A2C" w:rsidP="00EC7A2C">
      <w:pPr>
        <w:ind w:left="142"/>
        <w:rPr>
          <w:rFonts w:eastAsia="Times New Roman"/>
          <w:szCs w:val="17"/>
        </w:rPr>
      </w:pPr>
      <w:r w:rsidRPr="00EC7A2C">
        <w:rPr>
          <w:rFonts w:eastAsia="Times New Roman"/>
          <w:szCs w:val="17"/>
        </w:rPr>
        <w:t xml:space="preserve">Unless otherwise specified, all lines are geodesics and expressed in terms of the Australian Geodetic Datum as defined on p. 4984 of </w:t>
      </w:r>
      <w:r w:rsidRPr="00EC7A2C">
        <w:rPr>
          <w:rFonts w:eastAsia="Times New Roman"/>
          <w:i/>
          <w:szCs w:val="17"/>
        </w:rPr>
        <w:t>Commonwealth Gazette</w:t>
      </w:r>
      <w:r w:rsidRPr="00EC7A2C">
        <w:rPr>
          <w:rFonts w:eastAsia="Times New Roman"/>
          <w:szCs w:val="17"/>
        </w:rPr>
        <w:t xml:space="preserve"> number 84 dated October 6, 1966 (AGD66).</w:t>
      </w:r>
    </w:p>
    <w:p w:rsidR="00EC7A2C" w:rsidRPr="00EC7A2C" w:rsidRDefault="00EC7A2C" w:rsidP="00EC7A2C">
      <w:pPr>
        <w:ind w:left="142"/>
        <w:rPr>
          <w:rFonts w:eastAsia="Times New Roman"/>
          <w:szCs w:val="17"/>
        </w:rPr>
      </w:pPr>
      <w:r w:rsidRPr="00EC7A2C">
        <w:rPr>
          <w:rFonts w:eastAsia="Times New Roman"/>
          <w:szCs w:val="17"/>
        </w:rPr>
        <w:t xml:space="preserve">AREA: </w:t>
      </w:r>
      <w:r w:rsidRPr="00EC7A2C">
        <w:rPr>
          <w:rFonts w:eastAsia="Times New Roman"/>
          <w:b/>
          <w:szCs w:val="17"/>
        </w:rPr>
        <w:t>10,074</w:t>
      </w:r>
      <w:r w:rsidRPr="00EC7A2C">
        <w:rPr>
          <w:rFonts w:eastAsia="Times New Roman"/>
          <w:szCs w:val="17"/>
        </w:rPr>
        <w:t xml:space="preserve"> square kilometres approximately.</w:t>
      </w:r>
    </w:p>
    <w:p w:rsidR="00A3144A" w:rsidRDefault="00A3144A">
      <w:pPr>
        <w:spacing w:after="0" w:line="240" w:lineRule="auto"/>
        <w:jc w:val="left"/>
        <w:rPr>
          <w:rFonts w:eastAsia="Times New Roman"/>
          <w:b/>
          <w:szCs w:val="17"/>
        </w:rPr>
      </w:pPr>
      <w:r>
        <w:rPr>
          <w:rFonts w:eastAsia="Times New Roman"/>
          <w:b/>
          <w:szCs w:val="17"/>
        </w:rPr>
        <w:br w:type="page"/>
      </w:r>
    </w:p>
    <w:p w:rsidR="00EC7A2C" w:rsidRPr="00EC7A2C" w:rsidRDefault="00EC7A2C" w:rsidP="00EC7A2C">
      <w:pPr>
        <w:spacing w:after="0"/>
        <w:jc w:val="center"/>
        <w:rPr>
          <w:rFonts w:eastAsia="Times New Roman"/>
          <w:b/>
          <w:szCs w:val="17"/>
        </w:rPr>
      </w:pPr>
      <w:r w:rsidRPr="00EC7A2C">
        <w:rPr>
          <w:rFonts w:eastAsia="Times New Roman"/>
          <w:b/>
          <w:szCs w:val="17"/>
        </w:rPr>
        <w:lastRenderedPageBreak/>
        <w:t>Map of Area</w:t>
      </w:r>
    </w:p>
    <w:p w:rsidR="00EC7A2C" w:rsidRPr="00EC7A2C" w:rsidRDefault="00EC7A2C" w:rsidP="00EC7A2C">
      <w:pPr>
        <w:spacing w:after="0" w:line="240" w:lineRule="auto"/>
        <w:jc w:val="center"/>
        <w:rPr>
          <w:rFonts w:eastAsia="Times New Roman"/>
          <w:szCs w:val="17"/>
        </w:rPr>
      </w:pPr>
      <w:r w:rsidRPr="00EC7A2C">
        <w:rPr>
          <w:rFonts w:eastAsia="Times New Roman"/>
          <w:b/>
          <w:noProof/>
          <w:szCs w:val="20"/>
          <w:lang w:eastAsia="en-AU"/>
        </w:rPr>
        <w:drawing>
          <wp:inline distT="0" distB="0" distL="0" distR="0" wp14:anchorId="4EB5ABA8" wp14:editId="2A872340">
            <wp:extent cx="3989746" cy="5915660"/>
            <wp:effectExtent l="0" t="0" r="0" b="8890"/>
            <wp:docPr id="53" name="Picture 53" descr="O:\Registration\Section 15 and Special Declared Areas\Sec 15 - F2014_00363-10 - Quondong Vale\Gazettal map Sec 15 - F2014_00363-10 - Quondong V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egistration\Section 15 and Special Declared Areas\Sec 15 - F2014_00363-10 - Quondong Vale\Gazettal map Sec 15 - F2014_00363-10 - Quondong Vale.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032985" cy="5979772"/>
                    </a:xfrm>
                    <a:prstGeom prst="rect">
                      <a:avLst/>
                    </a:prstGeom>
                    <a:noFill/>
                    <a:ln>
                      <a:noFill/>
                    </a:ln>
                  </pic:spPr>
                </pic:pic>
              </a:graphicData>
            </a:graphic>
          </wp:inline>
        </w:drawing>
      </w:r>
    </w:p>
    <w:p w:rsidR="00EC7A2C" w:rsidRPr="00EC7A2C" w:rsidRDefault="00EC7A2C" w:rsidP="00EC7A2C">
      <w:pPr>
        <w:spacing w:after="0"/>
        <w:rPr>
          <w:rFonts w:eastAsia="Times New Roman"/>
          <w:szCs w:val="17"/>
        </w:rPr>
      </w:pPr>
      <w:r w:rsidRPr="00EC7A2C">
        <w:rPr>
          <w:rFonts w:eastAsia="Times New Roman"/>
          <w:szCs w:val="17"/>
        </w:rPr>
        <w:t>Dated: 27 August 2020</w:t>
      </w:r>
    </w:p>
    <w:p w:rsidR="00EC7A2C" w:rsidRPr="00EC7A2C" w:rsidRDefault="00EC7A2C" w:rsidP="00EC7A2C">
      <w:pPr>
        <w:spacing w:after="0"/>
        <w:jc w:val="right"/>
        <w:rPr>
          <w:rFonts w:eastAsia="Times New Roman"/>
          <w:smallCaps/>
          <w:szCs w:val="20"/>
        </w:rPr>
      </w:pPr>
      <w:r w:rsidRPr="00EC7A2C">
        <w:rPr>
          <w:rFonts w:eastAsia="Times New Roman"/>
          <w:smallCaps/>
          <w:szCs w:val="20"/>
        </w:rPr>
        <w:t>J. Martin</w:t>
      </w:r>
    </w:p>
    <w:p w:rsidR="00EC7A2C" w:rsidRPr="00EC7A2C" w:rsidRDefault="00EC7A2C" w:rsidP="00EC7A2C">
      <w:pPr>
        <w:spacing w:after="0"/>
        <w:jc w:val="right"/>
        <w:rPr>
          <w:rFonts w:eastAsia="Times New Roman"/>
          <w:szCs w:val="17"/>
        </w:rPr>
      </w:pPr>
      <w:r w:rsidRPr="00EC7A2C">
        <w:rPr>
          <w:rFonts w:eastAsia="Times New Roman"/>
          <w:szCs w:val="17"/>
        </w:rPr>
        <w:t>Mining Registrar as Delegate for the Minister for Energy and Mining</w:t>
      </w:r>
    </w:p>
    <w:p w:rsidR="00EC7A2C" w:rsidRPr="00EC7A2C" w:rsidRDefault="00EC7A2C" w:rsidP="00EC7A2C">
      <w:pPr>
        <w:spacing w:after="0"/>
        <w:jc w:val="right"/>
        <w:rPr>
          <w:rFonts w:eastAsia="Times New Roman"/>
          <w:szCs w:val="17"/>
        </w:rPr>
      </w:pPr>
      <w:r w:rsidRPr="00EC7A2C">
        <w:rPr>
          <w:rFonts w:eastAsia="Times New Roman"/>
          <w:szCs w:val="17"/>
        </w:rPr>
        <w:t>Department for Energy and Mining</w:t>
      </w:r>
    </w:p>
    <w:p w:rsidR="00EC7A2C" w:rsidRPr="00EC7A2C" w:rsidRDefault="00EC7A2C" w:rsidP="00EC7A2C">
      <w:pPr>
        <w:pBdr>
          <w:bottom w:val="single" w:sz="4" w:space="1" w:color="auto"/>
        </w:pBdr>
        <w:spacing w:after="0" w:line="52" w:lineRule="exact"/>
        <w:jc w:val="center"/>
        <w:rPr>
          <w:rFonts w:eastAsia="Times New Roman"/>
          <w:szCs w:val="17"/>
        </w:rPr>
      </w:pPr>
    </w:p>
    <w:p w:rsidR="00EC7A2C" w:rsidRPr="00EC7A2C" w:rsidRDefault="00EC7A2C" w:rsidP="00EC7A2C">
      <w:pPr>
        <w:pBdr>
          <w:top w:val="single" w:sz="4" w:space="1" w:color="auto"/>
        </w:pBdr>
        <w:spacing w:before="34" w:after="0" w:line="14" w:lineRule="exact"/>
        <w:jc w:val="center"/>
        <w:rPr>
          <w:rFonts w:eastAsia="Times New Roman"/>
          <w:szCs w:val="17"/>
        </w:rPr>
      </w:pPr>
    </w:p>
    <w:p w:rsidR="00EC7A2C" w:rsidRPr="00EC7A2C" w:rsidRDefault="00EC7A2C" w:rsidP="00EC7A2C">
      <w:pPr>
        <w:spacing w:after="0"/>
        <w:rPr>
          <w:rFonts w:eastAsia="Times New Roman"/>
          <w:smallCaps/>
          <w:szCs w:val="20"/>
        </w:rPr>
      </w:pPr>
    </w:p>
    <w:p w:rsidR="00E11614" w:rsidRPr="00670878" w:rsidRDefault="00E11614" w:rsidP="00D25E57">
      <w:pPr>
        <w:pStyle w:val="Heading2"/>
      </w:pPr>
      <w:bookmarkStart w:id="63" w:name="_Toc49422120"/>
      <w:r w:rsidRPr="00670878">
        <w:t>Petroleum and Geothermal Energy Act 2000</w:t>
      </w:r>
      <w:bookmarkEnd w:id="63"/>
    </w:p>
    <w:p w:rsidR="00E11614" w:rsidRPr="00670878" w:rsidRDefault="00E11614" w:rsidP="00E11614">
      <w:pPr>
        <w:pStyle w:val="GG-Title3"/>
        <w:spacing w:after="0"/>
      </w:pPr>
      <w:r w:rsidRPr="00670878">
        <w:t xml:space="preserve">Suspension </w:t>
      </w:r>
      <w:r>
        <w:t>o</w:t>
      </w:r>
      <w:r w:rsidRPr="00670878">
        <w:t>f</w:t>
      </w:r>
      <w:r>
        <w:t xml:space="preserve"> </w:t>
      </w:r>
      <w:r w:rsidRPr="00670878">
        <w:t>Petroleum Retention Licences</w:t>
      </w:r>
      <w:r>
        <w:t>—</w:t>
      </w:r>
      <w:r w:rsidRPr="00670878">
        <w:t>PRLs 28, 29, 31, 111, 112, 113, 114 and 115</w:t>
      </w:r>
    </w:p>
    <w:p w:rsidR="00E11614" w:rsidRPr="00670878" w:rsidRDefault="00E11614" w:rsidP="00E11614">
      <w:pPr>
        <w:pStyle w:val="GG-Title3"/>
      </w:pPr>
      <w:r w:rsidRPr="00670878">
        <w:t>Associated Activities Licences</w:t>
      </w:r>
      <w:r>
        <w:t>—</w:t>
      </w:r>
      <w:r w:rsidRPr="00670878">
        <w:t>AALs 195 and 280</w:t>
      </w:r>
    </w:p>
    <w:p w:rsidR="00E11614" w:rsidRPr="00670878" w:rsidRDefault="00E11614" w:rsidP="00E11614">
      <w:pPr>
        <w:pStyle w:val="GG-body"/>
      </w:pPr>
      <w:r>
        <w:t>Pursuant to S</w:t>
      </w:r>
      <w:r w:rsidRPr="00670878">
        <w:t xml:space="preserve">ection 90 of the </w:t>
      </w:r>
      <w:r w:rsidRPr="006F7162">
        <w:rPr>
          <w:i/>
        </w:rPr>
        <w:t>Petroleum and Geothermal Energy Act 2000</w:t>
      </w:r>
      <w:r w:rsidRPr="00670878">
        <w:t>, notice is hereby given that the abovementioned Licences have been suspended for the period 31 July 2020 to 30 July 2021 inclusive, pursuant to delegated powers dated 29 June 2018.</w:t>
      </w:r>
    </w:p>
    <w:p w:rsidR="00E11614" w:rsidRPr="00670878" w:rsidRDefault="00E11614" w:rsidP="00E11614">
      <w:pPr>
        <w:pStyle w:val="GG-body"/>
        <w:ind w:left="426" w:hanging="284"/>
      </w:pPr>
      <w:r w:rsidRPr="00670878">
        <w:t>•</w:t>
      </w:r>
      <w:r w:rsidRPr="00670878">
        <w:tab/>
        <w:t>PRL 28 and AAL 195 will now expire on 9 September 2023.</w:t>
      </w:r>
    </w:p>
    <w:p w:rsidR="00E11614" w:rsidRPr="00670878" w:rsidRDefault="00E11614" w:rsidP="00E11614">
      <w:pPr>
        <w:pStyle w:val="GG-body"/>
        <w:ind w:left="426" w:hanging="284"/>
      </w:pPr>
      <w:r w:rsidRPr="00670878">
        <w:t>•</w:t>
      </w:r>
      <w:r w:rsidRPr="00670878">
        <w:tab/>
        <w:t>PRL 29 will now expire on 10 October 2023.</w:t>
      </w:r>
    </w:p>
    <w:p w:rsidR="00E11614" w:rsidRPr="00670878" w:rsidRDefault="00E11614" w:rsidP="00E11614">
      <w:pPr>
        <w:pStyle w:val="GG-body"/>
        <w:ind w:left="426" w:hanging="284"/>
      </w:pPr>
      <w:r w:rsidRPr="00670878">
        <w:t>•</w:t>
      </w:r>
      <w:r w:rsidRPr="00670878">
        <w:tab/>
        <w:t>PRL 31 will now expire on 7 January 2024.</w:t>
      </w:r>
    </w:p>
    <w:p w:rsidR="00E11614" w:rsidRPr="00670878" w:rsidRDefault="00E11614" w:rsidP="00E11614">
      <w:pPr>
        <w:pStyle w:val="GG-body"/>
        <w:ind w:left="426" w:hanging="284"/>
      </w:pPr>
      <w:r w:rsidRPr="00670878">
        <w:t>•</w:t>
      </w:r>
      <w:r w:rsidRPr="00670878">
        <w:tab/>
        <w:t>PRLs 111, 112, 113, 114 and 115 will now expire on 18 June 2025.</w:t>
      </w:r>
    </w:p>
    <w:p w:rsidR="00E11614" w:rsidRPr="00670878" w:rsidRDefault="00E11614" w:rsidP="00E11614">
      <w:pPr>
        <w:pStyle w:val="GG-body"/>
        <w:ind w:left="426" w:hanging="284"/>
      </w:pPr>
      <w:r w:rsidRPr="00670878">
        <w:t>•</w:t>
      </w:r>
      <w:r w:rsidRPr="00670878">
        <w:tab/>
        <w:t>AAL 280 will now expire on 18 June 2025.</w:t>
      </w:r>
    </w:p>
    <w:p w:rsidR="00E11614" w:rsidRPr="00670878" w:rsidRDefault="00E11614" w:rsidP="00E11614">
      <w:pPr>
        <w:pStyle w:val="GG-SDated"/>
      </w:pPr>
      <w:r>
        <w:t xml:space="preserve">Dated: </w:t>
      </w:r>
      <w:r w:rsidRPr="00670878">
        <w:t>19 August 2020</w:t>
      </w:r>
    </w:p>
    <w:p w:rsidR="00E11614" w:rsidRPr="00670878" w:rsidRDefault="00E11614" w:rsidP="00E11614">
      <w:pPr>
        <w:pStyle w:val="GG-SName"/>
      </w:pPr>
      <w:r w:rsidRPr="00670878">
        <w:t>Barry A. Goldstein</w:t>
      </w:r>
    </w:p>
    <w:p w:rsidR="00E11614" w:rsidRPr="00670878" w:rsidRDefault="00E11614" w:rsidP="00E11614">
      <w:pPr>
        <w:pStyle w:val="GG-Signature"/>
      </w:pPr>
      <w:r>
        <w:t>Executive Director</w:t>
      </w:r>
    </w:p>
    <w:p w:rsidR="00E11614" w:rsidRPr="00670878" w:rsidRDefault="00E11614" w:rsidP="00E11614">
      <w:pPr>
        <w:pStyle w:val="GG-Signature"/>
      </w:pPr>
      <w:r w:rsidRPr="00670878">
        <w:t>Energy Resources Division</w:t>
      </w:r>
    </w:p>
    <w:p w:rsidR="00E11614" w:rsidRPr="00670878" w:rsidRDefault="00E11614" w:rsidP="00E11614">
      <w:pPr>
        <w:pStyle w:val="GG-Signature"/>
      </w:pPr>
      <w:r w:rsidRPr="00670878">
        <w:t>Department for Energy and Mining</w:t>
      </w:r>
    </w:p>
    <w:p w:rsidR="00E11614" w:rsidRDefault="00E11614" w:rsidP="00E11614">
      <w:pPr>
        <w:pStyle w:val="GG-Signature"/>
      </w:pPr>
      <w:r w:rsidRPr="00670878">
        <w:t>Delegate of the Minister for Energy and Mining</w:t>
      </w:r>
    </w:p>
    <w:p w:rsidR="00E11614" w:rsidRDefault="00E11614" w:rsidP="00E11614">
      <w:pPr>
        <w:pBdr>
          <w:top w:val="single" w:sz="4" w:space="1" w:color="auto"/>
        </w:pBdr>
        <w:spacing w:before="100" w:after="0" w:line="14" w:lineRule="exact"/>
        <w:jc w:val="center"/>
        <w:rPr>
          <w:szCs w:val="17"/>
        </w:rPr>
      </w:pPr>
    </w:p>
    <w:p w:rsidR="00B2333A" w:rsidRPr="00B2333A" w:rsidRDefault="00B2333A" w:rsidP="00B2333A">
      <w:pPr>
        <w:jc w:val="center"/>
        <w:rPr>
          <w:caps/>
          <w:szCs w:val="17"/>
        </w:rPr>
      </w:pPr>
      <w:r w:rsidRPr="00B2333A">
        <w:rPr>
          <w:caps/>
          <w:szCs w:val="17"/>
        </w:rPr>
        <w:lastRenderedPageBreak/>
        <w:t>Petroleum and Geothermal Energy Act 2000</w:t>
      </w:r>
    </w:p>
    <w:p w:rsidR="00B2333A" w:rsidRPr="00B2333A" w:rsidRDefault="00B2333A" w:rsidP="00B2333A">
      <w:pPr>
        <w:jc w:val="center"/>
        <w:rPr>
          <w:i/>
          <w:szCs w:val="17"/>
        </w:rPr>
      </w:pPr>
      <w:r w:rsidRPr="00B2333A">
        <w:rPr>
          <w:i/>
          <w:szCs w:val="17"/>
        </w:rPr>
        <w:t>Application for Grant of Associated Activities Licence—AAL 292</w:t>
      </w:r>
    </w:p>
    <w:p w:rsidR="00B2333A" w:rsidRPr="00B2333A" w:rsidRDefault="00B2333A" w:rsidP="00B2333A">
      <w:pPr>
        <w:rPr>
          <w:rFonts w:eastAsia="Times New Roman"/>
          <w:szCs w:val="17"/>
        </w:rPr>
      </w:pPr>
      <w:r w:rsidRPr="00B2333A">
        <w:rPr>
          <w:rFonts w:eastAsia="Times New Roman"/>
          <w:szCs w:val="17"/>
        </w:rPr>
        <w:t xml:space="preserve">Pursuant to section 65(6) of the </w:t>
      </w:r>
      <w:r w:rsidRPr="00B2333A">
        <w:rPr>
          <w:rFonts w:eastAsia="Times New Roman"/>
          <w:i/>
          <w:szCs w:val="17"/>
        </w:rPr>
        <w:t>Petroleum and Geothermal Energy Act 2000</w:t>
      </w:r>
      <w:r w:rsidRPr="00B2333A">
        <w:rPr>
          <w:rFonts w:eastAsia="Times New Roman"/>
          <w:szCs w:val="17"/>
        </w:rPr>
        <w:t xml:space="preserve"> (the Act) and Delegation dated 29 June 2018, </w:t>
      </w:r>
      <w:r w:rsidRPr="00B2333A">
        <w:rPr>
          <w:rFonts w:eastAsia="Times New Roman"/>
          <w:spacing w:val="-2"/>
          <w:szCs w:val="17"/>
        </w:rPr>
        <w:t>notice is hereby given</w:t>
      </w:r>
      <w:r w:rsidRPr="00B2333A">
        <w:rPr>
          <w:rFonts w:eastAsia="Times New Roman"/>
          <w:szCs w:val="17"/>
        </w:rPr>
        <w:t xml:space="preserve"> that an application for the grant of an associated activities licence over the area described below has been received from:</w:t>
      </w:r>
    </w:p>
    <w:p w:rsidR="00B2333A" w:rsidRPr="00B2333A" w:rsidRDefault="00B2333A" w:rsidP="00B2333A">
      <w:pPr>
        <w:spacing w:line="240" w:lineRule="auto"/>
        <w:jc w:val="center"/>
        <w:rPr>
          <w:rFonts w:eastAsiaTheme="minorHAnsi"/>
          <w:b/>
          <w:szCs w:val="17"/>
        </w:rPr>
      </w:pPr>
      <w:r w:rsidRPr="00B2333A">
        <w:rPr>
          <w:rFonts w:eastAsiaTheme="minorHAnsi"/>
          <w:b/>
          <w:szCs w:val="17"/>
        </w:rPr>
        <w:t>Leigh Creek Operations Pty Ltd</w:t>
      </w:r>
    </w:p>
    <w:p w:rsidR="00B2333A" w:rsidRPr="00B2333A" w:rsidRDefault="00B2333A" w:rsidP="00B2333A">
      <w:pPr>
        <w:rPr>
          <w:rFonts w:eastAsia="Times New Roman"/>
          <w:szCs w:val="17"/>
        </w:rPr>
      </w:pPr>
      <w:r w:rsidRPr="00B2333A">
        <w:rPr>
          <w:rFonts w:eastAsia="Times New Roman"/>
          <w:szCs w:val="17"/>
        </w:rPr>
        <w:t>The application will be determined on or after 25 September 2020.</w:t>
      </w:r>
    </w:p>
    <w:p w:rsidR="00B2333A" w:rsidRPr="00B2333A" w:rsidRDefault="00B2333A" w:rsidP="00B2333A">
      <w:pPr>
        <w:rPr>
          <w:rFonts w:eastAsia="Times New Roman"/>
          <w:b/>
          <w:szCs w:val="17"/>
        </w:rPr>
      </w:pPr>
      <w:r w:rsidRPr="00B2333A">
        <w:rPr>
          <w:rFonts w:eastAsia="Times New Roman"/>
          <w:b/>
          <w:szCs w:val="17"/>
        </w:rPr>
        <w:t>Description of application area</w:t>
      </w:r>
    </w:p>
    <w:p w:rsidR="00B2333A" w:rsidRPr="00B2333A" w:rsidRDefault="00B2333A" w:rsidP="00B2333A">
      <w:pPr>
        <w:rPr>
          <w:rFonts w:eastAsia="Times New Roman"/>
          <w:szCs w:val="17"/>
        </w:rPr>
      </w:pPr>
      <w:r w:rsidRPr="00B2333A">
        <w:rPr>
          <w:rFonts w:eastAsia="Times New Roman"/>
          <w:szCs w:val="17"/>
        </w:rPr>
        <w:t>All that part of the State of South Australia, being within Out of Hundreds (Copley), bounded as follows:</w:t>
      </w:r>
    </w:p>
    <w:p w:rsidR="00B2333A" w:rsidRPr="00B2333A" w:rsidRDefault="00B2333A" w:rsidP="00B2333A">
      <w:pPr>
        <w:ind w:left="142"/>
        <w:rPr>
          <w:rFonts w:eastAsia="Times New Roman"/>
          <w:szCs w:val="17"/>
        </w:rPr>
      </w:pPr>
      <w:r w:rsidRPr="00B2333A">
        <w:rPr>
          <w:rFonts w:eastAsia="Times New Roman"/>
          <w:szCs w:val="17"/>
        </w:rPr>
        <w:t xml:space="preserve">Commencing a point on the south-western boundary of Section 416, Out of Hundreds (Copley) to its intersection with a straight line, or prolongation of such, westerly between Longitude 138.385778 East, Latitude 30.474531 South and Longitude </w:t>
      </w:r>
      <w:r w:rsidRPr="00B2333A">
        <w:rPr>
          <w:rFonts w:eastAsia="Times New Roman"/>
          <w:color w:val="000000"/>
          <w:szCs w:val="17"/>
        </w:rPr>
        <w:t>138.389586 East, Latitude 30.473794 South;</w:t>
      </w:r>
      <w:r w:rsidRPr="00B2333A">
        <w:rPr>
          <w:rFonts w:eastAsia="Times New Roman"/>
          <w:szCs w:val="17"/>
        </w:rPr>
        <w:t xml:space="preserve"> then in straight lines passing through the following coordinate points:</w:t>
      </w:r>
    </w:p>
    <w:tbl>
      <w:tblPr>
        <w:tblStyle w:val="TableGrid"/>
        <w:tblW w:w="0" w:type="auto"/>
        <w:jc w:val="center"/>
        <w:tblLook w:val="04A0" w:firstRow="1" w:lastRow="0" w:firstColumn="1" w:lastColumn="0" w:noHBand="0" w:noVBand="1"/>
      </w:tblPr>
      <w:tblGrid>
        <w:gridCol w:w="2505"/>
        <w:gridCol w:w="2410"/>
      </w:tblGrid>
      <w:tr w:rsidR="00B2333A" w:rsidRPr="00B2333A" w:rsidTr="00A64F63">
        <w:trPr>
          <w:jc w:val="center"/>
        </w:trPr>
        <w:tc>
          <w:tcPr>
            <w:tcW w:w="2505" w:type="dxa"/>
            <w:shd w:val="clear" w:color="auto" w:fill="D9D9D9" w:themeFill="background1" w:themeFillShade="D9"/>
            <w:vAlign w:val="center"/>
          </w:tcPr>
          <w:p w:rsidR="00B2333A" w:rsidRPr="00B2333A" w:rsidRDefault="00B2333A" w:rsidP="00B2333A">
            <w:pPr>
              <w:spacing w:before="20" w:after="20" w:line="240" w:lineRule="auto"/>
              <w:jc w:val="center"/>
              <w:rPr>
                <w:rFonts w:eastAsiaTheme="minorHAnsi"/>
                <w:szCs w:val="17"/>
              </w:rPr>
            </w:pPr>
            <w:r w:rsidRPr="00B2333A">
              <w:rPr>
                <w:rFonts w:eastAsiaTheme="minorHAnsi"/>
                <w:szCs w:val="17"/>
              </w:rPr>
              <w:t>Longitude East</w:t>
            </w:r>
          </w:p>
        </w:tc>
        <w:tc>
          <w:tcPr>
            <w:tcW w:w="2410" w:type="dxa"/>
            <w:shd w:val="clear" w:color="auto" w:fill="D9D9D9" w:themeFill="background1" w:themeFillShade="D9"/>
            <w:vAlign w:val="center"/>
          </w:tcPr>
          <w:p w:rsidR="00B2333A" w:rsidRPr="00B2333A" w:rsidRDefault="00B2333A" w:rsidP="00B2333A">
            <w:pPr>
              <w:spacing w:before="20" w:after="20" w:line="240" w:lineRule="auto"/>
              <w:jc w:val="center"/>
              <w:rPr>
                <w:rFonts w:eastAsiaTheme="minorHAnsi"/>
                <w:szCs w:val="17"/>
              </w:rPr>
            </w:pPr>
            <w:r w:rsidRPr="00B2333A">
              <w:rPr>
                <w:rFonts w:eastAsiaTheme="minorHAnsi"/>
                <w:szCs w:val="17"/>
              </w:rPr>
              <w:t>Latitude South</w:t>
            </w:r>
          </w:p>
        </w:tc>
      </w:tr>
      <w:tr w:rsidR="00B2333A" w:rsidRPr="00B2333A" w:rsidTr="00A64F63">
        <w:trPr>
          <w:jc w:val="center"/>
        </w:trPr>
        <w:tc>
          <w:tcPr>
            <w:tcW w:w="2505" w:type="dxa"/>
            <w:noWrap/>
            <w:vAlign w:val="center"/>
          </w:tcPr>
          <w:p w:rsidR="00B2333A" w:rsidRPr="00B2333A" w:rsidRDefault="00B2333A" w:rsidP="00B2333A">
            <w:pPr>
              <w:spacing w:before="20" w:after="20" w:line="240" w:lineRule="auto"/>
              <w:jc w:val="center"/>
              <w:rPr>
                <w:rFonts w:eastAsiaTheme="minorHAnsi"/>
                <w:szCs w:val="17"/>
              </w:rPr>
            </w:pPr>
            <w:r w:rsidRPr="00B2333A">
              <w:rPr>
                <w:rFonts w:eastAsiaTheme="minorHAnsi"/>
                <w:szCs w:val="17"/>
              </w:rPr>
              <w:t>138.389586</w:t>
            </w:r>
          </w:p>
        </w:tc>
        <w:tc>
          <w:tcPr>
            <w:tcW w:w="2410" w:type="dxa"/>
            <w:noWrap/>
            <w:vAlign w:val="center"/>
          </w:tcPr>
          <w:p w:rsidR="00B2333A" w:rsidRPr="00B2333A" w:rsidRDefault="00B2333A" w:rsidP="00B2333A">
            <w:pPr>
              <w:spacing w:before="20" w:after="20" w:line="240" w:lineRule="auto"/>
              <w:jc w:val="center"/>
              <w:rPr>
                <w:rFonts w:eastAsiaTheme="minorHAnsi"/>
                <w:szCs w:val="17"/>
              </w:rPr>
            </w:pPr>
            <w:r w:rsidRPr="00B2333A">
              <w:rPr>
                <w:rFonts w:eastAsiaTheme="minorHAnsi"/>
                <w:szCs w:val="17"/>
              </w:rPr>
              <w:t>30.473794</w:t>
            </w:r>
          </w:p>
        </w:tc>
      </w:tr>
      <w:tr w:rsidR="00B2333A" w:rsidRPr="00B2333A" w:rsidTr="00A64F63">
        <w:trPr>
          <w:jc w:val="center"/>
        </w:trPr>
        <w:tc>
          <w:tcPr>
            <w:tcW w:w="2505"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138.391747</w:t>
            </w:r>
          </w:p>
        </w:tc>
        <w:tc>
          <w:tcPr>
            <w:tcW w:w="2410"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30.473900</w:t>
            </w:r>
          </w:p>
        </w:tc>
      </w:tr>
      <w:tr w:rsidR="00B2333A" w:rsidRPr="00B2333A" w:rsidTr="00A64F63">
        <w:trPr>
          <w:jc w:val="center"/>
        </w:trPr>
        <w:tc>
          <w:tcPr>
            <w:tcW w:w="2505"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138.397772</w:t>
            </w:r>
          </w:p>
        </w:tc>
        <w:tc>
          <w:tcPr>
            <w:tcW w:w="2410"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30.474669</w:t>
            </w:r>
          </w:p>
        </w:tc>
      </w:tr>
      <w:tr w:rsidR="00B2333A" w:rsidRPr="00B2333A" w:rsidTr="00A64F63">
        <w:trPr>
          <w:jc w:val="center"/>
        </w:trPr>
        <w:tc>
          <w:tcPr>
            <w:tcW w:w="2505"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138.399247</w:t>
            </w:r>
          </w:p>
        </w:tc>
        <w:tc>
          <w:tcPr>
            <w:tcW w:w="2410"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30.474692</w:t>
            </w:r>
          </w:p>
        </w:tc>
      </w:tr>
      <w:tr w:rsidR="00B2333A" w:rsidRPr="00B2333A" w:rsidTr="00A64F63">
        <w:trPr>
          <w:jc w:val="center"/>
        </w:trPr>
        <w:tc>
          <w:tcPr>
            <w:tcW w:w="2505"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138.400092</w:t>
            </w:r>
          </w:p>
        </w:tc>
        <w:tc>
          <w:tcPr>
            <w:tcW w:w="2410"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30.474808</w:t>
            </w:r>
          </w:p>
        </w:tc>
      </w:tr>
      <w:tr w:rsidR="00B2333A" w:rsidRPr="00B2333A" w:rsidTr="00A64F63">
        <w:trPr>
          <w:jc w:val="center"/>
        </w:trPr>
        <w:tc>
          <w:tcPr>
            <w:tcW w:w="2505"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138.401200</w:t>
            </w:r>
          </w:p>
        </w:tc>
        <w:tc>
          <w:tcPr>
            <w:tcW w:w="2410"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30.475122</w:t>
            </w:r>
          </w:p>
        </w:tc>
      </w:tr>
      <w:tr w:rsidR="00B2333A" w:rsidRPr="00B2333A" w:rsidTr="00A64F63">
        <w:trPr>
          <w:jc w:val="center"/>
        </w:trPr>
        <w:tc>
          <w:tcPr>
            <w:tcW w:w="2505"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138.402442</w:t>
            </w:r>
          </w:p>
        </w:tc>
        <w:tc>
          <w:tcPr>
            <w:tcW w:w="2410"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30.475519</w:t>
            </w:r>
          </w:p>
        </w:tc>
      </w:tr>
      <w:tr w:rsidR="00B2333A" w:rsidRPr="00B2333A" w:rsidTr="00A64F63">
        <w:trPr>
          <w:jc w:val="center"/>
        </w:trPr>
        <w:tc>
          <w:tcPr>
            <w:tcW w:w="2505"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138.405161</w:t>
            </w:r>
          </w:p>
        </w:tc>
        <w:tc>
          <w:tcPr>
            <w:tcW w:w="2410"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30.476681</w:t>
            </w:r>
          </w:p>
        </w:tc>
      </w:tr>
      <w:tr w:rsidR="00B2333A" w:rsidRPr="00B2333A" w:rsidTr="00A64F63">
        <w:trPr>
          <w:jc w:val="center"/>
        </w:trPr>
        <w:tc>
          <w:tcPr>
            <w:tcW w:w="2505"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138.406639</w:t>
            </w:r>
          </w:p>
        </w:tc>
        <w:tc>
          <w:tcPr>
            <w:tcW w:w="2410"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30.477117</w:t>
            </w:r>
          </w:p>
        </w:tc>
      </w:tr>
      <w:tr w:rsidR="00B2333A" w:rsidRPr="00B2333A" w:rsidTr="00A64F63">
        <w:trPr>
          <w:jc w:val="center"/>
        </w:trPr>
        <w:tc>
          <w:tcPr>
            <w:tcW w:w="2505"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138.407703</w:t>
            </w:r>
          </w:p>
        </w:tc>
        <w:tc>
          <w:tcPr>
            <w:tcW w:w="2410"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30.477475</w:t>
            </w:r>
          </w:p>
        </w:tc>
      </w:tr>
      <w:tr w:rsidR="00B2333A" w:rsidRPr="00B2333A" w:rsidTr="00A64F63">
        <w:trPr>
          <w:jc w:val="center"/>
        </w:trPr>
        <w:tc>
          <w:tcPr>
            <w:tcW w:w="2505"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138.409156</w:t>
            </w:r>
          </w:p>
        </w:tc>
        <w:tc>
          <w:tcPr>
            <w:tcW w:w="2410"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30.477850</w:t>
            </w:r>
          </w:p>
        </w:tc>
      </w:tr>
      <w:tr w:rsidR="00B2333A" w:rsidRPr="00B2333A" w:rsidTr="00A64F63">
        <w:trPr>
          <w:jc w:val="center"/>
        </w:trPr>
        <w:tc>
          <w:tcPr>
            <w:tcW w:w="2505"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138.409778</w:t>
            </w:r>
          </w:p>
        </w:tc>
        <w:tc>
          <w:tcPr>
            <w:tcW w:w="2410"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30.478150</w:t>
            </w:r>
          </w:p>
        </w:tc>
      </w:tr>
      <w:tr w:rsidR="00B2333A" w:rsidRPr="00B2333A" w:rsidTr="00A64F63">
        <w:trPr>
          <w:jc w:val="center"/>
        </w:trPr>
        <w:tc>
          <w:tcPr>
            <w:tcW w:w="2505"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138.411897</w:t>
            </w:r>
          </w:p>
        </w:tc>
        <w:tc>
          <w:tcPr>
            <w:tcW w:w="2410"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30.478900</w:t>
            </w:r>
          </w:p>
        </w:tc>
      </w:tr>
      <w:tr w:rsidR="00B2333A" w:rsidRPr="00B2333A" w:rsidTr="00A64F63">
        <w:trPr>
          <w:jc w:val="center"/>
        </w:trPr>
        <w:tc>
          <w:tcPr>
            <w:tcW w:w="2505"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138.413317</w:t>
            </w:r>
          </w:p>
        </w:tc>
        <w:tc>
          <w:tcPr>
            <w:tcW w:w="2410"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30.479544</w:t>
            </w:r>
          </w:p>
        </w:tc>
      </w:tr>
      <w:tr w:rsidR="00B2333A" w:rsidRPr="00B2333A" w:rsidTr="00A64F63">
        <w:trPr>
          <w:jc w:val="center"/>
        </w:trPr>
        <w:tc>
          <w:tcPr>
            <w:tcW w:w="2505"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138.414358</w:t>
            </w:r>
          </w:p>
        </w:tc>
        <w:tc>
          <w:tcPr>
            <w:tcW w:w="2410"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30.479833</w:t>
            </w:r>
          </w:p>
        </w:tc>
      </w:tr>
      <w:tr w:rsidR="00B2333A" w:rsidRPr="00B2333A" w:rsidTr="00A64F63">
        <w:trPr>
          <w:jc w:val="center"/>
        </w:trPr>
        <w:tc>
          <w:tcPr>
            <w:tcW w:w="2505"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138.417283</w:t>
            </w:r>
          </w:p>
        </w:tc>
        <w:tc>
          <w:tcPr>
            <w:tcW w:w="2410"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30.482606</w:t>
            </w:r>
          </w:p>
        </w:tc>
      </w:tr>
      <w:tr w:rsidR="00B2333A" w:rsidRPr="00B2333A" w:rsidTr="00A64F63">
        <w:trPr>
          <w:jc w:val="center"/>
        </w:trPr>
        <w:tc>
          <w:tcPr>
            <w:tcW w:w="2505"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138.418658</w:t>
            </w:r>
          </w:p>
        </w:tc>
        <w:tc>
          <w:tcPr>
            <w:tcW w:w="2410"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30.484003</w:t>
            </w:r>
          </w:p>
        </w:tc>
      </w:tr>
      <w:tr w:rsidR="00B2333A" w:rsidRPr="00B2333A" w:rsidTr="00A64F63">
        <w:trPr>
          <w:jc w:val="center"/>
        </w:trPr>
        <w:tc>
          <w:tcPr>
            <w:tcW w:w="2505"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138.419358</w:t>
            </w:r>
          </w:p>
        </w:tc>
        <w:tc>
          <w:tcPr>
            <w:tcW w:w="2410"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30.485342</w:t>
            </w:r>
          </w:p>
        </w:tc>
      </w:tr>
      <w:tr w:rsidR="00B2333A" w:rsidRPr="00B2333A" w:rsidTr="00A64F63">
        <w:trPr>
          <w:jc w:val="center"/>
        </w:trPr>
        <w:tc>
          <w:tcPr>
            <w:tcW w:w="2505"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138.420722</w:t>
            </w:r>
          </w:p>
        </w:tc>
        <w:tc>
          <w:tcPr>
            <w:tcW w:w="2410"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30.488408</w:t>
            </w:r>
          </w:p>
        </w:tc>
      </w:tr>
      <w:tr w:rsidR="00B2333A" w:rsidRPr="00B2333A" w:rsidTr="00A64F63">
        <w:trPr>
          <w:jc w:val="center"/>
        </w:trPr>
        <w:tc>
          <w:tcPr>
            <w:tcW w:w="2505"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138.421261</w:t>
            </w:r>
          </w:p>
        </w:tc>
        <w:tc>
          <w:tcPr>
            <w:tcW w:w="2410"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30.488217</w:t>
            </w:r>
          </w:p>
        </w:tc>
      </w:tr>
      <w:tr w:rsidR="00B2333A" w:rsidRPr="00B2333A" w:rsidTr="00A64F63">
        <w:trPr>
          <w:jc w:val="center"/>
        </w:trPr>
        <w:tc>
          <w:tcPr>
            <w:tcW w:w="2505"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138.421986</w:t>
            </w:r>
          </w:p>
        </w:tc>
        <w:tc>
          <w:tcPr>
            <w:tcW w:w="2410"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30.487219</w:t>
            </w:r>
          </w:p>
        </w:tc>
      </w:tr>
      <w:tr w:rsidR="00B2333A" w:rsidRPr="00B2333A" w:rsidTr="00A64F63">
        <w:trPr>
          <w:jc w:val="center"/>
        </w:trPr>
        <w:tc>
          <w:tcPr>
            <w:tcW w:w="2505"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138.422742</w:t>
            </w:r>
          </w:p>
        </w:tc>
        <w:tc>
          <w:tcPr>
            <w:tcW w:w="2410"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30.485942</w:t>
            </w:r>
          </w:p>
        </w:tc>
      </w:tr>
      <w:tr w:rsidR="00B2333A" w:rsidRPr="00B2333A" w:rsidTr="00A64F63">
        <w:trPr>
          <w:jc w:val="center"/>
        </w:trPr>
        <w:tc>
          <w:tcPr>
            <w:tcW w:w="2505"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138.423317</w:t>
            </w:r>
          </w:p>
        </w:tc>
        <w:tc>
          <w:tcPr>
            <w:tcW w:w="2410"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30.485300</w:t>
            </w:r>
          </w:p>
        </w:tc>
      </w:tr>
      <w:tr w:rsidR="00B2333A" w:rsidRPr="00B2333A" w:rsidTr="00A64F63">
        <w:trPr>
          <w:jc w:val="center"/>
        </w:trPr>
        <w:tc>
          <w:tcPr>
            <w:tcW w:w="2505"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138.424342</w:t>
            </w:r>
          </w:p>
        </w:tc>
        <w:tc>
          <w:tcPr>
            <w:tcW w:w="2410"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30.485006</w:t>
            </w:r>
          </w:p>
        </w:tc>
      </w:tr>
      <w:tr w:rsidR="00B2333A" w:rsidRPr="00B2333A" w:rsidTr="00A64F63">
        <w:trPr>
          <w:jc w:val="center"/>
        </w:trPr>
        <w:tc>
          <w:tcPr>
            <w:tcW w:w="2505"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138.425011</w:t>
            </w:r>
          </w:p>
        </w:tc>
        <w:tc>
          <w:tcPr>
            <w:tcW w:w="2410"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30.485111</w:t>
            </w:r>
          </w:p>
        </w:tc>
      </w:tr>
      <w:tr w:rsidR="00B2333A" w:rsidRPr="00B2333A" w:rsidTr="00A64F63">
        <w:trPr>
          <w:jc w:val="center"/>
        </w:trPr>
        <w:tc>
          <w:tcPr>
            <w:tcW w:w="2505"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138.426411</w:t>
            </w:r>
          </w:p>
        </w:tc>
        <w:tc>
          <w:tcPr>
            <w:tcW w:w="2410"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30.485961</w:t>
            </w:r>
          </w:p>
        </w:tc>
      </w:tr>
      <w:tr w:rsidR="00B2333A" w:rsidRPr="00B2333A" w:rsidTr="00A64F63">
        <w:trPr>
          <w:jc w:val="center"/>
        </w:trPr>
        <w:tc>
          <w:tcPr>
            <w:tcW w:w="2505"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138.427978</w:t>
            </w:r>
          </w:p>
        </w:tc>
        <w:tc>
          <w:tcPr>
            <w:tcW w:w="2410"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30.486672</w:t>
            </w:r>
          </w:p>
        </w:tc>
      </w:tr>
      <w:tr w:rsidR="00B2333A" w:rsidRPr="00B2333A" w:rsidTr="00A64F63">
        <w:trPr>
          <w:jc w:val="center"/>
        </w:trPr>
        <w:tc>
          <w:tcPr>
            <w:tcW w:w="2505"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138.430108</w:t>
            </w:r>
          </w:p>
        </w:tc>
        <w:tc>
          <w:tcPr>
            <w:tcW w:w="2410"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30.484714</w:t>
            </w:r>
          </w:p>
        </w:tc>
      </w:tr>
      <w:tr w:rsidR="00B2333A" w:rsidRPr="00B2333A" w:rsidTr="00A64F63">
        <w:trPr>
          <w:jc w:val="center"/>
        </w:trPr>
        <w:tc>
          <w:tcPr>
            <w:tcW w:w="2505"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138.428653</w:t>
            </w:r>
          </w:p>
        </w:tc>
        <w:tc>
          <w:tcPr>
            <w:tcW w:w="2410"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30.481786</w:t>
            </w:r>
          </w:p>
        </w:tc>
      </w:tr>
      <w:tr w:rsidR="00B2333A" w:rsidRPr="00B2333A" w:rsidTr="00A64F63">
        <w:trPr>
          <w:jc w:val="center"/>
        </w:trPr>
        <w:tc>
          <w:tcPr>
            <w:tcW w:w="2505"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138.426442</w:t>
            </w:r>
          </w:p>
        </w:tc>
        <w:tc>
          <w:tcPr>
            <w:tcW w:w="2410"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30.479319</w:t>
            </w:r>
          </w:p>
        </w:tc>
      </w:tr>
      <w:tr w:rsidR="00B2333A" w:rsidRPr="00B2333A" w:rsidTr="00A64F63">
        <w:trPr>
          <w:jc w:val="center"/>
        </w:trPr>
        <w:tc>
          <w:tcPr>
            <w:tcW w:w="2505"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138.424867</w:t>
            </w:r>
          </w:p>
        </w:tc>
        <w:tc>
          <w:tcPr>
            <w:tcW w:w="2410"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30.477744</w:t>
            </w:r>
          </w:p>
        </w:tc>
      </w:tr>
      <w:tr w:rsidR="00B2333A" w:rsidRPr="00B2333A" w:rsidTr="00A64F63">
        <w:trPr>
          <w:jc w:val="center"/>
        </w:trPr>
        <w:tc>
          <w:tcPr>
            <w:tcW w:w="2505"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138.423383</w:t>
            </w:r>
          </w:p>
        </w:tc>
        <w:tc>
          <w:tcPr>
            <w:tcW w:w="2410"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30.476692</w:t>
            </w:r>
          </w:p>
        </w:tc>
      </w:tr>
      <w:tr w:rsidR="00B2333A" w:rsidRPr="00B2333A" w:rsidTr="00A64F63">
        <w:trPr>
          <w:jc w:val="center"/>
        </w:trPr>
        <w:tc>
          <w:tcPr>
            <w:tcW w:w="2505"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138.420017</w:t>
            </w:r>
          </w:p>
        </w:tc>
        <w:tc>
          <w:tcPr>
            <w:tcW w:w="2410"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30.474806</w:t>
            </w:r>
          </w:p>
        </w:tc>
      </w:tr>
      <w:tr w:rsidR="00B2333A" w:rsidRPr="00B2333A" w:rsidTr="00A64F63">
        <w:trPr>
          <w:jc w:val="center"/>
        </w:trPr>
        <w:tc>
          <w:tcPr>
            <w:tcW w:w="2505"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138.418364</w:t>
            </w:r>
          </w:p>
        </w:tc>
        <w:tc>
          <w:tcPr>
            <w:tcW w:w="2410"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30.471833</w:t>
            </w:r>
          </w:p>
        </w:tc>
      </w:tr>
      <w:tr w:rsidR="00B2333A" w:rsidRPr="00B2333A" w:rsidTr="00A64F63">
        <w:trPr>
          <w:jc w:val="center"/>
        </w:trPr>
        <w:tc>
          <w:tcPr>
            <w:tcW w:w="2505"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138.417553</w:t>
            </w:r>
          </w:p>
        </w:tc>
        <w:tc>
          <w:tcPr>
            <w:tcW w:w="2410"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30.469903</w:t>
            </w:r>
          </w:p>
        </w:tc>
      </w:tr>
      <w:tr w:rsidR="00B2333A" w:rsidRPr="00B2333A" w:rsidTr="00A64F63">
        <w:trPr>
          <w:jc w:val="center"/>
        </w:trPr>
        <w:tc>
          <w:tcPr>
            <w:tcW w:w="2505"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138.403858</w:t>
            </w:r>
          </w:p>
        </w:tc>
        <w:tc>
          <w:tcPr>
            <w:tcW w:w="2410"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30.469058</w:t>
            </w:r>
          </w:p>
        </w:tc>
      </w:tr>
      <w:tr w:rsidR="00B2333A" w:rsidRPr="00B2333A" w:rsidTr="00A64F63">
        <w:trPr>
          <w:jc w:val="center"/>
        </w:trPr>
        <w:tc>
          <w:tcPr>
            <w:tcW w:w="2505"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138.394714</w:t>
            </w:r>
          </w:p>
        </w:tc>
        <w:tc>
          <w:tcPr>
            <w:tcW w:w="2410"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30.468047</w:t>
            </w:r>
          </w:p>
        </w:tc>
      </w:tr>
      <w:tr w:rsidR="00B2333A" w:rsidRPr="00B2333A" w:rsidTr="00A64F63">
        <w:trPr>
          <w:jc w:val="center"/>
        </w:trPr>
        <w:tc>
          <w:tcPr>
            <w:tcW w:w="2505"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138.389542</w:t>
            </w:r>
          </w:p>
        </w:tc>
        <w:tc>
          <w:tcPr>
            <w:tcW w:w="2410"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30.467711</w:t>
            </w:r>
          </w:p>
        </w:tc>
      </w:tr>
      <w:tr w:rsidR="00B2333A" w:rsidRPr="00B2333A" w:rsidTr="00A64F63">
        <w:trPr>
          <w:jc w:val="center"/>
        </w:trPr>
        <w:tc>
          <w:tcPr>
            <w:tcW w:w="2505"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138.386181</w:t>
            </w:r>
          </w:p>
        </w:tc>
        <w:tc>
          <w:tcPr>
            <w:tcW w:w="2410"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30.467850</w:t>
            </w:r>
          </w:p>
        </w:tc>
      </w:tr>
      <w:tr w:rsidR="00B2333A" w:rsidRPr="00B2333A" w:rsidTr="00A64F63">
        <w:trPr>
          <w:jc w:val="center"/>
        </w:trPr>
        <w:tc>
          <w:tcPr>
            <w:tcW w:w="2505"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138.386181</w:t>
            </w:r>
          </w:p>
        </w:tc>
        <w:tc>
          <w:tcPr>
            <w:tcW w:w="2410"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30.467847</w:t>
            </w:r>
          </w:p>
        </w:tc>
      </w:tr>
      <w:tr w:rsidR="00B2333A" w:rsidRPr="00B2333A" w:rsidTr="00A64F63">
        <w:trPr>
          <w:jc w:val="center"/>
        </w:trPr>
        <w:tc>
          <w:tcPr>
            <w:tcW w:w="2505"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138.383114</w:t>
            </w:r>
          </w:p>
        </w:tc>
        <w:tc>
          <w:tcPr>
            <w:tcW w:w="2410" w:type="dxa"/>
            <w:noWrap/>
            <w:vAlign w:val="center"/>
            <w:hideMark/>
          </w:tcPr>
          <w:p w:rsidR="00B2333A" w:rsidRPr="00B2333A" w:rsidRDefault="00B2333A" w:rsidP="00B2333A">
            <w:pPr>
              <w:spacing w:before="20" w:after="20" w:line="240" w:lineRule="auto"/>
              <w:jc w:val="center"/>
              <w:rPr>
                <w:szCs w:val="17"/>
                <w:lang w:eastAsia="en-AU"/>
              </w:rPr>
            </w:pPr>
            <w:r w:rsidRPr="00B2333A">
              <w:rPr>
                <w:rFonts w:eastAsiaTheme="minorHAnsi"/>
                <w:szCs w:val="17"/>
              </w:rPr>
              <w:t>30.468508</w:t>
            </w:r>
          </w:p>
        </w:tc>
      </w:tr>
    </w:tbl>
    <w:p w:rsidR="00B2333A" w:rsidRPr="00B2333A" w:rsidRDefault="00B2333A" w:rsidP="00B2333A">
      <w:pPr>
        <w:spacing w:before="80"/>
        <w:ind w:left="142"/>
        <w:rPr>
          <w:rFonts w:eastAsia="Times New Roman"/>
          <w:szCs w:val="17"/>
        </w:rPr>
      </w:pPr>
      <w:r w:rsidRPr="00B2333A">
        <w:rPr>
          <w:rFonts w:eastAsia="Times New Roman"/>
          <w:szCs w:val="17"/>
        </w:rPr>
        <w:t>then westerly in a straight line, or prolongation of such, between Longitude 138.383114 East, Latitude 30.468508 South and Longitude 138.379764 East, Latitude 30.469419 South to its intersection with the south-western boundary of Section 416, Out of Hundreds (Copley); then south-easterly along the south-western boundary of said Section 416 to the point of commencement.</w:t>
      </w:r>
    </w:p>
    <w:p w:rsidR="00B2333A" w:rsidRPr="00B2333A" w:rsidRDefault="00B2333A" w:rsidP="00B2333A">
      <w:pPr>
        <w:rPr>
          <w:rFonts w:eastAsia="Times New Roman"/>
          <w:b/>
          <w:szCs w:val="17"/>
        </w:rPr>
      </w:pPr>
      <w:r w:rsidRPr="00B2333A">
        <w:rPr>
          <w:rFonts w:eastAsia="Times New Roman"/>
          <w:b/>
          <w:szCs w:val="17"/>
        </w:rPr>
        <w:t>Excluded areas</w:t>
      </w:r>
    </w:p>
    <w:p w:rsidR="00B2333A" w:rsidRPr="00B2333A" w:rsidRDefault="00B2333A" w:rsidP="00B2333A">
      <w:pPr>
        <w:rPr>
          <w:rFonts w:eastAsia="Times New Roman"/>
          <w:szCs w:val="17"/>
        </w:rPr>
      </w:pPr>
      <w:r w:rsidRPr="00B2333A">
        <w:rPr>
          <w:rFonts w:eastAsia="Times New Roman"/>
          <w:szCs w:val="17"/>
        </w:rPr>
        <w:t>Sections 486, Out of Hundreds (Copley)</w:t>
      </w:r>
    </w:p>
    <w:p w:rsidR="00B2333A" w:rsidRPr="00B2333A" w:rsidRDefault="00B2333A" w:rsidP="00B2333A">
      <w:pPr>
        <w:rPr>
          <w:rFonts w:eastAsia="Times New Roman"/>
          <w:b/>
          <w:szCs w:val="17"/>
        </w:rPr>
      </w:pPr>
      <w:r w:rsidRPr="00B2333A">
        <w:rPr>
          <w:rFonts w:eastAsia="Times New Roman"/>
          <w:b/>
          <w:szCs w:val="17"/>
        </w:rPr>
        <w:lastRenderedPageBreak/>
        <w:t>Reference datum</w:t>
      </w:r>
    </w:p>
    <w:p w:rsidR="00B2333A" w:rsidRPr="00B2333A" w:rsidRDefault="00B2333A" w:rsidP="00B2333A">
      <w:pPr>
        <w:rPr>
          <w:rFonts w:eastAsia="Times New Roman"/>
          <w:szCs w:val="17"/>
        </w:rPr>
      </w:pPr>
      <w:r w:rsidRPr="00B2333A">
        <w:rPr>
          <w:rFonts w:eastAsia="Times New Roman"/>
          <w:szCs w:val="17"/>
        </w:rPr>
        <w:t>Geographical coordinates are referenced to the Geocentric Datum of Australia 2020 (GDA2020), in decimal degrees.</w:t>
      </w:r>
    </w:p>
    <w:p w:rsidR="00B2333A" w:rsidRPr="00B2333A" w:rsidRDefault="00B2333A" w:rsidP="00B2333A">
      <w:pPr>
        <w:rPr>
          <w:rFonts w:eastAsia="Times New Roman"/>
          <w:szCs w:val="17"/>
        </w:rPr>
      </w:pPr>
      <w:r w:rsidRPr="00B2333A">
        <w:rPr>
          <w:rFonts w:eastAsia="Times New Roman"/>
          <w:szCs w:val="17"/>
        </w:rPr>
        <w:t>AREA:</w:t>
      </w:r>
      <w:r w:rsidRPr="00B2333A">
        <w:rPr>
          <w:rFonts w:eastAsia="Times New Roman"/>
          <w:b/>
          <w:szCs w:val="17"/>
        </w:rPr>
        <w:t xml:space="preserve"> 3.91 </w:t>
      </w:r>
      <w:r w:rsidRPr="00B2333A">
        <w:rPr>
          <w:rFonts w:eastAsia="Times New Roman"/>
          <w:szCs w:val="17"/>
        </w:rPr>
        <w:t>square kilometres approximately.</w:t>
      </w:r>
    </w:p>
    <w:p w:rsidR="00B2333A" w:rsidRPr="00B2333A" w:rsidRDefault="00B2333A" w:rsidP="00B2333A">
      <w:pPr>
        <w:spacing w:after="0"/>
        <w:rPr>
          <w:rFonts w:eastAsia="Times New Roman"/>
          <w:szCs w:val="17"/>
        </w:rPr>
      </w:pPr>
      <w:r w:rsidRPr="00B2333A">
        <w:rPr>
          <w:rFonts w:eastAsia="Times New Roman"/>
          <w:szCs w:val="17"/>
        </w:rPr>
        <w:t>Dated: 25 August 2020</w:t>
      </w:r>
    </w:p>
    <w:p w:rsidR="00B2333A" w:rsidRPr="00B2333A" w:rsidRDefault="00B2333A" w:rsidP="00B2333A">
      <w:pPr>
        <w:spacing w:after="0"/>
        <w:jc w:val="right"/>
        <w:rPr>
          <w:rFonts w:eastAsia="Times New Roman"/>
          <w:smallCaps/>
          <w:szCs w:val="20"/>
        </w:rPr>
      </w:pPr>
      <w:r w:rsidRPr="00B2333A">
        <w:rPr>
          <w:rFonts w:eastAsia="Times New Roman"/>
          <w:smallCaps/>
          <w:szCs w:val="20"/>
        </w:rPr>
        <w:t>Barry A. Goldstein</w:t>
      </w:r>
    </w:p>
    <w:p w:rsidR="00B2333A" w:rsidRPr="00B2333A" w:rsidRDefault="00B2333A" w:rsidP="00B2333A">
      <w:pPr>
        <w:spacing w:after="0"/>
        <w:jc w:val="right"/>
        <w:rPr>
          <w:rFonts w:eastAsia="Times New Roman"/>
          <w:szCs w:val="17"/>
        </w:rPr>
      </w:pPr>
      <w:r w:rsidRPr="00B2333A">
        <w:rPr>
          <w:rFonts w:eastAsia="Times New Roman"/>
          <w:szCs w:val="17"/>
        </w:rPr>
        <w:t>Executive Director</w:t>
      </w:r>
    </w:p>
    <w:p w:rsidR="00B2333A" w:rsidRPr="00B2333A" w:rsidRDefault="00B2333A" w:rsidP="00B2333A">
      <w:pPr>
        <w:spacing w:after="0"/>
        <w:jc w:val="right"/>
        <w:rPr>
          <w:rFonts w:eastAsia="Times New Roman"/>
          <w:szCs w:val="17"/>
        </w:rPr>
      </w:pPr>
      <w:r w:rsidRPr="00B2333A">
        <w:rPr>
          <w:rFonts w:eastAsia="Times New Roman"/>
          <w:szCs w:val="17"/>
        </w:rPr>
        <w:t>Energy Resources Division</w:t>
      </w:r>
    </w:p>
    <w:p w:rsidR="00B2333A" w:rsidRPr="00B2333A" w:rsidRDefault="00B2333A" w:rsidP="00B2333A">
      <w:pPr>
        <w:spacing w:after="0"/>
        <w:jc w:val="right"/>
        <w:rPr>
          <w:rFonts w:eastAsia="Times New Roman"/>
          <w:szCs w:val="17"/>
        </w:rPr>
      </w:pPr>
      <w:r w:rsidRPr="00B2333A">
        <w:rPr>
          <w:rFonts w:eastAsia="Times New Roman"/>
          <w:szCs w:val="17"/>
        </w:rPr>
        <w:t>Department for Energy and Mining</w:t>
      </w:r>
    </w:p>
    <w:p w:rsidR="00B2333A" w:rsidRPr="00B2333A" w:rsidRDefault="00B2333A" w:rsidP="00B2333A">
      <w:pPr>
        <w:spacing w:after="0"/>
        <w:jc w:val="right"/>
        <w:rPr>
          <w:rFonts w:eastAsia="Times New Roman"/>
          <w:szCs w:val="17"/>
        </w:rPr>
      </w:pPr>
      <w:r w:rsidRPr="00B2333A">
        <w:rPr>
          <w:rFonts w:eastAsia="Times New Roman"/>
          <w:szCs w:val="17"/>
        </w:rPr>
        <w:t>Delegate of the Minister for Energy and Mining</w:t>
      </w:r>
    </w:p>
    <w:p w:rsidR="00B2333A" w:rsidRPr="00B2333A" w:rsidRDefault="00B2333A" w:rsidP="00B2333A">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szCs w:val="17"/>
        </w:rPr>
      </w:pPr>
    </w:p>
    <w:p w:rsidR="00B2333A" w:rsidRPr="00B2333A" w:rsidRDefault="00B2333A" w:rsidP="00B2333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B2333A" w:rsidRPr="00B2333A" w:rsidRDefault="00B2333A" w:rsidP="00B2333A">
      <w:pPr>
        <w:jc w:val="center"/>
        <w:rPr>
          <w:caps/>
          <w:szCs w:val="17"/>
        </w:rPr>
      </w:pPr>
      <w:r w:rsidRPr="00B2333A">
        <w:rPr>
          <w:caps/>
          <w:szCs w:val="17"/>
        </w:rPr>
        <w:t>Petroleum and Geothermal Energy Act 2000</w:t>
      </w:r>
    </w:p>
    <w:p w:rsidR="00B2333A" w:rsidRPr="00B2333A" w:rsidRDefault="00B2333A" w:rsidP="00B2333A">
      <w:pPr>
        <w:jc w:val="center"/>
        <w:rPr>
          <w:i/>
          <w:szCs w:val="17"/>
        </w:rPr>
      </w:pPr>
      <w:r w:rsidRPr="00B2333A">
        <w:rPr>
          <w:i/>
          <w:szCs w:val="17"/>
        </w:rPr>
        <w:t>Suspension of Petroleum Retention Licence—PRL 124</w:t>
      </w:r>
    </w:p>
    <w:p w:rsidR="00B2333A" w:rsidRPr="00B2333A" w:rsidRDefault="00B2333A" w:rsidP="00B2333A">
      <w:pPr>
        <w:rPr>
          <w:rFonts w:eastAsia="Times New Roman"/>
          <w:szCs w:val="17"/>
        </w:rPr>
      </w:pPr>
      <w:r w:rsidRPr="00B2333A">
        <w:rPr>
          <w:rFonts w:eastAsia="Times New Roman"/>
          <w:szCs w:val="17"/>
        </w:rPr>
        <w:t xml:space="preserve">Pursuant to section 90 of the </w:t>
      </w:r>
      <w:r w:rsidRPr="00B2333A">
        <w:rPr>
          <w:rFonts w:eastAsia="Times New Roman"/>
          <w:i/>
          <w:iCs/>
          <w:szCs w:val="17"/>
        </w:rPr>
        <w:t>Petroleum and Geothermal Energy Act 2000</w:t>
      </w:r>
      <w:r w:rsidRPr="00B2333A">
        <w:rPr>
          <w:rFonts w:eastAsia="Times New Roman"/>
          <w:szCs w:val="17"/>
        </w:rPr>
        <w:t>, notice is hereby given that the abovementioned Licence has been suspended for the period from 24 July 2020 until 23 July 2021 inclusive, pursuant to delegated powers dated 29 June 2018.</w:t>
      </w:r>
    </w:p>
    <w:p w:rsidR="00B2333A" w:rsidRPr="00B2333A" w:rsidRDefault="00B2333A" w:rsidP="00B2333A">
      <w:pPr>
        <w:ind w:left="426" w:hanging="284"/>
        <w:rPr>
          <w:rFonts w:eastAsia="Times New Roman"/>
          <w:szCs w:val="17"/>
        </w:rPr>
      </w:pPr>
      <w:r w:rsidRPr="00B2333A">
        <w:rPr>
          <w:rFonts w:eastAsia="Times New Roman"/>
          <w:szCs w:val="17"/>
        </w:rPr>
        <w:t>•</w:t>
      </w:r>
      <w:r w:rsidRPr="00B2333A">
        <w:rPr>
          <w:rFonts w:eastAsia="Times New Roman"/>
          <w:szCs w:val="17"/>
        </w:rPr>
        <w:tab/>
        <w:t>The expiry date of PRL 124 is now determined to be 26 May 2022.</w:t>
      </w:r>
    </w:p>
    <w:p w:rsidR="00B2333A" w:rsidRPr="00B2333A" w:rsidRDefault="00B2333A" w:rsidP="00B2333A">
      <w:pPr>
        <w:spacing w:after="0"/>
        <w:rPr>
          <w:rFonts w:eastAsia="Times New Roman"/>
          <w:szCs w:val="17"/>
        </w:rPr>
      </w:pPr>
      <w:r w:rsidRPr="00B2333A">
        <w:rPr>
          <w:rFonts w:eastAsia="Times New Roman"/>
          <w:szCs w:val="17"/>
        </w:rPr>
        <w:t>Dated: 25 August 2020</w:t>
      </w:r>
    </w:p>
    <w:p w:rsidR="00B2333A" w:rsidRPr="00B2333A" w:rsidRDefault="00B2333A" w:rsidP="00B2333A">
      <w:pPr>
        <w:spacing w:after="0"/>
        <w:jc w:val="right"/>
        <w:rPr>
          <w:rFonts w:eastAsia="Times New Roman"/>
          <w:smallCaps/>
          <w:szCs w:val="20"/>
        </w:rPr>
      </w:pPr>
      <w:r w:rsidRPr="00B2333A">
        <w:rPr>
          <w:rFonts w:eastAsia="Times New Roman"/>
          <w:smallCaps/>
          <w:szCs w:val="20"/>
        </w:rPr>
        <w:t>Barry A. Goldstein</w:t>
      </w:r>
    </w:p>
    <w:p w:rsidR="00B2333A" w:rsidRPr="00B2333A" w:rsidRDefault="00B2333A" w:rsidP="00B2333A">
      <w:pPr>
        <w:spacing w:after="0"/>
        <w:jc w:val="right"/>
        <w:rPr>
          <w:rFonts w:eastAsia="Times New Roman"/>
          <w:szCs w:val="17"/>
        </w:rPr>
      </w:pPr>
      <w:r w:rsidRPr="00B2333A">
        <w:rPr>
          <w:rFonts w:eastAsia="Times New Roman"/>
          <w:szCs w:val="17"/>
        </w:rPr>
        <w:t>Executive Director</w:t>
      </w:r>
    </w:p>
    <w:p w:rsidR="00B2333A" w:rsidRPr="00B2333A" w:rsidRDefault="00B2333A" w:rsidP="00B2333A">
      <w:pPr>
        <w:spacing w:after="0"/>
        <w:jc w:val="right"/>
        <w:rPr>
          <w:rFonts w:eastAsia="Times New Roman"/>
          <w:szCs w:val="17"/>
        </w:rPr>
      </w:pPr>
      <w:r w:rsidRPr="00B2333A">
        <w:rPr>
          <w:rFonts w:eastAsia="Times New Roman"/>
          <w:szCs w:val="17"/>
        </w:rPr>
        <w:t>Energy Resources Division</w:t>
      </w:r>
    </w:p>
    <w:p w:rsidR="00B2333A" w:rsidRPr="00B2333A" w:rsidRDefault="00B2333A" w:rsidP="00B2333A">
      <w:pPr>
        <w:spacing w:after="0"/>
        <w:jc w:val="right"/>
        <w:rPr>
          <w:rFonts w:eastAsia="Times New Roman"/>
          <w:szCs w:val="17"/>
        </w:rPr>
      </w:pPr>
      <w:r w:rsidRPr="00B2333A">
        <w:rPr>
          <w:rFonts w:eastAsia="Times New Roman"/>
          <w:szCs w:val="17"/>
        </w:rPr>
        <w:t>Department for Energy and Mining</w:t>
      </w:r>
    </w:p>
    <w:p w:rsidR="00B2333A" w:rsidRDefault="00B2333A" w:rsidP="00B2333A">
      <w:pPr>
        <w:spacing w:after="0"/>
        <w:jc w:val="right"/>
        <w:rPr>
          <w:rFonts w:eastAsia="Times New Roman"/>
          <w:szCs w:val="17"/>
        </w:rPr>
      </w:pPr>
      <w:r w:rsidRPr="00B2333A">
        <w:rPr>
          <w:rFonts w:eastAsia="Times New Roman"/>
          <w:szCs w:val="17"/>
        </w:rPr>
        <w:t>Delegate of the Minister for Energy and Mining</w:t>
      </w:r>
    </w:p>
    <w:p w:rsidR="00B2333A" w:rsidRDefault="00B2333A" w:rsidP="00B2333A">
      <w:pPr>
        <w:pBdr>
          <w:bottom w:val="single" w:sz="4" w:space="1" w:color="auto"/>
        </w:pBdr>
        <w:spacing w:after="0" w:line="52" w:lineRule="exact"/>
        <w:jc w:val="center"/>
        <w:rPr>
          <w:rFonts w:eastAsia="Times New Roman"/>
          <w:szCs w:val="17"/>
        </w:rPr>
      </w:pPr>
    </w:p>
    <w:p w:rsidR="00B2333A" w:rsidRDefault="00B2333A" w:rsidP="00B2333A">
      <w:pPr>
        <w:pBdr>
          <w:top w:val="single" w:sz="4" w:space="1" w:color="auto"/>
        </w:pBdr>
        <w:spacing w:before="34" w:after="0" w:line="14" w:lineRule="exact"/>
        <w:jc w:val="center"/>
        <w:rPr>
          <w:rFonts w:eastAsia="Times New Roman"/>
          <w:szCs w:val="17"/>
        </w:rPr>
      </w:pPr>
    </w:p>
    <w:p w:rsidR="00B2333A" w:rsidRPr="00B2333A" w:rsidRDefault="00B2333A" w:rsidP="00B2333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826BD1" w:rsidRPr="00826BD1" w:rsidRDefault="00826BD1" w:rsidP="00D25E57">
      <w:pPr>
        <w:pStyle w:val="Heading2"/>
      </w:pPr>
      <w:bookmarkStart w:id="64" w:name="_Toc49422121"/>
      <w:r w:rsidRPr="00826BD1">
        <w:t>South Australian Civil and Administrative Tribunal</w:t>
      </w:r>
      <w:bookmarkEnd w:id="64"/>
    </w:p>
    <w:p w:rsidR="00826BD1" w:rsidRPr="00826BD1" w:rsidRDefault="00826BD1" w:rsidP="00826BD1">
      <w:pPr>
        <w:jc w:val="center"/>
        <w:rPr>
          <w:smallCaps/>
          <w:szCs w:val="17"/>
        </w:rPr>
      </w:pPr>
      <w:r w:rsidRPr="00826BD1">
        <w:rPr>
          <w:smallCaps/>
          <w:szCs w:val="17"/>
        </w:rPr>
        <w:t>SACAT Reference Number: 2020/SA001990</w:t>
      </w:r>
    </w:p>
    <w:p w:rsidR="00826BD1" w:rsidRPr="00826BD1" w:rsidRDefault="00826BD1" w:rsidP="00826BD1">
      <w:pPr>
        <w:jc w:val="center"/>
        <w:rPr>
          <w:i/>
          <w:szCs w:val="17"/>
        </w:rPr>
      </w:pPr>
      <w:r w:rsidRPr="00826BD1">
        <w:rPr>
          <w:i/>
          <w:szCs w:val="17"/>
        </w:rPr>
        <w:t>Notice of Renewal of Exemption</w:t>
      </w:r>
    </w:p>
    <w:p w:rsidR="00826BD1" w:rsidRPr="00826BD1" w:rsidRDefault="00826BD1" w:rsidP="00826BD1">
      <w:pPr>
        <w:overflowPunct w:val="0"/>
        <w:autoSpaceDE w:val="0"/>
        <w:autoSpaceDN w:val="0"/>
        <w:adjustRightInd w:val="0"/>
        <w:ind w:left="-720" w:right="-731"/>
        <w:jc w:val="center"/>
        <w:textAlignment w:val="baseline"/>
        <w:rPr>
          <w:rFonts w:eastAsia="Times New Roman"/>
          <w:bCs/>
          <w:smallCaps/>
          <w:szCs w:val="17"/>
          <w:u w:val="single"/>
        </w:rPr>
      </w:pPr>
      <w:r w:rsidRPr="00826BD1">
        <w:rPr>
          <w:rFonts w:eastAsia="Times New Roman"/>
          <w:smallCaps/>
          <w:szCs w:val="17"/>
        </w:rPr>
        <w:t>Before Tribunal Member Ashley Files</w:t>
      </w:r>
    </w:p>
    <w:p w:rsidR="00826BD1" w:rsidRPr="00826BD1" w:rsidRDefault="00826BD1" w:rsidP="00826BD1">
      <w:pPr>
        <w:tabs>
          <w:tab w:val="left" w:leader="underscore" w:pos="9356"/>
        </w:tabs>
        <w:overflowPunct w:val="0"/>
        <w:autoSpaceDE w:val="0"/>
        <w:autoSpaceDN w:val="0"/>
        <w:adjustRightInd w:val="0"/>
        <w:ind w:right="4"/>
        <w:textAlignment w:val="baseline"/>
        <w:rPr>
          <w:rFonts w:eastAsia="Times New Roman"/>
          <w:szCs w:val="17"/>
        </w:rPr>
      </w:pPr>
      <w:r w:rsidRPr="00826BD1">
        <w:rPr>
          <w:rFonts w:eastAsia="Times New Roman"/>
          <w:szCs w:val="17"/>
        </w:rPr>
        <w:t>I HEREBY certify that on the 20</w:t>
      </w:r>
      <w:r w:rsidRPr="00826BD1">
        <w:rPr>
          <w:rFonts w:eastAsia="Times New Roman"/>
          <w:szCs w:val="17"/>
          <w:vertAlign w:val="superscript"/>
        </w:rPr>
        <w:t>th</w:t>
      </w:r>
      <w:r w:rsidRPr="00826BD1">
        <w:rPr>
          <w:rFonts w:eastAsia="Times New Roman"/>
          <w:szCs w:val="17"/>
        </w:rPr>
        <w:t xml:space="preserve"> August 2020, the South Australian Civil and Administrative Tribunal, on application of BAE SYSTEMS AUSTRALIA LIMITED, BAE SYSTEMS AUSTRALIA DEFENCE PTY LTD and ASC SHIPBUILDING PTY LIMITED, made the following orders for renewal of an exemption:</w:t>
      </w:r>
    </w:p>
    <w:p w:rsidR="00826BD1" w:rsidRPr="00826BD1" w:rsidRDefault="00826BD1" w:rsidP="00F07390">
      <w:pPr>
        <w:numPr>
          <w:ilvl w:val="0"/>
          <w:numId w:val="11"/>
        </w:numPr>
        <w:ind w:left="284" w:hanging="284"/>
        <w:rPr>
          <w:rFonts w:eastAsia="Times New Roman"/>
          <w:szCs w:val="20"/>
        </w:rPr>
      </w:pPr>
      <w:r w:rsidRPr="00826BD1">
        <w:rPr>
          <w:rFonts w:eastAsia="Times New Roman"/>
          <w:szCs w:val="20"/>
        </w:rPr>
        <w:t xml:space="preserve">Pursuant to section 92 of the </w:t>
      </w:r>
      <w:r w:rsidRPr="00826BD1">
        <w:rPr>
          <w:rFonts w:eastAsia="Times New Roman"/>
          <w:i/>
          <w:szCs w:val="20"/>
        </w:rPr>
        <w:t>Equal Opportunity Act 1984</w:t>
      </w:r>
      <w:r w:rsidRPr="00826BD1">
        <w:rPr>
          <w:rFonts w:eastAsia="Times New Roman"/>
          <w:szCs w:val="20"/>
        </w:rPr>
        <w:t xml:space="preserve"> (SA) (</w:t>
      </w:r>
      <w:r w:rsidRPr="00826BD1">
        <w:rPr>
          <w:rFonts w:eastAsia="Times New Roman"/>
          <w:b/>
          <w:szCs w:val="20"/>
        </w:rPr>
        <w:t>the Act</w:t>
      </w:r>
      <w:r w:rsidRPr="00826BD1">
        <w:rPr>
          <w:rFonts w:eastAsia="Times New Roman"/>
          <w:szCs w:val="20"/>
        </w:rPr>
        <w:t>), the Applicants are exempted from compliance with the provisions of sections 52, 54 and 103(1) of the Act to the extent that they may:</w:t>
      </w:r>
    </w:p>
    <w:p w:rsidR="00826BD1" w:rsidRPr="00826BD1" w:rsidRDefault="00826BD1" w:rsidP="00F07390">
      <w:pPr>
        <w:numPr>
          <w:ilvl w:val="0"/>
          <w:numId w:val="12"/>
        </w:numPr>
        <w:spacing w:after="0"/>
        <w:ind w:left="714" w:hanging="357"/>
        <w:rPr>
          <w:rFonts w:eastAsia="Times New Roman"/>
          <w:szCs w:val="20"/>
        </w:rPr>
      </w:pPr>
      <w:r w:rsidRPr="00826BD1">
        <w:rPr>
          <w:rFonts w:eastAsia="Times New Roman"/>
          <w:szCs w:val="20"/>
        </w:rPr>
        <w:t>request nationality and place of birth information from existing and potential employees and contractors;</w:t>
      </w:r>
    </w:p>
    <w:p w:rsidR="00826BD1" w:rsidRPr="00826BD1" w:rsidRDefault="00826BD1" w:rsidP="00F07390">
      <w:pPr>
        <w:numPr>
          <w:ilvl w:val="0"/>
          <w:numId w:val="12"/>
        </w:numPr>
        <w:spacing w:after="0"/>
        <w:ind w:left="714" w:hanging="357"/>
        <w:rPr>
          <w:rFonts w:eastAsia="Times New Roman"/>
          <w:szCs w:val="20"/>
        </w:rPr>
      </w:pPr>
      <w:r w:rsidRPr="00826BD1">
        <w:rPr>
          <w:rFonts w:eastAsia="Times New Roman"/>
          <w:szCs w:val="20"/>
        </w:rPr>
        <w:t>take a person’s nationality and place of birth into account in determining who should be offered employment or contract work in areas requiring access to ITAR controlled material and Export Administration Regulations (EAR) controlled material (together, USA export controlled materials) and when making decisions as to the participation of employees or contractors in such work;</w:t>
      </w:r>
    </w:p>
    <w:p w:rsidR="00826BD1" w:rsidRPr="00826BD1" w:rsidRDefault="00826BD1" w:rsidP="00F07390">
      <w:pPr>
        <w:numPr>
          <w:ilvl w:val="0"/>
          <w:numId w:val="12"/>
        </w:numPr>
        <w:spacing w:after="0"/>
        <w:ind w:left="714" w:hanging="357"/>
        <w:rPr>
          <w:rFonts w:eastAsia="Times New Roman"/>
          <w:szCs w:val="20"/>
        </w:rPr>
      </w:pPr>
      <w:r w:rsidRPr="00826BD1">
        <w:rPr>
          <w:rFonts w:eastAsia="Times New Roman"/>
          <w:szCs w:val="20"/>
        </w:rPr>
        <w:t>maintain records of the nationalities and places of birth of all employees and contractors who have or may have access to USA export controlled materials;</w:t>
      </w:r>
    </w:p>
    <w:p w:rsidR="00826BD1" w:rsidRPr="00826BD1" w:rsidRDefault="00826BD1" w:rsidP="00F07390">
      <w:pPr>
        <w:numPr>
          <w:ilvl w:val="0"/>
          <w:numId w:val="12"/>
        </w:numPr>
        <w:spacing w:after="0"/>
        <w:ind w:left="714" w:hanging="357"/>
        <w:rPr>
          <w:rFonts w:eastAsia="Times New Roman"/>
          <w:szCs w:val="20"/>
        </w:rPr>
      </w:pPr>
      <w:r w:rsidRPr="00826BD1">
        <w:rPr>
          <w:rFonts w:eastAsia="Times New Roman"/>
          <w:szCs w:val="20"/>
        </w:rPr>
        <w:t>ensure that USA export controlled materials are disclosed only to persons who are authorised by ITAR controls or EAR controls to receive it;</w:t>
      </w:r>
    </w:p>
    <w:p w:rsidR="00826BD1" w:rsidRPr="00826BD1" w:rsidRDefault="00826BD1" w:rsidP="00F07390">
      <w:pPr>
        <w:numPr>
          <w:ilvl w:val="0"/>
          <w:numId w:val="12"/>
        </w:numPr>
        <w:spacing w:after="0"/>
        <w:ind w:left="714" w:hanging="357"/>
        <w:rPr>
          <w:rFonts w:eastAsia="Times New Roman"/>
          <w:szCs w:val="20"/>
        </w:rPr>
      </w:pPr>
      <w:r w:rsidRPr="00826BD1">
        <w:rPr>
          <w:rFonts w:eastAsia="Times New Roman"/>
          <w:szCs w:val="20"/>
        </w:rPr>
        <w:t>impose limitations or prohibitions on persons of particular nationalities or places of birth having access to USA export controlled materials;</w:t>
      </w:r>
    </w:p>
    <w:p w:rsidR="00826BD1" w:rsidRPr="00826BD1" w:rsidRDefault="00826BD1" w:rsidP="00F07390">
      <w:pPr>
        <w:numPr>
          <w:ilvl w:val="0"/>
          <w:numId w:val="12"/>
        </w:numPr>
        <w:spacing w:after="0"/>
        <w:ind w:left="714" w:hanging="357"/>
        <w:rPr>
          <w:rFonts w:eastAsia="Times New Roman"/>
          <w:szCs w:val="20"/>
        </w:rPr>
      </w:pPr>
      <w:r w:rsidRPr="00826BD1">
        <w:rPr>
          <w:rFonts w:eastAsia="Times New Roman"/>
          <w:szCs w:val="20"/>
        </w:rPr>
        <w:t>disclose to the ADF the nationalities and places of birth of all employees and contractors who will have access to USA export controlled materials in the performance of their work;</w:t>
      </w:r>
    </w:p>
    <w:p w:rsidR="00826BD1" w:rsidRPr="00826BD1" w:rsidRDefault="00826BD1" w:rsidP="00F07390">
      <w:pPr>
        <w:numPr>
          <w:ilvl w:val="0"/>
          <w:numId w:val="12"/>
        </w:numPr>
        <w:spacing w:after="0"/>
        <w:ind w:left="714" w:hanging="357"/>
        <w:rPr>
          <w:rFonts w:eastAsia="Times New Roman"/>
          <w:szCs w:val="20"/>
        </w:rPr>
      </w:pPr>
      <w:r w:rsidRPr="00826BD1">
        <w:rPr>
          <w:rFonts w:eastAsia="Times New Roman"/>
          <w:szCs w:val="20"/>
        </w:rPr>
        <w:t>disclose to USA-based contractors for whom the Applicants perform work under subcontract and to the USA government, the nationalities and places of birth of all employees and contractors who will have access to USA export controlled materials in the performance of their work;</w:t>
      </w:r>
    </w:p>
    <w:p w:rsidR="00826BD1" w:rsidRPr="00826BD1" w:rsidRDefault="00826BD1" w:rsidP="00F07390">
      <w:pPr>
        <w:numPr>
          <w:ilvl w:val="0"/>
          <w:numId w:val="12"/>
        </w:numPr>
        <w:ind w:left="714" w:hanging="357"/>
        <w:rPr>
          <w:rFonts w:eastAsia="Times New Roman"/>
          <w:szCs w:val="20"/>
        </w:rPr>
      </w:pPr>
      <w:r w:rsidRPr="00826BD1">
        <w:rPr>
          <w:rFonts w:eastAsia="Times New Roman"/>
          <w:szCs w:val="20"/>
        </w:rPr>
        <w:t>establish security systems which will prevent the unauthorised re-export or re-transfer of USA export controlled materials.</w:t>
      </w:r>
    </w:p>
    <w:p w:rsidR="00826BD1" w:rsidRPr="00826BD1" w:rsidRDefault="00826BD1" w:rsidP="00F07390">
      <w:pPr>
        <w:numPr>
          <w:ilvl w:val="0"/>
          <w:numId w:val="11"/>
        </w:numPr>
        <w:spacing w:after="0"/>
        <w:ind w:left="284" w:hanging="284"/>
        <w:rPr>
          <w:rFonts w:eastAsia="Times New Roman"/>
          <w:szCs w:val="20"/>
        </w:rPr>
      </w:pPr>
      <w:r w:rsidRPr="00826BD1">
        <w:rPr>
          <w:rFonts w:eastAsia="Times New Roman"/>
          <w:szCs w:val="20"/>
        </w:rPr>
        <w:t>This order does not permit the Applicants to terminate any employee’s employment on the grounds of nationality or place of birth.</w:t>
      </w:r>
    </w:p>
    <w:p w:rsidR="00826BD1" w:rsidRPr="00826BD1" w:rsidRDefault="00826BD1" w:rsidP="00F07390">
      <w:pPr>
        <w:numPr>
          <w:ilvl w:val="0"/>
          <w:numId w:val="11"/>
        </w:numPr>
        <w:ind w:left="284" w:hanging="284"/>
        <w:rPr>
          <w:rFonts w:eastAsia="Times New Roman"/>
          <w:szCs w:val="20"/>
        </w:rPr>
      </w:pPr>
      <w:r w:rsidRPr="00826BD1">
        <w:rPr>
          <w:rFonts w:eastAsia="Times New Roman"/>
          <w:szCs w:val="20"/>
        </w:rPr>
        <w:t>The exemption is granted for a period of three years commencing from 26 August 2020, but will be subject to the following conditions:</w:t>
      </w:r>
    </w:p>
    <w:p w:rsidR="00826BD1" w:rsidRPr="00826BD1" w:rsidRDefault="00826BD1" w:rsidP="00F07390">
      <w:pPr>
        <w:numPr>
          <w:ilvl w:val="0"/>
          <w:numId w:val="13"/>
        </w:numPr>
        <w:rPr>
          <w:rFonts w:eastAsia="Times New Roman"/>
          <w:szCs w:val="20"/>
        </w:rPr>
      </w:pPr>
      <w:r w:rsidRPr="00826BD1">
        <w:rPr>
          <w:rFonts w:eastAsia="Times New Roman"/>
          <w:szCs w:val="20"/>
        </w:rPr>
        <w:t>It will apply only to conduct by the Applicants where:</w:t>
      </w:r>
    </w:p>
    <w:p w:rsidR="00826BD1" w:rsidRPr="00826BD1" w:rsidRDefault="00826BD1" w:rsidP="00F07390">
      <w:pPr>
        <w:numPr>
          <w:ilvl w:val="2"/>
          <w:numId w:val="10"/>
        </w:numPr>
        <w:tabs>
          <w:tab w:val="left" w:leader="underscore" w:pos="9356"/>
        </w:tabs>
        <w:overflowPunct w:val="0"/>
        <w:autoSpaceDE w:val="0"/>
        <w:autoSpaceDN w:val="0"/>
        <w:adjustRightInd w:val="0"/>
        <w:spacing w:after="100" w:afterAutospacing="1"/>
        <w:ind w:left="1276" w:right="4" w:hanging="284"/>
        <w:contextualSpacing/>
        <w:textAlignment w:val="baseline"/>
        <w:rPr>
          <w:rFonts w:eastAsia="Times New Roman"/>
          <w:szCs w:val="17"/>
        </w:rPr>
      </w:pPr>
      <w:r w:rsidRPr="00826BD1">
        <w:rPr>
          <w:rFonts w:eastAsia="Times New Roman"/>
          <w:szCs w:val="17"/>
          <w:lang w:eastAsia="en-AU"/>
        </w:rPr>
        <w:t>that conduct is necessary to enable it to enter into and/or perform contractual undertakings requiring access to USA export controlled materials; and</w:t>
      </w:r>
    </w:p>
    <w:p w:rsidR="00826BD1" w:rsidRPr="00826BD1" w:rsidRDefault="00826BD1" w:rsidP="00F07390">
      <w:pPr>
        <w:numPr>
          <w:ilvl w:val="2"/>
          <w:numId w:val="10"/>
        </w:numPr>
        <w:tabs>
          <w:tab w:val="left" w:leader="underscore" w:pos="9356"/>
        </w:tabs>
        <w:overflowPunct w:val="0"/>
        <w:autoSpaceDE w:val="0"/>
        <w:autoSpaceDN w:val="0"/>
        <w:adjustRightInd w:val="0"/>
        <w:spacing w:before="120" w:after="100" w:afterAutospacing="1"/>
        <w:ind w:left="1276" w:right="4" w:hanging="284"/>
        <w:contextualSpacing/>
        <w:textAlignment w:val="baseline"/>
        <w:rPr>
          <w:rFonts w:eastAsia="Times New Roman"/>
          <w:szCs w:val="17"/>
        </w:rPr>
      </w:pPr>
      <w:r w:rsidRPr="00826BD1">
        <w:rPr>
          <w:rFonts w:eastAsia="Times New Roman"/>
          <w:szCs w:val="17"/>
          <w:lang w:eastAsia="en-AU"/>
        </w:rPr>
        <w:t>it has taken all steps that are reasonably available (including steps which might be taken in negotiating and performing the terms of its agreements with contractors in the USA) to avoid the necessity for engaging in conduct which would otherwise be in breach of sections 52, 54 and/or 103(1) of the Act.</w:t>
      </w:r>
    </w:p>
    <w:p w:rsidR="00826BD1" w:rsidRPr="00826BD1" w:rsidRDefault="00826BD1" w:rsidP="00F07390">
      <w:pPr>
        <w:numPr>
          <w:ilvl w:val="0"/>
          <w:numId w:val="13"/>
        </w:numPr>
        <w:spacing w:after="0"/>
        <w:rPr>
          <w:rFonts w:eastAsia="Times New Roman"/>
          <w:szCs w:val="20"/>
        </w:rPr>
      </w:pPr>
      <w:r w:rsidRPr="00826BD1">
        <w:rPr>
          <w:rFonts w:eastAsia="Times New Roman"/>
          <w:szCs w:val="20"/>
        </w:rPr>
        <w:t>Where, in the exercise of this exemption, an employee or contract worker is moved from a project involving the use of USA export controlled materials to any other work controlled by the Applicants or any of their related entities, the Applicants must through a duly authorised officer explain to the person why he or she is being transferred and must otherwise take all reasonable steps to avoid or limit harm or loss to that person.</w:t>
      </w:r>
    </w:p>
    <w:p w:rsidR="00826BD1" w:rsidRPr="00826BD1" w:rsidRDefault="00826BD1" w:rsidP="00F07390">
      <w:pPr>
        <w:numPr>
          <w:ilvl w:val="0"/>
          <w:numId w:val="13"/>
        </w:numPr>
        <w:spacing w:after="0"/>
        <w:rPr>
          <w:rFonts w:eastAsia="Times New Roman"/>
          <w:szCs w:val="20"/>
        </w:rPr>
      </w:pPr>
      <w:r w:rsidRPr="00826BD1">
        <w:rPr>
          <w:rFonts w:eastAsia="Times New Roman"/>
          <w:szCs w:val="20"/>
        </w:rPr>
        <w:t>Where the Applicants use systems of security passes to reflect the fact of access to USA export controlled materials or levels of access to any security sensitive material by employees and contract workers, the passes may be coded but not in such a way as to identify the nationality or place of birth of the person or the reasons for that person’s level of access.</w:t>
      </w:r>
    </w:p>
    <w:p w:rsidR="00826BD1" w:rsidRPr="00826BD1" w:rsidRDefault="00826BD1" w:rsidP="00F07390">
      <w:pPr>
        <w:numPr>
          <w:ilvl w:val="0"/>
          <w:numId w:val="13"/>
        </w:numPr>
        <w:spacing w:after="0"/>
        <w:rPr>
          <w:rFonts w:eastAsia="Times New Roman"/>
          <w:szCs w:val="20"/>
        </w:rPr>
      </w:pPr>
      <w:r w:rsidRPr="00826BD1">
        <w:rPr>
          <w:rFonts w:eastAsia="Times New Roman"/>
          <w:szCs w:val="20"/>
        </w:rPr>
        <w:t>All information relating to security passes, security clearance levels and access to USA export controlled materials shall be restricted to the Applicants’ Chief Counsel, its Head of Export Controls and Security and to their properly appointed nominees on a “need to know” basis.</w:t>
      </w:r>
    </w:p>
    <w:p w:rsidR="00826BD1" w:rsidRPr="00826BD1" w:rsidRDefault="00826BD1" w:rsidP="00F07390">
      <w:pPr>
        <w:numPr>
          <w:ilvl w:val="0"/>
          <w:numId w:val="13"/>
        </w:numPr>
        <w:spacing w:after="0"/>
        <w:rPr>
          <w:rFonts w:eastAsia="Times New Roman"/>
          <w:szCs w:val="20"/>
        </w:rPr>
      </w:pPr>
      <w:r w:rsidRPr="00826BD1">
        <w:rPr>
          <w:rFonts w:eastAsia="Times New Roman"/>
          <w:szCs w:val="20"/>
        </w:rPr>
        <w:t>The Applicants’ employment policies shall refer to the terms of this exemption, including all conditions attaching to it, and to make it clear that the request for information regarding nationality and place of birth is made solely for the purposes of compliance with the laws of the USA.</w:t>
      </w:r>
    </w:p>
    <w:p w:rsidR="00826BD1" w:rsidRPr="00826BD1" w:rsidRDefault="00826BD1" w:rsidP="00F07390">
      <w:pPr>
        <w:numPr>
          <w:ilvl w:val="0"/>
          <w:numId w:val="13"/>
        </w:numPr>
        <w:spacing w:after="0"/>
        <w:rPr>
          <w:rFonts w:eastAsia="Times New Roman"/>
          <w:szCs w:val="20"/>
        </w:rPr>
      </w:pPr>
      <w:r w:rsidRPr="00826BD1">
        <w:rPr>
          <w:rFonts w:eastAsia="Times New Roman"/>
          <w:szCs w:val="20"/>
        </w:rPr>
        <w:t>The Applicants will report to the Commissioner for Equal Opportunity on an annual basis on the following matters:</w:t>
      </w:r>
    </w:p>
    <w:p w:rsidR="00826BD1" w:rsidRPr="00826BD1" w:rsidRDefault="00826BD1" w:rsidP="00F07390">
      <w:pPr>
        <w:numPr>
          <w:ilvl w:val="0"/>
          <w:numId w:val="14"/>
        </w:numPr>
        <w:tabs>
          <w:tab w:val="left" w:leader="underscore" w:pos="9356"/>
        </w:tabs>
        <w:overflowPunct w:val="0"/>
        <w:autoSpaceDE w:val="0"/>
        <w:autoSpaceDN w:val="0"/>
        <w:adjustRightInd w:val="0"/>
        <w:spacing w:before="120" w:after="100" w:afterAutospacing="1"/>
        <w:ind w:left="1276" w:right="4" w:hanging="283"/>
        <w:contextualSpacing/>
        <w:textAlignment w:val="baseline"/>
        <w:rPr>
          <w:rFonts w:eastAsia="Times New Roman"/>
          <w:szCs w:val="17"/>
          <w:lang w:eastAsia="en-AU"/>
        </w:rPr>
      </w:pPr>
      <w:r w:rsidRPr="00826BD1">
        <w:rPr>
          <w:rFonts w:eastAsia="Times New Roman"/>
          <w:szCs w:val="17"/>
          <w:lang w:eastAsia="en-AU"/>
        </w:rPr>
        <w:t>the training and education provided to new and existing employees on these Orders and their implementation;</w:t>
      </w:r>
    </w:p>
    <w:p w:rsidR="00826BD1" w:rsidRPr="00826BD1" w:rsidRDefault="00826BD1" w:rsidP="00F07390">
      <w:pPr>
        <w:numPr>
          <w:ilvl w:val="0"/>
          <w:numId w:val="14"/>
        </w:numPr>
        <w:tabs>
          <w:tab w:val="left" w:leader="underscore" w:pos="9356"/>
        </w:tabs>
        <w:overflowPunct w:val="0"/>
        <w:autoSpaceDE w:val="0"/>
        <w:autoSpaceDN w:val="0"/>
        <w:adjustRightInd w:val="0"/>
        <w:spacing w:before="120" w:after="100" w:afterAutospacing="1"/>
        <w:ind w:left="1276" w:right="4" w:hanging="283"/>
        <w:contextualSpacing/>
        <w:textAlignment w:val="baseline"/>
        <w:rPr>
          <w:rFonts w:eastAsia="Times New Roman"/>
          <w:szCs w:val="17"/>
          <w:lang w:eastAsia="en-AU"/>
        </w:rPr>
      </w:pPr>
      <w:r w:rsidRPr="00826BD1">
        <w:rPr>
          <w:rFonts w:eastAsia="Times New Roman"/>
          <w:szCs w:val="17"/>
          <w:lang w:eastAsia="en-AU"/>
        </w:rPr>
        <w:t>the steps taken by the Applicants to implement these Orders;</w:t>
      </w:r>
    </w:p>
    <w:p w:rsidR="00826BD1" w:rsidRPr="00826BD1" w:rsidRDefault="00826BD1" w:rsidP="00F07390">
      <w:pPr>
        <w:numPr>
          <w:ilvl w:val="0"/>
          <w:numId w:val="14"/>
        </w:numPr>
        <w:tabs>
          <w:tab w:val="left" w:leader="underscore" w:pos="9356"/>
        </w:tabs>
        <w:overflowPunct w:val="0"/>
        <w:autoSpaceDE w:val="0"/>
        <w:autoSpaceDN w:val="0"/>
        <w:adjustRightInd w:val="0"/>
        <w:spacing w:before="120" w:after="100" w:afterAutospacing="1"/>
        <w:ind w:left="1276" w:right="4" w:hanging="283"/>
        <w:contextualSpacing/>
        <w:textAlignment w:val="baseline"/>
        <w:rPr>
          <w:rFonts w:eastAsia="Times New Roman"/>
          <w:szCs w:val="17"/>
          <w:lang w:eastAsia="en-AU"/>
        </w:rPr>
      </w:pPr>
      <w:r w:rsidRPr="00826BD1">
        <w:rPr>
          <w:rFonts w:eastAsia="Times New Roman"/>
          <w:szCs w:val="17"/>
          <w:lang w:eastAsia="en-AU"/>
        </w:rPr>
        <w:t>how the Applicants monitor compliance with these Orders;</w:t>
      </w:r>
    </w:p>
    <w:p w:rsidR="00826BD1" w:rsidRPr="00826BD1" w:rsidRDefault="00826BD1" w:rsidP="00F07390">
      <w:pPr>
        <w:numPr>
          <w:ilvl w:val="0"/>
          <w:numId w:val="14"/>
        </w:numPr>
        <w:tabs>
          <w:tab w:val="left" w:leader="underscore" w:pos="9356"/>
        </w:tabs>
        <w:overflowPunct w:val="0"/>
        <w:autoSpaceDE w:val="0"/>
        <w:autoSpaceDN w:val="0"/>
        <w:adjustRightInd w:val="0"/>
        <w:spacing w:before="120" w:after="100" w:afterAutospacing="1"/>
        <w:ind w:left="1276" w:right="4" w:hanging="283"/>
        <w:contextualSpacing/>
        <w:textAlignment w:val="baseline"/>
        <w:rPr>
          <w:rFonts w:eastAsia="Times New Roman"/>
          <w:szCs w:val="17"/>
          <w:lang w:eastAsia="en-AU"/>
        </w:rPr>
      </w:pPr>
      <w:r w:rsidRPr="00826BD1">
        <w:rPr>
          <w:rFonts w:eastAsia="Times New Roman"/>
          <w:szCs w:val="17"/>
          <w:lang w:eastAsia="en-AU"/>
        </w:rPr>
        <w:lastRenderedPageBreak/>
        <w:t>the number of persons affected by these Orders and the nature of those effects;</w:t>
      </w:r>
    </w:p>
    <w:p w:rsidR="00826BD1" w:rsidRPr="00826BD1" w:rsidRDefault="00826BD1" w:rsidP="00F07390">
      <w:pPr>
        <w:numPr>
          <w:ilvl w:val="0"/>
          <w:numId w:val="14"/>
        </w:numPr>
        <w:tabs>
          <w:tab w:val="left" w:leader="underscore" w:pos="9356"/>
        </w:tabs>
        <w:overflowPunct w:val="0"/>
        <w:autoSpaceDE w:val="0"/>
        <w:autoSpaceDN w:val="0"/>
        <w:adjustRightInd w:val="0"/>
        <w:spacing w:before="120" w:after="100" w:afterAutospacing="1"/>
        <w:ind w:left="1276" w:right="4" w:hanging="283"/>
        <w:contextualSpacing/>
        <w:textAlignment w:val="baseline"/>
        <w:rPr>
          <w:rFonts w:eastAsia="Times New Roman"/>
          <w:szCs w:val="17"/>
          <w:lang w:eastAsia="en-AU"/>
        </w:rPr>
      </w:pPr>
      <w:r w:rsidRPr="00826BD1">
        <w:rPr>
          <w:rFonts w:eastAsia="Times New Roman"/>
          <w:szCs w:val="17"/>
          <w:lang w:eastAsia="en-AU"/>
        </w:rPr>
        <w:t>the steps taken by the Applicants to address any adverse effects on existing employees as a result of these Orders; and</w:t>
      </w:r>
    </w:p>
    <w:p w:rsidR="00826BD1" w:rsidRPr="00826BD1" w:rsidRDefault="00826BD1" w:rsidP="00F07390">
      <w:pPr>
        <w:numPr>
          <w:ilvl w:val="0"/>
          <w:numId w:val="14"/>
        </w:numPr>
        <w:tabs>
          <w:tab w:val="left" w:leader="underscore" w:pos="9356"/>
        </w:tabs>
        <w:overflowPunct w:val="0"/>
        <w:autoSpaceDE w:val="0"/>
        <w:autoSpaceDN w:val="0"/>
        <w:adjustRightInd w:val="0"/>
        <w:spacing w:before="120" w:after="100" w:afterAutospacing="1"/>
        <w:ind w:left="1276" w:right="4" w:hanging="283"/>
        <w:contextualSpacing/>
        <w:textAlignment w:val="baseline"/>
        <w:rPr>
          <w:rFonts w:eastAsia="Times New Roman"/>
          <w:szCs w:val="17"/>
          <w:lang w:eastAsia="en-AU"/>
        </w:rPr>
      </w:pPr>
      <w:r w:rsidRPr="00826BD1">
        <w:rPr>
          <w:rFonts w:eastAsia="Times New Roman"/>
          <w:szCs w:val="17"/>
          <w:lang w:eastAsia="en-AU"/>
        </w:rPr>
        <w:t>the steps taken by the Applicants to minimise the impact of these Orders on current and future employees.</w:t>
      </w:r>
    </w:p>
    <w:p w:rsidR="00826BD1" w:rsidRPr="00826BD1" w:rsidRDefault="00826BD1" w:rsidP="00F07390">
      <w:pPr>
        <w:numPr>
          <w:ilvl w:val="0"/>
          <w:numId w:val="11"/>
        </w:numPr>
        <w:ind w:left="284" w:hanging="284"/>
        <w:rPr>
          <w:rFonts w:eastAsia="Times New Roman"/>
          <w:szCs w:val="20"/>
        </w:rPr>
      </w:pPr>
      <w:r w:rsidRPr="00826BD1">
        <w:rPr>
          <w:rFonts w:eastAsia="Times New Roman"/>
          <w:szCs w:val="20"/>
        </w:rPr>
        <w:t>In these Orders, the Applicants means each of:</w:t>
      </w:r>
    </w:p>
    <w:p w:rsidR="00826BD1" w:rsidRPr="00826BD1" w:rsidRDefault="00826BD1" w:rsidP="00F07390">
      <w:pPr>
        <w:numPr>
          <w:ilvl w:val="0"/>
          <w:numId w:val="15"/>
        </w:numPr>
        <w:spacing w:after="0"/>
        <w:rPr>
          <w:rFonts w:eastAsia="Times New Roman"/>
          <w:szCs w:val="20"/>
        </w:rPr>
      </w:pPr>
      <w:r w:rsidRPr="00826BD1">
        <w:rPr>
          <w:rFonts w:eastAsia="Times New Roman"/>
          <w:szCs w:val="20"/>
        </w:rPr>
        <w:t>BAE Systems Australia Limited;</w:t>
      </w:r>
    </w:p>
    <w:p w:rsidR="00826BD1" w:rsidRPr="00826BD1" w:rsidRDefault="00826BD1" w:rsidP="00F07390">
      <w:pPr>
        <w:numPr>
          <w:ilvl w:val="0"/>
          <w:numId w:val="15"/>
        </w:numPr>
        <w:spacing w:after="0"/>
        <w:ind w:left="714" w:hanging="357"/>
        <w:rPr>
          <w:rFonts w:eastAsia="Times New Roman"/>
          <w:szCs w:val="20"/>
        </w:rPr>
      </w:pPr>
      <w:r w:rsidRPr="00826BD1">
        <w:rPr>
          <w:rFonts w:eastAsia="Times New Roman"/>
          <w:szCs w:val="20"/>
        </w:rPr>
        <w:t>BAE Systems Australia Defence Pty Ltd; and</w:t>
      </w:r>
    </w:p>
    <w:p w:rsidR="00826BD1" w:rsidRPr="00826BD1" w:rsidRDefault="00826BD1" w:rsidP="00F07390">
      <w:pPr>
        <w:numPr>
          <w:ilvl w:val="0"/>
          <w:numId w:val="15"/>
        </w:numPr>
        <w:ind w:left="714" w:hanging="357"/>
        <w:rPr>
          <w:rFonts w:eastAsia="Times New Roman"/>
          <w:szCs w:val="20"/>
        </w:rPr>
      </w:pPr>
      <w:r w:rsidRPr="00826BD1">
        <w:rPr>
          <w:rFonts w:eastAsia="Times New Roman"/>
          <w:szCs w:val="20"/>
        </w:rPr>
        <w:t>ASC Shipbuilding Pty Limited.</w:t>
      </w:r>
    </w:p>
    <w:p w:rsidR="00826BD1" w:rsidRPr="00826BD1" w:rsidRDefault="00826BD1" w:rsidP="00F07390">
      <w:pPr>
        <w:numPr>
          <w:ilvl w:val="0"/>
          <w:numId w:val="11"/>
        </w:numPr>
        <w:ind w:left="284" w:hanging="284"/>
        <w:rPr>
          <w:rFonts w:eastAsia="Times New Roman"/>
          <w:szCs w:val="20"/>
        </w:rPr>
      </w:pPr>
      <w:r w:rsidRPr="00826BD1">
        <w:rPr>
          <w:rFonts w:eastAsia="Times New Roman"/>
          <w:szCs w:val="20"/>
        </w:rPr>
        <w:t>The above exemption is to remain in force for a period of 3 years commencing on 26</w:t>
      </w:r>
      <w:r w:rsidRPr="00826BD1">
        <w:rPr>
          <w:rFonts w:eastAsia="Times New Roman"/>
          <w:szCs w:val="20"/>
          <w:vertAlign w:val="superscript"/>
        </w:rPr>
        <w:t>th</w:t>
      </w:r>
      <w:r w:rsidRPr="00826BD1">
        <w:rPr>
          <w:rFonts w:eastAsia="Times New Roman"/>
          <w:szCs w:val="20"/>
        </w:rPr>
        <w:t xml:space="preserve"> August 2020. </w:t>
      </w:r>
    </w:p>
    <w:p w:rsidR="00826BD1" w:rsidRPr="00826BD1" w:rsidRDefault="00826BD1" w:rsidP="00826BD1">
      <w:pPr>
        <w:spacing w:after="0"/>
        <w:ind w:right="4"/>
        <w:rPr>
          <w:rFonts w:eastAsia="Times New Roman"/>
          <w:szCs w:val="17"/>
        </w:rPr>
      </w:pPr>
      <w:r w:rsidRPr="00826BD1">
        <w:rPr>
          <w:rFonts w:eastAsia="Times New Roman"/>
          <w:szCs w:val="17"/>
        </w:rPr>
        <w:t>Dated: 21 August 2020</w:t>
      </w:r>
    </w:p>
    <w:p w:rsidR="00826BD1" w:rsidRPr="00826BD1" w:rsidRDefault="00826BD1" w:rsidP="00826BD1">
      <w:pPr>
        <w:spacing w:after="0"/>
        <w:ind w:right="4"/>
        <w:jc w:val="right"/>
        <w:rPr>
          <w:rFonts w:eastAsia="Times New Roman"/>
          <w:smallCaps/>
          <w:szCs w:val="20"/>
        </w:rPr>
      </w:pPr>
      <w:r w:rsidRPr="00826BD1">
        <w:rPr>
          <w:rFonts w:eastAsia="Times New Roman"/>
          <w:smallCaps/>
          <w:szCs w:val="20"/>
        </w:rPr>
        <w:t>Anne Lindsay</w:t>
      </w:r>
    </w:p>
    <w:p w:rsidR="00826BD1" w:rsidRPr="00826BD1" w:rsidRDefault="00826BD1" w:rsidP="00826BD1">
      <w:pPr>
        <w:spacing w:after="0"/>
        <w:ind w:right="4"/>
        <w:jc w:val="right"/>
        <w:rPr>
          <w:rFonts w:eastAsia="Times New Roman"/>
          <w:szCs w:val="17"/>
        </w:rPr>
      </w:pPr>
      <w:r w:rsidRPr="00826BD1">
        <w:rPr>
          <w:rFonts w:eastAsia="Times New Roman"/>
          <w:szCs w:val="17"/>
        </w:rPr>
        <w:t>Principal Registrar</w:t>
      </w:r>
    </w:p>
    <w:p w:rsidR="00826BD1" w:rsidRDefault="00826BD1" w:rsidP="00F07390">
      <w:pPr>
        <w:spacing w:after="0"/>
        <w:ind w:right="4"/>
        <w:jc w:val="right"/>
        <w:rPr>
          <w:rFonts w:eastAsia="Times New Roman"/>
          <w:szCs w:val="17"/>
        </w:rPr>
      </w:pPr>
      <w:r w:rsidRPr="00826BD1">
        <w:rPr>
          <w:rFonts w:eastAsia="Times New Roman"/>
          <w:szCs w:val="17"/>
        </w:rPr>
        <w:t>South Australian Civil and Administrative Tribunal</w:t>
      </w:r>
    </w:p>
    <w:p w:rsidR="00F07390" w:rsidRDefault="00F07390" w:rsidP="00F07390">
      <w:pPr>
        <w:pBdr>
          <w:bottom w:val="single" w:sz="4" w:space="1" w:color="auto"/>
        </w:pBdr>
        <w:spacing w:after="0" w:line="52" w:lineRule="exact"/>
        <w:jc w:val="center"/>
        <w:rPr>
          <w:rFonts w:eastAsia="Times New Roman"/>
          <w:szCs w:val="17"/>
        </w:rPr>
      </w:pPr>
    </w:p>
    <w:p w:rsidR="00F07390" w:rsidRDefault="00F07390" w:rsidP="00F07390">
      <w:pPr>
        <w:pBdr>
          <w:top w:val="single" w:sz="4" w:space="1" w:color="auto"/>
        </w:pBdr>
        <w:spacing w:before="34" w:after="0" w:line="14" w:lineRule="exact"/>
        <w:jc w:val="center"/>
        <w:rPr>
          <w:rFonts w:eastAsia="Times New Roman"/>
          <w:szCs w:val="17"/>
        </w:rPr>
      </w:pPr>
    </w:p>
    <w:p w:rsidR="00B2333A" w:rsidRDefault="00B2333A" w:rsidP="00F0739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szCs w:val="17"/>
        </w:rPr>
      </w:pPr>
    </w:p>
    <w:p w:rsidR="009D1E2E" w:rsidRPr="009D1E2E" w:rsidRDefault="009D1E2E" w:rsidP="00F80EF5">
      <w:pPr>
        <w:pStyle w:val="Heading1"/>
      </w:pPr>
      <w:r>
        <w:rPr>
          <w:lang w:val="en-US"/>
        </w:rPr>
        <w:br w:type="page"/>
      </w:r>
      <w:bookmarkStart w:id="65" w:name="_Toc33707983"/>
      <w:bookmarkStart w:id="66" w:name="_Toc33708154"/>
      <w:bookmarkStart w:id="67" w:name="_Toc49422122"/>
      <w:r>
        <w:lastRenderedPageBreak/>
        <w:t>Local</w:t>
      </w:r>
      <w:r w:rsidRPr="009D1E2E">
        <w:t xml:space="preserve"> Government Instruments</w:t>
      </w:r>
      <w:bookmarkEnd w:id="65"/>
      <w:bookmarkEnd w:id="66"/>
      <w:bookmarkEnd w:id="67"/>
    </w:p>
    <w:p w:rsidR="00E11614" w:rsidRPr="00D72FB3" w:rsidRDefault="00E11614" w:rsidP="00D25E57">
      <w:pPr>
        <w:pStyle w:val="Heading2"/>
      </w:pPr>
      <w:bookmarkStart w:id="68" w:name="_Toc49422123"/>
      <w:r w:rsidRPr="00D72FB3">
        <w:t xml:space="preserve">City </w:t>
      </w:r>
      <w:r>
        <w:t>o</w:t>
      </w:r>
      <w:r w:rsidRPr="00D72FB3">
        <w:t>f Adelaide</w:t>
      </w:r>
      <w:bookmarkEnd w:id="68"/>
    </w:p>
    <w:p w:rsidR="00E11614" w:rsidRPr="00D72FB3" w:rsidRDefault="00E11614" w:rsidP="00E11614">
      <w:pPr>
        <w:pStyle w:val="GG-Title3"/>
      </w:pPr>
      <w:r w:rsidRPr="00D72FB3">
        <w:t>Adoption of Valuations and Declaration of Rates</w:t>
      </w:r>
    </w:p>
    <w:p w:rsidR="00E11614" w:rsidRPr="00D72FB3" w:rsidRDefault="00E11614" w:rsidP="00E11614">
      <w:pPr>
        <w:pStyle w:val="GG-body"/>
      </w:pPr>
      <w:r w:rsidRPr="00D72FB3">
        <w:t>NOTICE is hereby given that the Council of the Corporation of the City of Adelaide at its meeting held on 13 August 2020 and for the year ending 30 June 2020:</w:t>
      </w:r>
    </w:p>
    <w:p w:rsidR="00E11614" w:rsidRPr="00D72FB3" w:rsidRDefault="00E11614" w:rsidP="00E11614">
      <w:pPr>
        <w:pStyle w:val="GG-body"/>
        <w:ind w:left="426" w:hanging="284"/>
      </w:pPr>
      <w:r w:rsidRPr="00D72FB3">
        <w:t>1.</w:t>
      </w:r>
      <w:r>
        <w:tab/>
      </w:r>
      <w:r w:rsidRPr="00D72FB3">
        <w:t>Adopted for rating purposes the valuations prepared by Valuers employed by the City of Adelaide of annual values applicable to land within the Council area totalling $1,155,134,560 of which $902,589,700 is for rateable land.</w:t>
      </w:r>
    </w:p>
    <w:p w:rsidR="00E11614" w:rsidRPr="00D72FB3" w:rsidRDefault="00E11614" w:rsidP="00E11614">
      <w:pPr>
        <w:pStyle w:val="GG-body"/>
        <w:ind w:left="426" w:hanging="284"/>
      </w:pPr>
      <w:r>
        <w:t>2.</w:t>
      </w:r>
      <w:r>
        <w:tab/>
      </w:r>
      <w:r w:rsidRPr="00D72FB3">
        <w:t>Declared differential general rates based upon the use of land as follows:</w:t>
      </w:r>
    </w:p>
    <w:p w:rsidR="00E11614" w:rsidRPr="00D72FB3" w:rsidRDefault="00E11614" w:rsidP="00E11614">
      <w:pPr>
        <w:pStyle w:val="GG-body"/>
        <w:ind w:left="993" w:hanging="425"/>
      </w:pPr>
      <w:r w:rsidRPr="00D72FB3">
        <w:t>2.1</w:t>
      </w:r>
      <w:r>
        <w:tab/>
      </w:r>
      <w:r w:rsidRPr="00D72FB3">
        <w:t>0.1149 rate in the dollar for all rateable land with a residential land use; and</w:t>
      </w:r>
    </w:p>
    <w:p w:rsidR="00E11614" w:rsidRPr="00D72FB3" w:rsidRDefault="00E11614" w:rsidP="00E11614">
      <w:pPr>
        <w:pStyle w:val="GG-body"/>
        <w:ind w:left="993" w:hanging="425"/>
      </w:pPr>
      <w:r w:rsidRPr="00D72FB3">
        <w:t>2.2</w:t>
      </w:r>
      <w:r>
        <w:tab/>
      </w:r>
      <w:r w:rsidRPr="00D72FB3">
        <w:t>0.1408 rate in the dollar for all other rateable land in the Council area.</w:t>
      </w:r>
    </w:p>
    <w:p w:rsidR="00E11614" w:rsidRPr="00D72FB3" w:rsidRDefault="00E11614" w:rsidP="00E11614">
      <w:pPr>
        <w:pStyle w:val="GG-body"/>
        <w:ind w:left="426" w:hanging="284"/>
      </w:pPr>
      <w:r>
        <w:t>3.</w:t>
      </w:r>
      <w:r>
        <w:tab/>
      </w:r>
      <w:r w:rsidRPr="00D72FB3">
        <w:t>Declared a separate rate of 0.00209 rate in the dollar (the Regional Landscape Levy (formerly the NRM Levy)) on all rateable land in the Council area to recover the amount of $1,789,125 payable to the Green Adelaide Board (formerly the Adelaide and Mount Lofty Ranges Natural Resource Management Board).</w:t>
      </w:r>
    </w:p>
    <w:p w:rsidR="00E11614" w:rsidRPr="00D72FB3" w:rsidRDefault="00E11614" w:rsidP="00E11614">
      <w:pPr>
        <w:pStyle w:val="GG-body"/>
        <w:ind w:left="426" w:hanging="284"/>
      </w:pPr>
      <w:r>
        <w:t>4.</w:t>
      </w:r>
      <w:r>
        <w:tab/>
      </w:r>
      <w:r w:rsidRPr="00D72FB3">
        <w:t xml:space="preserve">Declared a separate rate of 0.03582 rate in the dollar (the Rundle Mall Differential Separate Rate) on all rateable land except that with a residential land use within the </w:t>
      </w:r>
      <w:r>
        <w:t>‘</w:t>
      </w:r>
      <w:r w:rsidRPr="00D72FB3">
        <w:t>Rundle Mall Precinct</w:t>
      </w:r>
      <w:r>
        <w:t>’</w:t>
      </w:r>
      <w:r w:rsidRPr="00D72FB3">
        <w:t xml:space="preserve"> (as defined) to fund marketing and management of the precinct, including actions and initiatives to promote Rundle Mall as a destination for shopping and to enhance the vibrancy of the precinct.</w:t>
      </w:r>
    </w:p>
    <w:p w:rsidR="00E11614" w:rsidRPr="00D72FB3" w:rsidRDefault="00E11614" w:rsidP="00E11614">
      <w:pPr>
        <w:pStyle w:val="GG-SDated"/>
      </w:pPr>
      <w:r w:rsidRPr="00D72FB3">
        <w:t>Dated: 27August 2020</w:t>
      </w:r>
    </w:p>
    <w:p w:rsidR="00E11614" w:rsidRPr="00D72FB3" w:rsidRDefault="00E11614" w:rsidP="00E11614">
      <w:pPr>
        <w:pStyle w:val="GG-SName"/>
      </w:pPr>
      <w:r w:rsidRPr="00D72FB3">
        <w:t>M. Goldstone</w:t>
      </w:r>
    </w:p>
    <w:p w:rsidR="00E11614" w:rsidRDefault="00E11614" w:rsidP="00E11614">
      <w:pPr>
        <w:pStyle w:val="GG-Signature"/>
      </w:pPr>
      <w:r w:rsidRPr="00D72FB3">
        <w:t>Chief Executive Officer</w:t>
      </w:r>
    </w:p>
    <w:p w:rsidR="00E11614" w:rsidRDefault="00E11614" w:rsidP="00E11614">
      <w:pPr>
        <w:pBdr>
          <w:top w:val="single" w:sz="4" w:space="1" w:color="auto"/>
        </w:pBdr>
        <w:spacing w:before="100" w:after="0" w:line="14" w:lineRule="exact"/>
        <w:jc w:val="center"/>
        <w:rPr>
          <w:szCs w:val="17"/>
        </w:rPr>
      </w:pPr>
    </w:p>
    <w:p w:rsidR="00E11614" w:rsidRDefault="00E11614" w:rsidP="00E1161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szCs w:val="17"/>
        </w:rPr>
      </w:pPr>
    </w:p>
    <w:p w:rsidR="00E11614" w:rsidRPr="00E11614" w:rsidRDefault="00E11614" w:rsidP="00E11614">
      <w:pPr>
        <w:jc w:val="center"/>
        <w:rPr>
          <w:caps/>
          <w:szCs w:val="17"/>
        </w:rPr>
      </w:pPr>
      <w:r w:rsidRPr="00E11614">
        <w:rPr>
          <w:caps/>
          <w:szCs w:val="17"/>
        </w:rPr>
        <w:t>City of Adelaide</w:t>
      </w:r>
    </w:p>
    <w:p w:rsidR="00E11614" w:rsidRPr="00E11614" w:rsidRDefault="00E11614" w:rsidP="00E11614">
      <w:pPr>
        <w:jc w:val="center"/>
        <w:rPr>
          <w:i/>
          <w:szCs w:val="17"/>
        </w:rPr>
      </w:pPr>
      <w:r w:rsidRPr="00E11614">
        <w:rPr>
          <w:i/>
          <w:szCs w:val="17"/>
        </w:rPr>
        <w:t>Notice of Resolution to Reconfigure Field Street to a One-Way Street</w:t>
      </w:r>
    </w:p>
    <w:p w:rsidR="00E11614" w:rsidRPr="00E11614" w:rsidRDefault="00E11614" w:rsidP="00E11614">
      <w:pPr>
        <w:rPr>
          <w:szCs w:val="17"/>
        </w:rPr>
      </w:pPr>
      <w:r w:rsidRPr="00E11614">
        <w:rPr>
          <w:szCs w:val="17"/>
        </w:rPr>
        <w:t>NOTICE is hereby given, that the council of the Corporation of the City of Adelaide, at its meeting held on 14 July 2020, passed, inter alia, the following resolution:</w:t>
      </w:r>
    </w:p>
    <w:p w:rsidR="00E11614" w:rsidRPr="00E11614" w:rsidRDefault="00E11614" w:rsidP="00E11614">
      <w:pPr>
        <w:ind w:left="142"/>
        <w:rPr>
          <w:szCs w:val="17"/>
        </w:rPr>
      </w:pPr>
      <w:r w:rsidRPr="00E11614">
        <w:rPr>
          <w:szCs w:val="17"/>
        </w:rPr>
        <w:t xml:space="preserve">Approves that, pursuant to Section 32 of the </w:t>
      </w:r>
      <w:r w:rsidRPr="00E11614">
        <w:rPr>
          <w:i/>
          <w:szCs w:val="17"/>
        </w:rPr>
        <w:t>Road Traffic Act 1961</w:t>
      </w:r>
      <w:r w:rsidRPr="00E11614">
        <w:rPr>
          <w:szCs w:val="17"/>
        </w:rPr>
        <w:t>, the closure of Field Street to northbound motor vehicle traffic between Wright Street and Gouger Street as set out in Attachment A to Item 10.2 on the Agenda for the meeting of the Council held on 14 July 2020, to all motor vehicles other than City of Adelaide authorised vehicles, emergency service vehicles and bicycles to be implemented as part of the proposed upgrade works for Field Street.</w:t>
      </w:r>
    </w:p>
    <w:p w:rsidR="00E11614" w:rsidRPr="00E11614" w:rsidRDefault="00E11614" w:rsidP="00E11614">
      <w:pPr>
        <w:spacing w:after="0"/>
        <w:rPr>
          <w:rFonts w:eastAsia="Times New Roman"/>
          <w:szCs w:val="17"/>
        </w:rPr>
      </w:pPr>
      <w:r w:rsidRPr="00E11614">
        <w:rPr>
          <w:rFonts w:eastAsia="Times New Roman"/>
          <w:szCs w:val="17"/>
        </w:rPr>
        <w:t>Dated: 27August 2020</w:t>
      </w:r>
    </w:p>
    <w:p w:rsidR="00E11614" w:rsidRPr="00E11614" w:rsidRDefault="00E11614" w:rsidP="00E11614">
      <w:pPr>
        <w:spacing w:after="0"/>
        <w:jc w:val="right"/>
        <w:rPr>
          <w:rFonts w:eastAsia="Times New Roman"/>
          <w:smallCaps/>
          <w:szCs w:val="20"/>
        </w:rPr>
      </w:pPr>
      <w:r w:rsidRPr="00E11614">
        <w:rPr>
          <w:rFonts w:eastAsia="Times New Roman"/>
          <w:smallCaps/>
          <w:szCs w:val="20"/>
        </w:rPr>
        <w:t>M. Goldstone</w:t>
      </w:r>
    </w:p>
    <w:p w:rsidR="00E11614" w:rsidRDefault="00E11614" w:rsidP="00E11614">
      <w:pPr>
        <w:spacing w:after="0"/>
        <w:jc w:val="right"/>
        <w:rPr>
          <w:rFonts w:eastAsia="Times New Roman"/>
          <w:szCs w:val="17"/>
        </w:rPr>
      </w:pPr>
      <w:r w:rsidRPr="00E11614">
        <w:rPr>
          <w:rFonts w:eastAsia="Times New Roman"/>
          <w:szCs w:val="17"/>
        </w:rPr>
        <w:t>Chief Executive Officer</w:t>
      </w:r>
    </w:p>
    <w:p w:rsidR="00E11614" w:rsidRDefault="00E11614" w:rsidP="00E11614">
      <w:pPr>
        <w:pBdr>
          <w:bottom w:val="single" w:sz="4" w:space="1" w:color="auto"/>
        </w:pBdr>
        <w:spacing w:after="0" w:line="52" w:lineRule="exact"/>
        <w:jc w:val="center"/>
        <w:rPr>
          <w:rFonts w:eastAsia="Times New Roman"/>
          <w:szCs w:val="17"/>
        </w:rPr>
      </w:pPr>
    </w:p>
    <w:p w:rsidR="00E11614" w:rsidRDefault="00E11614" w:rsidP="00E11614">
      <w:pPr>
        <w:pBdr>
          <w:top w:val="single" w:sz="4" w:space="1" w:color="auto"/>
        </w:pBdr>
        <w:spacing w:before="34" w:after="0" w:line="14" w:lineRule="exact"/>
        <w:jc w:val="center"/>
        <w:rPr>
          <w:rFonts w:eastAsia="Times New Roman"/>
          <w:szCs w:val="17"/>
        </w:rPr>
      </w:pPr>
    </w:p>
    <w:p w:rsidR="00E11614" w:rsidRDefault="00E11614" w:rsidP="00E1161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D25E57" w:rsidRPr="00B57067" w:rsidRDefault="00D25E57" w:rsidP="00B57067">
      <w:pPr>
        <w:pStyle w:val="Heading2"/>
        <w:rPr>
          <w:lang w:eastAsia="en-AU"/>
        </w:rPr>
      </w:pPr>
      <w:bookmarkStart w:id="69" w:name="_Toc49422124"/>
      <w:r w:rsidRPr="00B57067">
        <w:rPr>
          <w:lang w:eastAsia="en-AU"/>
        </w:rPr>
        <w:t>CITY OF CHARLES STURT</w:t>
      </w:r>
      <w:bookmarkEnd w:id="69"/>
    </w:p>
    <w:p w:rsidR="00D25E57" w:rsidRPr="00B57067" w:rsidRDefault="00D25E57" w:rsidP="00D25E5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rFonts w:eastAsia="Times New Roman"/>
          <w:i/>
          <w:szCs w:val="20"/>
          <w:lang w:eastAsia="en-AU"/>
        </w:rPr>
      </w:pPr>
      <w:r w:rsidRPr="00B57067">
        <w:rPr>
          <w:rFonts w:eastAsia="Times New Roman"/>
          <w:i/>
          <w:szCs w:val="20"/>
          <w:lang w:eastAsia="en-AU"/>
        </w:rPr>
        <w:t>Adoption of Valuations and Declaration of Rates</w:t>
      </w:r>
    </w:p>
    <w:p w:rsidR="00D25E57" w:rsidRPr="00B57067" w:rsidRDefault="00D25E57" w:rsidP="00D25E5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lang w:eastAsia="en-AU"/>
        </w:rPr>
      </w:pPr>
      <w:r w:rsidRPr="00B57067">
        <w:rPr>
          <w:rFonts w:eastAsia="Times New Roman"/>
          <w:szCs w:val="20"/>
          <w:lang w:eastAsia="en-AU"/>
        </w:rPr>
        <w:t>NOTICE is hereby given that at its meeting held on 10 August 2020, the Council for the financial year ending 30 June 2021:</w:t>
      </w:r>
    </w:p>
    <w:p w:rsidR="00D25E57" w:rsidRPr="00B57067" w:rsidRDefault="00D25E57" w:rsidP="00D25E57">
      <w:pPr>
        <w:tabs>
          <w:tab w:val="left" w:pos="1280"/>
          <w:tab w:val="left" w:pos="1440"/>
          <w:tab w:val="left" w:pos="1600"/>
          <w:tab w:val="left" w:pos="1760"/>
          <w:tab w:val="left" w:pos="1920"/>
        </w:tabs>
        <w:ind w:left="426" w:hanging="284"/>
        <w:rPr>
          <w:rFonts w:eastAsia="Times New Roman"/>
          <w:szCs w:val="20"/>
          <w:lang w:eastAsia="en-AU"/>
        </w:rPr>
      </w:pPr>
      <w:r w:rsidRPr="00B57067">
        <w:rPr>
          <w:rFonts w:eastAsia="Times New Roman"/>
          <w:szCs w:val="20"/>
          <w:lang w:eastAsia="en-AU"/>
        </w:rPr>
        <w:t>1.</w:t>
      </w:r>
      <w:r w:rsidRPr="00B57067">
        <w:rPr>
          <w:rFonts w:eastAsia="Times New Roman"/>
          <w:szCs w:val="20"/>
          <w:lang w:eastAsia="en-AU"/>
        </w:rPr>
        <w:tab/>
        <w:t>Adopted the most recent valuations of the Valuer-General available to the Council of the Capital Value of land within the Council’s area, totalling $33,538,692,760 (of which $32,040,699,486 is for rating purposes).</w:t>
      </w:r>
    </w:p>
    <w:p w:rsidR="00D25E57" w:rsidRPr="00B57067" w:rsidRDefault="00D25E57" w:rsidP="00D25E57">
      <w:pPr>
        <w:tabs>
          <w:tab w:val="left" w:pos="1280"/>
          <w:tab w:val="left" w:pos="1440"/>
          <w:tab w:val="left" w:pos="1600"/>
          <w:tab w:val="left" w:pos="1760"/>
          <w:tab w:val="left" w:pos="1920"/>
        </w:tabs>
        <w:ind w:left="426" w:hanging="284"/>
        <w:rPr>
          <w:rFonts w:eastAsia="Times New Roman"/>
          <w:szCs w:val="20"/>
          <w:lang w:eastAsia="en-AU"/>
        </w:rPr>
      </w:pPr>
      <w:r w:rsidRPr="00B57067">
        <w:rPr>
          <w:rFonts w:eastAsia="Times New Roman"/>
          <w:szCs w:val="20"/>
          <w:lang w:eastAsia="en-AU"/>
        </w:rPr>
        <w:t>2.</w:t>
      </w:r>
      <w:r w:rsidRPr="00B57067">
        <w:rPr>
          <w:rFonts w:eastAsia="Times New Roman"/>
          <w:szCs w:val="20"/>
          <w:lang w:eastAsia="en-AU"/>
        </w:rPr>
        <w:tab/>
        <w:t>Declared differential general rates as follows:</w:t>
      </w:r>
    </w:p>
    <w:p w:rsidR="00D25E57" w:rsidRPr="00B57067" w:rsidRDefault="00D25E57" w:rsidP="00D25E57">
      <w:pPr>
        <w:tabs>
          <w:tab w:val="left" w:pos="426"/>
          <w:tab w:val="left" w:pos="800"/>
          <w:tab w:val="left" w:pos="960"/>
          <w:tab w:val="left" w:pos="1120"/>
          <w:tab w:val="left" w:pos="1280"/>
          <w:tab w:val="left" w:pos="1440"/>
          <w:tab w:val="left" w:pos="1600"/>
          <w:tab w:val="left" w:pos="1760"/>
          <w:tab w:val="left" w:pos="1920"/>
        </w:tabs>
        <w:spacing w:after="40"/>
        <w:ind w:left="800" w:hanging="800"/>
        <w:rPr>
          <w:rFonts w:eastAsia="Times New Roman"/>
          <w:szCs w:val="20"/>
          <w:lang w:eastAsia="en-AU"/>
        </w:rPr>
      </w:pPr>
      <w:r w:rsidRPr="00B57067">
        <w:rPr>
          <w:rFonts w:eastAsia="Times New Roman"/>
          <w:szCs w:val="20"/>
          <w:lang w:eastAsia="en-AU"/>
        </w:rPr>
        <w:tab/>
      </w:r>
      <w:r w:rsidRPr="00B57067">
        <w:rPr>
          <w:rFonts w:eastAsia="Times New Roman"/>
          <w:i/>
          <w:szCs w:val="20"/>
          <w:lang w:eastAsia="en-AU"/>
        </w:rPr>
        <w:t>(a)</w:t>
      </w:r>
      <w:r w:rsidRPr="00B57067">
        <w:rPr>
          <w:rFonts w:eastAsia="Times New Roman"/>
          <w:szCs w:val="20"/>
          <w:lang w:eastAsia="en-AU"/>
        </w:rPr>
        <w:tab/>
        <w:t>0.257272454 cents in the dollar on rateable land of Category 1;</w:t>
      </w:r>
    </w:p>
    <w:p w:rsidR="00D25E57" w:rsidRPr="00B57067" w:rsidRDefault="00D25E57" w:rsidP="00D25E57">
      <w:pPr>
        <w:tabs>
          <w:tab w:val="left" w:pos="426"/>
          <w:tab w:val="left" w:pos="800"/>
          <w:tab w:val="left" w:pos="960"/>
          <w:tab w:val="left" w:pos="1120"/>
          <w:tab w:val="left" w:pos="1280"/>
          <w:tab w:val="left" w:pos="1440"/>
          <w:tab w:val="left" w:pos="1600"/>
          <w:tab w:val="left" w:pos="1760"/>
          <w:tab w:val="left" w:pos="1920"/>
        </w:tabs>
        <w:spacing w:after="40"/>
        <w:ind w:left="800" w:hanging="800"/>
        <w:rPr>
          <w:rFonts w:eastAsia="Times New Roman"/>
          <w:szCs w:val="20"/>
          <w:lang w:eastAsia="en-AU"/>
        </w:rPr>
      </w:pPr>
      <w:r w:rsidRPr="00B57067">
        <w:rPr>
          <w:rFonts w:eastAsia="Times New Roman"/>
          <w:szCs w:val="20"/>
          <w:lang w:eastAsia="en-AU"/>
        </w:rPr>
        <w:tab/>
        <w:t>(</w:t>
      </w:r>
      <w:r w:rsidRPr="00B57067">
        <w:rPr>
          <w:rFonts w:eastAsia="Times New Roman"/>
          <w:i/>
          <w:szCs w:val="20"/>
          <w:lang w:eastAsia="en-AU"/>
        </w:rPr>
        <w:t>b</w:t>
      </w:r>
      <w:r w:rsidRPr="00B57067">
        <w:rPr>
          <w:rFonts w:eastAsia="Times New Roman"/>
          <w:szCs w:val="20"/>
          <w:lang w:eastAsia="en-AU"/>
        </w:rPr>
        <w:t>)</w:t>
      </w:r>
      <w:r w:rsidRPr="00B57067">
        <w:rPr>
          <w:rFonts w:eastAsia="Times New Roman"/>
          <w:szCs w:val="20"/>
          <w:lang w:eastAsia="en-AU"/>
        </w:rPr>
        <w:tab/>
        <w:t>0.8278720620 cents in the dollar on rateable land of Categories 2, 3 and 4;</w:t>
      </w:r>
    </w:p>
    <w:p w:rsidR="00D25E57" w:rsidRPr="00B57067" w:rsidRDefault="00D25E57" w:rsidP="00D25E57">
      <w:pPr>
        <w:tabs>
          <w:tab w:val="left" w:pos="426"/>
          <w:tab w:val="left" w:pos="800"/>
          <w:tab w:val="left" w:pos="960"/>
          <w:tab w:val="left" w:pos="1120"/>
          <w:tab w:val="left" w:pos="1280"/>
          <w:tab w:val="left" w:pos="1440"/>
          <w:tab w:val="left" w:pos="1600"/>
          <w:tab w:val="left" w:pos="1760"/>
          <w:tab w:val="left" w:pos="1920"/>
        </w:tabs>
        <w:spacing w:after="40"/>
        <w:ind w:left="800" w:hanging="800"/>
        <w:rPr>
          <w:rFonts w:eastAsia="Times New Roman"/>
          <w:szCs w:val="20"/>
          <w:lang w:eastAsia="en-AU"/>
        </w:rPr>
      </w:pPr>
      <w:r w:rsidRPr="00B57067">
        <w:rPr>
          <w:rFonts w:eastAsia="Times New Roman"/>
          <w:szCs w:val="20"/>
          <w:lang w:eastAsia="en-AU"/>
        </w:rPr>
        <w:tab/>
        <w:t>(</w:t>
      </w:r>
      <w:r w:rsidRPr="00B57067">
        <w:rPr>
          <w:rFonts w:eastAsia="Times New Roman"/>
          <w:i/>
          <w:szCs w:val="20"/>
          <w:lang w:eastAsia="en-AU"/>
        </w:rPr>
        <w:t>c</w:t>
      </w:r>
      <w:r w:rsidRPr="00B57067">
        <w:rPr>
          <w:rFonts w:eastAsia="Times New Roman"/>
          <w:szCs w:val="20"/>
          <w:lang w:eastAsia="en-AU"/>
        </w:rPr>
        <w:t>)</w:t>
      </w:r>
      <w:r w:rsidRPr="00B57067">
        <w:rPr>
          <w:rFonts w:eastAsia="Times New Roman"/>
          <w:szCs w:val="20"/>
          <w:lang w:eastAsia="en-AU"/>
        </w:rPr>
        <w:tab/>
        <w:t>1.1125520240 cents in the dollar on rateable land of Categories 5 and 6;</w:t>
      </w:r>
    </w:p>
    <w:p w:rsidR="00D25E57" w:rsidRPr="00B57067" w:rsidRDefault="00D25E57" w:rsidP="00D25E57">
      <w:pPr>
        <w:tabs>
          <w:tab w:val="left" w:pos="426"/>
          <w:tab w:val="left" w:pos="800"/>
          <w:tab w:val="left" w:pos="960"/>
          <w:tab w:val="left" w:pos="1120"/>
          <w:tab w:val="left" w:pos="1280"/>
          <w:tab w:val="left" w:pos="1440"/>
          <w:tab w:val="left" w:pos="1600"/>
          <w:tab w:val="left" w:pos="1760"/>
          <w:tab w:val="left" w:pos="1920"/>
        </w:tabs>
        <w:spacing w:after="40"/>
        <w:ind w:left="800" w:hanging="800"/>
        <w:rPr>
          <w:rFonts w:eastAsia="Times New Roman"/>
          <w:szCs w:val="20"/>
          <w:lang w:eastAsia="en-AU"/>
        </w:rPr>
      </w:pPr>
      <w:r w:rsidRPr="00B57067">
        <w:rPr>
          <w:rFonts w:eastAsia="Times New Roman"/>
          <w:szCs w:val="20"/>
          <w:lang w:eastAsia="en-AU"/>
        </w:rPr>
        <w:tab/>
        <w:t>(</w:t>
      </w:r>
      <w:r w:rsidRPr="00B57067">
        <w:rPr>
          <w:rFonts w:eastAsia="Times New Roman"/>
          <w:i/>
          <w:szCs w:val="20"/>
          <w:lang w:eastAsia="en-AU"/>
        </w:rPr>
        <w:t>d</w:t>
      </w:r>
      <w:r w:rsidRPr="00B57067">
        <w:rPr>
          <w:rFonts w:eastAsia="Times New Roman"/>
          <w:szCs w:val="20"/>
          <w:lang w:eastAsia="en-AU"/>
        </w:rPr>
        <w:t>)</w:t>
      </w:r>
      <w:r w:rsidRPr="00B57067">
        <w:rPr>
          <w:rFonts w:eastAsia="Times New Roman"/>
          <w:szCs w:val="20"/>
          <w:lang w:eastAsia="en-AU"/>
        </w:rPr>
        <w:tab/>
        <w:t>0.6273817034 cents in the dollar on rateable land of Category 7;</w:t>
      </w:r>
    </w:p>
    <w:p w:rsidR="00D25E57" w:rsidRPr="00B57067" w:rsidRDefault="00D25E57" w:rsidP="00D25E57">
      <w:pPr>
        <w:tabs>
          <w:tab w:val="left" w:pos="426"/>
          <w:tab w:val="left" w:pos="800"/>
          <w:tab w:val="left" w:pos="960"/>
          <w:tab w:val="left" w:pos="1120"/>
          <w:tab w:val="left" w:pos="1280"/>
          <w:tab w:val="left" w:pos="1440"/>
          <w:tab w:val="left" w:pos="1600"/>
          <w:tab w:val="left" w:pos="1760"/>
          <w:tab w:val="left" w:pos="1920"/>
        </w:tabs>
        <w:spacing w:after="40"/>
        <w:ind w:left="800" w:hanging="800"/>
        <w:rPr>
          <w:rFonts w:eastAsia="Times New Roman"/>
          <w:szCs w:val="20"/>
          <w:lang w:eastAsia="en-AU"/>
        </w:rPr>
      </w:pPr>
      <w:r w:rsidRPr="00B57067">
        <w:rPr>
          <w:rFonts w:eastAsia="Times New Roman"/>
          <w:szCs w:val="20"/>
          <w:lang w:eastAsia="en-AU"/>
        </w:rPr>
        <w:tab/>
        <w:t>(</w:t>
      </w:r>
      <w:r w:rsidRPr="00B57067">
        <w:rPr>
          <w:rFonts w:eastAsia="Times New Roman"/>
          <w:i/>
          <w:szCs w:val="20"/>
          <w:lang w:eastAsia="en-AU"/>
        </w:rPr>
        <w:t>e</w:t>
      </w:r>
      <w:r w:rsidRPr="00B57067">
        <w:rPr>
          <w:rFonts w:eastAsia="Times New Roman"/>
          <w:szCs w:val="20"/>
          <w:lang w:eastAsia="en-AU"/>
        </w:rPr>
        <w:t>)</w:t>
      </w:r>
      <w:r w:rsidRPr="00B57067">
        <w:rPr>
          <w:rFonts w:eastAsia="Times New Roman"/>
          <w:szCs w:val="20"/>
          <w:lang w:eastAsia="en-AU"/>
        </w:rPr>
        <w:tab/>
        <w:t>0.924203242 cents in the dollar on rateable land of Category 8;</w:t>
      </w:r>
    </w:p>
    <w:p w:rsidR="00D25E57" w:rsidRPr="00B57067" w:rsidRDefault="00D25E57" w:rsidP="00D25E57">
      <w:pPr>
        <w:tabs>
          <w:tab w:val="left" w:pos="426"/>
          <w:tab w:val="left" w:pos="800"/>
          <w:tab w:val="left" w:pos="960"/>
          <w:tab w:val="left" w:pos="1120"/>
          <w:tab w:val="left" w:pos="1280"/>
          <w:tab w:val="left" w:pos="1440"/>
          <w:tab w:val="left" w:pos="1600"/>
          <w:tab w:val="left" w:pos="1760"/>
          <w:tab w:val="left" w:pos="1920"/>
        </w:tabs>
        <w:ind w:left="800" w:hanging="800"/>
        <w:rPr>
          <w:rFonts w:eastAsia="Times New Roman"/>
          <w:szCs w:val="20"/>
          <w:lang w:eastAsia="en-AU"/>
        </w:rPr>
      </w:pPr>
      <w:r w:rsidRPr="00B57067">
        <w:rPr>
          <w:rFonts w:eastAsia="Times New Roman"/>
          <w:szCs w:val="20"/>
          <w:lang w:eastAsia="en-AU"/>
        </w:rPr>
        <w:tab/>
        <w:t>(</w:t>
      </w:r>
      <w:r w:rsidRPr="00B57067">
        <w:rPr>
          <w:rFonts w:eastAsia="Times New Roman"/>
          <w:i/>
          <w:szCs w:val="20"/>
          <w:lang w:eastAsia="en-AU"/>
        </w:rPr>
        <w:t>f</w:t>
      </w:r>
      <w:r w:rsidRPr="00B57067">
        <w:rPr>
          <w:rFonts w:eastAsia="Times New Roman"/>
          <w:szCs w:val="20"/>
          <w:lang w:eastAsia="en-AU"/>
        </w:rPr>
        <w:t>)</w:t>
      </w:r>
      <w:r w:rsidRPr="00B57067">
        <w:rPr>
          <w:rFonts w:eastAsia="Times New Roman"/>
          <w:szCs w:val="20"/>
          <w:lang w:eastAsia="en-AU"/>
        </w:rPr>
        <w:tab/>
        <w:t>0.4072823630 cents in the dollar on rateable land of Category 9.</w:t>
      </w:r>
    </w:p>
    <w:p w:rsidR="00D25E57" w:rsidRPr="00B57067" w:rsidRDefault="00D25E57" w:rsidP="00D25E57">
      <w:pPr>
        <w:tabs>
          <w:tab w:val="left" w:pos="1280"/>
          <w:tab w:val="left" w:pos="1440"/>
          <w:tab w:val="left" w:pos="1600"/>
          <w:tab w:val="left" w:pos="1760"/>
          <w:tab w:val="left" w:pos="1920"/>
        </w:tabs>
        <w:ind w:left="426" w:hanging="284"/>
        <w:rPr>
          <w:rFonts w:eastAsia="Times New Roman"/>
          <w:szCs w:val="20"/>
          <w:lang w:eastAsia="en-AU"/>
        </w:rPr>
      </w:pPr>
      <w:r w:rsidRPr="00B57067">
        <w:rPr>
          <w:rFonts w:eastAsia="Times New Roman"/>
          <w:szCs w:val="20"/>
          <w:lang w:eastAsia="en-AU"/>
        </w:rPr>
        <w:t>3.</w:t>
      </w:r>
      <w:r w:rsidRPr="00B57067">
        <w:rPr>
          <w:rFonts w:eastAsia="Times New Roman"/>
          <w:szCs w:val="20"/>
          <w:lang w:eastAsia="en-AU"/>
        </w:rPr>
        <w:tab/>
        <w:t>Declared a minimum amount payable by way of general rates of $1,095.</w:t>
      </w:r>
    </w:p>
    <w:p w:rsidR="00D25E57" w:rsidRPr="00B57067" w:rsidRDefault="00D25E57" w:rsidP="00D25E57">
      <w:pPr>
        <w:tabs>
          <w:tab w:val="left" w:pos="1280"/>
          <w:tab w:val="left" w:pos="1440"/>
          <w:tab w:val="left" w:pos="1600"/>
          <w:tab w:val="left" w:pos="1760"/>
          <w:tab w:val="left" w:pos="1920"/>
        </w:tabs>
        <w:ind w:left="426" w:hanging="284"/>
        <w:rPr>
          <w:rFonts w:eastAsia="Times New Roman"/>
          <w:szCs w:val="20"/>
          <w:lang w:eastAsia="en-AU"/>
        </w:rPr>
      </w:pPr>
      <w:r w:rsidRPr="00B57067">
        <w:rPr>
          <w:rFonts w:eastAsia="Times New Roman"/>
          <w:szCs w:val="20"/>
          <w:lang w:eastAsia="en-AU"/>
        </w:rPr>
        <w:t>4.</w:t>
      </w:r>
      <w:r w:rsidRPr="00B57067">
        <w:rPr>
          <w:rFonts w:eastAsia="Times New Roman"/>
          <w:szCs w:val="20"/>
          <w:lang w:eastAsia="en-AU"/>
        </w:rPr>
        <w:tab/>
      </w:r>
      <w:r w:rsidRPr="00B57067">
        <w:rPr>
          <w:rFonts w:eastAsia="Times New Roman"/>
          <w:spacing w:val="-4"/>
          <w:szCs w:val="20"/>
          <w:lang w:eastAsia="en-AU"/>
        </w:rPr>
        <w:t>Declared a separate rate of 0.0096560 cents in the dollar on all rateable land in the Council area in respect of the Regional Landscape Levy.</w:t>
      </w:r>
    </w:p>
    <w:p w:rsidR="00D25E57" w:rsidRPr="00B57067" w:rsidRDefault="00D25E57" w:rsidP="00D25E57">
      <w:pPr>
        <w:spacing w:after="0"/>
        <w:rPr>
          <w:rFonts w:eastAsia="Times New Roman"/>
          <w:szCs w:val="17"/>
          <w:lang w:eastAsia="en-AU"/>
        </w:rPr>
      </w:pPr>
      <w:r w:rsidRPr="00B57067">
        <w:rPr>
          <w:rFonts w:eastAsia="Times New Roman"/>
          <w:szCs w:val="17"/>
          <w:lang w:eastAsia="en-AU"/>
        </w:rPr>
        <w:t>Dated: 27 August 2020</w:t>
      </w:r>
    </w:p>
    <w:p w:rsidR="00D25E57" w:rsidRPr="00B57067" w:rsidRDefault="00D25E57" w:rsidP="00D25E57">
      <w:pPr>
        <w:spacing w:after="0"/>
        <w:jc w:val="right"/>
        <w:rPr>
          <w:rFonts w:eastAsia="Times New Roman"/>
          <w:smallCaps/>
          <w:szCs w:val="20"/>
          <w:lang w:eastAsia="en-AU"/>
        </w:rPr>
      </w:pPr>
      <w:r w:rsidRPr="00B57067">
        <w:rPr>
          <w:rFonts w:eastAsia="Times New Roman"/>
          <w:smallCaps/>
          <w:szCs w:val="20"/>
          <w:lang w:eastAsia="en-AU"/>
        </w:rPr>
        <w:t>P. Sutton</w:t>
      </w:r>
    </w:p>
    <w:p w:rsidR="00D25E57" w:rsidRPr="00B57067" w:rsidRDefault="00D25E57" w:rsidP="00B57067">
      <w:pPr>
        <w:spacing w:after="0"/>
        <w:jc w:val="right"/>
        <w:rPr>
          <w:rFonts w:eastAsia="Times New Roman"/>
          <w:szCs w:val="17"/>
          <w:lang w:eastAsia="en-AU"/>
        </w:rPr>
      </w:pPr>
      <w:r w:rsidRPr="00B57067">
        <w:rPr>
          <w:rFonts w:eastAsia="Times New Roman"/>
          <w:szCs w:val="17"/>
          <w:lang w:eastAsia="en-AU"/>
        </w:rPr>
        <w:t>Chief Executive Officer</w:t>
      </w:r>
    </w:p>
    <w:p w:rsidR="00B57067" w:rsidRPr="00B57067" w:rsidRDefault="00B57067" w:rsidP="00B57067">
      <w:pPr>
        <w:pBdr>
          <w:bottom w:val="single" w:sz="4" w:space="1" w:color="auto"/>
        </w:pBdr>
        <w:spacing w:after="0" w:line="52" w:lineRule="exact"/>
        <w:jc w:val="center"/>
        <w:rPr>
          <w:rFonts w:eastAsia="Times New Roman"/>
          <w:szCs w:val="17"/>
        </w:rPr>
      </w:pPr>
    </w:p>
    <w:p w:rsidR="00B57067" w:rsidRPr="00B57067" w:rsidRDefault="00B57067" w:rsidP="00B57067">
      <w:pPr>
        <w:pBdr>
          <w:top w:val="single" w:sz="4" w:space="1" w:color="auto"/>
        </w:pBdr>
        <w:spacing w:before="34" w:after="0" w:line="14" w:lineRule="exact"/>
        <w:jc w:val="center"/>
        <w:rPr>
          <w:rFonts w:eastAsia="Times New Roman"/>
          <w:szCs w:val="17"/>
        </w:rPr>
      </w:pPr>
    </w:p>
    <w:p w:rsidR="00B57067" w:rsidRDefault="00B57067" w:rsidP="00B57067">
      <w:pPr>
        <w:spacing w:after="0"/>
        <w:jc w:val="left"/>
        <w:rPr>
          <w:caps/>
          <w:szCs w:val="17"/>
        </w:rPr>
      </w:pPr>
    </w:p>
    <w:p w:rsidR="00B57067" w:rsidRPr="00B57067" w:rsidRDefault="00B57067" w:rsidP="00F77BDB">
      <w:pPr>
        <w:pStyle w:val="Heading2"/>
      </w:pPr>
      <w:bookmarkStart w:id="70" w:name="_Toc49422125"/>
      <w:r w:rsidRPr="00B57067">
        <w:t>City of Mitcham</w:t>
      </w:r>
      <w:bookmarkEnd w:id="70"/>
    </w:p>
    <w:p w:rsidR="00B57067" w:rsidRPr="00B57067" w:rsidRDefault="00B57067" w:rsidP="00B57067">
      <w:pPr>
        <w:jc w:val="center"/>
        <w:rPr>
          <w:i/>
          <w:szCs w:val="17"/>
        </w:rPr>
      </w:pPr>
      <w:r w:rsidRPr="00B57067">
        <w:rPr>
          <w:i/>
          <w:szCs w:val="17"/>
        </w:rPr>
        <w:t>Adoption of Valuations and Declaration of Rates</w:t>
      </w:r>
    </w:p>
    <w:p w:rsidR="00B57067" w:rsidRPr="00B57067" w:rsidRDefault="00B57067" w:rsidP="00B57067">
      <w:pPr>
        <w:spacing w:after="0"/>
        <w:rPr>
          <w:rFonts w:eastAsia="Times New Roman"/>
          <w:szCs w:val="17"/>
        </w:rPr>
      </w:pPr>
      <w:r w:rsidRPr="00B57067">
        <w:rPr>
          <w:rFonts w:eastAsia="Times New Roman"/>
          <w:szCs w:val="17"/>
        </w:rPr>
        <w:t>NOTICE is hereby given that at a meeting of the Council held on 18th August 2020, the Council resolved for the financial year commencing 1st July 2020 as follows:</w:t>
      </w:r>
    </w:p>
    <w:p w:rsidR="00B57067" w:rsidRPr="00B57067" w:rsidRDefault="00B57067" w:rsidP="00B57067">
      <w:pPr>
        <w:jc w:val="center"/>
        <w:rPr>
          <w:rFonts w:eastAsia="Times New Roman"/>
          <w:i/>
          <w:szCs w:val="17"/>
        </w:rPr>
      </w:pPr>
      <w:r w:rsidRPr="00B57067">
        <w:rPr>
          <w:rFonts w:eastAsia="Times New Roman"/>
          <w:i/>
          <w:szCs w:val="17"/>
        </w:rPr>
        <w:t>Adoption of Assessment</w:t>
      </w:r>
    </w:p>
    <w:p w:rsidR="00B57067" w:rsidRPr="00B57067" w:rsidRDefault="00B57067" w:rsidP="00B57067">
      <w:pPr>
        <w:rPr>
          <w:rFonts w:eastAsia="Times New Roman"/>
          <w:szCs w:val="17"/>
        </w:rPr>
      </w:pPr>
      <w:r w:rsidRPr="00B57067">
        <w:rPr>
          <w:rFonts w:eastAsia="Times New Roman"/>
          <w:szCs w:val="17"/>
        </w:rPr>
        <w:t>To adopt the capital valuations made by the Valuer-General for the Council area, being $19,306,178,700 in relation to the whole area of the Council (of which $18,132,178,837 represents rateable land).</w:t>
      </w:r>
    </w:p>
    <w:p w:rsidR="00B57067" w:rsidRPr="00B57067" w:rsidRDefault="00B57067" w:rsidP="00B57067">
      <w:pPr>
        <w:jc w:val="center"/>
        <w:rPr>
          <w:rFonts w:eastAsia="Times New Roman"/>
          <w:i/>
          <w:szCs w:val="17"/>
        </w:rPr>
      </w:pPr>
      <w:r w:rsidRPr="00B57067">
        <w:rPr>
          <w:rFonts w:eastAsia="Times New Roman"/>
          <w:i/>
          <w:szCs w:val="17"/>
        </w:rPr>
        <w:t>Declaration of Differential General Rates</w:t>
      </w:r>
    </w:p>
    <w:p w:rsidR="00B57067" w:rsidRPr="00B57067" w:rsidRDefault="00B57067" w:rsidP="00B57067">
      <w:pPr>
        <w:rPr>
          <w:rFonts w:eastAsia="Times New Roman"/>
          <w:szCs w:val="17"/>
        </w:rPr>
      </w:pPr>
      <w:r w:rsidRPr="00B57067">
        <w:rPr>
          <w:rFonts w:eastAsia="Times New Roman"/>
          <w:szCs w:val="17"/>
        </w:rPr>
        <w:t>To declare differential general rates, as follows:</w:t>
      </w:r>
    </w:p>
    <w:p w:rsidR="00B57067" w:rsidRPr="00B57067" w:rsidRDefault="00B57067" w:rsidP="00B57067">
      <w:pPr>
        <w:tabs>
          <w:tab w:val="left" w:pos="567"/>
        </w:tabs>
        <w:spacing w:after="40"/>
        <w:ind w:left="160"/>
        <w:rPr>
          <w:rFonts w:eastAsia="Times New Roman"/>
          <w:szCs w:val="17"/>
        </w:rPr>
      </w:pPr>
      <w:r w:rsidRPr="00B57067">
        <w:rPr>
          <w:rFonts w:eastAsia="Times New Roman"/>
          <w:szCs w:val="17"/>
        </w:rPr>
        <w:t>(a)</w:t>
      </w:r>
      <w:r w:rsidRPr="00B57067">
        <w:rPr>
          <w:rFonts w:eastAsia="Times New Roman"/>
          <w:szCs w:val="17"/>
        </w:rPr>
        <w:tab/>
        <w:t xml:space="preserve">0.287891 cents in the dollar on the capital value of rateable land of Residential, Primary Production and Other land; </w:t>
      </w:r>
    </w:p>
    <w:p w:rsidR="00B57067" w:rsidRPr="00B57067" w:rsidRDefault="00B57067" w:rsidP="00B57067">
      <w:pPr>
        <w:tabs>
          <w:tab w:val="left" w:pos="567"/>
        </w:tabs>
        <w:spacing w:after="40"/>
        <w:ind w:left="567" w:hanging="407"/>
        <w:rPr>
          <w:rFonts w:eastAsia="Times New Roman"/>
          <w:szCs w:val="17"/>
        </w:rPr>
      </w:pPr>
      <w:r w:rsidRPr="00B57067">
        <w:rPr>
          <w:rFonts w:eastAsia="Times New Roman"/>
          <w:szCs w:val="17"/>
        </w:rPr>
        <w:t>(b)</w:t>
      </w:r>
      <w:r w:rsidRPr="00B57067">
        <w:rPr>
          <w:rFonts w:eastAsia="Times New Roman"/>
          <w:szCs w:val="17"/>
        </w:rPr>
        <w:tab/>
        <w:t xml:space="preserve">0.591267 cents in the dollar on the capital value of rateable land of Commercial-Shop, Commercial –Office, Commercial – Other, Industrial-Light, Industrial-Other and Vacant land uses; and </w:t>
      </w:r>
    </w:p>
    <w:p w:rsidR="00B57067" w:rsidRPr="00B57067" w:rsidRDefault="00B57067" w:rsidP="00B57067">
      <w:pPr>
        <w:tabs>
          <w:tab w:val="left" w:pos="567"/>
        </w:tabs>
        <w:ind w:left="160"/>
        <w:rPr>
          <w:rFonts w:eastAsia="Times New Roman"/>
          <w:szCs w:val="17"/>
        </w:rPr>
      </w:pPr>
      <w:r w:rsidRPr="00B57067">
        <w:rPr>
          <w:rFonts w:eastAsia="Times New Roman"/>
          <w:szCs w:val="17"/>
        </w:rPr>
        <w:lastRenderedPageBreak/>
        <w:t>(c)</w:t>
      </w:r>
      <w:r w:rsidRPr="00B57067">
        <w:rPr>
          <w:rFonts w:eastAsia="Times New Roman"/>
          <w:szCs w:val="17"/>
        </w:rPr>
        <w:tab/>
        <w:t>To fix a minimum amount payable by way of the general rates of $1,097.00.</w:t>
      </w:r>
    </w:p>
    <w:p w:rsidR="00B57067" w:rsidRPr="00B57067" w:rsidRDefault="00B57067" w:rsidP="00B57067">
      <w:pPr>
        <w:jc w:val="center"/>
        <w:rPr>
          <w:rFonts w:eastAsia="Times New Roman"/>
          <w:i/>
          <w:szCs w:val="17"/>
        </w:rPr>
      </w:pPr>
      <w:r w:rsidRPr="00B57067">
        <w:rPr>
          <w:rFonts w:eastAsia="Times New Roman"/>
          <w:i/>
          <w:szCs w:val="17"/>
        </w:rPr>
        <w:t>Declaration of Landscape Levy</w:t>
      </w:r>
    </w:p>
    <w:p w:rsidR="00B57067" w:rsidRPr="00B57067" w:rsidRDefault="00B57067" w:rsidP="00B57067">
      <w:pPr>
        <w:rPr>
          <w:rFonts w:eastAsia="Times New Roman"/>
          <w:szCs w:val="17"/>
        </w:rPr>
      </w:pPr>
      <w:r w:rsidRPr="00B57067">
        <w:rPr>
          <w:rFonts w:eastAsia="Times New Roman"/>
          <w:szCs w:val="17"/>
        </w:rPr>
        <w:t>To declare a separate rate of 0.009630 cents in the dollar on the capital value of rateable land in the Council area within the Green Adelaide Board area.</w:t>
      </w:r>
    </w:p>
    <w:p w:rsidR="00B57067" w:rsidRPr="00B57067" w:rsidRDefault="00B57067" w:rsidP="00B57067">
      <w:pPr>
        <w:spacing w:after="0"/>
        <w:rPr>
          <w:rFonts w:eastAsia="Times New Roman"/>
          <w:szCs w:val="17"/>
        </w:rPr>
      </w:pPr>
      <w:r w:rsidRPr="00B57067">
        <w:rPr>
          <w:rFonts w:eastAsia="Times New Roman"/>
          <w:szCs w:val="17"/>
        </w:rPr>
        <w:t>Dated: 18 August 2020</w:t>
      </w:r>
    </w:p>
    <w:p w:rsidR="00B57067" w:rsidRPr="00B57067" w:rsidRDefault="00B57067" w:rsidP="00B57067">
      <w:pPr>
        <w:spacing w:after="0"/>
        <w:jc w:val="right"/>
        <w:rPr>
          <w:rFonts w:eastAsia="Times New Roman"/>
          <w:smallCaps/>
          <w:szCs w:val="20"/>
        </w:rPr>
      </w:pPr>
      <w:r w:rsidRPr="00B57067">
        <w:rPr>
          <w:rFonts w:eastAsia="Times New Roman"/>
          <w:smallCaps/>
          <w:szCs w:val="20"/>
        </w:rPr>
        <w:t>M Pears</w:t>
      </w:r>
    </w:p>
    <w:p w:rsidR="00B57067" w:rsidRDefault="00B57067" w:rsidP="00B57067">
      <w:pPr>
        <w:spacing w:after="0"/>
        <w:jc w:val="right"/>
        <w:rPr>
          <w:rFonts w:eastAsia="Times New Roman"/>
          <w:szCs w:val="17"/>
        </w:rPr>
      </w:pPr>
      <w:r w:rsidRPr="00B57067">
        <w:rPr>
          <w:rFonts w:eastAsia="Times New Roman"/>
          <w:szCs w:val="17"/>
        </w:rPr>
        <w:t>Chief Executive Officer</w:t>
      </w:r>
    </w:p>
    <w:p w:rsidR="00B57067" w:rsidRDefault="00B57067" w:rsidP="00B57067">
      <w:pPr>
        <w:pBdr>
          <w:bottom w:val="single" w:sz="4" w:space="1" w:color="auto"/>
        </w:pBdr>
        <w:spacing w:after="0" w:line="52" w:lineRule="exact"/>
        <w:jc w:val="center"/>
        <w:rPr>
          <w:rFonts w:eastAsia="Times New Roman"/>
          <w:szCs w:val="17"/>
        </w:rPr>
      </w:pPr>
    </w:p>
    <w:p w:rsidR="00B57067" w:rsidRDefault="00B57067" w:rsidP="00B57067">
      <w:pPr>
        <w:pBdr>
          <w:top w:val="single" w:sz="4" w:space="1" w:color="auto"/>
        </w:pBdr>
        <w:spacing w:before="34" w:after="0" w:line="14" w:lineRule="exact"/>
        <w:jc w:val="center"/>
        <w:rPr>
          <w:rFonts w:eastAsia="Times New Roman"/>
          <w:szCs w:val="17"/>
        </w:rPr>
      </w:pPr>
    </w:p>
    <w:p w:rsidR="00B57067" w:rsidRPr="00B57067" w:rsidRDefault="00B57067" w:rsidP="00B5706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554752" w:rsidRPr="00B57067" w:rsidRDefault="00554752" w:rsidP="00B57067">
      <w:pPr>
        <w:pStyle w:val="Heading2"/>
      </w:pPr>
      <w:bookmarkStart w:id="71" w:name="_Toc49422126"/>
      <w:r w:rsidRPr="00B57067">
        <w:t>City of Port Lincoln</w:t>
      </w:r>
      <w:bookmarkEnd w:id="71"/>
    </w:p>
    <w:p w:rsidR="00554752" w:rsidRPr="00B57067" w:rsidRDefault="00554752" w:rsidP="00554752">
      <w:pPr>
        <w:pStyle w:val="GG-Title3"/>
      </w:pPr>
      <w:r w:rsidRPr="00B57067">
        <w:t>Adoption of Valuations and Declaration of Rates 2020-2021</w:t>
      </w:r>
    </w:p>
    <w:p w:rsidR="00554752" w:rsidRPr="00B57067" w:rsidRDefault="00554752" w:rsidP="00554752">
      <w:pPr>
        <w:pStyle w:val="GG-body"/>
      </w:pPr>
      <w:r w:rsidRPr="00B57067">
        <w:t>Notice is hereby given that at its meeting on 17 August 2020, the City of Port Lincoln Council resolved for the year ending 30 June 2021 as follows:</w:t>
      </w:r>
    </w:p>
    <w:p w:rsidR="00554752" w:rsidRPr="00B57067" w:rsidRDefault="00554752" w:rsidP="00554752">
      <w:pPr>
        <w:pStyle w:val="GG-body"/>
        <w:ind w:left="426" w:hanging="284"/>
      </w:pPr>
      <w:r w:rsidRPr="00B57067">
        <w:t>•</w:t>
      </w:r>
      <w:r w:rsidRPr="00B57067">
        <w:tab/>
        <w:t>to adopt (effective from 1 July 2020) the valuations made by the Valuer-General of Site Values of all land within the area of the Council valued at $1,119,457,600 that are to apply for rating purposes;</w:t>
      </w:r>
    </w:p>
    <w:p w:rsidR="00554752" w:rsidRPr="00B57067" w:rsidRDefault="00554752" w:rsidP="00554752">
      <w:pPr>
        <w:pStyle w:val="GG-body"/>
        <w:ind w:left="426" w:hanging="284"/>
      </w:pPr>
      <w:r w:rsidRPr="00B57067">
        <w:t>•</w:t>
      </w:r>
      <w:r w:rsidRPr="00B57067">
        <w:tab/>
        <w:t>to declare:</w:t>
      </w:r>
    </w:p>
    <w:p w:rsidR="00554752" w:rsidRPr="00B57067" w:rsidRDefault="00554752" w:rsidP="00554752">
      <w:pPr>
        <w:pStyle w:val="GG-body"/>
        <w:ind w:left="851" w:hanging="284"/>
      </w:pPr>
      <w:r w:rsidRPr="00B57067">
        <w:t>(i)</w:t>
      </w:r>
      <w:r w:rsidRPr="00B57067">
        <w:tab/>
        <w:t>a General Rate of 0.7857 cents in the dollar; and</w:t>
      </w:r>
    </w:p>
    <w:p w:rsidR="00554752" w:rsidRPr="00B57067" w:rsidRDefault="00554752" w:rsidP="00554752">
      <w:pPr>
        <w:pStyle w:val="GG-body"/>
        <w:ind w:left="851" w:hanging="284"/>
      </w:pPr>
      <w:r w:rsidRPr="00B57067">
        <w:t>(ii)</w:t>
      </w:r>
      <w:r w:rsidRPr="00B57067">
        <w:tab/>
        <w:t>a Fixed Charge of $455.00 in respect of all rateable land;</w:t>
      </w:r>
    </w:p>
    <w:p w:rsidR="00554752" w:rsidRPr="00B57067" w:rsidRDefault="00554752" w:rsidP="00554752">
      <w:pPr>
        <w:pStyle w:val="GG-body"/>
        <w:ind w:left="426" w:hanging="284"/>
      </w:pPr>
      <w:r w:rsidRPr="00B57067">
        <w:t>•</w:t>
      </w:r>
      <w:r w:rsidRPr="00B57067">
        <w:tab/>
        <w:t>to declare a Waste Annual Service Charge of $265.80 based on the nature of the service;</w:t>
      </w:r>
    </w:p>
    <w:p w:rsidR="00554752" w:rsidRPr="00B57067" w:rsidRDefault="00554752" w:rsidP="00554752">
      <w:pPr>
        <w:pStyle w:val="GG-body"/>
        <w:ind w:left="426" w:hanging="284"/>
      </w:pPr>
      <w:r w:rsidRPr="00B57067">
        <w:t>•</w:t>
      </w:r>
      <w:r w:rsidRPr="00B57067">
        <w:tab/>
        <w:t>to declare a Recycling Annual Service Charge of $53.80 based on the nature of the service (excludes vacant land and marina berths);</w:t>
      </w:r>
    </w:p>
    <w:p w:rsidR="00554752" w:rsidRPr="00B11EC0" w:rsidRDefault="00554752" w:rsidP="00554752">
      <w:pPr>
        <w:pStyle w:val="GG-body"/>
        <w:ind w:left="426" w:hanging="284"/>
      </w:pPr>
      <w:r w:rsidRPr="00B11EC0">
        <w:t>•</w:t>
      </w:r>
      <w:r w:rsidRPr="00B11EC0">
        <w:tab/>
        <w:t>to declare a separate rate based on a fixed charge, which will be determined by land use as follows:</w:t>
      </w:r>
    </w:p>
    <w:p w:rsidR="00554752" w:rsidRPr="00B11EC0" w:rsidRDefault="00554752" w:rsidP="00554752">
      <w:pPr>
        <w:pStyle w:val="GG-body"/>
        <w:ind w:left="851" w:hanging="284"/>
      </w:pPr>
      <w:r w:rsidRPr="00B11EC0">
        <w:t>•</w:t>
      </w:r>
      <w:r w:rsidRPr="00B11EC0">
        <w:tab/>
        <w:t>$78.70 fixed charge for Residential, Other and Vacant Land;</w:t>
      </w:r>
    </w:p>
    <w:p w:rsidR="00554752" w:rsidRPr="00B11EC0" w:rsidRDefault="00554752" w:rsidP="00554752">
      <w:pPr>
        <w:pStyle w:val="GG-body"/>
        <w:ind w:left="851" w:hanging="284"/>
      </w:pPr>
      <w:r w:rsidRPr="00B11EC0">
        <w:t>•</w:t>
      </w:r>
      <w:r w:rsidRPr="00B11EC0">
        <w:tab/>
        <w:t>$118.05 fixed charge for Commercial and Industrial Land;</w:t>
      </w:r>
    </w:p>
    <w:p w:rsidR="00554752" w:rsidRPr="00B11EC0" w:rsidRDefault="00554752" w:rsidP="00554752">
      <w:pPr>
        <w:pStyle w:val="GG-body"/>
        <w:ind w:left="851" w:hanging="284"/>
      </w:pPr>
      <w:r w:rsidRPr="00B11EC0">
        <w:t>•</w:t>
      </w:r>
      <w:r w:rsidRPr="00B11EC0">
        <w:tab/>
        <w:t>$157.40 fixed charge for Primary Producers;</w:t>
      </w:r>
    </w:p>
    <w:p w:rsidR="00554752" w:rsidRDefault="00554752" w:rsidP="00554752">
      <w:pPr>
        <w:pStyle w:val="GG-body"/>
        <w:ind w:left="567"/>
      </w:pPr>
      <w:r w:rsidRPr="00B11EC0">
        <w:t>on all rateable land within the Council area and the area of the Eyre Peninsula Landscape Board in order to reimburse the Council the amount contributed to the Eyre Peninsula Landscape Board.</w:t>
      </w:r>
    </w:p>
    <w:p w:rsidR="00554752" w:rsidRPr="00B11EC0" w:rsidRDefault="00554752" w:rsidP="00554752">
      <w:pPr>
        <w:pStyle w:val="GG-SDated"/>
      </w:pPr>
      <w:r>
        <w:t>Dated: 27 August 2020</w:t>
      </w:r>
    </w:p>
    <w:p w:rsidR="00554752" w:rsidRDefault="00554752" w:rsidP="00554752">
      <w:pPr>
        <w:pStyle w:val="GG-SName"/>
      </w:pPr>
      <w:r w:rsidRPr="00B11EC0">
        <w:t>R.</w:t>
      </w:r>
      <w:r>
        <w:t xml:space="preserve"> Donaldson</w:t>
      </w:r>
    </w:p>
    <w:p w:rsidR="00554752" w:rsidRDefault="00554752" w:rsidP="00554752">
      <w:pPr>
        <w:pStyle w:val="GG-Signature"/>
      </w:pPr>
      <w:r w:rsidRPr="00B11EC0">
        <w:t>Acting Chief Executive Officer</w:t>
      </w:r>
    </w:p>
    <w:p w:rsidR="00D871B5" w:rsidRDefault="00D871B5" w:rsidP="00D871B5">
      <w:pPr>
        <w:pBdr>
          <w:bottom w:val="single" w:sz="4" w:space="1" w:color="auto"/>
        </w:pBdr>
        <w:spacing w:after="0" w:line="52" w:lineRule="exact"/>
        <w:jc w:val="center"/>
        <w:rPr>
          <w:rFonts w:eastAsia="Times New Roman"/>
          <w:szCs w:val="17"/>
        </w:rPr>
      </w:pPr>
    </w:p>
    <w:p w:rsidR="00D871B5" w:rsidRDefault="00D871B5" w:rsidP="00D871B5">
      <w:pPr>
        <w:pBdr>
          <w:top w:val="single" w:sz="4" w:space="1" w:color="auto"/>
        </w:pBdr>
        <w:spacing w:before="34" w:after="0" w:line="14" w:lineRule="exact"/>
        <w:jc w:val="center"/>
        <w:rPr>
          <w:rFonts w:eastAsia="Times New Roman"/>
          <w:szCs w:val="17"/>
        </w:rPr>
      </w:pPr>
    </w:p>
    <w:p w:rsidR="00D871B5" w:rsidRPr="00E11614" w:rsidRDefault="00D871B5" w:rsidP="00D871B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B57067" w:rsidRPr="00B57067" w:rsidRDefault="00B57067" w:rsidP="00B57067">
      <w:pPr>
        <w:pStyle w:val="Heading2"/>
      </w:pPr>
      <w:bookmarkStart w:id="72" w:name="_Toc49422127"/>
      <w:r w:rsidRPr="00B57067">
        <w:t>CITY OF UNLEY</w:t>
      </w:r>
      <w:bookmarkEnd w:id="72"/>
    </w:p>
    <w:p w:rsidR="00B57067" w:rsidRPr="00B57067" w:rsidRDefault="00B57067" w:rsidP="00B57067">
      <w:pPr>
        <w:jc w:val="center"/>
        <w:rPr>
          <w:smallCaps/>
          <w:szCs w:val="17"/>
        </w:rPr>
      </w:pPr>
      <w:r w:rsidRPr="00B57067">
        <w:rPr>
          <w:smallCaps/>
          <w:szCs w:val="17"/>
        </w:rPr>
        <w:t>Roads (Opening and Closing) Act 1991</w:t>
      </w:r>
    </w:p>
    <w:p w:rsidR="00B57067" w:rsidRPr="00B57067" w:rsidRDefault="00B57067" w:rsidP="00B57067">
      <w:pPr>
        <w:jc w:val="center"/>
        <w:rPr>
          <w:i/>
          <w:szCs w:val="17"/>
        </w:rPr>
      </w:pPr>
      <w:r w:rsidRPr="00B57067">
        <w:rPr>
          <w:i/>
          <w:szCs w:val="17"/>
        </w:rPr>
        <w:t>Road Closing—Roberts Street, Unley</w:t>
      </w:r>
    </w:p>
    <w:p w:rsidR="00B57067" w:rsidRPr="00B57067" w:rsidRDefault="00B57067" w:rsidP="00B57067">
      <w:pPr>
        <w:rPr>
          <w:rFonts w:eastAsia="Times New Roman"/>
          <w:szCs w:val="17"/>
        </w:rPr>
      </w:pPr>
      <w:r w:rsidRPr="00B57067">
        <w:rPr>
          <w:rFonts w:eastAsia="Times New Roman"/>
          <w:szCs w:val="17"/>
        </w:rPr>
        <w:t xml:space="preserve">NOTICE is hereby given, pursuant to section 10 of the </w:t>
      </w:r>
      <w:r w:rsidRPr="00B57067">
        <w:rPr>
          <w:rFonts w:eastAsia="Times New Roman"/>
          <w:i/>
          <w:iCs/>
          <w:szCs w:val="17"/>
        </w:rPr>
        <w:t>Roads (Opening and Closing) Act 1991</w:t>
      </w:r>
      <w:r w:rsidRPr="00B57067">
        <w:rPr>
          <w:rFonts w:eastAsia="Times New Roman"/>
          <w:szCs w:val="17"/>
        </w:rPr>
        <w:t>, that the City of Unley proposes to make a Road Process Order to close and sell to the adjoining owner a portion of Roberts Street road adjoining allotment 33 in F12738 more particularly delineated and lettered ‘A’ on Preliminary Plan 20/0033.</w:t>
      </w:r>
    </w:p>
    <w:p w:rsidR="00B57067" w:rsidRPr="00B57067" w:rsidRDefault="00B57067" w:rsidP="00B57067">
      <w:pPr>
        <w:rPr>
          <w:rFonts w:eastAsia="Times New Roman"/>
          <w:szCs w:val="17"/>
        </w:rPr>
      </w:pPr>
      <w:r w:rsidRPr="00B57067">
        <w:rPr>
          <w:rFonts w:eastAsia="Times New Roman"/>
          <w:szCs w:val="17"/>
        </w:rPr>
        <w:t xml:space="preserve">The Preliminary Plan and Statement of Persons Affected is available for public inspection at the offices of the </w:t>
      </w:r>
      <w:bookmarkStart w:id="73" w:name="_Hlk48833369"/>
      <w:r w:rsidRPr="00B57067">
        <w:rPr>
          <w:rFonts w:eastAsia="Times New Roman"/>
          <w:szCs w:val="17"/>
        </w:rPr>
        <w:t>City of Unley at 181 Unley Road Unley</w:t>
      </w:r>
      <w:bookmarkEnd w:id="73"/>
      <w:r w:rsidRPr="00B57067">
        <w:rPr>
          <w:rFonts w:eastAsia="Times New Roman"/>
          <w:szCs w:val="17"/>
        </w:rPr>
        <w:t xml:space="preserve">, and the Adelaide Office of the Surveyor-General during normal office hours. </w:t>
      </w:r>
      <w:bookmarkStart w:id="74" w:name="_Hlk48833452"/>
      <w:r w:rsidRPr="00B57067">
        <w:rPr>
          <w:rFonts w:eastAsia="Times New Roman"/>
          <w:szCs w:val="17"/>
        </w:rPr>
        <w:t xml:space="preserve">The Preliminary Plan can also be viewed at </w:t>
      </w:r>
      <w:hyperlink r:id="rId75" w:history="1">
        <w:r w:rsidRPr="00B57067">
          <w:rPr>
            <w:color w:val="0000FF"/>
            <w:szCs w:val="17"/>
            <w:u w:val="single"/>
          </w:rPr>
          <w:t>www.sa.gov.au/roadsactproposals</w:t>
        </w:r>
      </w:hyperlink>
      <w:r w:rsidRPr="00B57067">
        <w:rPr>
          <w:rFonts w:eastAsia="Times New Roman"/>
          <w:szCs w:val="17"/>
        </w:rPr>
        <w:t>.</w:t>
      </w:r>
      <w:bookmarkEnd w:id="74"/>
    </w:p>
    <w:p w:rsidR="00B57067" w:rsidRPr="00B57067" w:rsidRDefault="00B57067" w:rsidP="00B57067">
      <w:pPr>
        <w:jc w:val="left"/>
        <w:rPr>
          <w:rFonts w:eastAsia="Times New Roman"/>
          <w:szCs w:val="17"/>
        </w:rPr>
      </w:pPr>
      <w:r w:rsidRPr="00B57067">
        <w:rPr>
          <w:rFonts w:eastAsia="Times New Roman"/>
          <w:szCs w:val="17"/>
        </w:rPr>
        <w:t xml:space="preserve">Any application for easement or objection must set out the full name, address and details of the submission and must be fully supported by reasons. The application for easement or objection must be made in writing to the </w:t>
      </w:r>
      <w:bookmarkStart w:id="75" w:name="_Hlk48833494"/>
      <w:r w:rsidRPr="00B57067">
        <w:rPr>
          <w:rFonts w:eastAsia="Times New Roman"/>
          <w:szCs w:val="17"/>
        </w:rPr>
        <w:t>City of Unley at PO Box 1 Unley SA 5061</w:t>
      </w:r>
      <w:bookmarkEnd w:id="75"/>
      <w:r w:rsidRPr="00B57067">
        <w:rPr>
          <w:rFonts w:eastAsia="Times New Roman"/>
          <w:szCs w:val="17"/>
        </w:rPr>
        <w:t>, WITHIN 28 DAYS OF THIS NOTICE and a copy must be forwarded to the Surveyor-General at GPO Box 1354, Adelaide 5001.</w:t>
      </w:r>
      <w:r w:rsidRPr="00B57067">
        <w:rPr>
          <w:rFonts w:eastAsia="Times New Roman"/>
          <w:szCs w:val="17"/>
        </w:rPr>
        <w:br/>
        <w:t>Where a submission is made, the Council will give notification of a meeting at which the matter will be considered.</w:t>
      </w:r>
    </w:p>
    <w:p w:rsidR="00B57067" w:rsidRPr="00B57067" w:rsidRDefault="00B57067" w:rsidP="00B57067">
      <w:pPr>
        <w:rPr>
          <w:rFonts w:eastAsia="Times New Roman"/>
          <w:szCs w:val="17"/>
        </w:rPr>
      </w:pPr>
      <w:r w:rsidRPr="00B57067">
        <w:rPr>
          <w:rFonts w:eastAsia="Times New Roman"/>
          <w:szCs w:val="17"/>
        </w:rPr>
        <w:t>Enquiries relating to this proposal can be directed to Alana Faber, Property Services, on 8372 5403.</w:t>
      </w:r>
    </w:p>
    <w:p w:rsidR="00B57067" w:rsidRPr="00B57067" w:rsidRDefault="00B57067" w:rsidP="00B57067">
      <w:pPr>
        <w:spacing w:after="0"/>
        <w:rPr>
          <w:rFonts w:eastAsia="Times New Roman"/>
          <w:szCs w:val="17"/>
        </w:rPr>
      </w:pPr>
      <w:r w:rsidRPr="00B57067">
        <w:rPr>
          <w:rFonts w:eastAsia="Times New Roman"/>
          <w:szCs w:val="17"/>
        </w:rPr>
        <w:t>Dated: 27 August 2020</w:t>
      </w:r>
    </w:p>
    <w:p w:rsidR="00B57067" w:rsidRPr="00B57067" w:rsidRDefault="00B57067" w:rsidP="00B57067">
      <w:pPr>
        <w:spacing w:after="0"/>
        <w:jc w:val="right"/>
        <w:rPr>
          <w:rFonts w:eastAsia="Times New Roman"/>
          <w:smallCaps/>
          <w:szCs w:val="20"/>
        </w:rPr>
      </w:pPr>
      <w:r w:rsidRPr="00B57067">
        <w:rPr>
          <w:rFonts w:eastAsia="Times New Roman"/>
          <w:smallCaps/>
          <w:szCs w:val="20"/>
        </w:rPr>
        <w:t>Peter Tsokas</w:t>
      </w:r>
    </w:p>
    <w:p w:rsidR="00B57067" w:rsidRDefault="00B57067" w:rsidP="00B57067">
      <w:pPr>
        <w:spacing w:after="0"/>
        <w:jc w:val="right"/>
        <w:rPr>
          <w:rFonts w:eastAsia="Times New Roman"/>
          <w:szCs w:val="17"/>
        </w:rPr>
      </w:pPr>
      <w:r w:rsidRPr="00B57067">
        <w:rPr>
          <w:rFonts w:eastAsia="Times New Roman"/>
          <w:szCs w:val="17"/>
        </w:rPr>
        <w:t>Chief Executive Officer</w:t>
      </w:r>
    </w:p>
    <w:p w:rsidR="00B57067" w:rsidRDefault="00B57067" w:rsidP="00B57067">
      <w:pPr>
        <w:pBdr>
          <w:bottom w:val="single" w:sz="4" w:space="1" w:color="auto"/>
        </w:pBdr>
        <w:spacing w:after="0" w:line="52" w:lineRule="exact"/>
        <w:jc w:val="center"/>
      </w:pPr>
    </w:p>
    <w:p w:rsidR="00B57067" w:rsidRDefault="00B57067" w:rsidP="00B57067">
      <w:pPr>
        <w:pBdr>
          <w:top w:val="single" w:sz="4" w:space="1" w:color="auto"/>
        </w:pBdr>
        <w:spacing w:before="34" w:after="0" w:line="14" w:lineRule="exact"/>
        <w:jc w:val="center"/>
      </w:pPr>
    </w:p>
    <w:p w:rsidR="00B57067" w:rsidRDefault="00B57067" w:rsidP="00B57067">
      <w:pPr>
        <w:pStyle w:val="GG-Title1"/>
        <w:spacing w:after="0"/>
        <w:jc w:val="left"/>
      </w:pPr>
    </w:p>
    <w:p w:rsidR="00D871B5" w:rsidRPr="004C2B5D" w:rsidRDefault="00D871B5" w:rsidP="00B57067">
      <w:pPr>
        <w:pStyle w:val="Heading2"/>
      </w:pPr>
      <w:bookmarkStart w:id="76" w:name="_Toc49422128"/>
      <w:r w:rsidRPr="004C2B5D">
        <w:t>Barunga West Council</w:t>
      </w:r>
      <w:bookmarkEnd w:id="76"/>
    </w:p>
    <w:p w:rsidR="00D871B5" w:rsidRPr="004C2B5D" w:rsidRDefault="00D871B5" w:rsidP="00D871B5">
      <w:pPr>
        <w:pStyle w:val="GG-Title3"/>
      </w:pPr>
      <w:r w:rsidRPr="004C2B5D">
        <w:t>Adoption of Valuations and Declarations of Rates 2020</w:t>
      </w:r>
      <w:r>
        <w:t>-</w:t>
      </w:r>
      <w:r w:rsidRPr="004C2B5D">
        <w:t>2021</w:t>
      </w:r>
    </w:p>
    <w:p w:rsidR="00D871B5" w:rsidRPr="004C2B5D" w:rsidRDefault="00D871B5" w:rsidP="00D871B5">
      <w:pPr>
        <w:pStyle w:val="GG-body"/>
      </w:pPr>
      <w:r w:rsidRPr="004C2B5D">
        <w:t xml:space="preserve">NOTICE is hereby given that the Barunga West Council, at a meeting held on 13 August 2020, resolved for the year </w:t>
      </w:r>
      <w:r>
        <w:t>ending 30 June 2021 as follows:</w:t>
      </w:r>
    </w:p>
    <w:p w:rsidR="00D871B5" w:rsidRPr="000E68D3" w:rsidRDefault="00D871B5" w:rsidP="00D871B5">
      <w:pPr>
        <w:pStyle w:val="GG-body"/>
        <w:rPr>
          <w:b/>
        </w:rPr>
      </w:pPr>
      <w:r w:rsidRPr="000E68D3">
        <w:rPr>
          <w:b/>
        </w:rPr>
        <w:t>Adoption of Valuations</w:t>
      </w:r>
    </w:p>
    <w:p w:rsidR="00D871B5" w:rsidRPr="001303A1" w:rsidRDefault="00D871B5" w:rsidP="00D871B5">
      <w:pPr>
        <w:pStyle w:val="GG-body"/>
        <w:rPr>
          <w:spacing w:val="-2"/>
        </w:rPr>
      </w:pPr>
      <w:r w:rsidRPr="001303A1">
        <w:rPr>
          <w:spacing w:val="-2"/>
        </w:rPr>
        <w:t xml:space="preserve">That pursuant to Section 167(2) of the </w:t>
      </w:r>
      <w:r w:rsidRPr="001303A1">
        <w:rPr>
          <w:i/>
          <w:spacing w:val="-2"/>
        </w:rPr>
        <w:t>Local Government Act 1999</w:t>
      </w:r>
      <w:r w:rsidRPr="001303A1">
        <w:rPr>
          <w:spacing w:val="-2"/>
        </w:rPr>
        <w:t>, to adopt for rating purposes the Capital Valuations of the Valuer</w:t>
      </w:r>
      <w:r>
        <w:rPr>
          <w:spacing w:val="-2"/>
        </w:rPr>
        <w:t>-</w:t>
      </w:r>
      <w:r w:rsidRPr="001303A1">
        <w:rPr>
          <w:spacing w:val="-2"/>
        </w:rPr>
        <w:t>General, dated 5 July 2020, that are to apply for the area of rating purposes for the 2020/21 financial year, being Capital Valuations totalling $1,444,806,320 comprising $1,419,590,608 for rateable land and $25,215,712 for non</w:t>
      </w:r>
      <w:r>
        <w:rPr>
          <w:spacing w:val="-2"/>
        </w:rPr>
        <w:t>-</w:t>
      </w:r>
      <w:r w:rsidRPr="001303A1">
        <w:rPr>
          <w:spacing w:val="-2"/>
        </w:rPr>
        <w:t>rateable land.</w:t>
      </w:r>
    </w:p>
    <w:p w:rsidR="00D871B5" w:rsidRPr="000E68D3" w:rsidRDefault="00D871B5" w:rsidP="00D871B5">
      <w:pPr>
        <w:pStyle w:val="GG-body"/>
        <w:rPr>
          <w:b/>
        </w:rPr>
      </w:pPr>
      <w:r w:rsidRPr="000E68D3">
        <w:rPr>
          <w:b/>
        </w:rPr>
        <w:t>Declaration of Differential General Rates</w:t>
      </w:r>
    </w:p>
    <w:p w:rsidR="00D871B5" w:rsidRPr="004C2B5D" w:rsidRDefault="00D871B5" w:rsidP="00D871B5">
      <w:pPr>
        <w:pStyle w:val="GG-body"/>
      </w:pPr>
      <w:r w:rsidRPr="004C2B5D">
        <w:t>To declare general rates based upon the capital value:</w:t>
      </w:r>
    </w:p>
    <w:p w:rsidR="00D871B5" w:rsidRPr="004C2B5D" w:rsidRDefault="00D871B5" w:rsidP="00D871B5">
      <w:pPr>
        <w:pStyle w:val="GG-body"/>
        <w:ind w:left="142"/>
      </w:pPr>
      <w:r w:rsidRPr="004C2B5D">
        <w:t>•</w:t>
      </w:r>
      <w:r w:rsidRPr="004C2B5D">
        <w:tab/>
        <w:t>On rateable land with a cate</w:t>
      </w:r>
      <w:r>
        <w:t>gory of Residential, Commercial—</w:t>
      </w:r>
      <w:r w:rsidRPr="004C2B5D">
        <w:t xml:space="preserve">Shop and Commercial–Office, a rate of 0.3468 cents in the dollar; </w:t>
      </w:r>
    </w:p>
    <w:p w:rsidR="00D871B5" w:rsidRPr="004C2B5D" w:rsidRDefault="00D871B5" w:rsidP="00D871B5">
      <w:pPr>
        <w:pStyle w:val="GG-body"/>
        <w:ind w:left="142"/>
      </w:pPr>
      <w:r w:rsidRPr="004C2B5D">
        <w:t>•</w:t>
      </w:r>
      <w:r w:rsidRPr="004C2B5D">
        <w:tab/>
        <w:t>On rateable lan</w:t>
      </w:r>
      <w:r>
        <w:t>d with a category of Commercial—Other, Industrial—</w:t>
      </w:r>
      <w:r w:rsidRPr="004C2B5D">
        <w:t>Light and Industrial</w:t>
      </w:r>
      <w:r>
        <w:t>-</w:t>
      </w:r>
      <w:r w:rsidRPr="004C2B5D">
        <w:t>Other a rate of 0.3815 cents in the dollar;</w:t>
      </w:r>
    </w:p>
    <w:p w:rsidR="00D871B5" w:rsidRPr="004C2B5D" w:rsidRDefault="00D871B5" w:rsidP="00D871B5">
      <w:pPr>
        <w:pStyle w:val="GG-body"/>
        <w:ind w:left="142"/>
      </w:pPr>
      <w:r w:rsidRPr="004C2B5D">
        <w:t>•</w:t>
      </w:r>
      <w:r w:rsidRPr="004C2B5D">
        <w:tab/>
        <w:t>On rateable land with a category of Primary Production a rate of 0.2428 cents in the dollar;</w:t>
      </w:r>
    </w:p>
    <w:p w:rsidR="00D871B5" w:rsidRPr="004C2B5D" w:rsidRDefault="00D871B5" w:rsidP="00D871B5">
      <w:pPr>
        <w:pStyle w:val="GG-body"/>
        <w:ind w:left="142"/>
      </w:pPr>
      <w:r w:rsidRPr="004C2B5D">
        <w:t>•</w:t>
      </w:r>
      <w:r w:rsidRPr="004C2B5D">
        <w:tab/>
        <w:t>On rateable land with a category of Vacant a rate of 0.4162 cents in the dollar;</w:t>
      </w:r>
    </w:p>
    <w:p w:rsidR="00B57067" w:rsidRDefault="00B57067">
      <w:pPr>
        <w:spacing w:after="0" w:line="240" w:lineRule="auto"/>
        <w:jc w:val="left"/>
        <w:rPr>
          <w:rFonts w:eastAsia="Times New Roman"/>
          <w:b/>
          <w:szCs w:val="17"/>
        </w:rPr>
      </w:pPr>
      <w:r>
        <w:rPr>
          <w:b/>
        </w:rPr>
        <w:br w:type="page"/>
      </w:r>
    </w:p>
    <w:p w:rsidR="00D871B5" w:rsidRPr="000E68D3" w:rsidRDefault="00D871B5" w:rsidP="00D871B5">
      <w:pPr>
        <w:pStyle w:val="GG-body"/>
        <w:rPr>
          <w:b/>
        </w:rPr>
      </w:pPr>
      <w:r w:rsidRPr="000E68D3">
        <w:rPr>
          <w:b/>
        </w:rPr>
        <w:lastRenderedPageBreak/>
        <w:t>Maximum Increase in General Rates</w:t>
      </w:r>
    </w:p>
    <w:p w:rsidR="00D871B5" w:rsidRPr="004C2B5D" w:rsidRDefault="00D871B5" w:rsidP="00D871B5">
      <w:pPr>
        <w:pStyle w:val="GG-body"/>
      </w:pPr>
      <w:r w:rsidRPr="004C2B5D">
        <w:t xml:space="preserve">That pursuant to the provisions of Section 153(3) of the </w:t>
      </w:r>
      <w:r w:rsidRPr="003974E3">
        <w:rPr>
          <w:i/>
        </w:rPr>
        <w:t>Local Government Act 1999</w:t>
      </w:r>
      <w:r w:rsidRPr="004C2B5D">
        <w:t>, rebates shall be granted to ensure a 0% increase in rates from the previous years</w:t>
      </w:r>
      <w:r>
        <w:t>’</w:t>
      </w:r>
      <w:r w:rsidRPr="004C2B5D">
        <w:t xml:space="preserve"> general rates raised (FY2019/20), except where the increase is the result of, changes in rebates or concessions, or change in land use, or sub</w:t>
      </w:r>
      <w:r>
        <w:t>-</w:t>
      </w:r>
      <w:r w:rsidRPr="004C2B5D">
        <w:t>division or amalgamation of properties, or new building work or development activity, or changes to adjoining properties or Single Farm Enterprise arrangements.</w:t>
      </w:r>
    </w:p>
    <w:p w:rsidR="00D871B5" w:rsidRPr="000E68D3" w:rsidRDefault="00D871B5" w:rsidP="00D871B5">
      <w:pPr>
        <w:pStyle w:val="GG-body"/>
        <w:rPr>
          <w:b/>
        </w:rPr>
      </w:pPr>
      <w:r w:rsidRPr="000E68D3">
        <w:rPr>
          <w:b/>
        </w:rPr>
        <w:t>Declaration of Fixed Charge</w:t>
      </w:r>
    </w:p>
    <w:p w:rsidR="00D871B5" w:rsidRPr="004C2B5D" w:rsidRDefault="00D871B5" w:rsidP="00D871B5">
      <w:pPr>
        <w:pStyle w:val="GG-body"/>
      </w:pPr>
      <w:r w:rsidRPr="004C2B5D">
        <w:t xml:space="preserve">Pursuant to Sections 151 and 152 (1)(c) of the </w:t>
      </w:r>
      <w:r w:rsidRPr="003974E3">
        <w:rPr>
          <w:i/>
        </w:rPr>
        <w:t xml:space="preserve">Local Government </w:t>
      </w:r>
      <w:r w:rsidRPr="00EA21FC">
        <w:rPr>
          <w:i/>
        </w:rPr>
        <w:t>Act 1999</w:t>
      </w:r>
      <w:r w:rsidRPr="004C2B5D">
        <w:t>, a fixed charge of $350 be imposed on each separate piece of</w:t>
      </w:r>
      <w:r>
        <w:t xml:space="preserve"> </w:t>
      </w:r>
      <w:r w:rsidRPr="004C2B5D">
        <w:t>rateabl</w:t>
      </w:r>
      <w:r>
        <w:t>e land within the Council area.</w:t>
      </w:r>
    </w:p>
    <w:p w:rsidR="00D871B5" w:rsidRPr="000E68D3" w:rsidRDefault="00D871B5" w:rsidP="00D871B5">
      <w:pPr>
        <w:pStyle w:val="GG-body"/>
        <w:rPr>
          <w:b/>
        </w:rPr>
      </w:pPr>
      <w:r w:rsidRPr="000E68D3">
        <w:rPr>
          <w:b/>
        </w:rPr>
        <w:t>Adoption of Community Wastewater Management Scheme Annual Service Charges</w:t>
      </w:r>
    </w:p>
    <w:p w:rsidR="00D871B5" w:rsidRPr="004C2B5D" w:rsidRDefault="00D871B5" w:rsidP="00D871B5">
      <w:pPr>
        <w:pStyle w:val="GG-body"/>
      </w:pPr>
      <w:r w:rsidRPr="004C2B5D">
        <w:t xml:space="preserve">That pursuant to Section 155 of the </w:t>
      </w:r>
      <w:r w:rsidRPr="003974E3">
        <w:rPr>
          <w:i/>
        </w:rPr>
        <w:t>Local Government Act 1999</w:t>
      </w:r>
      <w:r w:rsidRPr="004C2B5D">
        <w:t xml:space="preserve">, Council adopted a service charge on each assessment of rateable and </w:t>
      </w:r>
      <w:r>
        <w:br/>
      </w:r>
      <w:r w:rsidRPr="004C2B5D">
        <w:t>non</w:t>
      </w:r>
      <w:r>
        <w:t>-</w:t>
      </w:r>
      <w:r w:rsidRPr="004C2B5D">
        <w:t>rateable land within the Council area to which land Council makes available a Community Wastewater Management System:</w:t>
      </w:r>
    </w:p>
    <w:p w:rsidR="00D871B5" w:rsidRPr="004C2B5D" w:rsidRDefault="00D871B5" w:rsidP="00D871B5">
      <w:pPr>
        <w:pStyle w:val="GG-body"/>
        <w:ind w:left="142"/>
      </w:pPr>
      <w:r w:rsidRPr="004C2B5D">
        <w:t>•</w:t>
      </w:r>
      <w:r w:rsidRPr="004C2B5D">
        <w:tab/>
        <w:t>In respect of each effluent unit applying to occupied allotments a charge of $450 per unit;</w:t>
      </w:r>
    </w:p>
    <w:p w:rsidR="00D871B5" w:rsidRPr="004C2B5D" w:rsidRDefault="00D871B5" w:rsidP="00D871B5">
      <w:pPr>
        <w:pStyle w:val="GG-body"/>
        <w:ind w:left="142"/>
      </w:pPr>
      <w:r w:rsidRPr="004C2B5D">
        <w:t>•</w:t>
      </w:r>
      <w:r w:rsidRPr="004C2B5D">
        <w:tab/>
        <w:t>In respect of each vacant allotm</w:t>
      </w:r>
      <w:r>
        <w:t>ent, a charge of $220 per unit.</w:t>
      </w:r>
    </w:p>
    <w:p w:rsidR="00D871B5" w:rsidRPr="000E68D3" w:rsidRDefault="00D871B5" w:rsidP="00D871B5">
      <w:pPr>
        <w:pStyle w:val="GG-body"/>
        <w:rPr>
          <w:b/>
        </w:rPr>
      </w:pPr>
      <w:r>
        <w:rPr>
          <w:b/>
        </w:rPr>
        <w:t>Declaration of Separate Rates—</w:t>
      </w:r>
      <w:r w:rsidRPr="000E68D3">
        <w:rPr>
          <w:b/>
        </w:rPr>
        <w:t>Regional Landscape Levy Valuations</w:t>
      </w:r>
    </w:p>
    <w:p w:rsidR="00D871B5" w:rsidRPr="004C2B5D" w:rsidRDefault="00D871B5" w:rsidP="00D871B5">
      <w:pPr>
        <w:pStyle w:val="GG-body"/>
      </w:pPr>
      <w:r w:rsidRPr="004C2B5D">
        <w:t xml:space="preserve">That pursuant to the new </w:t>
      </w:r>
      <w:r w:rsidRPr="0023439E">
        <w:rPr>
          <w:i/>
        </w:rPr>
        <w:t>Landscape South Australia Act 2019</w:t>
      </w:r>
      <w:r w:rsidRPr="004C2B5D">
        <w:t xml:space="preserve"> formerly the </w:t>
      </w:r>
      <w:r w:rsidRPr="0023439E">
        <w:rPr>
          <w:i/>
        </w:rPr>
        <w:t>Natural Resources Management Act 2004</w:t>
      </w:r>
      <w:r w:rsidRPr="004C2B5D">
        <w:t xml:space="preserve"> and Section 154 of the </w:t>
      </w:r>
      <w:r w:rsidRPr="0023439E">
        <w:rPr>
          <w:i/>
        </w:rPr>
        <w:t>Local Government Act 1999</w:t>
      </w:r>
      <w:r w:rsidRPr="004C2B5D">
        <w:t>, the Council declares, in respect of the year ending 30 June 2021 a separate rate of 0.01600 cents in the dollar on all rateable land in the Council</w:t>
      </w:r>
      <w:r>
        <w:t>’</w:t>
      </w:r>
      <w:r w:rsidRPr="004C2B5D">
        <w:t>s area, to raise an amount of $226,839 payable to the Northern and Yorke Natural Resources Management Board.</w:t>
      </w:r>
    </w:p>
    <w:p w:rsidR="00D871B5" w:rsidRPr="000E68D3" w:rsidRDefault="00D871B5" w:rsidP="00D871B5">
      <w:pPr>
        <w:pStyle w:val="GG-body"/>
        <w:rPr>
          <w:b/>
        </w:rPr>
      </w:pPr>
      <w:r w:rsidRPr="000E68D3">
        <w:rPr>
          <w:b/>
        </w:rPr>
        <w:t>Payment of Rates</w:t>
      </w:r>
    </w:p>
    <w:p w:rsidR="00D871B5" w:rsidRPr="004C2B5D" w:rsidRDefault="00D871B5" w:rsidP="00D871B5">
      <w:pPr>
        <w:pStyle w:val="GG-body"/>
      </w:pPr>
      <w:r w:rsidRPr="004C2B5D">
        <w:t>That all rates imposed in respect of the year ending 30 June 2021 will fall due in four equal or approximately equal instalments and will fall due as follows:</w:t>
      </w:r>
    </w:p>
    <w:p w:rsidR="00D871B5" w:rsidRPr="004C2B5D" w:rsidRDefault="00D871B5" w:rsidP="00D871B5">
      <w:pPr>
        <w:pStyle w:val="GG-body"/>
        <w:ind w:left="142"/>
      </w:pPr>
      <w:r w:rsidRPr="004C2B5D">
        <w:t>•</w:t>
      </w:r>
      <w:r w:rsidRPr="004C2B5D">
        <w:tab/>
        <w:t>30 September 2020;</w:t>
      </w:r>
    </w:p>
    <w:p w:rsidR="00D871B5" w:rsidRPr="004C2B5D" w:rsidRDefault="00D871B5" w:rsidP="00D871B5">
      <w:pPr>
        <w:pStyle w:val="GG-body"/>
        <w:ind w:left="142"/>
      </w:pPr>
      <w:r w:rsidRPr="004C2B5D">
        <w:t>•</w:t>
      </w:r>
      <w:r w:rsidRPr="004C2B5D">
        <w:tab/>
        <w:t>15 December 2020;</w:t>
      </w:r>
    </w:p>
    <w:p w:rsidR="00D871B5" w:rsidRPr="004C2B5D" w:rsidRDefault="00D871B5" w:rsidP="00D871B5">
      <w:pPr>
        <w:pStyle w:val="GG-body"/>
        <w:ind w:left="142"/>
      </w:pPr>
      <w:r w:rsidRPr="004C2B5D">
        <w:t>•</w:t>
      </w:r>
      <w:r w:rsidRPr="004C2B5D">
        <w:tab/>
        <w:t>15 March 2021; and</w:t>
      </w:r>
    </w:p>
    <w:p w:rsidR="00D871B5" w:rsidRPr="004C2B5D" w:rsidRDefault="00D871B5" w:rsidP="00D871B5">
      <w:pPr>
        <w:pStyle w:val="GG-body"/>
        <w:ind w:left="142"/>
      </w:pPr>
      <w:r w:rsidRPr="004C2B5D">
        <w:t>•</w:t>
      </w:r>
      <w:r w:rsidRPr="004C2B5D">
        <w:tab/>
        <w:t>15 June 2021.</w:t>
      </w:r>
    </w:p>
    <w:p w:rsidR="00D871B5" w:rsidRPr="004C2B5D" w:rsidRDefault="00D871B5" w:rsidP="00D871B5">
      <w:pPr>
        <w:pStyle w:val="GG-SDated"/>
      </w:pPr>
      <w:r w:rsidRPr="004C2B5D">
        <w:t>Dated: 27 August 2020</w:t>
      </w:r>
    </w:p>
    <w:p w:rsidR="00D871B5" w:rsidRPr="004C2B5D" w:rsidRDefault="00D871B5" w:rsidP="00D871B5">
      <w:pPr>
        <w:pStyle w:val="GG-SName"/>
      </w:pPr>
      <w:r w:rsidRPr="004C2B5D">
        <w:t>Maree Wauchope</w:t>
      </w:r>
    </w:p>
    <w:p w:rsidR="00D871B5" w:rsidRDefault="00D871B5" w:rsidP="00D871B5">
      <w:pPr>
        <w:pStyle w:val="GG-Signature"/>
      </w:pPr>
      <w:r w:rsidRPr="004C2B5D">
        <w:t>Chief Executive Officer</w:t>
      </w:r>
    </w:p>
    <w:p w:rsidR="00D871B5" w:rsidRDefault="00D871B5" w:rsidP="00D871B5">
      <w:pPr>
        <w:pStyle w:val="GG-Signature"/>
        <w:pBdr>
          <w:bottom w:val="single" w:sz="4" w:space="1" w:color="auto"/>
        </w:pBdr>
        <w:spacing w:line="52" w:lineRule="exact"/>
        <w:jc w:val="center"/>
      </w:pPr>
    </w:p>
    <w:p w:rsidR="00D871B5" w:rsidRDefault="00D871B5" w:rsidP="00D871B5">
      <w:pPr>
        <w:pStyle w:val="GG-Signature"/>
        <w:pBdr>
          <w:top w:val="single" w:sz="4" w:space="1" w:color="auto"/>
        </w:pBdr>
        <w:spacing w:before="34" w:line="14" w:lineRule="exact"/>
        <w:jc w:val="center"/>
      </w:pPr>
    </w:p>
    <w:p w:rsidR="00D871B5" w:rsidRDefault="00D871B5" w:rsidP="00D871B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rsidR="00B57067" w:rsidRPr="00B57067" w:rsidRDefault="00B57067" w:rsidP="00B57067">
      <w:pPr>
        <w:spacing w:after="0" w:line="240" w:lineRule="auto"/>
        <w:jc w:val="center"/>
        <w:rPr>
          <w:rFonts w:eastAsia="Times New Roman"/>
          <w:szCs w:val="17"/>
        </w:rPr>
      </w:pPr>
      <w:bookmarkStart w:id="77" w:name="_Toc49422129"/>
      <w:r w:rsidRPr="00B57067">
        <w:rPr>
          <w:rStyle w:val="Heading2Char"/>
        </w:rPr>
        <w:lastRenderedPageBreak/>
        <w:t>Berri Barmera Council</w:t>
      </w:r>
      <w:bookmarkEnd w:id="77"/>
      <w:r w:rsidRPr="00B57067">
        <w:rPr>
          <w:rFonts w:eastAsia="Times New Roman"/>
          <w:noProof/>
          <w:szCs w:val="17"/>
          <w:lang w:eastAsia="en-AU"/>
        </w:rPr>
        <w:drawing>
          <wp:inline distT="0" distB="0" distL="0" distR="0" wp14:anchorId="5A1AE085" wp14:editId="54244527">
            <wp:extent cx="5943600" cy="8045734"/>
            <wp:effectExtent l="0" t="0" r="0" b="0"/>
            <wp:docPr id="54" name="Picture 54" descr="G:\GAZETTE\GAZETTE NOTICES\4. LOCAL GOVERNMENT INSTRUMENTS 2020\27 August 2020\Source\306A images\306A_BERR0001_200024_049_All By-laws formatted for Gazette notice_Pag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AZETTE\GAZETTE NOTICES\4. LOCAL GOVERNMENT INSTRUMENTS 2020\27 August 2020\Source\306A images\306A_BERR0001_200024_049_All By-laws formatted for Gazette notice_Page_01.pn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4302"/>
                    <a:stretch/>
                  </pic:blipFill>
                  <pic:spPr bwMode="auto">
                    <a:xfrm>
                      <a:off x="0" y="0"/>
                      <a:ext cx="5943600" cy="8045734"/>
                    </a:xfrm>
                    <a:prstGeom prst="rect">
                      <a:avLst/>
                    </a:prstGeom>
                    <a:noFill/>
                    <a:ln>
                      <a:noFill/>
                    </a:ln>
                    <a:extLst>
                      <a:ext uri="{53640926-AAD7-44D8-BBD7-CCE9431645EC}">
                        <a14:shadowObscured xmlns:a14="http://schemas.microsoft.com/office/drawing/2010/main"/>
                      </a:ext>
                    </a:extLst>
                  </pic:spPr>
                </pic:pic>
              </a:graphicData>
            </a:graphic>
          </wp:inline>
        </w:drawing>
      </w:r>
    </w:p>
    <w:p w:rsidR="00B57067" w:rsidRPr="00B57067" w:rsidRDefault="00B57067" w:rsidP="00B57067">
      <w:pPr>
        <w:spacing w:after="0" w:line="240" w:lineRule="auto"/>
        <w:jc w:val="left"/>
        <w:rPr>
          <w:rFonts w:eastAsia="Times New Roman"/>
          <w:szCs w:val="17"/>
        </w:rPr>
      </w:pPr>
      <w:r w:rsidRPr="00B57067">
        <w:rPr>
          <w:rFonts w:eastAsia="Times New Roman"/>
          <w:szCs w:val="17"/>
        </w:rPr>
        <w:br w:type="page"/>
      </w:r>
    </w:p>
    <w:p w:rsidR="00B57067" w:rsidRPr="00B57067" w:rsidRDefault="00B57067" w:rsidP="00B57067">
      <w:pPr>
        <w:spacing w:after="0" w:line="240" w:lineRule="auto"/>
        <w:jc w:val="left"/>
        <w:rPr>
          <w:rFonts w:eastAsia="Times New Roman"/>
          <w:szCs w:val="17"/>
        </w:rPr>
      </w:pPr>
      <w:r w:rsidRPr="00B57067">
        <w:rPr>
          <w:rFonts w:eastAsia="Times New Roman"/>
          <w:noProof/>
          <w:szCs w:val="17"/>
          <w:lang w:eastAsia="en-AU"/>
        </w:rPr>
        <w:lastRenderedPageBreak/>
        <w:drawing>
          <wp:inline distT="0" distB="0" distL="0" distR="0" wp14:anchorId="0E7DC628" wp14:editId="0A27AFF8">
            <wp:extent cx="5943600" cy="8407400"/>
            <wp:effectExtent l="0" t="0" r="0" b="0"/>
            <wp:docPr id="55" name="Picture 55" descr="G:\GAZETTE\GAZETTE NOTICES\4. LOCAL GOVERNMENT INSTRUMENTS 2020\27 August 2020\Source\306A images\306A_BERR0001_200024_049_All By-laws formatted for Gazette notice_Pag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AZETTE\GAZETTE NOTICES\4. LOCAL GOVERNMENT INSTRUMENTS 2020\27 August 2020\Source\306A images\306A_BERR0001_200024_049_All By-laws formatted for Gazette notice_Page_02.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p>
    <w:p w:rsidR="00B57067" w:rsidRPr="00B57067" w:rsidRDefault="00B57067" w:rsidP="00B57067">
      <w:pPr>
        <w:spacing w:after="0" w:line="240" w:lineRule="auto"/>
        <w:jc w:val="left"/>
        <w:rPr>
          <w:rFonts w:eastAsia="Times New Roman"/>
          <w:szCs w:val="17"/>
        </w:rPr>
      </w:pPr>
      <w:r w:rsidRPr="00B57067">
        <w:rPr>
          <w:rFonts w:eastAsia="Times New Roman"/>
          <w:szCs w:val="17"/>
        </w:rPr>
        <w:br w:type="page"/>
      </w:r>
    </w:p>
    <w:p w:rsidR="00B57067" w:rsidRPr="00B57067" w:rsidRDefault="00B57067" w:rsidP="00B57067">
      <w:pPr>
        <w:spacing w:after="0" w:line="240" w:lineRule="auto"/>
        <w:jc w:val="left"/>
        <w:rPr>
          <w:rFonts w:eastAsia="Times New Roman"/>
          <w:szCs w:val="17"/>
        </w:rPr>
      </w:pPr>
      <w:r w:rsidRPr="00B57067">
        <w:rPr>
          <w:rFonts w:eastAsia="Times New Roman"/>
          <w:noProof/>
          <w:szCs w:val="17"/>
          <w:lang w:eastAsia="en-AU"/>
        </w:rPr>
        <w:lastRenderedPageBreak/>
        <w:drawing>
          <wp:inline distT="0" distB="0" distL="0" distR="0" wp14:anchorId="2F9682DA" wp14:editId="3C26C328">
            <wp:extent cx="5943600" cy="8407400"/>
            <wp:effectExtent l="0" t="0" r="0" b="0"/>
            <wp:docPr id="56" name="Picture 56" descr="G:\GAZETTE\GAZETTE NOTICES\4. LOCAL GOVERNMENT INSTRUMENTS 2020\27 August 2020\Source\306A images\306A_BERR0001_200024_049_All By-laws formatted for Gazette notice_Pa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AZETTE\GAZETTE NOTICES\4. LOCAL GOVERNMENT INSTRUMENTS 2020\27 August 2020\Source\306A images\306A_BERR0001_200024_049_All By-laws formatted for Gazette notice_Page_03.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p>
    <w:p w:rsidR="00B57067" w:rsidRPr="00B57067" w:rsidRDefault="00B57067" w:rsidP="00B57067">
      <w:pPr>
        <w:spacing w:after="0" w:line="240" w:lineRule="auto"/>
        <w:jc w:val="left"/>
        <w:rPr>
          <w:rFonts w:eastAsia="Times New Roman"/>
          <w:szCs w:val="17"/>
        </w:rPr>
      </w:pPr>
      <w:r w:rsidRPr="00B57067">
        <w:rPr>
          <w:rFonts w:eastAsia="Times New Roman"/>
          <w:szCs w:val="17"/>
        </w:rPr>
        <w:br w:type="page"/>
      </w:r>
    </w:p>
    <w:p w:rsidR="00B57067" w:rsidRPr="00B57067" w:rsidRDefault="00B57067" w:rsidP="00B57067">
      <w:pPr>
        <w:spacing w:after="0" w:line="240" w:lineRule="auto"/>
        <w:jc w:val="left"/>
        <w:rPr>
          <w:rFonts w:eastAsia="Times New Roman"/>
          <w:szCs w:val="17"/>
        </w:rPr>
      </w:pPr>
      <w:r w:rsidRPr="00B57067">
        <w:rPr>
          <w:rFonts w:eastAsia="Times New Roman"/>
          <w:noProof/>
          <w:szCs w:val="17"/>
          <w:lang w:eastAsia="en-AU"/>
        </w:rPr>
        <w:lastRenderedPageBreak/>
        <w:drawing>
          <wp:inline distT="0" distB="0" distL="0" distR="0" wp14:anchorId="3619A6D4" wp14:editId="1121EFEE">
            <wp:extent cx="5943600" cy="8407400"/>
            <wp:effectExtent l="0" t="0" r="0" b="0"/>
            <wp:docPr id="57" name="Picture 57" descr="G:\GAZETTE\GAZETTE NOTICES\4. LOCAL GOVERNMENT INSTRUMENTS 2020\27 August 2020\Source\306A images\306A_BERR0001_200024_049_All By-laws formatted for Gazette notice_Page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GAZETTE\GAZETTE NOTICES\4. LOCAL GOVERNMENT INSTRUMENTS 2020\27 August 2020\Source\306A images\306A_BERR0001_200024_049_All By-laws formatted for Gazette notice_Page_04.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p>
    <w:p w:rsidR="00B57067" w:rsidRPr="00B57067" w:rsidRDefault="00B57067" w:rsidP="00B57067">
      <w:pPr>
        <w:spacing w:after="0" w:line="240" w:lineRule="auto"/>
        <w:jc w:val="left"/>
        <w:rPr>
          <w:rFonts w:eastAsia="Times New Roman"/>
          <w:szCs w:val="17"/>
        </w:rPr>
      </w:pPr>
      <w:r w:rsidRPr="00B57067">
        <w:rPr>
          <w:rFonts w:eastAsia="Times New Roman"/>
          <w:szCs w:val="17"/>
        </w:rPr>
        <w:br w:type="page"/>
      </w:r>
    </w:p>
    <w:p w:rsidR="00B57067" w:rsidRPr="00B57067" w:rsidRDefault="00B57067" w:rsidP="00B57067">
      <w:pPr>
        <w:spacing w:after="0" w:line="240" w:lineRule="auto"/>
        <w:jc w:val="left"/>
        <w:rPr>
          <w:rFonts w:eastAsia="Times New Roman"/>
          <w:szCs w:val="17"/>
        </w:rPr>
      </w:pPr>
      <w:r w:rsidRPr="00B57067">
        <w:rPr>
          <w:rFonts w:eastAsia="Times New Roman"/>
          <w:noProof/>
          <w:szCs w:val="17"/>
          <w:lang w:eastAsia="en-AU"/>
        </w:rPr>
        <w:lastRenderedPageBreak/>
        <w:drawing>
          <wp:inline distT="0" distB="0" distL="0" distR="0" wp14:anchorId="5DFE39ED" wp14:editId="7D012956">
            <wp:extent cx="5943600" cy="8407400"/>
            <wp:effectExtent l="0" t="0" r="0" b="0"/>
            <wp:docPr id="58" name="Picture 58" descr="G:\GAZETTE\GAZETTE NOTICES\4. LOCAL GOVERNMENT INSTRUMENTS 2020\27 August 2020\Source\306A images\306A_BERR0001_200024_049_All By-laws formatted for Gazette notice_Page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GAZETTE\GAZETTE NOTICES\4. LOCAL GOVERNMENT INSTRUMENTS 2020\27 August 2020\Source\306A images\306A_BERR0001_200024_049_All By-laws formatted for Gazette notice_Page_05.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p>
    <w:p w:rsidR="00B57067" w:rsidRPr="00B57067" w:rsidRDefault="00B57067" w:rsidP="00B57067">
      <w:pPr>
        <w:spacing w:after="0" w:line="240" w:lineRule="auto"/>
        <w:jc w:val="left"/>
        <w:rPr>
          <w:rFonts w:eastAsia="Times New Roman"/>
          <w:szCs w:val="17"/>
        </w:rPr>
      </w:pPr>
      <w:r w:rsidRPr="00B57067">
        <w:rPr>
          <w:rFonts w:eastAsia="Times New Roman"/>
          <w:szCs w:val="17"/>
        </w:rPr>
        <w:br w:type="page"/>
      </w:r>
    </w:p>
    <w:p w:rsidR="00B57067" w:rsidRPr="00B57067" w:rsidRDefault="00B57067" w:rsidP="00B57067">
      <w:pPr>
        <w:spacing w:after="0" w:line="240" w:lineRule="auto"/>
        <w:jc w:val="left"/>
        <w:rPr>
          <w:rFonts w:eastAsia="Times New Roman"/>
          <w:szCs w:val="17"/>
        </w:rPr>
      </w:pPr>
      <w:r w:rsidRPr="00B57067">
        <w:rPr>
          <w:rFonts w:eastAsia="Times New Roman"/>
          <w:noProof/>
          <w:szCs w:val="17"/>
          <w:lang w:eastAsia="en-AU"/>
        </w:rPr>
        <w:lastRenderedPageBreak/>
        <w:drawing>
          <wp:inline distT="0" distB="0" distL="0" distR="0" wp14:anchorId="309BCC31" wp14:editId="63F548B1">
            <wp:extent cx="5943600" cy="8407400"/>
            <wp:effectExtent l="0" t="0" r="0" b="0"/>
            <wp:docPr id="59" name="Picture 59" descr="G:\GAZETTE\GAZETTE NOTICES\4. LOCAL GOVERNMENT INSTRUMENTS 2020\27 August 2020\Source\306A images\306A_BERR0001_200024_049_All By-laws formatted for Gazette notice_Page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GAZETTE\GAZETTE NOTICES\4. LOCAL GOVERNMENT INSTRUMENTS 2020\27 August 2020\Source\306A images\306A_BERR0001_200024_049_All By-laws formatted for Gazette notice_Page_06.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p>
    <w:p w:rsidR="00B57067" w:rsidRPr="00B57067" w:rsidRDefault="00B57067" w:rsidP="00B57067">
      <w:pPr>
        <w:spacing w:after="0" w:line="240" w:lineRule="auto"/>
        <w:jc w:val="left"/>
        <w:rPr>
          <w:rFonts w:eastAsia="Times New Roman"/>
          <w:szCs w:val="17"/>
        </w:rPr>
      </w:pPr>
      <w:r w:rsidRPr="00B57067">
        <w:rPr>
          <w:rFonts w:eastAsia="Times New Roman"/>
          <w:szCs w:val="17"/>
        </w:rPr>
        <w:br w:type="page"/>
      </w:r>
    </w:p>
    <w:p w:rsidR="00B57067" w:rsidRPr="00B57067" w:rsidRDefault="00B57067" w:rsidP="00B57067">
      <w:pPr>
        <w:spacing w:after="0" w:line="240" w:lineRule="auto"/>
        <w:jc w:val="left"/>
        <w:rPr>
          <w:rFonts w:eastAsia="Times New Roman"/>
          <w:szCs w:val="17"/>
        </w:rPr>
      </w:pPr>
      <w:r w:rsidRPr="00B57067">
        <w:rPr>
          <w:rFonts w:eastAsia="Times New Roman"/>
          <w:noProof/>
          <w:szCs w:val="17"/>
          <w:lang w:eastAsia="en-AU"/>
        </w:rPr>
        <w:lastRenderedPageBreak/>
        <w:drawing>
          <wp:inline distT="0" distB="0" distL="0" distR="0" wp14:anchorId="53F2A6C9" wp14:editId="1EF549DC">
            <wp:extent cx="5943600" cy="8407400"/>
            <wp:effectExtent l="0" t="0" r="0" b="0"/>
            <wp:docPr id="60" name="Picture 60" descr="G:\GAZETTE\GAZETTE NOTICES\4. LOCAL GOVERNMENT INSTRUMENTS 2020\27 August 2020\Source\306A images\306A_BERR0001_200024_049_All By-laws formatted for Gazette notice_Page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GAZETTE\GAZETTE NOTICES\4. LOCAL GOVERNMENT INSTRUMENTS 2020\27 August 2020\Source\306A images\306A_BERR0001_200024_049_All By-laws formatted for Gazette notice_Page_07.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p>
    <w:p w:rsidR="00B57067" w:rsidRPr="00B57067" w:rsidRDefault="00B57067" w:rsidP="00B57067">
      <w:pPr>
        <w:spacing w:after="0" w:line="240" w:lineRule="auto"/>
        <w:jc w:val="left"/>
        <w:rPr>
          <w:rFonts w:eastAsia="Times New Roman"/>
          <w:szCs w:val="17"/>
        </w:rPr>
      </w:pPr>
      <w:r w:rsidRPr="00B57067">
        <w:rPr>
          <w:rFonts w:eastAsia="Times New Roman"/>
          <w:szCs w:val="17"/>
        </w:rPr>
        <w:br w:type="page"/>
      </w:r>
    </w:p>
    <w:p w:rsidR="00B57067" w:rsidRPr="00B57067" w:rsidRDefault="00B57067" w:rsidP="00B57067">
      <w:pPr>
        <w:spacing w:after="0" w:line="240" w:lineRule="auto"/>
        <w:jc w:val="left"/>
        <w:rPr>
          <w:rFonts w:eastAsia="Times New Roman"/>
          <w:szCs w:val="17"/>
        </w:rPr>
      </w:pPr>
      <w:r w:rsidRPr="00B57067">
        <w:rPr>
          <w:rFonts w:eastAsia="Times New Roman"/>
          <w:noProof/>
          <w:szCs w:val="17"/>
          <w:lang w:eastAsia="en-AU"/>
        </w:rPr>
        <w:lastRenderedPageBreak/>
        <w:drawing>
          <wp:inline distT="0" distB="0" distL="0" distR="0" wp14:anchorId="431F326C" wp14:editId="1EDE273D">
            <wp:extent cx="5943600" cy="8407400"/>
            <wp:effectExtent l="0" t="0" r="0" b="0"/>
            <wp:docPr id="61" name="Picture 61" descr="G:\GAZETTE\GAZETTE NOTICES\4. LOCAL GOVERNMENT INSTRUMENTS 2020\27 August 2020\Source\306A images\306A_BERR0001_200024_049_All By-laws formatted for Gazette notice_Page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GAZETTE\GAZETTE NOTICES\4. LOCAL GOVERNMENT INSTRUMENTS 2020\27 August 2020\Source\306A images\306A_BERR0001_200024_049_All By-laws formatted for Gazette notice_Page_08.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p>
    <w:p w:rsidR="00B57067" w:rsidRPr="00B57067" w:rsidRDefault="00B57067" w:rsidP="00B57067">
      <w:pPr>
        <w:spacing w:after="0" w:line="240" w:lineRule="auto"/>
        <w:jc w:val="left"/>
        <w:rPr>
          <w:rFonts w:eastAsia="Times New Roman"/>
          <w:szCs w:val="17"/>
        </w:rPr>
      </w:pPr>
      <w:r w:rsidRPr="00B57067">
        <w:rPr>
          <w:rFonts w:eastAsia="Times New Roman"/>
          <w:szCs w:val="17"/>
        </w:rPr>
        <w:br w:type="page"/>
      </w:r>
    </w:p>
    <w:p w:rsidR="00B57067" w:rsidRPr="00B57067" w:rsidRDefault="00B57067" w:rsidP="00B57067">
      <w:pPr>
        <w:spacing w:after="0" w:line="240" w:lineRule="auto"/>
        <w:jc w:val="left"/>
        <w:rPr>
          <w:rFonts w:eastAsia="Times New Roman"/>
          <w:szCs w:val="17"/>
        </w:rPr>
      </w:pPr>
      <w:r w:rsidRPr="00B57067">
        <w:rPr>
          <w:rFonts w:eastAsia="Times New Roman"/>
          <w:noProof/>
          <w:szCs w:val="17"/>
          <w:lang w:eastAsia="en-AU"/>
        </w:rPr>
        <w:lastRenderedPageBreak/>
        <w:drawing>
          <wp:inline distT="0" distB="0" distL="0" distR="0" wp14:anchorId="4B940602" wp14:editId="08B75312">
            <wp:extent cx="5943600" cy="8407400"/>
            <wp:effectExtent l="0" t="0" r="0" b="0"/>
            <wp:docPr id="62" name="Picture 62" descr="G:\GAZETTE\GAZETTE NOTICES\4. LOCAL GOVERNMENT INSTRUMENTS 2020\27 August 2020\Source\306A images\306A_BERR0001_200024_049_All By-laws formatted for Gazette notice_Page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GAZETTE\GAZETTE NOTICES\4. LOCAL GOVERNMENT INSTRUMENTS 2020\27 August 2020\Source\306A images\306A_BERR0001_200024_049_All By-laws formatted for Gazette notice_Page_09.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p>
    <w:p w:rsidR="00B57067" w:rsidRPr="00B57067" w:rsidRDefault="00B57067" w:rsidP="00B57067">
      <w:pPr>
        <w:spacing w:after="0" w:line="240" w:lineRule="auto"/>
        <w:jc w:val="left"/>
        <w:rPr>
          <w:rFonts w:eastAsia="Times New Roman"/>
          <w:szCs w:val="17"/>
        </w:rPr>
      </w:pPr>
      <w:r w:rsidRPr="00B57067">
        <w:rPr>
          <w:rFonts w:eastAsia="Times New Roman"/>
          <w:szCs w:val="17"/>
        </w:rPr>
        <w:br w:type="page"/>
      </w:r>
    </w:p>
    <w:p w:rsidR="00B57067" w:rsidRPr="00B57067" w:rsidRDefault="00B57067" w:rsidP="00B57067">
      <w:pPr>
        <w:spacing w:after="0" w:line="240" w:lineRule="auto"/>
        <w:jc w:val="left"/>
        <w:rPr>
          <w:rFonts w:eastAsia="Times New Roman"/>
          <w:szCs w:val="17"/>
        </w:rPr>
      </w:pPr>
      <w:r w:rsidRPr="00B57067">
        <w:rPr>
          <w:rFonts w:eastAsia="Times New Roman"/>
          <w:noProof/>
          <w:szCs w:val="17"/>
          <w:lang w:eastAsia="en-AU"/>
        </w:rPr>
        <w:lastRenderedPageBreak/>
        <w:drawing>
          <wp:inline distT="0" distB="0" distL="0" distR="0" wp14:anchorId="7BFA92EE" wp14:editId="56E3B9E8">
            <wp:extent cx="5943600" cy="8407400"/>
            <wp:effectExtent l="0" t="0" r="0" b="0"/>
            <wp:docPr id="63" name="Picture 63" descr="G:\GAZETTE\GAZETTE NOTICES\4. LOCAL GOVERNMENT INSTRUMENTS 2020\27 August 2020\Source\306A images\306A_BERR0001_200024_049_All By-laws formatted for Gazette notice_Pag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GAZETTE\GAZETTE NOTICES\4. LOCAL GOVERNMENT INSTRUMENTS 2020\27 August 2020\Source\306A images\306A_BERR0001_200024_049_All By-laws formatted for Gazette notice_Page_10.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p>
    <w:p w:rsidR="00B57067" w:rsidRPr="00B57067" w:rsidRDefault="00B57067" w:rsidP="00B57067">
      <w:pPr>
        <w:spacing w:after="0" w:line="240" w:lineRule="auto"/>
        <w:jc w:val="left"/>
        <w:rPr>
          <w:rFonts w:eastAsia="Times New Roman"/>
          <w:szCs w:val="17"/>
        </w:rPr>
      </w:pPr>
      <w:r w:rsidRPr="00B57067">
        <w:rPr>
          <w:rFonts w:eastAsia="Times New Roman"/>
          <w:szCs w:val="17"/>
        </w:rPr>
        <w:br w:type="page"/>
      </w:r>
    </w:p>
    <w:p w:rsidR="00B57067" w:rsidRPr="00B57067" w:rsidRDefault="00B57067" w:rsidP="00B57067">
      <w:pPr>
        <w:spacing w:after="0" w:line="240" w:lineRule="auto"/>
        <w:jc w:val="left"/>
        <w:rPr>
          <w:rFonts w:eastAsia="Times New Roman"/>
          <w:szCs w:val="17"/>
        </w:rPr>
      </w:pPr>
      <w:r w:rsidRPr="00B57067">
        <w:rPr>
          <w:rFonts w:eastAsia="Times New Roman"/>
          <w:noProof/>
          <w:szCs w:val="17"/>
          <w:lang w:eastAsia="en-AU"/>
        </w:rPr>
        <w:lastRenderedPageBreak/>
        <w:drawing>
          <wp:inline distT="0" distB="0" distL="0" distR="0" wp14:anchorId="795FE673" wp14:editId="6F18BC91">
            <wp:extent cx="5943600" cy="8407400"/>
            <wp:effectExtent l="0" t="0" r="0" b="0"/>
            <wp:docPr id="64" name="Picture 64" descr="G:\GAZETTE\GAZETTE NOTICES\4. LOCAL GOVERNMENT INSTRUMENTS 2020\27 August 2020\Source\306A images\306A_BERR0001_200024_049_All By-laws formatted for Gazette notice_Pag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GAZETTE\GAZETTE NOTICES\4. LOCAL GOVERNMENT INSTRUMENTS 2020\27 August 2020\Source\306A images\306A_BERR0001_200024_049_All By-laws formatted for Gazette notice_Page_11.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p>
    <w:p w:rsidR="00B57067" w:rsidRPr="00B57067" w:rsidRDefault="00B57067" w:rsidP="00B57067">
      <w:pPr>
        <w:spacing w:after="0" w:line="240" w:lineRule="auto"/>
        <w:jc w:val="left"/>
        <w:rPr>
          <w:rFonts w:eastAsia="Times New Roman"/>
          <w:szCs w:val="17"/>
        </w:rPr>
      </w:pPr>
      <w:r w:rsidRPr="00B57067">
        <w:rPr>
          <w:rFonts w:eastAsia="Times New Roman"/>
          <w:szCs w:val="17"/>
        </w:rPr>
        <w:br w:type="page"/>
      </w:r>
    </w:p>
    <w:p w:rsidR="00B57067" w:rsidRPr="00B57067" w:rsidRDefault="00B57067" w:rsidP="00B57067">
      <w:pPr>
        <w:spacing w:after="0" w:line="240" w:lineRule="auto"/>
        <w:jc w:val="left"/>
        <w:rPr>
          <w:rFonts w:eastAsia="Times New Roman"/>
          <w:szCs w:val="17"/>
        </w:rPr>
      </w:pPr>
      <w:r w:rsidRPr="00B57067">
        <w:rPr>
          <w:rFonts w:eastAsia="Times New Roman"/>
          <w:noProof/>
          <w:szCs w:val="17"/>
          <w:lang w:eastAsia="en-AU"/>
        </w:rPr>
        <w:lastRenderedPageBreak/>
        <w:drawing>
          <wp:inline distT="0" distB="0" distL="0" distR="0" wp14:anchorId="2306EB02" wp14:editId="5B726798">
            <wp:extent cx="5943600" cy="8407400"/>
            <wp:effectExtent l="0" t="0" r="0" b="0"/>
            <wp:docPr id="65" name="Picture 65" descr="G:\GAZETTE\GAZETTE NOTICES\4. LOCAL GOVERNMENT INSTRUMENTS 2020\27 August 2020\Source\306A images\306A_BERR0001_200024_049_All By-laws formatted for Gazette notice_Page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GAZETTE\GAZETTE NOTICES\4. LOCAL GOVERNMENT INSTRUMENTS 2020\27 August 2020\Source\306A images\306A_BERR0001_200024_049_All By-laws formatted for Gazette notice_Page_12.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p>
    <w:p w:rsidR="00B57067" w:rsidRPr="00B57067" w:rsidRDefault="00B57067" w:rsidP="00B57067">
      <w:pPr>
        <w:spacing w:after="0" w:line="240" w:lineRule="auto"/>
        <w:jc w:val="left"/>
        <w:rPr>
          <w:rFonts w:eastAsia="Times New Roman"/>
          <w:szCs w:val="17"/>
        </w:rPr>
      </w:pPr>
      <w:r w:rsidRPr="00B57067">
        <w:rPr>
          <w:rFonts w:eastAsia="Times New Roman"/>
          <w:szCs w:val="17"/>
        </w:rPr>
        <w:br w:type="page"/>
      </w:r>
    </w:p>
    <w:p w:rsidR="00B57067" w:rsidRPr="00B57067" w:rsidRDefault="00B57067" w:rsidP="00B57067">
      <w:pPr>
        <w:spacing w:after="0" w:line="240" w:lineRule="auto"/>
        <w:jc w:val="left"/>
        <w:rPr>
          <w:rFonts w:eastAsia="Times New Roman"/>
          <w:szCs w:val="17"/>
        </w:rPr>
      </w:pPr>
      <w:r w:rsidRPr="00B57067">
        <w:rPr>
          <w:rFonts w:eastAsia="Times New Roman"/>
          <w:noProof/>
          <w:szCs w:val="17"/>
          <w:lang w:eastAsia="en-AU"/>
        </w:rPr>
        <w:lastRenderedPageBreak/>
        <w:drawing>
          <wp:inline distT="0" distB="0" distL="0" distR="0" wp14:anchorId="4EFD1114" wp14:editId="5D850474">
            <wp:extent cx="5943600" cy="8407400"/>
            <wp:effectExtent l="0" t="0" r="0" b="0"/>
            <wp:docPr id="66" name="Picture 66" descr="G:\GAZETTE\GAZETTE NOTICES\4. LOCAL GOVERNMENT INSTRUMENTS 2020\27 August 2020\Source\306A images\306A_BERR0001_200024_049_All By-laws formatted for Gazette notice_Page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GAZETTE\GAZETTE NOTICES\4. LOCAL GOVERNMENT INSTRUMENTS 2020\27 August 2020\Source\306A images\306A_BERR0001_200024_049_All By-laws formatted for Gazette notice_Page_13.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p>
    <w:p w:rsidR="00B57067" w:rsidRPr="00B57067" w:rsidRDefault="00B57067" w:rsidP="00B57067">
      <w:pPr>
        <w:spacing w:after="0" w:line="240" w:lineRule="auto"/>
        <w:jc w:val="left"/>
        <w:rPr>
          <w:rFonts w:eastAsia="Times New Roman"/>
          <w:szCs w:val="17"/>
        </w:rPr>
      </w:pPr>
      <w:r w:rsidRPr="00B57067">
        <w:rPr>
          <w:rFonts w:eastAsia="Times New Roman"/>
          <w:szCs w:val="17"/>
        </w:rPr>
        <w:br w:type="page"/>
      </w:r>
    </w:p>
    <w:p w:rsidR="00B57067" w:rsidRPr="00B57067" w:rsidRDefault="00B57067" w:rsidP="00B57067">
      <w:pPr>
        <w:spacing w:after="0" w:line="240" w:lineRule="auto"/>
        <w:jc w:val="left"/>
        <w:rPr>
          <w:rFonts w:eastAsia="Times New Roman"/>
          <w:szCs w:val="17"/>
        </w:rPr>
      </w:pPr>
      <w:r w:rsidRPr="00B57067">
        <w:rPr>
          <w:rFonts w:eastAsia="Times New Roman"/>
          <w:noProof/>
          <w:szCs w:val="17"/>
          <w:lang w:eastAsia="en-AU"/>
        </w:rPr>
        <w:lastRenderedPageBreak/>
        <w:drawing>
          <wp:inline distT="0" distB="0" distL="0" distR="0" wp14:anchorId="5308CE53" wp14:editId="13E02D7B">
            <wp:extent cx="5943600" cy="8407400"/>
            <wp:effectExtent l="0" t="0" r="0" b="0"/>
            <wp:docPr id="67" name="Picture 67" descr="G:\GAZETTE\GAZETTE NOTICES\4. LOCAL GOVERNMENT INSTRUMENTS 2020\27 August 2020\Source\306A images\306A_BERR0001_200024_049_All By-laws formatted for Gazette notice_Page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GAZETTE\GAZETTE NOTICES\4. LOCAL GOVERNMENT INSTRUMENTS 2020\27 August 2020\Source\306A images\306A_BERR0001_200024_049_All By-laws formatted for Gazette notice_Page_14.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p>
    <w:p w:rsidR="00B57067" w:rsidRPr="00B57067" w:rsidRDefault="00B57067" w:rsidP="00B57067">
      <w:pPr>
        <w:spacing w:after="0" w:line="240" w:lineRule="auto"/>
        <w:jc w:val="left"/>
        <w:rPr>
          <w:rFonts w:eastAsia="Times New Roman"/>
          <w:szCs w:val="17"/>
        </w:rPr>
      </w:pPr>
      <w:r w:rsidRPr="00B57067">
        <w:rPr>
          <w:rFonts w:eastAsia="Times New Roman"/>
          <w:szCs w:val="17"/>
        </w:rPr>
        <w:br w:type="page"/>
      </w:r>
    </w:p>
    <w:p w:rsidR="00B57067" w:rsidRPr="00B57067" w:rsidRDefault="00B57067" w:rsidP="00B57067">
      <w:pPr>
        <w:spacing w:after="0" w:line="240" w:lineRule="auto"/>
        <w:jc w:val="left"/>
        <w:rPr>
          <w:rFonts w:eastAsia="Times New Roman"/>
          <w:szCs w:val="17"/>
        </w:rPr>
      </w:pPr>
      <w:r w:rsidRPr="00B57067">
        <w:rPr>
          <w:rFonts w:eastAsia="Times New Roman"/>
          <w:noProof/>
          <w:szCs w:val="17"/>
          <w:lang w:eastAsia="en-AU"/>
        </w:rPr>
        <w:lastRenderedPageBreak/>
        <w:drawing>
          <wp:inline distT="0" distB="0" distL="0" distR="0" wp14:anchorId="1A3D8DAB" wp14:editId="4670A59F">
            <wp:extent cx="5943600" cy="8407400"/>
            <wp:effectExtent l="0" t="0" r="0" b="0"/>
            <wp:docPr id="68" name="Picture 68" descr="G:\GAZETTE\GAZETTE NOTICES\4. LOCAL GOVERNMENT INSTRUMENTS 2020\27 August 2020\Source\306A images\306A_BERR0001_200024_049_All By-laws formatted for Gazette notice_Page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GAZETTE\GAZETTE NOTICES\4. LOCAL GOVERNMENT INSTRUMENTS 2020\27 August 2020\Source\306A images\306A_BERR0001_200024_049_All By-laws formatted for Gazette notice_Page_15.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p>
    <w:p w:rsidR="00B57067" w:rsidRPr="00B57067" w:rsidRDefault="00B57067" w:rsidP="00B57067">
      <w:pPr>
        <w:spacing w:after="0" w:line="240" w:lineRule="auto"/>
        <w:jc w:val="left"/>
        <w:rPr>
          <w:rFonts w:eastAsia="Times New Roman"/>
          <w:szCs w:val="17"/>
        </w:rPr>
      </w:pPr>
      <w:r w:rsidRPr="00B57067">
        <w:rPr>
          <w:rFonts w:eastAsia="Times New Roman"/>
          <w:szCs w:val="17"/>
        </w:rPr>
        <w:br w:type="page"/>
      </w:r>
    </w:p>
    <w:p w:rsidR="00B57067" w:rsidRPr="00B57067" w:rsidRDefault="00B57067" w:rsidP="00B57067">
      <w:pPr>
        <w:spacing w:after="0" w:line="240" w:lineRule="auto"/>
        <w:jc w:val="left"/>
        <w:rPr>
          <w:rFonts w:eastAsia="Times New Roman"/>
          <w:szCs w:val="17"/>
        </w:rPr>
      </w:pPr>
      <w:r w:rsidRPr="00B57067">
        <w:rPr>
          <w:rFonts w:eastAsia="Times New Roman"/>
          <w:noProof/>
          <w:szCs w:val="17"/>
          <w:lang w:eastAsia="en-AU"/>
        </w:rPr>
        <w:lastRenderedPageBreak/>
        <w:drawing>
          <wp:inline distT="0" distB="0" distL="0" distR="0" wp14:anchorId="6A8EB00F" wp14:editId="7F050D7B">
            <wp:extent cx="5943600" cy="7512050"/>
            <wp:effectExtent l="0" t="0" r="0" b="0"/>
            <wp:docPr id="69" name="Picture 69" descr="G:\GAZETTE\GAZETTE NOTICES\4. LOCAL GOVERNMENT INSTRUMENTS 2020\27 August 2020\Source\306A images\306A_BERR0001_200024_049_All By-laws formatted for Gazette notice_Page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GAZETTE\GAZETTE NOTICES\4. LOCAL GOVERNMENT INSTRUMENTS 2020\27 August 2020\Source\306A images\306A_BERR0001_200024_049_All By-laws formatted for Gazette notice_Page_16.png"/>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b="10649"/>
                    <a:stretch/>
                  </pic:blipFill>
                  <pic:spPr bwMode="auto">
                    <a:xfrm>
                      <a:off x="0" y="0"/>
                      <a:ext cx="5943600" cy="7512050"/>
                    </a:xfrm>
                    <a:prstGeom prst="rect">
                      <a:avLst/>
                    </a:prstGeom>
                    <a:noFill/>
                    <a:ln>
                      <a:noFill/>
                    </a:ln>
                    <a:extLst>
                      <a:ext uri="{53640926-AAD7-44D8-BBD7-CCE9431645EC}">
                        <a14:shadowObscured xmlns:a14="http://schemas.microsoft.com/office/drawing/2010/main"/>
                      </a:ext>
                    </a:extLst>
                  </pic:spPr>
                </pic:pic>
              </a:graphicData>
            </a:graphic>
          </wp:inline>
        </w:drawing>
      </w:r>
    </w:p>
    <w:p w:rsidR="00B57067" w:rsidRPr="00B57067" w:rsidRDefault="00B57067" w:rsidP="00B57067">
      <w:pPr>
        <w:pBdr>
          <w:bottom w:val="single" w:sz="4" w:space="1" w:color="auto"/>
        </w:pBdr>
        <w:spacing w:after="0" w:line="52" w:lineRule="exact"/>
        <w:jc w:val="center"/>
        <w:rPr>
          <w:rFonts w:eastAsia="Times New Roman"/>
          <w:szCs w:val="17"/>
        </w:rPr>
      </w:pPr>
    </w:p>
    <w:p w:rsidR="00B57067" w:rsidRPr="00B57067" w:rsidRDefault="00B57067" w:rsidP="00B57067">
      <w:pPr>
        <w:pBdr>
          <w:top w:val="single" w:sz="4" w:space="1" w:color="auto"/>
        </w:pBdr>
        <w:spacing w:before="34" w:after="0" w:line="14" w:lineRule="exact"/>
        <w:jc w:val="center"/>
        <w:rPr>
          <w:rFonts w:eastAsia="Times New Roman"/>
          <w:szCs w:val="17"/>
        </w:rPr>
      </w:pPr>
    </w:p>
    <w:p w:rsidR="009D1E2E" w:rsidRDefault="009D1E2E" w:rsidP="00B57067">
      <w:pPr>
        <w:pStyle w:val="GG-body"/>
        <w:spacing w:after="0"/>
        <w:rPr>
          <w:lang w:val="en-US"/>
        </w:rPr>
      </w:pPr>
    </w:p>
    <w:p w:rsidR="00B57067" w:rsidRPr="00B57067" w:rsidRDefault="00B57067" w:rsidP="00B57067">
      <w:pPr>
        <w:pStyle w:val="Heading2"/>
      </w:pPr>
      <w:bookmarkStart w:id="78" w:name="_Toc49422130"/>
      <w:r w:rsidRPr="00B57067">
        <w:t>District Council of Grant</w:t>
      </w:r>
      <w:bookmarkEnd w:id="78"/>
    </w:p>
    <w:p w:rsidR="00B57067" w:rsidRPr="00B57067" w:rsidRDefault="00B57067" w:rsidP="00B57067">
      <w:pPr>
        <w:jc w:val="center"/>
        <w:rPr>
          <w:smallCaps/>
          <w:szCs w:val="17"/>
        </w:rPr>
      </w:pPr>
      <w:r w:rsidRPr="00B57067">
        <w:rPr>
          <w:smallCaps/>
          <w:szCs w:val="17"/>
        </w:rPr>
        <w:t>Supplementary Election of Councillor for Central Ward</w:t>
      </w:r>
    </w:p>
    <w:p w:rsidR="00B57067" w:rsidRPr="00B57067" w:rsidRDefault="00B57067" w:rsidP="00B57067">
      <w:pPr>
        <w:jc w:val="center"/>
        <w:rPr>
          <w:i/>
          <w:szCs w:val="17"/>
        </w:rPr>
      </w:pPr>
      <w:r w:rsidRPr="00B57067">
        <w:rPr>
          <w:i/>
          <w:szCs w:val="17"/>
        </w:rPr>
        <w:t>Call for Nominations</w:t>
      </w:r>
    </w:p>
    <w:p w:rsidR="00B57067" w:rsidRPr="00B57067" w:rsidRDefault="00B57067" w:rsidP="00B57067">
      <w:pPr>
        <w:rPr>
          <w:rFonts w:eastAsia="Times New Roman"/>
          <w:spacing w:val="-2"/>
          <w:szCs w:val="17"/>
        </w:rPr>
      </w:pPr>
      <w:r w:rsidRPr="00B57067">
        <w:rPr>
          <w:rFonts w:eastAsia="Times New Roman"/>
          <w:spacing w:val="-2"/>
          <w:szCs w:val="17"/>
        </w:rPr>
        <w:t>Nominations to be a candidate for election as a member of the District Council of Grant will be received between Thursday, 27 August 2020 and 12 noon Thursday, 10 September 2020. Candidates must submit a profile of not more than 150 words with their nomination form and may also provide a photograph, predominantly head and shoulders, taken within the previous 12 months.</w:t>
      </w:r>
    </w:p>
    <w:p w:rsidR="00B57067" w:rsidRPr="00B57067" w:rsidRDefault="00B57067" w:rsidP="00B57067">
      <w:pPr>
        <w:rPr>
          <w:rFonts w:eastAsia="Times New Roman"/>
          <w:szCs w:val="17"/>
        </w:rPr>
      </w:pPr>
      <w:r w:rsidRPr="00B57067">
        <w:rPr>
          <w:rFonts w:eastAsia="Times New Roman"/>
          <w:szCs w:val="17"/>
        </w:rPr>
        <w:t xml:space="preserve">Nomination kits are available from the Council Office, 324 Commercial Street West, Mount Gambier. Nomination forms and guides will also be available for download from the Electoral Commission SA website </w:t>
      </w:r>
      <w:hyperlink r:id="rId92" w:history="1">
        <w:r w:rsidRPr="00B57067">
          <w:rPr>
            <w:color w:val="0000FF"/>
            <w:szCs w:val="20"/>
            <w:u w:val="single"/>
          </w:rPr>
          <w:t>www.ecsa.sa.gov.au</w:t>
        </w:r>
      </w:hyperlink>
      <w:r w:rsidRPr="00B57067">
        <w:rPr>
          <w:rFonts w:eastAsia="Times New Roman"/>
          <w:szCs w:val="17"/>
        </w:rPr>
        <w:t xml:space="preserve">. </w:t>
      </w:r>
    </w:p>
    <w:p w:rsidR="00B57067" w:rsidRPr="00B57067" w:rsidRDefault="00B57067" w:rsidP="00B57067">
      <w:pPr>
        <w:rPr>
          <w:rFonts w:eastAsia="Times New Roman"/>
          <w:szCs w:val="17"/>
        </w:rPr>
      </w:pPr>
      <w:r w:rsidRPr="00B57067">
        <w:rPr>
          <w:rFonts w:eastAsia="Times New Roman"/>
          <w:szCs w:val="17"/>
        </w:rPr>
        <w:lastRenderedPageBreak/>
        <w:t>Intending candidates are advised that an interactive online briefing session will be held through Microsoft Teams at 5.30pm on Monday, 31 August 2020.</w:t>
      </w:r>
    </w:p>
    <w:p w:rsidR="00B57067" w:rsidRPr="00B57067" w:rsidRDefault="00B57067" w:rsidP="00B57067">
      <w:pPr>
        <w:rPr>
          <w:rFonts w:eastAsia="Times New Roman"/>
          <w:szCs w:val="17"/>
        </w:rPr>
      </w:pPr>
      <w:r w:rsidRPr="00B57067">
        <w:rPr>
          <w:rFonts w:eastAsia="Times New Roman"/>
          <w:szCs w:val="17"/>
        </w:rPr>
        <w:t xml:space="preserve">Register your interest by emailing your full name and council to </w:t>
      </w:r>
      <w:hyperlink r:id="rId93" w:history="1">
        <w:r w:rsidRPr="00B57067">
          <w:rPr>
            <w:color w:val="0000FF"/>
            <w:szCs w:val="20"/>
            <w:u w:val="single"/>
          </w:rPr>
          <w:t>ecsa.elections@sa.gov.au</w:t>
        </w:r>
      </w:hyperlink>
      <w:r w:rsidRPr="00B57067">
        <w:rPr>
          <w:rFonts w:eastAsia="Times New Roman"/>
          <w:szCs w:val="17"/>
        </w:rPr>
        <w:t xml:space="preserve"> by 5pm Friday, 28 August 2020 and a link with further instructions will be provided.</w:t>
      </w:r>
    </w:p>
    <w:p w:rsidR="00B57067" w:rsidRPr="00B57067" w:rsidRDefault="00B57067" w:rsidP="00B57067">
      <w:pPr>
        <w:spacing w:after="0"/>
        <w:rPr>
          <w:rFonts w:eastAsia="Times New Roman"/>
          <w:szCs w:val="17"/>
        </w:rPr>
      </w:pPr>
      <w:r w:rsidRPr="00B57067">
        <w:rPr>
          <w:rFonts w:eastAsia="Times New Roman"/>
          <w:szCs w:val="17"/>
        </w:rPr>
        <w:t>Dated: 20 August 2020</w:t>
      </w:r>
    </w:p>
    <w:p w:rsidR="00B57067" w:rsidRPr="00B57067" w:rsidRDefault="00B57067" w:rsidP="00B57067">
      <w:pPr>
        <w:spacing w:after="0"/>
        <w:jc w:val="right"/>
        <w:rPr>
          <w:rFonts w:eastAsia="Times New Roman"/>
          <w:smallCaps/>
          <w:szCs w:val="20"/>
        </w:rPr>
      </w:pPr>
      <w:r w:rsidRPr="00B57067">
        <w:rPr>
          <w:rFonts w:eastAsia="Times New Roman"/>
          <w:smallCaps/>
          <w:szCs w:val="20"/>
        </w:rPr>
        <w:t>Mick Sherry</w:t>
      </w:r>
    </w:p>
    <w:p w:rsidR="00B57067" w:rsidRDefault="00B57067" w:rsidP="00B57067">
      <w:pPr>
        <w:spacing w:after="0"/>
        <w:jc w:val="right"/>
        <w:rPr>
          <w:rFonts w:eastAsia="Times New Roman"/>
          <w:szCs w:val="17"/>
        </w:rPr>
      </w:pPr>
      <w:r w:rsidRPr="00B57067">
        <w:rPr>
          <w:rFonts w:eastAsia="Times New Roman"/>
          <w:szCs w:val="17"/>
        </w:rPr>
        <w:t>Returning Officer</w:t>
      </w:r>
    </w:p>
    <w:p w:rsidR="00B57067" w:rsidRDefault="00B57067" w:rsidP="00B57067">
      <w:pPr>
        <w:pBdr>
          <w:bottom w:val="single" w:sz="4" w:space="1" w:color="auto"/>
        </w:pBdr>
        <w:spacing w:after="0" w:line="52" w:lineRule="exact"/>
        <w:jc w:val="center"/>
        <w:rPr>
          <w:rFonts w:eastAsia="Times New Roman"/>
          <w:szCs w:val="17"/>
        </w:rPr>
      </w:pPr>
    </w:p>
    <w:p w:rsidR="00B57067" w:rsidRDefault="00B57067" w:rsidP="00B57067">
      <w:pPr>
        <w:pBdr>
          <w:top w:val="single" w:sz="4" w:space="1" w:color="auto"/>
        </w:pBdr>
        <w:spacing w:before="34" w:after="0" w:line="14" w:lineRule="exact"/>
        <w:jc w:val="center"/>
        <w:rPr>
          <w:rFonts w:eastAsia="Times New Roman"/>
          <w:szCs w:val="17"/>
        </w:rPr>
      </w:pPr>
    </w:p>
    <w:p w:rsidR="00B57067" w:rsidRDefault="00B57067" w:rsidP="00B5706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B57067" w:rsidRPr="00B57067" w:rsidRDefault="00B57067" w:rsidP="00B57067">
      <w:pPr>
        <w:pStyle w:val="Heading2"/>
      </w:pPr>
      <w:bookmarkStart w:id="79" w:name="_Toc49422131"/>
      <w:r w:rsidRPr="00B57067">
        <w:t>Yorke Peninsula Council</w:t>
      </w:r>
      <w:bookmarkEnd w:id="79"/>
    </w:p>
    <w:p w:rsidR="00B57067" w:rsidRPr="00B57067" w:rsidRDefault="00B57067" w:rsidP="00B57067">
      <w:pPr>
        <w:jc w:val="center"/>
        <w:rPr>
          <w:i/>
          <w:szCs w:val="17"/>
        </w:rPr>
      </w:pPr>
      <w:r w:rsidRPr="00B57067">
        <w:rPr>
          <w:i/>
          <w:szCs w:val="17"/>
        </w:rPr>
        <w:t>Assumption of Care, Control and Management of Land</w:t>
      </w:r>
    </w:p>
    <w:p w:rsidR="00B57067" w:rsidRPr="00B57067" w:rsidRDefault="00B57067" w:rsidP="00B57067">
      <w:pPr>
        <w:rPr>
          <w:rFonts w:eastAsia="Times New Roman"/>
          <w:szCs w:val="17"/>
        </w:rPr>
      </w:pPr>
      <w:r w:rsidRPr="00B57067">
        <w:rPr>
          <w:rFonts w:eastAsia="Times New Roman"/>
          <w:szCs w:val="17"/>
        </w:rPr>
        <w:t>Notice is hereby given that at its Meeting held on 12</w:t>
      </w:r>
      <w:r w:rsidRPr="00B57067">
        <w:rPr>
          <w:rFonts w:eastAsia="Times New Roman"/>
          <w:szCs w:val="17"/>
          <w:vertAlign w:val="superscript"/>
        </w:rPr>
        <w:t>th</w:t>
      </w:r>
      <w:r w:rsidRPr="00B57067">
        <w:rPr>
          <w:rFonts w:eastAsia="Times New Roman"/>
          <w:szCs w:val="17"/>
        </w:rPr>
        <w:t xml:space="preserve"> August 2020 resolved to assume care, control and management of Section 379 Cunningham Road, HD Maitland, Certificate of Title Volume 5591 Folio 724 (Yorke Valley Dam Site) as Community Land, under a Category 3—Community Land Management Plan, Public and Community Facilities pursuant to Section 192 and 196 of the Local Government Act 1999.</w:t>
      </w:r>
    </w:p>
    <w:p w:rsidR="00B57067" w:rsidRPr="00B57067" w:rsidRDefault="00B57067" w:rsidP="00B57067">
      <w:pPr>
        <w:spacing w:after="0"/>
        <w:rPr>
          <w:rFonts w:eastAsia="Times New Roman"/>
          <w:szCs w:val="17"/>
        </w:rPr>
      </w:pPr>
      <w:r w:rsidRPr="00B57067">
        <w:rPr>
          <w:rFonts w:eastAsia="Times New Roman"/>
          <w:szCs w:val="17"/>
        </w:rPr>
        <w:t>Dated: 27 August 2020</w:t>
      </w:r>
    </w:p>
    <w:p w:rsidR="00B57067" w:rsidRPr="00B57067" w:rsidRDefault="00B57067" w:rsidP="00B57067">
      <w:pPr>
        <w:spacing w:after="0"/>
        <w:jc w:val="right"/>
        <w:rPr>
          <w:rFonts w:eastAsia="Times New Roman"/>
          <w:smallCaps/>
          <w:szCs w:val="20"/>
        </w:rPr>
      </w:pPr>
      <w:r w:rsidRPr="00B57067">
        <w:rPr>
          <w:rFonts w:eastAsia="Times New Roman"/>
          <w:smallCaps/>
          <w:szCs w:val="20"/>
        </w:rPr>
        <w:t>Andrew Cameron</w:t>
      </w:r>
    </w:p>
    <w:p w:rsidR="00B57067" w:rsidRDefault="00B57067" w:rsidP="00B57067">
      <w:pPr>
        <w:spacing w:after="0"/>
        <w:jc w:val="right"/>
        <w:rPr>
          <w:rFonts w:eastAsia="Times New Roman"/>
          <w:szCs w:val="17"/>
        </w:rPr>
      </w:pPr>
      <w:r w:rsidRPr="00B57067">
        <w:rPr>
          <w:rFonts w:eastAsia="Times New Roman"/>
          <w:szCs w:val="17"/>
        </w:rPr>
        <w:t>Chief Executive Officer</w:t>
      </w:r>
    </w:p>
    <w:p w:rsidR="00B57067" w:rsidRDefault="00B57067" w:rsidP="00B57067">
      <w:pPr>
        <w:pBdr>
          <w:bottom w:val="single" w:sz="4" w:space="1" w:color="auto"/>
        </w:pBdr>
        <w:spacing w:after="0" w:line="52" w:lineRule="exact"/>
        <w:jc w:val="center"/>
        <w:rPr>
          <w:rFonts w:eastAsia="Times New Roman"/>
          <w:szCs w:val="17"/>
        </w:rPr>
      </w:pPr>
    </w:p>
    <w:p w:rsidR="00B57067" w:rsidRDefault="00B57067" w:rsidP="00B57067">
      <w:pPr>
        <w:pBdr>
          <w:top w:val="single" w:sz="4" w:space="1" w:color="auto"/>
        </w:pBdr>
        <w:spacing w:before="34" w:after="0" w:line="14" w:lineRule="exact"/>
        <w:jc w:val="center"/>
        <w:rPr>
          <w:rFonts w:eastAsia="Times New Roman"/>
          <w:szCs w:val="17"/>
        </w:rPr>
      </w:pPr>
    </w:p>
    <w:p w:rsidR="009D1E2E" w:rsidRPr="009D1E2E" w:rsidRDefault="009D1E2E" w:rsidP="00F80EF5">
      <w:pPr>
        <w:pStyle w:val="Heading1"/>
      </w:pPr>
      <w:r>
        <w:rPr>
          <w:lang w:val="en-US"/>
        </w:rPr>
        <w:br w:type="page"/>
      </w:r>
      <w:bookmarkStart w:id="80" w:name="_Toc33707984"/>
      <w:bookmarkStart w:id="81" w:name="_Toc33708155"/>
      <w:bookmarkStart w:id="82" w:name="_Toc49422132"/>
      <w:r>
        <w:lastRenderedPageBreak/>
        <w:t>Public Notices</w:t>
      </w:r>
      <w:bookmarkEnd w:id="80"/>
      <w:bookmarkEnd w:id="81"/>
      <w:bookmarkEnd w:id="82"/>
    </w:p>
    <w:p w:rsidR="00734C0F" w:rsidRPr="00734C0F" w:rsidRDefault="00734C0F" w:rsidP="008A49C8">
      <w:pPr>
        <w:pStyle w:val="Heading2"/>
      </w:pPr>
      <w:bookmarkStart w:id="83" w:name="_Toc49422133"/>
      <w:r w:rsidRPr="00734C0F">
        <w:t>Trustee Act 1936</w:t>
      </w:r>
      <w:bookmarkEnd w:id="83"/>
    </w:p>
    <w:p w:rsidR="00734C0F" w:rsidRPr="00734C0F" w:rsidRDefault="00734C0F" w:rsidP="00734C0F">
      <w:pPr>
        <w:jc w:val="center"/>
        <w:rPr>
          <w:smallCaps/>
          <w:szCs w:val="17"/>
        </w:rPr>
      </w:pPr>
      <w:r w:rsidRPr="00734C0F">
        <w:rPr>
          <w:smallCaps/>
          <w:szCs w:val="17"/>
        </w:rPr>
        <w:t>Public Trustee</w:t>
      </w:r>
    </w:p>
    <w:p w:rsidR="00734C0F" w:rsidRPr="00734C0F" w:rsidRDefault="00734C0F" w:rsidP="00734C0F">
      <w:pPr>
        <w:jc w:val="center"/>
        <w:rPr>
          <w:i/>
          <w:szCs w:val="17"/>
        </w:rPr>
      </w:pPr>
      <w:r w:rsidRPr="00734C0F">
        <w:rPr>
          <w:i/>
          <w:szCs w:val="17"/>
        </w:rPr>
        <w:t>Estates of Deceased Persons</w:t>
      </w:r>
    </w:p>
    <w:p w:rsidR="00734C0F" w:rsidRPr="00734C0F" w:rsidRDefault="00734C0F" w:rsidP="00734C0F">
      <w:pPr>
        <w:rPr>
          <w:rFonts w:eastAsia="Times New Roman"/>
          <w:szCs w:val="17"/>
        </w:rPr>
      </w:pPr>
      <w:r w:rsidRPr="00734C0F">
        <w:rPr>
          <w:rFonts w:eastAsia="Times New Roman"/>
          <w:szCs w:val="17"/>
        </w:rPr>
        <w:t>In the matter of the estates of the undermentioned deceased persons:</w:t>
      </w:r>
    </w:p>
    <w:p w:rsidR="00734C0F" w:rsidRPr="00734C0F" w:rsidRDefault="00734C0F" w:rsidP="00734C0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42"/>
        <w:rPr>
          <w:rFonts w:eastAsia="Times New Roman"/>
          <w:szCs w:val="20"/>
        </w:rPr>
      </w:pPr>
      <w:r w:rsidRPr="00734C0F">
        <w:rPr>
          <w:rFonts w:eastAsia="Times New Roman"/>
          <w:szCs w:val="20"/>
        </w:rPr>
        <w:t>CASANOVA John late of 181-193 Days Road Regency Park of no occupation who died 02 June 2019</w:t>
      </w:r>
    </w:p>
    <w:p w:rsidR="00734C0F" w:rsidRPr="00734C0F" w:rsidRDefault="00734C0F" w:rsidP="00734C0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42"/>
        <w:rPr>
          <w:rFonts w:eastAsia="Times New Roman"/>
          <w:szCs w:val="20"/>
        </w:rPr>
      </w:pPr>
      <w:r w:rsidRPr="00734C0F">
        <w:rPr>
          <w:rFonts w:eastAsia="Times New Roman"/>
          <w:szCs w:val="20"/>
        </w:rPr>
        <w:t>CHILD Steven James late of 134 Morphett Road Novar Gardens Storeman who died 06 February 2020</w:t>
      </w:r>
    </w:p>
    <w:p w:rsidR="00734C0F" w:rsidRPr="00734C0F" w:rsidRDefault="00734C0F" w:rsidP="00734C0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42"/>
        <w:rPr>
          <w:rFonts w:eastAsia="Times New Roman"/>
          <w:szCs w:val="20"/>
        </w:rPr>
      </w:pPr>
      <w:r w:rsidRPr="00734C0F">
        <w:rPr>
          <w:rFonts w:eastAsia="Times New Roman"/>
          <w:szCs w:val="20"/>
        </w:rPr>
        <w:t>CLARK Claire late of 75 William Street Norwood Retired Librarian who died 10 May 2019</w:t>
      </w:r>
    </w:p>
    <w:p w:rsidR="00734C0F" w:rsidRPr="00734C0F" w:rsidRDefault="00734C0F" w:rsidP="00734C0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42"/>
        <w:rPr>
          <w:rFonts w:eastAsia="Times New Roman"/>
          <w:szCs w:val="20"/>
        </w:rPr>
      </w:pPr>
      <w:r w:rsidRPr="00734C0F">
        <w:rPr>
          <w:rFonts w:eastAsia="Times New Roman"/>
          <w:szCs w:val="20"/>
        </w:rPr>
        <w:t>DOUGLASS Gillian Evelyn late of 24 Elgin Avenue Warradale Retired Nurse who died 10 December 2019</w:t>
      </w:r>
    </w:p>
    <w:p w:rsidR="00734C0F" w:rsidRPr="00734C0F" w:rsidRDefault="00734C0F" w:rsidP="00734C0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42"/>
        <w:rPr>
          <w:rFonts w:eastAsia="Times New Roman"/>
          <w:szCs w:val="20"/>
        </w:rPr>
      </w:pPr>
      <w:r w:rsidRPr="00734C0F">
        <w:rPr>
          <w:rFonts w:eastAsia="Times New Roman"/>
          <w:szCs w:val="20"/>
        </w:rPr>
        <w:t>FRASER Alexander Mark late of 32 Riddoch Avenue Mount Burr of no occupation who died 08 September 2019</w:t>
      </w:r>
    </w:p>
    <w:p w:rsidR="00734C0F" w:rsidRPr="00734C0F" w:rsidRDefault="00734C0F" w:rsidP="00734C0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42"/>
        <w:rPr>
          <w:rFonts w:eastAsia="Times New Roman"/>
          <w:szCs w:val="20"/>
        </w:rPr>
      </w:pPr>
      <w:r w:rsidRPr="00734C0F">
        <w:rPr>
          <w:rFonts w:eastAsia="Times New Roman"/>
          <w:szCs w:val="20"/>
        </w:rPr>
        <w:t>GREENHALGH Norma late of 1A Mount Barker Road Hahndorf of no occupation who died 01 February 2019</w:t>
      </w:r>
    </w:p>
    <w:p w:rsidR="00734C0F" w:rsidRPr="00734C0F" w:rsidRDefault="00734C0F" w:rsidP="00734C0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42"/>
        <w:rPr>
          <w:rFonts w:eastAsia="Times New Roman"/>
          <w:szCs w:val="20"/>
        </w:rPr>
      </w:pPr>
      <w:r w:rsidRPr="00734C0F">
        <w:rPr>
          <w:rFonts w:eastAsia="Times New Roman"/>
          <w:szCs w:val="20"/>
        </w:rPr>
        <w:t>HURST Rita late of 67 Porter Street Salisbury of no occupation who died 12 March 2020</w:t>
      </w:r>
    </w:p>
    <w:p w:rsidR="00734C0F" w:rsidRPr="00734C0F" w:rsidRDefault="00734C0F" w:rsidP="00734C0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42"/>
        <w:rPr>
          <w:rFonts w:eastAsia="Times New Roman"/>
          <w:szCs w:val="20"/>
        </w:rPr>
      </w:pPr>
      <w:r w:rsidRPr="00734C0F">
        <w:rPr>
          <w:rFonts w:eastAsia="Times New Roman"/>
          <w:szCs w:val="20"/>
        </w:rPr>
        <w:t>RANKIN Bernice Rosa late of 7 Lancelot Drive Daw Park of no occupation who died 31 March 2020</w:t>
      </w:r>
    </w:p>
    <w:p w:rsidR="00734C0F" w:rsidRPr="00734C0F" w:rsidRDefault="00734C0F" w:rsidP="00734C0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42"/>
        <w:rPr>
          <w:rFonts w:eastAsia="Times New Roman"/>
          <w:szCs w:val="20"/>
        </w:rPr>
      </w:pPr>
      <w:r w:rsidRPr="00734C0F">
        <w:rPr>
          <w:rFonts w:eastAsia="Times New Roman"/>
          <w:szCs w:val="20"/>
        </w:rPr>
        <w:t>RUSSELL William late of 18 Cross Road Myrtle Bank of no occupation who died 07 October 2018</w:t>
      </w:r>
    </w:p>
    <w:p w:rsidR="00734C0F" w:rsidRPr="00734C0F" w:rsidRDefault="00734C0F" w:rsidP="00734C0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42"/>
        <w:rPr>
          <w:rFonts w:eastAsia="Times New Roman"/>
          <w:szCs w:val="20"/>
        </w:rPr>
      </w:pPr>
      <w:r w:rsidRPr="00734C0F">
        <w:rPr>
          <w:rFonts w:eastAsia="Times New Roman"/>
          <w:szCs w:val="20"/>
        </w:rPr>
        <w:t>SIMMONS David Anthony late of 5 Woodburn Avenue Hawthorndene of no occupation who died 20 June 2017</w:t>
      </w:r>
    </w:p>
    <w:p w:rsidR="00734C0F" w:rsidRPr="00734C0F" w:rsidRDefault="00734C0F" w:rsidP="00734C0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142"/>
        <w:rPr>
          <w:rFonts w:eastAsia="Times New Roman"/>
          <w:szCs w:val="20"/>
        </w:rPr>
      </w:pPr>
      <w:r w:rsidRPr="00734C0F">
        <w:rPr>
          <w:rFonts w:eastAsia="Times New Roman"/>
          <w:szCs w:val="20"/>
        </w:rPr>
        <w:t>WALKER Jeanette Margaret late of 1A Mount Barker Road Hahndorf of no occupation who died 25 May 2019</w:t>
      </w:r>
    </w:p>
    <w:p w:rsidR="00734C0F" w:rsidRPr="00734C0F" w:rsidRDefault="00734C0F" w:rsidP="00734C0F">
      <w:pPr>
        <w:rPr>
          <w:rFonts w:eastAsia="Times New Roman"/>
          <w:spacing w:val="-2"/>
          <w:szCs w:val="17"/>
        </w:rPr>
      </w:pPr>
      <w:r w:rsidRPr="00734C0F">
        <w:rPr>
          <w:rFonts w:eastAsia="Times New Roman"/>
          <w:spacing w:val="-2"/>
          <w:szCs w:val="17"/>
        </w:rPr>
        <w:t>Notice is hereby given pursuant to the Trustee Act 1936, the Inheritance (Family Provision) Act 1972 and the Family Relationships Act 1975 that all creditors, beneficiaries, and other persons having claims against the said estates are required to send, in writing, to the office of Public Trustee at GPO Box 1338, Adelaide, 5001, full particulars and proof of such claims, on or before the 25 September 2020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rsidR="00734C0F" w:rsidRPr="00734C0F" w:rsidRDefault="00734C0F" w:rsidP="00734C0F">
      <w:pPr>
        <w:spacing w:after="0"/>
        <w:rPr>
          <w:rFonts w:eastAsia="Times New Roman"/>
          <w:szCs w:val="17"/>
        </w:rPr>
      </w:pPr>
      <w:r w:rsidRPr="00734C0F">
        <w:rPr>
          <w:rFonts w:eastAsia="Times New Roman"/>
          <w:szCs w:val="17"/>
        </w:rPr>
        <w:t>Dated: 27 August 2020</w:t>
      </w:r>
    </w:p>
    <w:p w:rsidR="00734C0F" w:rsidRPr="00734C0F" w:rsidRDefault="00734C0F" w:rsidP="00734C0F">
      <w:pPr>
        <w:spacing w:after="0"/>
        <w:jc w:val="right"/>
        <w:rPr>
          <w:rFonts w:eastAsia="Times New Roman"/>
          <w:smallCaps/>
          <w:szCs w:val="20"/>
        </w:rPr>
      </w:pPr>
      <w:r w:rsidRPr="00734C0F">
        <w:rPr>
          <w:rFonts w:eastAsia="Times New Roman"/>
          <w:smallCaps/>
          <w:szCs w:val="20"/>
        </w:rPr>
        <w:t>N S Rantanen</w:t>
      </w:r>
    </w:p>
    <w:p w:rsidR="00734C0F" w:rsidRPr="00734C0F" w:rsidRDefault="00734C0F" w:rsidP="00734C0F">
      <w:pPr>
        <w:spacing w:after="0"/>
        <w:jc w:val="right"/>
        <w:rPr>
          <w:rFonts w:eastAsia="Times New Roman"/>
          <w:szCs w:val="17"/>
        </w:rPr>
      </w:pPr>
      <w:r w:rsidRPr="00734C0F">
        <w:rPr>
          <w:rFonts w:eastAsia="Times New Roman"/>
          <w:szCs w:val="17"/>
        </w:rPr>
        <w:t>Acting</w:t>
      </w:r>
      <w:r w:rsidRPr="00734C0F">
        <w:rPr>
          <w:rFonts w:eastAsia="Times New Roman"/>
          <w:smallCaps/>
          <w:szCs w:val="20"/>
        </w:rPr>
        <w:t xml:space="preserve"> </w:t>
      </w:r>
      <w:r w:rsidRPr="00734C0F">
        <w:rPr>
          <w:rFonts w:eastAsia="Times New Roman"/>
          <w:szCs w:val="17"/>
        </w:rPr>
        <w:t>Public Trustee</w:t>
      </w:r>
    </w:p>
    <w:p w:rsidR="00734C0F" w:rsidRPr="00734C0F" w:rsidRDefault="00734C0F" w:rsidP="00734C0F">
      <w:pPr>
        <w:pBdr>
          <w:bottom w:val="single" w:sz="4" w:space="1" w:color="auto"/>
        </w:pBdr>
        <w:spacing w:after="0" w:line="52" w:lineRule="exact"/>
        <w:jc w:val="center"/>
        <w:rPr>
          <w:rFonts w:eastAsia="Times New Roman"/>
          <w:szCs w:val="17"/>
        </w:rPr>
      </w:pPr>
    </w:p>
    <w:p w:rsidR="00734C0F" w:rsidRPr="00734C0F" w:rsidRDefault="00734C0F" w:rsidP="00734C0F">
      <w:pPr>
        <w:pBdr>
          <w:top w:val="single" w:sz="4" w:space="1" w:color="auto"/>
        </w:pBdr>
        <w:spacing w:before="34" w:after="0" w:line="14" w:lineRule="exact"/>
        <w:jc w:val="center"/>
        <w:rPr>
          <w:rFonts w:eastAsia="Times New Roman"/>
          <w:szCs w:val="17"/>
        </w:rPr>
      </w:pPr>
    </w:p>
    <w:p w:rsidR="009D1E2E" w:rsidRDefault="009D1E2E" w:rsidP="00C232F3">
      <w:pPr>
        <w:pStyle w:val="GG-body"/>
        <w:spacing w:after="0"/>
        <w:rPr>
          <w:lang w:val="en-US"/>
        </w:rPr>
      </w:pPr>
    </w:p>
    <w:p w:rsidR="00307F1E" w:rsidRPr="00FF152D" w:rsidRDefault="00307F1E" w:rsidP="00FF152D">
      <w:pPr>
        <w:pStyle w:val="Heading2"/>
      </w:pPr>
      <w:bookmarkStart w:id="84" w:name="_Toc49422134"/>
      <w:r w:rsidRPr="00FF152D">
        <w:t>Sale of Property</w:t>
      </w:r>
      <w:bookmarkEnd w:id="84"/>
    </w:p>
    <w:p w:rsidR="00307F1E" w:rsidRPr="00307F1E" w:rsidRDefault="00307F1E" w:rsidP="00307F1E">
      <w:pPr>
        <w:jc w:val="center"/>
        <w:rPr>
          <w:i/>
          <w:szCs w:val="17"/>
          <w:lang w:val="en-US"/>
        </w:rPr>
      </w:pPr>
      <w:r w:rsidRPr="00307F1E">
        <w:rPr>
          <w:i/>
          <w:szCs w:val="17"/>
          <w:lang w:val="en-US"/>
        </w:rPr>
        <w:t>Warrant of Sale</w:t>
      </w:r>
    </w:p>
    <w:p w:rsidR="00307F1E" w:rsidRPr="00307F1E" w:rsidRDefault="00307F1E" w:rsidP="00307F1E">
      <w:pPr>
        <w:spacing w:after="0"/>
        <w:rPr>
          <w:rFonts w:eastAsia="Times New Roman"/>
          <w:szCs w:val="17"/>
          <w:lang w:val="en-US"/>
        </w:rPr>
      </w:pPr>
      <w:r w:rsidRPr="00307F1E">
        <w:rPr>
          <w:rFonts w:eastAsia="Times New Roman"/>
          <w:szCs w:val="17"/>
          <w:lang w:val="en-US"/>
        </w:rPr>
        <w:t>Auction Date: Thursday 3 September 2020 at 11.00am</w:t>
      </w:r>
    </w:p>
    <w:p w:rsidR="00307F1E" w:rsidRPr="00307F1E" w:rsidRDefault="00307F1E" w:rsidP="00307F1E">
      <w:pPr>
        <w:rPr>
          <w:rFonts w:eastAsia="Times New Roman"/>
          <w:b/>
          <w:szCs w:val="17"/>
        </w:rPr>
      </w:pPr>
      <w:r w:rsidRPr="00307F1E">
        <w:rPr>
          <w:rFonts w:eastAsia="Times New Roman"/>
          <w:szCs w:val="17"/>
          <w:lang w:val="en-US"/>
        </w:rPr>
        <w:t xml:space="preserve">Location: </w:t>
      </w:r>
      <w:r w:rsidRPr="00307F1E">
        <w:rPr>
          <w:rFonts w:eastAsia="Times New Roman"/>
          <w:szCs w:val="17"/>
        </w:rPr>
        <w:t>455-463 South Road, Keswick</w:t>
      </w:r>
    </w:p>
    <w:p w:rsidR="00307F1E" w:rsidRPr="00307F1E" w:rsidRDefault="00307F1E" w:rsidP="00307F1E">
      <w:pPr>
        <w:rPr>
          <w:rFonts w:eastAsia="Times New Roman"/>
          <w:szCs w:val="17"/>
          <w:lang w:val="en-US"/>
        </w:rPr>
      </w:pPr>
      <w:r w:rsidRPr="00307F1E">
        <w:rPr>
          <w:rFonts w:eastAsia="Times New Roman"/>
          <w:szCs w:val="17"/>
          <w:lang w:val="en-US"/>
        </w:rPr>
        <w:t>Notice is hereby given that on the above date at the time and place stated, by virtue of the Warrant of Sale issued out of the Magistrates Court of South Australia, Action No. AMCCI 3282 of 2011 directed to the Sheriff of South Australia in an action wherein Colin D Field T/As Colin D Field Psychologist is the Plaintiff and Peter Nash is the Defendant, I Steve Ferguson, Sheriff of the State of South Australia, will by my auctioneers, Klemich Real Estate, make sale of the estate, right, title or interest whatsoever it may be of the Defendant, Peter Nash the registered proprietor of an estate in fee simple in the following:-</w:t>
      </w:r>
    </w:p>
    <w:p w:rsidR="00307F1E" w:rsidRPr="00307F1E" w:rsidRDefault="00307F1E" w:rsidP="00307F1E">
      <w:pPr>
        <w:ind w:left="160" w:hanging="160"/>
        <w:rPr>
          <w:rFonts w:eastAsia="Times New Roman"/>
          <w:szCs w:val="17"/>
          <w:lang w:val="en-US"/>
        </w:rPr>
      </w:pPr>
      <w:r w:rsidRPr="00307F1E">
        <w:rPr>
          <w:rFonts w:eastAsia="Times New Roman"/>
          <w:szCs w:val="17"/>
          <w:lang w:val="en-US"/>
        </w:rPr>
        <w:tab/>
        <w:t>That piece of land situated in the area named Keswick</w:t>
      </w:r>
      <w:r w:rsidRPr="00307F1E">
        <w:rPr>
          <w:rFonts w:eastAsia="Times New Roman"/>
          <w:bCs/>
          <w:szCs w:val="17"/>
        </w:rPr>
        <w:t>, being 455-463 South Road, Keswick, Hundred of Adelaide,</w:t>
      </w:r>
      <w:r w:rsidRPr="00307F1E">
        <w:rPr>
          <w:rFonts w:eastAsia="Times New Roman"/>
          <w:szCs w:val="17"/>
          <w:lang w:val="en-US"/>
        </w:rPr>
        <w:t xml:space="preserve"> being the property comprised in Certificate of Title Register Book Volume 5935 Folio 451.</w:t>
      </w:r>
    </w:p>
    <w:p w:rsidR="00307F1E" w:rsidRPr="00307F1E" w:rsidRDefault="00307F1E" w:rsidP="00307F1E">
      <w:pPr>
        <w:rPr>
          <w:rFonts w:eastAsia="Times New Roman"/>
          <w:szCs w:val="17"/>
          <w:lang w:val="en-US"/>
        </w:rPr>
      </w:pPr>
      <w:r w:rsidRPr="00307F1E">
        <w:rPr>
          <w:rFonts w:eastAsia="Times New Roman"/>
          <w:szCs w:val="17"/>
          <w:lang w:val="en-US"/>
        </w:rPr>
        <w:t>Further particulars from the auctioneers.</w:t>
      </w:r>
    </w:p>
    <w:p w:rsidR="00307F1E" w:rsidRPr="00307F1E" w:rsidRDefault="00307F1E" w:rsidP="00307F1E">
      <w:pPr>
        <w:spacing w:after="0"/>
        <w:ind w:left="142"/>
        <w:jc w:val="left"/>
        <w:rPr>
          <w:rFonts w:eastAsia="Times New Roman"/>
          <w:szCs w:val="17"/>
        </w:rPr>
      </w:pPr>
      <w:r w:rsidRPr="00307F1E">
        <w:rPr>
          <w:rFonts w:eastAsia="Times New Roman"/>
          <w:szCs w:val="17"/>
        </w:rPr>
        <w:t>Richard Hayward</w:t>
      </w:r>
    </w:p>
    <w:p w:rsidR="00307F1E" w:rsidRPr="00307F1E" w:rsidRDefault="00307F1E" w:rsidP="00307F1E">
      <w:pPr>
        <w:spacing w:after="0"/>
        <w:ind w:left="142"/>
        <w:jc w:val="left"/>
        <w:rPr>
          <w:rFonts w:eastAsia="Times New Roman"/>
          <w:szCs w:val="17"/>
        </w:rPr>
      </w:pPr>
      <w:r w:rsidRPr="00307F1E">
        <w:rPr>
          <w:rFonts w:eastAsia="Times New Roman"/>
          <w:szCs w:val="17"/>
        </w:rPr>
        <w:t>Klemich Real Estate</w:t>
      </w:r>
    </w:p>
    <w:p w:rsidR="00307F1E" w:rsidRPr="00307F1E" w:rsidRDefault="00307F1E" w:rsidP="00307F1E">
      <w:pPr>
        <w:spacing w:after="0"/>
        <w:ind w:left="142"/>
        <w:jc w:val="left"/>
        <w:rPr>
          <w:rFonts w:eastAsia="Times New Roman"/>
          <w:szCs w:val="17"/>
        </w:rPr>
      </w:pPr>
      <w:r w:rsidRPr="00307F1E">
        <w:rPr>
          <w:rFonts w:eastAsia="Times New Roman"/>
          <w:szCs w:val="17"/>
        </w:rPr>
        <w:t>85 King William Street</w:t>
      </w:r>
      <w:r w:rsidRPr="00307F1E">
        <w:rPr>
          <w:rFonts w:eastAsia="Times New Roman"/>
          <w:szCs w:val="17"/>
        </w:rPr>
        <w:br/>
      </w:r>
      <w:r w:rsidR="005F6AA8" w:rsidRPr="00307F1E">
        <w:rPr>
          <w:rFonts w:eastAsia="Times New Roman"/>
          <w:szCs w:val="17"/>
        </w:rPr>
        <w:t>KENT TOWN </w:t>
      </w:r>
      <w:r w:rsidRPr="00307F1E">
        <w:rPr>
          <w:rFonts w:eastAsia="Times New Roman"/>
          <w:szCs w:val="17"/>
        </w:rPr>
        <w:t>SA 5067</w:t>
      </w:r>
    </w:p>
    <w:p w:rsidR="00307F1E" w:rsidRPr="00307F1E" w:rsidRDefault="00307F1E" w:rsidP="00307F1E">
      <w:pPr>
        <w:ind w:left="142"/>
        <w:rPr>
          <w:rFonts w:eastAsia="Times New Roman"/>
          <w:szCs w:val="17"/>
          <w:lang w:val="en-US"/>
        </w:rPr>
      </w:pPr>
      <w:r w:rsidRPr="00307F1E">
        <w:rPr>
          <w:rFonts w:eastAsia="Times New Roman"/>
          <w:szCs w:val="17"/>
          <w:lang w:val="en-US"/>
        </w:rPr>
        <w:t>Telephone 0418 825 455</w:t>
      </w:r>
    </w:p>
    <w:p w:rsidR="00307F1E" w:rsidRPr="00307F1E" w:rsidRDefault="00307F1E" w:rsidP="00307F1E">
      <w:pPr>
        <w:spacing w:after="0"/>
        <w:rPr>
          <w:rFonts w:eastAsia="Times New Roman"/>
          <w:szCs w:val="17"/>
          <w:lang w:val="en-US"/>
        </w:rPr>
      </w:pPr>
      <w:r w:rsidRPr="00307F1E">
        <w:rPr>
          <w:rFonts w:eastAsia="Times New Roman"/>
          <w:szCs w:val="17"/>
          <w:lang w:val="en-US"/>
        </w:rPr>
        <w:t>Dated: 27 August 2020</w:t>
      </w:r>
    </w:p>
    <w:p w:rsidR="00307F1E" w:rsidRPr="00307F1E" w:rsidRDefault="00307F1E" w:rsidP="00307F1E">
      <w:pPr>
        <w:spacing w:after="0"/>
        <w:jc w:val="right"/>
        <w:rPr>
          <w:rFonts w:eastAsia="Times New Roman"/>
          <w:smallCaps/>
          <w:szCs w:val="20"/>
        </w:rPr>
      </w:pPr>
      <w:r w:rsidRPr="00307F1E">
        <w:rPr>
          <w:rFonts w:eastAsia="Times New Roman"/>
          <w:smallCaps/>
          <w:szCs w:val="20"/>
        </w:rPr>
        <w:t>Steve Ferguson</w:t>
      </w:r>
    </w:p>
    <w:p w:rsidR="00307F1E" w:rsidRPr="00307F1E" w:rsidRDefault="00307F1E" w:rsidP="00307F1E">
      <w:pPr>
        <w:spacing w:after="0"/>
        <w:jc w:val="right"/>
        <w:rPr>
          <w:rFonts w:eastAsia="Times New Roman"/>
          <w:szCs w:val="17"/>
        </w:rPr>
      </w:pPr>
      <w:r w:rsidRPr="00307F1E">
        <w:rPr>
          <w:rFonts w:eastAsia="Times New Roman"/>
          <w:szCs w:val="17"/>
        </w:rPr>
        <w:t>Sheriff of the State of South Australia</w:t>
      </w:r>
    </w:p>
    <w:p w:rsidR="00307F1E" w:rsidRPr="00307F1E" w:rsidRDefault="00307F1E" w:rsidP="00307F1E">
      <w:pPr>
        <w:pBdr>
          <w:top w:val="single" w:sz="4" w:space="1" w:color="auto"/>
        </w:pBdr>
        <w:spacing w:before="100" w:after="0" w:line="14" w:lineRule="exact"/>
        <w:jc w:val="center"/>
        <w:rPr>
          <w:rFonts w:eastAsia="Times New Roman"/>
          <w:szCs w:val="17"/>
          <w:lang w:val="en-US"/>
        </w:rPr>
      </w:pPr>
    </w:p>
    <w:p w:rsidR="00307F1E" w:rsidRPr="00307F1E" w:rsidRDefault="00307F1E" w:rsidP="00307F1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rFonts w:eastAsia="Times New Roman"/>
          <w:szCs w:val="17"/>
          <w:lang w:val="en-US"/>
        </w:rPr>
      </w:pPr>
    </w:p>
    <w:p w:rsidR="005F6AA8" w:rsidRPr="005F6AA8" w:rsidRDefault="005F6AA8" w:rsidP="005F6AA8">
      <w:pPr>
        <w:jc w:val="center"/>
        <w:rPr>
          <w:caps/>
          <w:szCs w:val="17"/>
          <w:lang w:val="en-US"/>
        </w:rPr>
      </w:pPr>
      <w:r w:rsidRPr="005F6AA8">
        <w:rPr>
          <w:caps/>
          <w:szCs w:val="17"/>
          <w:lang w:val="en-US"/>
        </w:rPr>
        <w:t>Sale of Property</w:t>
      </w:r>
    </w:p>
    <w:p w:rsidR="005F6AA8" w:rsidRPr="005F6AA8" w:rsidRDefault="005F6AA8" w:rsidP="005F6AA8">
      <w:pPr>
        <w:jc w:val="center"/>
        <w:rPr>
          <w:i/>
          <w:szCs w:val="17"/>
          <w:lang w:val="en-US"/>
        </w:rPr>
      </w:pPr>
      <w:r w:rsidRPr="005F6AA8">
        <w:rPr>
          <w:i/>
          <w:szCs w:val="17"/>
          <w:lang w:val="en-US"/>
        </w:rPr>
        <w:t>Warrant of Sale</w:t>
      </w:r>
    </w:p>
    <w:p w:rsidR="005F6AA8" w:rsidRPr="005F6AA8" w:rsidRDefault="005F6AA8" w:rsidP="005F6AA8">
      <w:pPr>
        <w:spacing w:after="0"/>
        <w:rPr>
          <w:rFonts w:eastAsia="Times New Roman"/>
          <w:szCs w:val="17"/>
          <w:lang w:val="en-US"/>
        </w:rPr>
      </w:pPr>
      <w:r w:rsidRPr="005F6AA8">
        <w:rPr>
          <w:rFonts w:eastAsia="Times New Roman"/>
          <w:szCs w:val="17"/>
          <w:lang w:val="en-US"/>
        </w:rPr>
        <w:t>Auction Date: Friday 11 September 2020 at 11.30am</w:t>
      </w:r>
    </w:p>
    <w:p w:rsidR="005F6AA8" w:rsidRPr="005F6AA8" w:rsidRDefault="005F6AA8" w:rsidP="005F6AA8">
      <w:pPr>
        <w:rPr>
          <w:rFonts w:eastAsia="Times New Roman"/>
          <w:szCs w:val="17"/>
        </w:rPr>
      </w:pPr>
      <w:r w:rsidRPr="005F6AA8">
        <w:rPr>
          <w:rFonts w:eastAsia="Times New Roman"/>
          <w:szCs w:val="17"/>
          <w:lang w:val="en-US"/>
        </w:rPr>
        <w:t xml:space="preserve">Location: </w:t>
      </w:r>
      <w:r w:rsidRPr="005F6AA8">
        <w:rPr>
          <w:rFonts w:eastAsia="Times New Roman"/>
          <w:szCs w:val="17"/>
        </w:rPr>
        <w:t>74 Littler Drive, Fairview Park, South Australia</w:t>
      </w:r>
    </w:p>
    <w:p w:rsidR="005F6AA8" w:rsidRPr="005F6AA8" w:rsidRDefault="005F6AA8" w:rsidP="005F6AA8">
      <w:pPr>
        <w:rPr>
          <w:rFonts w:eastAsia="Times New Roman"/>
          <w:szCs w:val="17"/>
          <w:lang w:val="en-US"/>
        </w:rPr>
      </w:pPr>
      <w:r w:rsidRPr="005F6AA8">
        <w:rPr>
          <w:rFonts w:eastAsia="Times New Roman"/>
          <w:szCs w:val="17"/>
          <w:lang w:val="en-US"/>
        </w:rPr>
        <w:t>Notice is hereby given that on the above date at the time and place stated, by virtue of the Warrant of Sale issued out of the District Court of South Australia, Action No. 235 of 2019 directed to the Sheriff of South Australia in an action wherein Melissa Snelling is the Plaintiff and Robert Kingsley Snelling is the Defendant, I Steve Ferguson, Sheriff of the State of South Australia, will by my auctioneers, Mark Griffin Real Estate, make sale of the estate, right, title or interest whatsoever it may be of the Defendant, Robert Kingsley Snelling the registered proprietor of an estate in fee simple in the following:-</w:t>
      </w:r>
    </w:p>
    <w:p w:rsidR="005F6AA8" w:rsidRPr="005F6AA8" w:rsidRDefault="005F6AA8" w:rsidP="005F6AA8">
      <w:pPr>
        <w:ind w:left="160" w:hanging="160"/>
        <w:rPr>
          <w:rFonts w:eastAsia="Times New Roman"/>
          <w:szCs w:val="17"/>
          <w:lang w:val="en-US"/>
        </w:rPr>
      </w:pPr>
      <w:r w:rsidRPr="005F6AA8">
        <w:rPr>
          <w:rFonts w:eastAsia="Times New Roman"/>
          <w:szCs w:val="17"/>
          <w:lang w:val="en-US"/>
        </w:rPr>
        <w:tab/>
        <w:t>That piece of land situated in the area named Fairview Park, being 74 Littler Drive, Fairview Park, Hundred of Yatala, being the property comprised in Certificate of Title Register Book Volume 6234 Folio 261.</w:t>
      </w:r>
    </w:p>
    <w:p w:rsidR="005F6AA8" w:rsidRPr="005F6AA8" w:rsidRDefault="005F6AA8" w:rsidP="005F6AA8">
      <w:pPr>
        <w:rPr>
          <w:rFonts w:eastAsia="Times New Roman"/>
          <w:szCs w:val="17"/>
          <w:lang w:val="en-US"/>
        </w:rPr>
      </w:pPr>
      <w:r w:rsidRPr="005F6AA8">
        <w:rPr>
          <w:rFonts w:eastAsia="Times New Roman"/>
          <w:szCs w:val="17"/>
          <w:lang w:val="en-US"/>
        </w:rPr>
        <w:t>Further particulars from the auctioneers.</w:t>
      </w:r>
    </w:p>
    <w:p w:rsidR="005F6AA8" w:rsidRPr="005F6AA8" w:rsidRDefault="005F6AA8" w:rsidP="005F6AA8">
      <w:pPr>
        <w:spacing w:after="0"/>
        <w:ind w:left="142"/>
        <w:jc w:val="left"/>
        <w:rPr>
          <w:rFonts w:eastAsia="Times New Roman"/>
          <w:szCs w:val="17"/>
        </w:rPr>
      </w:pPr>
      <w:r w:rsidRPr="005F6AA8">
        <w:rPr>
          <w:rFonts w:eastAsia="Times New Roman"/>
          <w:szCs w:val="17"/>
        </w:rPr>
        <w:t>Mark Griffin</w:t>
      </w:r>
    </w:p>
    <w:p w:rsidR="005F6AA8" w:rsidRPr="005F6AA8" w:rsidRDefault="005F6AA8" w:rsidP="005F6AA8">
      <w:pPr>
        <w:spacing w:after="0"/>
        <w:ind w:left="142"/>
        <w:jc w:val="left"/>
        <w:rPr>
          <w:rFonts w:eastAsia="Times New Roman"/>
          <w:szCs w:val="17"/>
        </w:rPr>
      </w:pPr>
      <w:r w:rsidRPr="005F6AA8">
        <w:rPr>
          <w:rFonts w:eastAsia="Times New Roman"/>
          <w:szCs w:val="17"/>
        </w:rPr>
        <w:t>Griffin Real Estate</w:t>
      </w:r>
    </w:p>
    <w:p w:rsidR="005F6AA8" w:rsidRPr="005F6AA8" w:rsidRDefault="005F6AA8" w:rsidP="005F6AA8">
      <w:pPr>
        <w:spacing w:after="0"/>
        <w:ind w:left="142"/>
        <w:jc w:val="left"/>
        <w:rPr>
          <w:rFonts w:eastAsia="Times New Roman"/>
          <w:szCs w:val="17"/>
        </w:rPr>
      </w:pPr>
      <w:r w:rsidRPr="005F6AA8">
        <w:rPr>
          <w:rFonts w:eastAsia="Times New Roman"/>
          <w:szCs w:val="17"/>
        </w:rPr>
        <w:t>22 Greenhill Road</w:t>
      </w:r>
    </w:p>
    <w:p w:rsidR="005F6AA8" w:rsidRPr="005F6AA8" w:rsidRDefault="005F6AA8" w:rsidP="005F6AA8">
      <w:pPr>
        <w:spacing w:after="0"/>
        <w:ind w:left="142"/>
        <w:jc w:val="left"/>
        <w:rPr>
          <w:rFonts w:eastAsia="Times New Roman"/>
          <w:szCs w:val="17"/>
        </w:rPr>
      </w:pPr>
      <w:r w:rsidRPr="005F6AA8">
        <w:rPr>
          <w:rFonts w:eastAsia="Times New Roman"/>
          <w:szCs w:val="17"/>
        </w:rPr>
        <w:t>WAYVILLE SA 5034</w:t>
      </w:r>
    </w:p>
    <w:p w:rsidR="005F6AA8" w:rsidRPr="005F6AA8" w:rsidRDefault="005F6AA8" w:rsidP="005F6AA8">
      <w:pPr>
        <w:ind w:left="142"/>
        <w:rPr>
          <w:rFonts w:eastAsia="Times New Roman"/>
          <w:szCs w:val="17"/>
          <w:lang w:val="en-US"/>
        </w:rPr>
      </w:pPr>
      <w:r w:rsidRPr="005F6AA8">
        <w:rPr>
          <w:rFonts w:eastAsia="Times New Roman"/>
          <w:szCs w:val="17"/>
          <w:lang w:val="en-US"/>
        </w:rPr>
        <w:t>Telephone 0413 214 858</w:t>
      </w:r>
    </w:p>
    <w:p w:rsidR="005F6AA8" w:rsidRPr="005F6AA8" w:rsidRDefault="005F6AA8" w:rsidP="005F6AA8">
      <w:pPr>
        <w:spacing w:after="0"/>
        <w:rPr>
          <w:rFonts w:eastAsia="Times New Roman"/>
          <w:szCs w:val="17"/>
          <w:lang w:val="en-US"/>
        </w:rPr>
      </w:pPr>
      <w:r w:rsidRPr="005F6AA8">
        <w:rPr>
          <w:rFonts w:eastAsia="Times New Roman"/>
          <w:szCs w:val="17"/>
          <w:lang w:val="en-US"/>
        </w:rPr>
        <w:t>Dated: 27 August 2020</w:t>
      </w:r>
    </w:p>
    <w:p w:rsidR="005F6AA8" w:rsidRPr="005F6AA8" w:rsidRDefault="005F6AA8" w:rsidP="005F6AA8">
      <w:pPr>
        <w:spacing w:after="0"/>
        <w:jc w:val="right"/>
        <w:rPr>
          <w:rFonts w:eastAsia="Times New Roman"/>
          <w:smallCaps/>
          <w:szCs w:val="20"/>
        </w:rPr>
      </w:pPr>
      <w:r w:rsidRPr="005F6AA8">
        <w:rPr>
          <w:rFonts w:eastAsia="Times New Roman"/>
          <w:smallCaps/>
          <w:szCs w:val="20"/>
        </w:rPr>
        <w:t>Steve Ferguson</w:t>
      </w:r>
    </w:p>
    <w:p w:rsidR="00CD586C" w:rsidRDefault="005F6AA8" w:rsidP="00213D6A">
      <w:pPr>
        <w:spacing w:after="0"/>
        <w:jc w:val="right"/>
        <w:rPr>
          <w:rFonts w:eastAsia="Times New Roman"/>
          <w:szCs w:val="17"/>
        </w:rPr>
      </w:pPr>
      <w:r w:rsidRPr="005F6AA8">
        <w:rPr>
          <w:rFonts w:eastAsia="Times New Roman"/>
          <w:szCs w:val="17"/>
        </w:rPr>
        <w:t>Sheriff of the State of South Australia</w:t>
      </w:r>
    </w:p>
    <w:p w:rsidR="00213D6A" w:rsidRDefault="00213D6A" w:rsidP="00213D6A">
      <w:pPr>
        <w:pBdr>
          <w:bottom w:val="single" w:sz="4" w:space="1" w:color="auto"/>
        </w:pBdr>
        <w:spacing w:after="0" w:line="52" w:lineRule="exact"/>
        <w:jc w:val="center"/>
        <w:rPr>
          <w:color w:val="000000"/>
          <w:sz w:val="20"/>
          <w:szCs w:val="20"/>
        </w:rPr>
      </w:pPr>
    </w:p>
    <w:p w:rsidR="00213D6A" w:rsidRDefault="00213D6A" w:rsidP="00213D6A">
      <w:pPr>
        <w:pBdr>
          <w:top w:val="single" w:sz="4" w:space="1" w:color="auto"/>
        </w:pBdr>
        <w:spacing w:before="34" w:after="0" w:line="14" w:lineRule="exact"/>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112CC2" w:rsidRDefault="00112CC2" w:rsidP="00CD586C">
      <w:pPr>
        <w:tabs>
          <w:tab w:val="left" w:pos="960"/>
          <w:tab w:val="left" w:pos="1280"/>
          <w:tab w:val="left" w:pos="1600"/>
        </w:tabs>
        <w:spacing w:after="0" w:line="240" w:lineRule="auto"/>
        <w:ind w:left="600" w:right="600"/>
        <w:jc w:val="center"/>
        <w:rPr>
          <w:color w:val="000000"/>
          <w:sz w:val="20"/>
          <w:szCs w:val="20"/>
        </w:rPr>
      </w:pPr>
    </w:p>
    <w:p w:rsidR="00213D6A" w:rsidRDefault="00213D6A"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7B4546"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0" w:line="240" w:lineRule="auto"/>
        <w:ind w:left="600" w:right="600"/>
        <w:jc w:val="center"/>
        <w:rPr>
          <w:rFonts w:eastAsia="Times New Roman"/>
          <w:b/>
          <w:smallCaps/>
          <w:color w:val="000000"/>
          <w:sz w:val="56"/>
          <w:szCs w:val="56"/>
          <w:lang w:eastAsia="en-AU"/>
        </w:rPr>
      </w:pPr>
      <w:r w:rsidRPr="00612978">
        <w:rPr>
          <w:rFonts w:eastAsia="Times New Roman"/>
          <w:b/>
          <w:smallCaps/>
          <w:color w:val="000000"/>
          <w:sz w:val="56"/>
          <w:szCs w:val="56"/>
          <w:lang w:eastAsia="en-AU"/>
        </w:rPr>
        <w:t>Notice Submission</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160" w:line="240" w:lineRule="auto"/>
        <w:rPr>
          <w:color w:val="000000"/>
          <w:sz w:val="22"/>
        </w:rPr>
      </w:pPr>
      <w:r w:rsidRPr="004C61AD">
        <w:rPr>
          <w:color w:val="000000"/>
          <w:sz w:val="22"/>
        </w:rPr>
        <w:t>The</w:t>
      </w:r>
      <w:r>
        <w:rPr>
          <w:color w:val="000000"/>
          <w:sz w:val="22"/>
        </w:rPr>
        <w:t xml:space="preserve"> </w:t>
      </w:r>
      <w:r w:rsidRPr="006A7CDD">
        <w:rPr>
          <w:iCs/>
          <w:color w:val="000000"/>
          <w:sz w:val="22"/>
        </w:rPr>
        <w:t>South Australian Government Gazette</w:t>
      </w:r>
      <w:r>
        <w:rPr>
          <w:color w:val="000000"/>
          <w:sz w:val="22"/>
        </w:rPr>
        <w:t xml:space="preserve"> is compiled </w:t>
      </w:r>
      <w:r w:rsidRPr="004C61AD">
        <w:rPr>
          <w:color w:val="000000"/>
          <w:sz w:val="22"/>
        </w:rPr>
        <w:t xml:space="preserve">and published each Thursday. </w:t>
      </w:r>
    </w:p>
    <w:p w:rsidR="00CD586C" w:rsidRPr="00C53FED" w:rsidRDefault="00CD586C" w:rsidP="00CD586C">
      <w:pPr>
        <w:tabs>
          <w:tab w:val="left" w:pos="960"/>
          <w:tab w:val="left" w:pos="1280"/>
          <w:tab w:val="left" w:pos="1600"/>
        </w:tabs>
        <w:spacing w:after="160" w:line="240" w:lineRule="auto"/>
        <w:rPr>
          <w:color w:val="000000"/>
          <w:sz w:val="22"/>
        </w:rPr>
      </w:pPr>
      <w:r w:rsidRPr="00C53FED">
        <w:rPr>
          <w:color w:val="000000"/>
          <w:sz w:val="22"/>
        </w:rPr>
        <w:t>Notices</w:t>
      </w:r>
      <w:r>
        <w:rPr>
          <w:color w:val="000000"/>
          <w:sz w:val="22"/>
        </w:rPr>
        <w:t xml:space="preserve"> </w:t>
      </w:r>
      <w:r w:rsidRPr="00C53FED">
        <w:rPr>
          <w:color w:val="000000"/>
          <w:sz w:val="22"/>
        </w:rPr>
        <w:t xml:space="preserve">must be submitted before 4 p.m. </w:t>
      </w:r>
      <w:r>
        <w:rPr>
          <w:color w:val="000000"/>
          <w:sz w:val="22"/>
        </w:rPr>
        <w:t>Tues</w:t>
      </w:r>
      <w:r w:rsidRPr="00C53FED">
        <w:rPr>
          <w:color w:val="000000"/>
          <w:sz w:val="22"/>
        </w:rPr>
        <w:t xml:space="preserve">day, the week </w:t>
      </w:r>
      <w:r>
        <w:rPr>
          <w:color w:val="000000"/>
          <w:sz w:val="22"/>
        </w:rPr>
        <w:t>of</w:t>
      </w:r>
      <w:r w:rsidRPr="00C53FED">
        <w:rPr>
          <w:color w:val="000000"/>
          <w:sz w:val="22"/>
        </w:rPr>
        <w:t xml:space="preserve"> intended </w:t>
      </w:r>
      <w:r>
        <w:rPr>
          <w:color w:val="000000"/>
          <w:sz w:val="22"/>
        </w:rPr>
        <w:t>publication</w:t>
      </w:r>
      <w:r w:rsidRPr="00C53FED">
        <w:rPr>
          <w:color w:val="000000"/>
          <w:sz w:val="22"/>
        </w:rPr>
        <w:t>.</w:t>
      </w:r>
    </w:p>
    <w:p w:rsidR="00CD586C" w:rsidRPr="00B15655" w:rsidRDefault="00CD586C" w:rsidP="00CD586C">
      <w:pPr>
        <w:tabs>
          <w:tab w:val="left" w:pos="0"/>
          <w:tab w:val="left" w:pos="960"/>
          <w:tab w:val="left" w:pos="1280"/>
          <w:tab w:val="left" w:pos="1600"/>
        </w:tabs>
        <w:spacing w:after="160" w:line="240" w:lineRule="auto"/>
        <w:rPr>
          <w:color w:val="000000"/>
          <w:sz w:val="22"/>
        </w:rPr>
      </w:pPr>
      <w:r w:rsidRPr="00B15655">
        <w:rPr>
          <w:color w:val="000000"/>
          <w:sz w:val="22"/>
        </w:rPr>
        <w:t>All submissions are formatted per the gazette style and proofs are supplied as soon as possible. Alterations must be returned before 4 p.m. Wednesday.</w:t>
      </w:r>
    </w:p>
    <w:p w:rsidR="00CD586C" w:rsidRDefault="00CD586C" w:rsidP="00CD586C">
      <w:pPr>
        <w:tabs>
          <w:tab w:val="left" w:pos="960"/>
          <w:tab w:val="left" w:pos="1280"/>
          <w:tab w:val="left" w:pos="1600"/>
        </w:tabs>
        <w:spacing w:line="240" w:lineRule="auto"/>
        <w:rPr>
          <w:color w:val="000000"/>
          <w:sz w:val="22"/>
        </w:rPr>
      </w:pPr>
      <w:r>
        <w:rPr>
          <w:color w:val="000000"/>
          <w:sz w:val="22"/>
        </w:rPr>
        <w:t>R</w:t>
      </w:r>
      <w:r w:rsidRPr="004C61AD">
        <w:rPr>
          <w:color w:val="000000"/>
          <w:sz w:val="22"/>
        </w:rPr>
        <w:t>equest</w:t>
      </w:r>
      <w:r>
        <w:rPr>
          <w:color w:val="000000"/>
          <w:sz w:val="22"/>
        </w:rPr>
        <w:t xml:space="preserve">s </w:t>
      </w:r>
      <w:r w:rsidRPr="004C61AD">
        <w:rPr>
          <w:color w:val="000000"/>
          <w:sz w:val="22"/>
        </w:rPr>
        <w:t>to with</w:t>
      </w:r>
      <w:r>
        <w:rPr>
          <w:color w:val="000000"/>
          <w:sz w:val="22"/>
        </w:rPr>
        <w:t xml:space="preserve">draw submitted notices must be </w:t>
      </w:r>
      <w:r w:rsidRPr="004C61AD">
        <w:rPr>
          <w:color w:val="000000"/>
          <w:sz w:val="22"/>
        </w:rPr>
        <w:t>received before 10 a.m. on the day of publication.</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Pr>
          <w:rFonts w:eastAsia="Times New Roman"/>
          <w:b/>
          <w:color w:val="000000"/>
          <w:sz w:val="24"/>
          <w:szCs w:val="24"/>
          <w:lang w:eastAsia="en-AU"/>
        </w:rPr>
        <w:t>Gazette n</w:t>
      </w:r>
      <w:r w:rsidRPr="00612978">
        <w:rPr>
          <w:rFonts w:eastAsia="Times New Roman"/>
          <w:b/>
          <w:color w:val="000000"/>
          <w:sz w:val="24"/>
          <w:szCs w:val="24"/>
          <w:lang w:eastAsia="en-AU"/>
        </w:rPr>
        <w:t xml:space="preserve">otices </w:t>
      </w:r>
      <w:r>
        <w:rPr>
          <w:rFonts w:eastAsia="Times New Roman"/>
          <w:b/>
          <w:color w:val="000000"/>
          <w:sz w:val="24"/>
          <w:szCs w:val="24"/>
          <w:lang w:eastAsia="en-AU"/>
        </w:rPr>
        <w:t>should</w:t>
      </w:r>
      <w:r w:rsidRPr="00612978">
        <w:rPr>
          <w:rFonts w:eastAsia="Times New Roman"/>
          <w:b/>
          <w:color w:val="000000"/>
          <w:sz w:val="24"/>
          <w:szCs w:val="24"/>
          <w:lang w:eastAsia="en-AU"/>
        </w:rPr>
        <w:t xml:space="preserve"> be emailed </w:t>
      </w:r>
      <w:r>
        <w:rPr>
          <w:b/>
          <w:color w:val="000000"/>
          <w:sz w:val="24"/>
          <w:szCs w:val="24"/>
        </w:rPr>
        <w:t xml:space="preserve">as Word files in </w:t>
      </w:r>
      <w:r w:rsidRPr="00612978">
        <w:rPr>
          <w:b/>
          <w:color w:val="000000"/>
          <w:sz w:val="24"/>
          <w:szCs w:val="24"/>
        </w:rPr>
        <w:t>the following</w:t>
      </w:r>
      <w:r>
        <w:rPr>
          <w:b/>
          <w:color w:val="000000"/>
          <w:sz w:val="24"/>
          <w:szCs w:val="24"/>
        </w:rPr>
        <w:t xml:space="preserve"> format</w:t>
      </w:r>
      <w:r w:rsidRPr="00612978">
        <w:rPr>
          <w:b/>
          <w:color w:val="000000"/>
          <w:sz w:val="24"/>
          <w:szCs w:val="24"/>
        </w:rPr>
        <w:t>:</w:t>
      </w:r>
    </w:p>
    <w:p w:rsidR="00CD586C" w:rsidRDefault="00CD586C" w:rsidP="00F07390">
      <w:pPr>
        <w:numPr>
          <w:ilvl w:val="0"/>
          <w:numId w:val="4"/>
        </w:numPr>
        <w:tabs>
          <w:tab w:val="left" w:pos="567"/>
        </w:tabs>
        <w:spacing w:line="240" w:lineRule="auto"/>
        <w:ind w:left="993" w:right="-2" w:hanging="709"/>
        <w:rPr>
          <w:color w:val="000000"/>
          <w:sz w:val="22"/>
        </w:rPr>
      </w:pPr>
      <w:r w:rsidRPr="004B39A1">
        <w:rPr>
          <w:color w:val="000000"/>
          <w:sz w:val="22"/>
        </w:rPr>
        <w:t>Title</w:t>
      </w:r>
      <w:r>
        <w:rPr>
          <w:color w:val="000000"/>
          <w:sz w:val="22"/>
        </w:rPr>
        <w:t>—</w:t>
      </w:r>
      <w:r w:rsidRPr="004B39A1">
        <w:rPr>
          <w:color w:val="000000"/>
          <w:sz w:val="22"/>
        </w:rPr>
        <w:t xml:space="preserve">name of the governing </w:t>
      </w:r>
      <w:r>
        <w:rPr>
          <w:color w:val="000000"/>
          <w:sz w:val="22"/>
        </w:rPr>
        <w:t>Act/Regulation</w:t>
      </w:r>
    </w:p>
    <w:p w:rsidR="00CD586C" w:rsidRPr="004B39A1" w:rsidRDefault="00CD586C" w:rsidP="00F07390">
      <w:pPr>
        <w:numPr>
          <w:ilvl w:val="0"/>
          <w:numId w:val="4"/>
        </w:numPr>
        <w:tabs>
          <w:tab w:val="left" w:pos="567"/>
        </w:tabs>
        <w:spacing w:line="240" w:lineRule="auto"/>
        <w:ind w:left="993" w:right="-2" w:hanging="709"/>
        <w:rPr>
          <w:color w:val="000000"/>
          <w:sz w:val="22"/>
        </w:rPr>
      </w:pPr>
      <w:r>
        <w:rPr>
          <w:color w:val="000000"/>
          <w:sz w:val="22"/>
        </w:rPr>
        <w:t>Subtitle—brief description of the notice</w:t>
      </w:r>
    </w:p>
    <w:p w:rsidR="00CD586C" w:rsidRPr="004B39A1" w:rsidRDefault="00CD586C" w:rsidP="00F07390">
      <w:pPr>
        <w:numPr>
          <w:ilvl w:val="0"/>
          <w:numId w:val="4"/>
        </w:numPr>
        <w:tabs>
          <w:tab w:val="left" w:pos="567"/>
        </w:tabs>
        <w:spacing w:line="240" w:lineRule="auto"/>
        <w:ind w:left="993" w:right="-2" w:hanging="709"/>
        <w:rPr>
          <w:color w:val="000000"/>
          <w:sz w:val="22"/>
        </w:rPr>
      </w:pPr>
      <w:r w:rsidRPr="004B39A1">
        <w:rPr>
          <w:color w:val="000000"/>
          <w:sz w:val="22"/>
        </w:rPr>
        <w:t>A structured body of text</w:t>
      </w:r>
    </w:p>
    <w:p w:rsidR="00CD586C" w:rsidRPr="004B39A1" w:rsidRDefault="00CD586C" w:rsidP="00F07390">
      <w:pPr>
        <w:numPr>
          <w:ilvl w:val="0"/>
          <w:numId w:val="4"/>
        </w:numPr>
        <w:tabs>
          <w:tab w:val="left" w:pos="567"/>
        </w:tabs>
        <w:spacing w:line="240" w:lineRule="auto"/>
        <w:ind w:left="993" w:right="-2" w:hanging="709"/>
        <w:rPr>
          <w:color w:val="000000"/>
          <w:sz w:val="22"/>
        </w:rPr>
      </w:pPr>
      <w:r w:rsidRPr="004B39A1">
        <w:rPr>
          <w:color w:val="000000"/>
          <w:sz w:val="22"/>
        </w:rPr>
        <w:t>Date of authorisation</w:t>
      </w:r>
    </w:p>
    <w:p w:rsidR="00CD586C" w:rsidRPr="00C53FED" w:rsidRDefault="00CD586C" w:rsidP="00F07390">
      <w:pPr>
        <w:numPr>
          <w:ilvl w:val="0"/>
          <w:numId w:val="4"/>
        </w:numPr>
        <w:tabs>
          <w:tab w:val="left" w:pos="567"/>
        </w:tabs>
        <w:spacing w:line="240" w:lineRule="auto"/>
        <w:ind w:left="993" w:right="-2" w:hanging="709"/>
        <w:rPr>
          <w:color w:val="000000"/>
          <w:sz w:val="22"/>
        </w:rPr>
      </w:pPr>
      <w:r w:rsidRPr="004B39A1">
        <w:rPr>
          <w:color w:val="000000"/>
          <w:sz w:val="22"/>
        </w:rPr>
        <w:t xml:space="preserve">Name, position, and </w:t>
      </w:r>
      <w:r>
        <w:rPr>
          <w:color w:val="000000"/>
          <w:sz w:val="22"/>
        </w:rPr>
        <w:t xml:space="preserve">government </w:t>
      </w:r>
      <w:r w:rsidRPr="004B39A1">
        <w:rPr>
          <w:color w:val="000000"/>
          <w:sz w:val="22"/>
        </w:rPr>
        <w:t>department/organisation of the person</w:t>
      </w:r>
      <w:r w:rsidRPr="00704344">
        <w:rPr>
          <w:color w:val="000000"/>
          <w:sz w:val="22"/>
        </w:rPr>
        <w:t xml:space="preserve"> </w:t>
      </w:r>
      <w:r w:rsidRPr="004B39A1">
        <w:rPr>
          <w:color w:val="000000"/>
          <w:sz w:val="22"/>
        </w:rPr>
        <w:t>authorising</w:t>
      </w:r>
      <w:r>
        <w:rPr>
          <w:color w:val="000000"/>
          <w:sz w:val="22"/>
        </w:rPr>
        <w:t xml:space="preserve"> the notice</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4C4DE5"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sidRPr="004C4DE5">
        <w:rPr>
          <w:rFonts w:eastAsia="Times New Roman"/>
          <w:b/>
          <w:color w:val="000000"/>
          <w:sz w:val="24"/>
          <w:szCs w:val="24"/>
          <w:lang w:eastAsia="en-AU"/>
        </w:rPr>
        <w:t>Please provide the following information in your email:</w:t>
      </w:r>
    </w:p>
    <w:p w:rsidR="00CD586C" w:rsidRPr="00C53FED" w:rsidRDefault="00CD586C" w:rsidP="00F07390">
      <w:pPr>
        <w:numPr>
          <w:ilvl w:val="0"/>
          <w:numId w:val="4"/>
        </w:numPr>
        <w:tabs>
          <w:tab w:val="left" w:pos="567"/>
          <w:tab w:val="left" w:pos="8754"/>
        </w:tabs>
        <w:spacing w:line="240" w:lineRule="auto"/>
        <w:ind w:left="993" w:right="-2" w:hanging="709"/>
        <w:rPr>
          <w:color w:val="000000"/>
          <w:sz w:val="22"/>
        </w:rPr>
      </w:pPr>
      <w:r w:rsidRPr="00C53FED">
        <w:rPr>
          <w:color w:val="000000"/>
          <w:sz w:val="22"/>
        </w:rPr>
        <w:t xml:space="preserve">Date </w:t>
      </w:r>
      <w:r>
        <w:rPr>
          <w:color w:val="000000"/>
          <w:sz w:val="22"/>
        </w:rPr>
        <w:t>of intended publication</w:t>
      </w:r>
    </w:p>
    <w:p w:rsidR="00CD586C" w:rsidRPr="00C53FED" w:rsidRDefault="00CD586C" w:rsidP="00F07390">
      <w:pPr>
        <w:numPr>
          <w:ilvl w:val="0"/>
          <w:numId w:val="4"/>
        </w:numPr>
        <w:tabs>
          <w:tab w:val="left" w:pos="567"/>
          <w:tab w:val="left" w:pos="8754"/>
        </w:tabs>
        <w:spacing w:line="240" w:lineRule="auto"/>
        <w:ind w:left="993" w:right="-2" w:hanging="709"/>
        <w:rPr>
          <w:color w:val="000000"/>
          <w:sz w:val="22"/>
        </w:rPr>
      </w:pPr>
      <w:r>
        <w:rPr>
          <w:color w:val="000000"/>
          <w:sz w:val="22"/>
        </w:rPr>
        <w:t>Contact details</w:t>
      </w:r>
      <w:r w:rsidRPr="00C53FED">
        <w:rPr>
          <w:color w:val="000000"/>
          <w:sz w:val="22"/>
        </w:rPr>
        <w:t xml:space="preserve"> of</w:t>
      </w:r>
      <w:r>
        <w:rPr>
          <w:color w:val="000000"/>
          <w:sz w:val="22"/>
        </w:rPr>
        <w:t xml:space="preserve"> at least two people responsible for</w:t>
      </w:r>
      <w:r w:rsidRPr="00C53FED">
        <w:rPr>
          <w:color w:val="000000"/>
          <w:sz w:val="22"/>
        </w:rPr>
        <w:t xml:space="preserve"> the </w:t>
      </w:r>
      <w:r>
        <w:rPr>
          <w:color w:val="000000"/>
          <w:sz w:val="22"/>
        </w:rPr>
        <w:t>notice content</w:t>
      </w:r>
    </w:p>
    <w:p w:rsidR="00CD586C" w:rsidRPr="000835E8" w:rsidRDefault="00CD586C" w:rsidP="00F07390">
      <w:pPr>
        <w:numPr>
          <w:ilvl w:val="0"/>
          <w:numId w:val="4"/>
        </w:numPr>
        <w:tabs>
          <w:tab w:val="left" w:pos="567"/>
          <w:tab w:val="left" w:pos="8754"/>
        </w:tabs>
        <w:spacing w:line="240" w:lineRule="auto"/>
        <w:ind w:left="993" w:right="-2" w:hanging="709"/>
        <w:rPr>
          <w:color w:val="000000"/>
          <w:spacing w:val="-5"/>
          <w:sz w:val="22"/>
        </w:rPr>
      </w:pPr>
      <w:r w:rsidRPr="000835E8">
        <w:rPr>
          <w:color w:val="000000"/>
          <w:spacing w:val="-5"/>
          <w:sz w:val="22"/>
        </w:rPr>
        <w:t>Name of the person and organisation to be charged for the publication (Local Council and Public notices)</w:t>
      </w:r>
    </w:p>
    <w:p w:rsidR="00CD586C" w:rsidRPr="00C53FED" w:rsidRDefault="00CD586C" w:rsidP="00F07390">
      <w:pPr>
        <w:numPr>
          <w:ilvl w:val="0"/>
          <w:numId w:val="4"/>
        </w:numPr>
        <w:tabs>
          <w:tab w:val="left" w:pos="567"/>
          <w:tab w:val="left" w:pos="8754"/>
        </w:tabs>
        <w:spacing w:line="240" w:lineRule="auto"/>
        <w:ind w:left="993" w:right="-2" w:hanging="709"/>
        <w:rPr>
          <w:color w:val="000000"/>
          <w:sz w:val="22"/>
        </w:rPr>
      </w:pPr>
      <w:r>
        <w:rPr>
          <w:color w:val="000000"/>
          <w:sz w:val="22"/>
        </w:rPr>
        <w:t>Request for</w:t>
      </w:r>
      <w:r w:rsidRPr="00C53FED">
        <w:rPr>
          <w:color w:val="000000"/>
          <w:sz w:val="22"/>
        </w:rPr>
        <w:t xml:space="preserve"> a quote</w:t>
      </w:r>
      <w:r>
        <w:rPr>
          <w:color w:val="000000"/>
          <w:sz w:val="22"/>
        </w:rPr>
        <w:t>,</w:t>
      </w:r>
      <w:r w:rsidRPr="00C53FED">
        <w:rPr>
          <w:color w:val="000000"/>
          <w:sz w:val="22"/>
        </w:rPr>
        <w:t xml:space="preserve"> i</w:t>
      </w:r>
      <w:r>
        <w:rPr>
          <w:color w:val="000000"/>
          <w:sz w:val="22"/>
        </w:rPr>
        <w:t>f</w:t>
      </w:r>
      <w:r w:rsidRPr="00C53FED">
        <w:rPr>
          <w:color w:val="000000"/>
          <w:sz w:val="22"/>
        </w:rPr>
        <w:t xml:space="preserve"> required</w:t>
      </w:r>
    </w:p>
    <w:p w:rsidR="00CD586C" w:rsidRPr="00C53FED" w:rsidRDefault="00CD586C" w:rsidP="00F07390">
      <w:pPr>
        <w:numPr>
          <w:ilvl w:val="0"/>
          <w:numId w:val="4"/>
        </w:numPr>
        <w:tabs>
          <w:tab w:val="left" w:pos="567"/>
          <w:tab w:val="left" w:pos="8754"/>
        </w:tabs>
        <w:spacing w:line="240" w:lineRule="auto"/>
        <w:ind w:left="993" w:right="-2" w:hanging="709"/>
        <w:rPr>
          <w:color w:val="000000"/>
          <w:sz w:val="22"/>
        </w:rPr>
      </w:pPr>
      <w:r>
        <w:rPr>
          <w:color w:val="000000"/>
          <w:sz w:val="22"/>
        </w:rPr>
        <w:t>P</w:t>
      </w:r>
      <w:r w:rsidRPr="00C53FED">
        <w:rPr>
          <w:color w:val="000000"/>
          <w:sz w:val="22"/>
        </w:rPr>
        <w:t>urchase order</w:t>
      </w:r>
      <w:r>
        <w:rPr>
          <w:color w:val="000000"/>
          <w:sz w:val="22"/>
        </w:rPr>
        <w:t>,</w:t>
      </w:r>
      <w:r w:rsidRPr="00C53FED">
        <w:rPr>
          <w:color w:val="000000"/>
          <w:sz w:val="22"/>
        </w:rPr>
        <w:t xml:space="preserve"> if required</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rFonts w:eastAsia="Times New Roman"/>
          <w:color w:val="0000FF"/>
          <w:sz w:val="24"/>
          <w:u w:val="single"/>
          <w:lang w:eastAsia="en-AU"/>
        </w:rPr>
      </w:pPr>
      <w:r w:rsidRPr="00251FEE">
        <w:rPr>
          <w:smallCaps/>
          <w:color w:val="000000"/>
          <w:sz w:val="24"/>
        </w:rPr>
        <w:t>Email:</w:t>
      </w:r>
      <w:r>
        <w:rPr>
          <w:smallCaps/>
          <w:color w:val="000000"/>
          <w:sz w:val="24"/>
        </w:rPr>
        <w:tab/>
      </w:r>
      <w:hyperlink r:id="rId94" w:history="1">
        <w:r w:rsidRPr="006F0122">
          <w:rPr>
            <w:rStyle w:val="Hyperlink"/>
            <w:rFonts w:eastAsia="Times New Roman"/>
            <w:sz w:val="24"/>
            <w:lang w:eastAsia="en-AU"/>
          </w:rPr>
          <w:t>governmentgazettesa@sa.gov.au</w:t>
        </w:r>
      </w:hyperlink>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smallCaps/>
          <w:color w:val="000000"/>
          <w:sz w:val="24"/>
        </w:rPr>
      </w:pPr>
      <w:r w:rsidRPr="00251FEE">
        <w:rPr>
          <w:smallCaps/>
          <w:color w:val="000000"/>
          <w:sz w:val="24"/>
        </w:rPr>
        <w:t>Phone:</w:t>
      </w:r>
      <w:r>
        <w:rPr>
          <w:smallCaps/>
          <w:color w:val="000000"/>
          <w:sz w:val="24"/>
        </w:rPr>
        <w:tab/>
      </w:r>
      <w:r w:rsidRPr="00251FEE">
        <w:rPr>
          <w:smallCaps/>
          <w:color w:val="000000"/>
          <w:sz w:val="24"/>
        </w:rPr>
        <w:t>(08) </w:t>
      </w:r>
      <w:r>
        <w:rPr>
          <w:smallCaps/>
          <w:color w:val="000000"/>
          <w:sz w:val="24"/>
        </w:rPr>
        <w:t>7109</w:t>
      </w:r>
      <w:r w:rsidRPr="00251FEE">
        <w:rPr>
          <w:smallCaps/>
          <w:color w:val="000000"/>
          <w:sz w:val="24"/>
        </w:rPr>
        <w:t> </w:t>
      </w:r>
      <w:r>
        <w:rPr>
          <w:smallCaps/>
          <w:color w:val="000000"/>
          <w:sz w:val="24"/>
        </w:rPr>
        <w:t>7760</w:t>
      </w:r>
    </w:p>
    <w:p w:rsidR="00CD586C" w:rsidRPr="00251FEE" w:rsidRDefault="00CD586C" w:rsidP="00CD586C">
      <w:pPr>
        <w:tabs>
          <w:tab w:val="left" w:pos="960"/>
          <w:tab w:val="left" w:pos="1280"/>
          <w:tab w:val="left" w:pos="1600"/>
          <w:tab w:val="left" w:pos="3969"/>
          <w:tab w:val="left" w:pos="7088"/>
          <w:tab w:val="left" w:pos="7230"/>
        </w:tabs>
        <w:spacing w:line="240" w:lineRule="auto"/>
        <w:ind w:left="2268" w:right="601"/>
        <w:jc w:val="left"/>
        <w:rPr>
          <w:smallCaps/>
          <w:color w:val="000000"/>
          <w:sz w:val="24"/>
        </w:rPr>
      </w:pPr>
      <w:r w:rsidRPr="00251FEE">
        <w:rPr>
          <w:smallCaps/>
          <w:color w:val="000000"/>
          <w:sz w:val="24"/>
        </w:rPr>
        <w:t>Website:</w:t>
      </w:r>
      <w:r>
        <w:rPr>
          <w:smallCaps/>
          <w:color w:val="000000"/>
          <w:sz w:val="24"/>
        </w:rPr>
        <w:tab/>
      </w:r>
      <w:hyperlink r:id="rId95" w:history="1">
        <w:r w:rsidRPr="00251FEE">
          <w:rPr>
            <w:rFonts w:eastAsia="Times New Roman"/>
            <w:color w:val="0000FF"/>
            <w:sz w:val="24"/>
            <w:u w:val="single"/>
            <w:lang w:eastAsia="en-AU"/>
          </w:rPr>
          <w:t>www.governmentgazette.sa.gov.au</w:t>
        </w:r>
      </w:hyperlink>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144772" w:rsidRDefault="00CD586C" w:rsidP="00CD586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CD586C" w:rsidRPr="00144772" w:rsidRDefault="00CD586C" w:rsidP="00CD586C">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CD586C" w:rsidRPr="00777F88" w:rsidRDefault="00CD586C" w:rsidP="00CD586C">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CD586C" w:rsidRPr="00777F88" w:rsidRDefault="00CD586C" w:rsidP="00CD586C">
      <w:pPr>
        <w:pStyle w:val="Footer"/>
        <w:spacing w:line="170" w:lineRule="exact"/>
        <w:jc w:val="center"/>
        <w:rPr>
          <w:szCs w:val="17"/>
        </w:rPr>
      </w:pPr>
      <w:r>
        <w:rPr>
          <w:szCs w:val="17"/>
        </w:rPr>
        <w:t>$7.70</w:t>
      </w:r>
      <w:r w:rsidRPr="00777F88">
        <w:rPr>
          <w:szCs w:val="17"/>
        </w:rPr>
        <w:t xml:space="preserve"> </w:t>
      </w:r>
      <w:r>
        <w:rPr>
          <w:szCs w:val="17"/>
        </w:rPr>
        <w:t>per issue (plus postage), $387.60</w:t>
      </w:r>
      <w:r w:rsidRPr="00777F88">
        <w:rPr>
          <w:szCs w:val="17"/>
        </w:rPr>
        <w:t xml:space="preserve"> per annual subscription—GST inclusive</w:t>
      </w:r>
    </w:p>
    <w:p w:rsidR="00D0446B" w:rsidRPr="00C77C39" w:rsidRDefault="00CD586C" w:rsidP="00CD586C">
      <w:pPr>
        <w:pStyle w:val="Footer"/>
        <w:spacing w:line="170" w:lineRule="exact"/>
        <w:jc w:val="center"/>
        <w:rPr>
          <w:szCs w:val="17"/>
        </w:rPr>
      </w:pPr>
      <w:r w:rsidRPr="00777F88">
        <w:rPr>
          <w:szCs w:val="17"/>
        </w:rPr>
        <w:t xml:space="preserve">Online publications: </w:t>
      </w:r>
      <w:hyperlink r:id="rId96" w:history="1">
        <w:r w:rsidRPr="000B6B42">
          <w:rPr>
            <w:rStyle w:val="Hyperlink"/>
            <w:szCs w:val="17"/>
          </w:rPr>
          <w:t>www.governmentgazette.sa.gov.au</w:t>
        </w:r>
      </w:hyperlink>
      <w:r>
        <w:rPr>
          <w:szCs w:val="17"/>
        </w:rPr>
        <w:t xml:space="preserve"> </w:t>
      </w:r>
    </w:p>
    <w:sectPr w:rsidR="00D0446B" w:rsidRPr="00C77C39" w:rsidSect="002F5FFE">
      <w:headerReference w:type="even" r:id="rId97"/>
      <w:headerReference w:type="default" r:id="rId98"/>
      <w:pgSz w:w="11906" w:h="16838"/>
      <w:pgMar w:top="1673" w:right="1259" w:bottom="1134" w:left="1293" w:header="1134" w:footer="936" w:gutter="0"/>
      <w:cols w:space="2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71F1" w:rsidRDefault="00A271F1" w:rsidP="00777F88">
      <w:pPr>
        <w:spacing w:after="0" w:line="240" w:lineRule="auto"/>
      </w:pPr>
      <w:r>
        <w:separator/>
      </w:r>
    </w:p>
  </w:endnote>
  <w:endnote w:type="continuationSeparator" w:id="0">
    <w:p w:rsidR="00A271F1" w:rsidRDefault="00A271F1"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1F1" w:rsidRPr="00D0446B" w:rsidRDefault="00A271F1" w:rsidP="00D0446B">
    <w:pPr>
      <w:pStyle w:val="Footer"/>
    </w:pPr>
    <w:r w:rsidRPr="00D0446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1F1" w:rsidRPr="00144772" w:rsidRDefault="00A271F1"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A271F1" w:rsidRPr="00144772" w:rsidRDefault="00A271F1"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A271F1" w:rsidRPr="00777F88" w:rsidRDefault="00A271F1" w:rsidP="00D0446B">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A271F1" w:rsidRPr="00777F88" w:rsidRDefault="00A271F1" w:rsidP="00D0446B">
    <w:pPr>
      <w:pStyle w:val="Footer"/>
      <w:spacing w:line="170" w:lineRule="exact"/>
      <w:jc w:val="center"/>
      <w:rPr>
        <w:szCs w:val="17"/>
      </w:rPr>
    </w:pPr>
    <w:r>
      <w:rPr>
        <w:szCs w:val="17"/>
      </w:rPr>
      <w:t>$7.70</w:t>
    </w:r>
    <w:r w:rsidRPr="00777F88">
      <w:rPr>
        <w:szCs w:val="17"/>
      </w:rPr>
      <w:t xml:space="preserve"> </w:t>
    </w:r>
    <w:r>
      <w:rPr>
        <w:szCs w:val="17"/>
      </w:rPr>
      <w:t>per issue (plus postage), $387.60</w:t>
    </w:r>
    <w:r w:rsidRPr="00777F88">
      <w:rPr>
        <w:szCs w:val="17"/>
      </w:rPr>
      <w:t xml:space="preserve"> per annual subscription—GST inclusive</w:t>
    </w:r>
  </w:p>
  <w:p w:rsidR="00A271F1" w:rsidRPr="00D0446B" w:rsidRDefault="00A271F1"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1F1" w:rsidRPr="00D0446B" w:rsidRDefault="00A271F1" w:rsidP="00D0446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1F1" w:rsidRPr="00144772" w:rsidRDefault="00A271F1"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rsidR="00A271F1" w:rsidRPr="00144772" w:rsidRDefault="00A271F1"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A271F1" w:rsidRPr="00777F88" w:rsidRDefault="00A271F1"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rsidR="00A271F1" w:rsidRPr="00777F88" w:rsidRDefault="00A271F1" w:rsidP="00D0446B">
    <w:pPr>
      <w:pStyle w:val="Footer"/>
      <w:spacing w:line="170" w:lineRule="exact"/>
      <w:jc w:val="center"/>
      <w:rPr>
        <w:szCs w:val="17"/>
      </w:rPr>
    </w:pPr>
    <w:r w:rsidRPr="00777F88">
      <w:rPr>
        <w:szCs w:val="17"/>
      </w:rPr>
      <w:t>$7.21 per issue (plus postage), $361.90 per annual subscription—GST inclusive</w:t>
    </w:r>
  </w:p>
  <w:p w:rsidR="00A271F1" w:rsidRPr="00D0446B" w:rsidRDefault="00A271F1"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71F1" w:rsidRDefault="00A271F1" w:rsidP="00777F88">
      <w:pPr>
        <w:spacing w:after="0" w:line="240" w:lineRule="auto"/>
      </w:pPr>
      <w:r>
        <w:separator/>
      </w:r>
    </w:p>
  </w:footnote>
  <w:footnote w:type="continuationSeparator" w:id="0">
    <w:p w:rsidR="00A271F1" w:rsidRDefault="00A271F1" w:rsidP="00777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1F1" w:rsidRPr="0034074D" w:rsidRDefault="00A271F1"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A271F1" w:rsidRPr="0034074D" w:rsidRDefault="00A271F1" w:rsidP="0034074D">
    <w:pPr>
      <w:pStyle w:val="Header"/>
      <w:pBdr>
        <w:top w:val="single" w:sz="4" w:space="1" w:color="auto"/>
      </w:pBdr>
      <w:tabs>
        <w:tab w:val="clear" w:pos="9026"/>
        <w:tab w:val="right" w:pos="9360"/>
      </w:tabs>
      <w:spacing w:before="100" w:line="14" w:lineRule="exact"/>
      <w:jc w:val="center"/>
      <w:rPr>
        <w:sz w:val="20"/>
        <w:szCs w:val="20"/>
      </w:rPr>
    </w:pPr>
  </w:p>
  <w:p w:rsidR="00A271F1" w:rsidRPr="0034074D" w:rsidRDefault="00A271F1" w:rsidP="0034074D">
    <w:pPr>
      <w:pStyle w:val="Header"/>
      <w:spacing w:line="17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1F1" w:rsidRPr="00DA30CF" w:rsidRDefault="00A271F1" w:rsidP="00DA30CF">
    <w:pPr>
      <w:pStyle w:val="Header"/>
      <w:spacing w:line="170" w:lineRule="exact"/>
      <w:rPr>
        <w:szCs w:val="1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1F1" w:rsidRPr="00C25241" w:rsidRDefault="00A271F1" w:rsidP="007B4546">
    <w:pPr>
      <w:pStyle w:val="Header"/>
      <w:tabs>
        <w:tab w:val="clear" w:pos="9026"/>
        <w:tab w:val="right" w:pos="9354"/>
      </w:tabs>
      <w:spacing w:before="200"/>
      <w:rPr>
        <w:sz w:val="21"/>
        <w:szCs w:val="21"/>
      </w:rPr>
    </w:pPr>
    <w:r w:rsidRPr="00C25241">
      <w:rPr>
        <w:sz w:val="21"/>
        <w:szCs w:val="21"/>
      </w:rPr>
      <w:t xml:space="preserve">No. </w:t>
    </w:r>
    <w:r>
      <w:rPr>
        <w:sz w:val="21"/>
        <w:szCs w:val="21"/>
      </w:rPr>
      <w:t>69</w:t>
    </w:r>
    <w:r>
      <w:tab/>
    </w:r>
    <w:r>
      <w:tab/>
    </w:r>
    <w:r w:rsidRPr="00C77C39">
      <w:rPr>
        <w:sz w:val="21"/>
        <w:szCs w:val="21"/>
      </w:rPr>
      <w:t>p.</w:t>
    </w:r>
    <w:r>
      <w:t xml:space="preserve"> </w:t>
    </w:r>
    <w:r w:rsidRPr="00C25241">
      <w:rPr>
        <w:sz w:val="21"/>
        <w:szCs w:val="21"/>
      </w:rPr>
      <w:fldChar w:fldCharType="begin"/>
    </w:r>
    <w:r w:rsidRPr="00C25241">
      <w:rPr>
        <w:sz w:val="21"/>
        <w:szCs w:val="21"/>
      </w:rPr>
      <w:instrText xml:space="preserve"> PAGE   \* MERGEFORMAT </w:instrText>
    </w:r>
    <w:r w:rsidRPr="00C25241">
      <w:rPr>
        <w:sz w:val="21"/>
        <w:szCs w:val="21"/>
      </w:rPr>
      <w:fldChar w:fldCharType="separate"/>
    </w:r>
    <w:r w:rsidR="00EC05AA">
      <w:rPr>
        <w:noProof/>
        <w:sz w:val="21"/>
        <w:szCs w:val="21"/>
      </w:rPr>
      <w:t>4403</w:t>
    </w:r>
    <w:r w:rsidRPr="00C25241">
      <w:rPr>
        <w:noProof/>
        <w:sz w:val="21"/>
        <w:szCs w:val="21"/>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1F1" w:rsidRPr="0034074D" w:rsidRDefault="00A271F1"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A271F1" w:rsidRPr="0034074D" w:rsidRDefault="00A271F1" w:rsidP="0034074D">
    <w:pPr>
      <w:pStyle w:val="Header"/>
      <w:pBdr>
        <w:top w:val="single" w:sz="4" w:space="1" w:color="auto"/>
      </w:pBdr>
      <w:tabs>
        <w:tab w:val="clear" w:pos="9026"/>
        <w:tab w:val="right" w:pos="9360"/>
      </w:tabs>
      <w:spacing w:before="100" w:line="14" w:lineRule="exact"/>
      <w:jc w:val="center"/>
      <w:rPr>
        <w:sz w:val="20"/>
        <w:szCs w:val="20"/>
      </w:rPr>
    </w:pPr>
  </w:p>
  <w:p w:rsidR="00A271F1" w:rsidRPr="0034074D" w:rsidRDefault="00A271F1" w:rsidP="0034074D">
    <w:pPr>
      <w:pStyle w:val="Header"/>
      <w:spacing w:line="170" w:lineRule="exact"/>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1F1" w:rsidRPr="00DA30CF" w:rsidRDefault="00A271F1" w:rsidP="00DA30CF">
    <w:pPr>
      <w:pStyle w:val="Header"/>
      <w:spacing w:line="170" w:lineRule="exact"/>
      <w:rPr>
        <w:szCs w:val="17"/>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1F1" w:rsidRPr="00C25241" w:rsidRDefault="00A271F1"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69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EC05AA">
      <w:rPr>
        <w:rFonts w:eastAsia="Times New Roman"/>
        <w:noProof/>
        <w:sz w:val="21"/>
        <w:szCs w:val="21"/>
      </w:rPr>
      <w:t>4404</w:t>
    </w:r>
    <w:r w:rsidRPr="00C25241">
      <w:rPr>
        <w:rFonts w:eastAsia="Times New Roman"/>
        <w:noProof/>
        <w:sz w:val="21"/>
        <w:szCs w:val="21"/>
      </w:rPr>
      <w:fldChar w:fldCharType="end"/>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27 August</w:t>
    </w:r>
    <w:r w:rsidRPr="00C9018A">
      <w:rPr>
        <w:rFonts w:eastAsia="Times New Roman"/>
        <w:sz w:val="21"/>
        <w:szCs w:val="21"/>
      </w:rPr>
      <w:t xml:space="preserve"> 20</w:t>
    </w:r>
    <w:r>
      <w:rPr>
        <w:rFonts w:eastAsia="Times New Roman"/>
        <w:sz w:val="21"/>
        <w:szCs w:val="21"/>
      </w:rPr>
      <w:t>20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1F1" w:rsidRPr="00C25241" w:rsidRDefault="00A271F1" w:rsidP="00C25241">
    <w:pPr>
      <w:pBdr>
        <w:bottom w:val="single" w:sz="6"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27 August</w:t>
    </w:r>
    <w:r w:rsidRPr="00C9018A">
      <w:rPr>
        <w:rFonts w:eastAsia="Times New Roman"/>
        <w:sz w:val="21"/>
        <w:szCs w:val="21"/>
      </w:rPr>
      <w:t xml:space="preserve"> 20</w:t>
    </w:r>
    <w:r>
      <w:rPr>
        <w:rFonts w:eastAsia="Times New Roman"/>
        <w:sz w:val="21"/>
        <w:szCs w:val="21"/>
      </w:rPr>
      <w:t>20</w:t>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 xml:space="preserve">No. 69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EC05AA">
      <w:rPr>
        <w:rFonts w:eastAsia="Times New Roman"/>
        <w:noProof/>
        <w:sz w:val="21"/>
        <w:szCs w:val="21"/>
      </w:rPr>
      <w:t>4423</w:t>
    </w:r>
    <w:r w:rsidRPr="00C25241">
      <w:rPr>
        <w:rFonts w:eastAsia="Times New Roman"/>
        <w:noProof/>
        <w:sz w:val="21"/>
        <w:szCs w:val="21"/>
      </w:rPr>
      <w:fldChar w:fldCharType="end"/>
    </w:r>
  </w:p>
  <w:p w:rsidR="00A271F1" w:rsidRPr="00C25241" w:rsidRDefault="00A271F1">
    <w:pPr>
      <w:pStyle w:val="Header"/>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005D5"/>
    <w:multiLevelType w:val="hybridMultilevel"/>
    <w:tmpl w:val="E86AC0F0"/>
    <w:lvl w:ilvl="0" w:tplc="D5A2276C">
      <w:start w:val="1"/>
      <w:numFmt w:val="bullet"/>
      <w:lvlRestart w:val="0"/>
      <w:lvlText w:val=""/>
      <w:lvlJc w:val="left"/>
      <w:pPr>
        <w:tabs>
          <w:tab w:val="num" w:pos="1134"/>
        </w:tabs>
        <w:ind w:left="1134" w:hanging="567"/>
      </w:pPr>
      <w:rPr>
        <w:rFonts w:ascii="Symbol" w:hAnsi="Symbol" w:hint="default"/>
      </w:rPr>
    </w:lvl>
    <w:lvl w:ilvl="1" w:tplc="5B92637A">
      <w:start w:val="1"/>
      <w:numFmt w:val="bullet"/>
      <w:lvlRestart w:val="0"/>
      <w:lvlText w:val=""/>
      <w:lvlJc w:val="left"/>
      <w:pPr>
        <w:tabs>
          <w:tab w:val="num" w:pos="2214"/>
        </w:tabs>
        <w:ind w:left="2214" w:hanging="567"/>
      </w:pPr>
      <w:rPr>
        <w:rFonts w:ascii="Symbol" w:hAnsi="Symbol"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 w15:restartNumberingAfterBreak="0">
    <w:nsid w:val="0D302AA6"/>
    <w:multiLevelType w:val="hybridMultilevel"/>
    <w:tmpl w:val="1E40C91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7B026B"/>
    <w:multiLevelType w:val="hybridMultilevel"/>
    <w:tmpl w:val="720A4952"/>
    <w:lvl w:ilvl="0" w:tplc="3B522B86">
      <w:start w:val="1"/>
      <w:numFmt w:val="lowerLetter"/>
      <w:lvlText w:val="(%1)"/>
      <w:lvlJc w:val="left"/>
      <w:pPr>
        <w:ind w:left="675" w:hanging="360"/>
      </w:pPr>
      <w:rPr>
        <w:rFonts w:hint="default"/>
        <w:i/>
        <w:sz w:val="17"/>
        <w:szCs w:val="17"/>
      </w:rPr>
    </w:lvl>
    <w:lvl w:ilvl="1" w:tplc="C526D768">
      <w:start w:val="1"/>
      <w:numFmt w:val="lowerRoman"/>
      <w:lvlText w:val="%2."/>
      <w:lvlJc w:val="left"/>
      <w:pPr>
        <w:ind w:left="1395" w:hanging="360"/>
      </w:pPr>
      <w:rPr>
        <w:rFonts w:ascii="CG Times (W1)" w:eastAsia="Times New Roman" w:hAnsi="CG Times (W1)" w:cs="Times New Roman"/>
      </w:rPr>
    </w:lvl>
    <w:lvl w:ilvl="2" w:tplc="0C09001B" w:tentative="1">
      <w:start w:val="1"/>
      <w:numFmt w:val="lowerRoman"/>
      <w:lvlText w:val="%3."/>
      <w:lvlJc w:val="right"/>
      <w:pPr>
        <w:ind w:left="2115" w:hanging="180"/>
      </w:pPr>
    </w:lvl>
    <w:lvl w:ilvl="3" w:tplc="0C09000F" w:tentative="1">
      <w:start w:val="1"/>
      <w:numFmt w:val="decimal"/>
      <w:lvlText w:val="%4."/>
      <w:lvlJc w:val="left"/>
      <w:pPr>
        <w:ind w:left="2835" w:hanging="360"/>
      </w:pPr>
    </w:lvl>
    <w:lvl w:ilvl="4" w:tplc="0C090019" w:tentative="1">
      <w:start w:val="1"/>
      <w:numFmt w:val="lowerLetter"/>
      <w:lvlText w:val="%5."/>
      <w:lvlJc w:val="left"/>
      <w:pPr>
        <w:ind w:left="3555" w:hanging="360"/>
      </w:pPr>
    </w:lvl>
    <w:lvl w:ilvl="5" w:tplc="0C09001B" w:tentative="1">
      <w:start w:val="1"/>
      <w:numFmt w:val="lowerRoman"/>
      <w:lvlText w:val="%6."/>
      <w:lvlJc w:val="right"/>
      <w:pPr>
        <w:ind w:left="4275" w:hanging="180"/>
      </w:pPr>
    </w:lvl>
    <w:lvl w:ilvl="6" w:tplc="0C09000F" w:tentative="1">
      <w:start w:val="1"/>
      <w:numFmt w:val="decimal"/>
      <w:lvlText w:val="%7."/>
      <w:lvlJc w:val="left"/>
      <w:pPr>
        <w:ind w:left="4995" w:hanging="360"/>
      </w:pPr>
    </w:lvl>
    <w:lvl w:ilvl="7" w:tplc="0C090019" w:tentative="1">
      <w:start w:val="1"/>
      <w:numFmt w:val="lowerLetter"/>
      <w:lvlText w:val="%8."/>
      <w:lvlJc w:val="left"/>
      <w:pPr>
        <w:ind w:left="5715" w:hanging="360"/>
      </w:pPr>
    </w:lvl>
    <w:lvl w:ilvl="8" w:tplc="0C09001B" w:tentative="1">
      <w:start w:val="1"/>
      <w:numFmt w:val="lowerRoman"/>
      <w:lvlText w:val="%9."/>
      <w:lvlJc w:val="right"/>
      <w:pPr>
        <w:ind w:left="6435" w:hanging="180"/>
      </w:pPr>
    </w:lvl>
  </w:abstractNum>
  <w:abstractNum w:abstractNumId="3" w15:restartNumberingAfterBreak="0">
    <w:nsid w:val="122F4DCB"/>
    <w:multiLevelType w:val="hybridMultilevel"/>
    <w:tmpl w:val="25767230"/>
    <w:lvl w:ilvl="0" w:tplc="094C26B4">
      <w:start w:val="1"/>
      <w:numFmt w:val="lowerLetter"/>
      <w:lvlText w:val="(%1)"/>
      <w:lvlJc w:val="left"/>
      <w:pPr>
        <w:ind w:left="675" w:hanging="360"/>
      </w:pPr>
      <w:rPr>
        <w:rFonts w:hint="default"/>
        <w:i/>
        <w:sz w:val="17"/>
        <w:szCs w:val="17"/>
      </w:rPr>
    </w:lvl>
    <w:lvl w:ilvl="1" w:tplc="0C090019">
      <w:start w:val="1"/>
      <w:numFmt w:val="lowerLetter"/>
      <w:lvlText w:val="%2."/>
      <w:lvlJc w:val="left"/>
      <w:pPr>
        <w:ind w:left="1395" w:hanging="360"/>
      </w:pPr>
    </w:lvl>
    <w:lvl w:ilvl="2" w:tplc="0C09001B" w:tentative="1">
      <w:start w:val="1"/>
      <w:numFmt w:val="lowerRoman"/>
      <w:lvlText w:val="%3."/>
      <w:lvlJc w:val="right"/>
      <w:pPr>
        <w:ind w:left="2115" w:hanging="180"/>
      </w:pPr>
    </w:lvl>
    <w:lvl w:ilvl="3" w:tplc="0C09000F" w:tentative="1">
      <w:start w:val="1"/>
      <w:numFmt w:val="decimal"/>
      <w:lvlText w:val="%4."/>
      <w:lvlJc w:val="left"/>
      <w:pPr>
        <w:ind w:left="2835" w:hanging="360"/>
      </w:pPr>
    </w:lvl>
    <w:lvl w:ilvl="4" w:tplc="0C090019" w:tentative="1">
      <w:start w:val="1"/>
      <w:numFmt w:val="lowerLetter"/>
      <w:lvlText w:val="%5."/>
      <w:lvlJc w:val="left"/>
      <w:pPr>
        <w:ind w:left="3555" w:hanging="360"/>
      </w:pPr>
    </w:lvl>
    <w:lvl w:ilvl="5" w:tplc="0C09001B" w:tentative="1">
      <w:start w:val="1"/>
      <w:numFmt w:val="lowerRoman"/>
      <w:lvlText w:val="%6."/>
      <w:lvlJc w:val="right"/>
      <w:pPr>
        <w:ind w:left="4275" w:hanging="180"/>
      </w:pPr>
    </w:lvl>
    <w:lvl w:ilvl="6" w:tplc="0C09000F" w:tentative="1">
      <w:start w:val="1"/>
      <w:numFmt w:val="decimal"/>
      <w:lvlText w:val="%7."/>
      <w:lvlJc w:val="left"/>
      <w:pPr>
        <w:ind w:left="4995" w:hanging="360"/>
      </w:pPr>
    </w:lvl>
    <w:lvl w:ilvl="7" w:tplc="0C090019" w:tentative="1">
      <w:start w:val="1"/>
      <w:numFmt w:val="lowerLetter"/>
      <w:lvlText w:val="%8."/>
      <w:lvlJc w:val="left"/>
      <w:pPr>
        <w:ind w:left="5715" w:hanging="360"/>
      </w:pPr>
    </w:lvl>
    <w:lvl w:ilvl="8" w:tplc="0C09001B" w:tentative="1">
      <w:start w:val="1"/>
      <w:numFmt w:val="lowerRoman"/>
      <w:lvlText w:val="%9."/>
      <w:lvlJc w:val="right"/>
      <w:pPr>
        <w:ind w:left="6435" w:hanging="180"/>
      </w:pPr>
    </w:lvl>
  </w:abstractNum>
  <w:abstractNum w:abstractNumId="4" w15:restartNumberingAfterBreak="0">
    <w:nsid w:val="2DE741EB"/>
    <w:multiLevelType w:val="hybridMultilevel"/>
    <w:tmpl w:val="B1BCE5D4"/>
    <w:lvl w:ilvl="0" w:tplc="4820521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0EB5752"/>
    <w:multiLevelType w:val="hybridMultilevel"/>
    <w:tmpl w:val="C70838C8"/>
    <w:lvl w:ilvl="0" w:tplc="2950358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44AF1D55"/>
    <w:multiLevelType w:val="hybridMultilevel"/>
    <w:tmpl w:val="1E40C91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C3A0F87"/>
    <w:multiLevelType w:val="hybridMultilevel"/>
    <w:tmpl w:val="E5CA0986"/>
    <w:lvl w:ilvl="0" w:tplc="B16ACD66">
      <w:start w:val="1"/>
      <w:numFmt w:val="lowerLetter"/>
      <w:lvlText w:val="(%1)"/>
      <w:lvlJc w:val="left"/>
      <w:pPr>
        <w:ind w:left="675" w:hanging="360"/>
      </w:pPr>
      <w:rPr>
        <w:rFonts w:hint="default"/>
        <w:i/>
        <w:sz w:val="17"/>
        <w:szCs w:val="17"/>
      </w:rPr>
    </w:lvl>
    <w:lvl w:ilvl="1" w:tplc="0C090019">
      <w:start w:val="1"/>
      <w:numFmt w:val="lowerLetter"/>
      <w:lvlText w:val="%2."/>
      <w:lvlJc w:val="left"/>
      <w:pPr>
        <w:ind w:left="1395" w:hanging="360"/>
      </w:pPr>
    </w:lvl>
    <w:lvl w:ilvl="2" w:tplc="0C09001B" w:tentative="1">
      <w:start w:val="1"/>
      <w:numFmt w:val="lowerRoman"/>
      <w:lvlText w:val="%3."/>
      <w:lvlJc w:val="right"/>
      <w:pPr>
        <w:ind w:left="2115" w:hanging="180"/>
      </w:pPr>
    </w:lvl>
    <w:lvl w:ilvl="3" w:tplc="0C09000F" w:tentative="1">
      <w:start w:val="1"/>
      <w:numFmt w:val="decimal"/>
      <w:lvlText w:val="%4."/>
      <w:lvlJc w:val="left"/>
      <w:pPr>
        <w:ind w:left="2835" w:hanging="360"/>
      </w:pPr>
    </w:lvl>
    <w:lvl w:ilvl="4" w:tplc="0C090019" w:tentative="1">
      <w:start w:val="1"/>
      <w:numFmt w:val="lowerLetter"/>
      <w:lvlText w:val="%5."/>
      <w:lvlJc w:val="left"/>
      <w:pPr>
        <w:ind w:left="3555" w:hanging="360"/>
      </w:pPr>
    </w:lvl>
    <w:lvl w:ilvl="5" w:tplc="0C09001B" w:tentative="1">
      <w:start w:val="1"/>
      <w:numFmt w:val="lowerRoman"/>
      <w:lvlText w:val="%6."/>
      <w:lvlJc w:val="right"/>
      <w:pPr>
        <w:ind w:left="4275" w:hanging="180"/>
      </w:pPr>
    </w:lvl>
    <w:lvl w:ilvl="6" w:tplc="0C09000F" w:tentative="1">
      <w:start w:val="1"/>
      <w:numFmt w:val="decimal"/>
      <w:lvlText w:val="%7."/>
      <w:lvlJc w:val="left"/>
      <w:pPr>
        <w:ind w:left="4995" w:hanging="360"/>
      </w:pPr>
    </w:lvl>
    <w:lvl w:ilvl="7" w:tplc="0C090019" w:tentative="1">
      <w:start w:val="1"/>
      <w:numFmt w:val="lowerLetter"/>
      <w:lvlText w:val="%8."/>
      <w:lvlJc w:val="left"/>
      <w:pPr>
        <w:ind w:left="5715" w:hanging="360"/>
      </w:pPr>
    </w:lvl>
    <w:lvl w:ilvl="8" w:tplc="0C09001B" w:tentative="1">
      <w:start w:val="1"/>
      <w:numFmt w:val="lowerRoman"/>
      <w:lvlText w:val="%9."/>
      <w:lvlJc w:val="right"/>
      <w:pPr>
        <w:ind w:left="6435" w:hanging="180"/>
      </w:pPr>
    </w:lvl>
  </w:abstractNum>
  <w:abstractNum w:abstractNumId="8" w15:restartNumberingAfterBreak="0">
    <w:nsid w:val="4CC57723"/>
    <w:multiLevelType w:val="hybridMultilevel"/>
    <w:tmpl w:val="1E40C91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10" w15:restartNumberingAfterBreak="0">
    <w:nsid w:val="52472BA8"/>
    <w:multiLevelType w:val="hybridMultilevel"/>
    <w:tmpl w:val="A692D398"/>
    <w:lvl w:ilvl="0" w:tplc="17F2061E">
      <w:start w:val="1"/>
      <w:numFmt w:val="lowerLetter"/>
      <w:lvlText w:val="(%1)"/>
      <w:lvlJc w:val="left"/>
      <w:pPr>
        <w:ind w:left="675" w:hanging="360"/>
      </w:pPr>
      <w:rPr>
        <w:rFonts w:hint="default"/>
        <w:i/>
        <w:sz w:val="17"/>
        <w:szCs w:val="17"/>
      </w:rPr>
    </w:lvl>
    <w:lvl w:ilvl="1" w:tplc="0C090019">
      <w:start w:val="1"/>
      <w:numFmt w:val="lowerLetter"/>
      <w:lvlText w:val="%2."/>
      <w:lvlJc w:val="left"/>
      <w:pPr>
        <w:ind w:left="1395" w:hanging="360"/>
      </w:pPr>
    </w:lvl>
    <w:lvl w:ilvl="2" w:tplc="0C09001B" w:tentative="1">
      <w:start w:val="1"/>
      <w:numFmt w:val="lowerRoman"/>
      <w:lvlText w:val="%3."/>
      <w:lvlJc w:val="right"/>
      <w:pPr>
        <w:ind w:left="2115" w:hanging="180"/>
      </w:pPr>
    </w:lvl>
    <w:lvl w:ilvl="3" w:tplc="0C09000F" w:tentative="1">
      <w:start w:val="1"/>
      <w:numFmt w:val="decimal"/>
      <w:lvlText w:val="%4."/>
      <w:lvlJc w:val="left"/>
      <w:pPr>
        <w:ind w:left="2835" w:hanging="360"/>
      </w:pPr>
    </w:lvl>
    <w:lvl w:ilvl="4" w:tplc="0C090019" w:tentative="1">
      <w:start w:val="1"/>
      <w:numFmt w:val="lowerLetter"/>
      <w:lvlText w:val="%5."/>
      <w:lvlJc w:val="left"/>
      <w:pPr>
        <w:ind w:left="3555" w:hanging="360"/>
      </w:pPr>
    </w:lvl>
    <w:lvl w:ilvl="5" w:tplc="0C09001B" w:tentative="1">
      <w:start w:val="1"/>
      <w:numFmt w:val="lowerRoman"/>
      <w:lvlText w:val="%6."/>
      <w:lvlJc w:val="right"/>
      <w:pPr>
        <w:ind w:left="4275" w:hanging="180"/>
      </w:pPr>
    </w:lvl>
    <w:lvl w:ilvl="6" w:tplc="0C09000F" w:tentative="1">
      <w:start w:val="1"/>
      <w:numFmt w:val="decimal"/>
      <w:lvlText w:val="%7."/>
      <w:lvlJc w:val="left"/>
      <w:pPr>
        <w:ind w:left="4995" w:hanging="360"/>
      </w:pPr>
    </w:lvl>
    <w:lvl w:ilvl="7" w:tplc="0C090019" w:tentative="1">
      <w:start w:val="1"/>
      <w:numFmt w:val="lowerLetter"/>
      <w:lvlText w:val="%8."/>
      <w:lvlJc w:val="left"/>
      <w:pPr>
        <w:ind w:left="5715" w:hanging="360"/>
      </w:pPr>
    </w:lvl>
    <w:lvl w:ilvl="8" w:tplc="0C09001B" w:tentative="1">
      <w:start w:val="1"/>
      <w:numFmt w:val="lowerRoman"/>
      <w:lvlText w:val="%9."/>
      <w:lvlJc w:val="right"/>
      <w:pPr>
        <w:ind w:left="6435" w:hanging="180"/>
      </w:pPr>
    </w:lvl>
  </w:abstractNum>
  <w:abstractNum w:abstractNumId="11"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416612A"/>
    <w:multiLevelType w:val="hybridMultilevel"/>
    <w:tmpl w:val="AAE6C5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84458B9"/>
    <w:multiLevelType w:val="hybridMultilevel"/>
    <w:tmpl w:val="38A68F6E"/>
    <w:lvl w:ilvl="0" w:tplc="3A1CD476">
      <w:start w:val="1"/>
      <w:numFmt w:val="decimal"/>
      <w:lvlText w:val="%1."/>
      <w:lvlJc w:val="left"/>
      <w:pPr>
        <w:ind w:left="-66" w:hanging="360"/>
      </w:pPr>
      <w:rPr>
        <w:rFonts w:hint="default"/>
      </w:rPr>
    </w:lvl>
    <w:lvl w:ilvl="1" w:tplc="0C090019">
      <w:start w:val="1"/>
      <w:numFmt w:val="lowerLetter"/>
      <w:lvlText w:val="%2."/>
      <w:lvlJc w:val="left"/>
      <w:pPr>
        <w:ind w:left="654" w:hanging="360"/>
      </w:pPr>
    </w:lvl>
    <w:lvl w:ilvl="2" w:tplc="0C09001B">
      <w:start w:val="1"/>
      <w:numFmt w:val="lowerRoman"/>
      <w:lvlText w:val="%3."/>
      <w:lvlJc w:val="right"/>
      <w:pPr>
        <w:ind w:left="1374" w:hanging="180"/>
      </w:pPr>
    </w:lvl>
    <w:lvl w:ilvl="3" w:tplc="0C09000F" w:tentative="1">
      <w:start w:val="1"/>
      <w:numFmt w:val="decimal"/>
      <w:lvlText w:val="%4."/>
      <w:lvlJc w:val="left"/>
      <w:pPr>
        <w:ind w:left="2094" w:hanging="360"/>
      </w:pPr>
    </w:lvl>
    <w:lvl w:ilvl="4" w:tplc="0C090019" w:tentative="1">
      <w:start w:val="1"/>
      <w:numFmt w:val="lowerLetter"/>
      <w:lvlText w:val="%5."/>
      <w:lvlJc w:val="left"/>
      <w:pPr>
        <w:ind w:left="2814" w:hanging="360"/>
      </w:pPr>
    </w:lvl>
    <w:lvl w:ilvl="5" w:tplc="0C09001B" w:tentative="1">
      <w:start w:val="1"/>
      <w:numFmt w:val="lowerRoman"/>
      <w:lvlText w:val="%6."/>
      <w:lvlJc w:val="right"/>
      <w:pPr>
        <w:ind w:left="3534" w:hanging="180"/>
      </w:pPr>
    </w:lvl>
    <w:lvl w:ilvl="6" w:tplc="0C09000F" w:tentative="1">
      <w:start w:val="1"/>
      <w:numFmt w:val="decimal"/>
      <w:lvlText w:val="%7."/>
      <w:lvlJc w:val="left"/>
      <w:pPr>
        <w:ind w:left="4254" w:hanging="360"/>
      </w:pPr>
    </w:lvl>
    <w:lvl w:ilvl="7" w:tplc="0C090019" w:tentative="1">
      <w:start w:val="1"/>
      <w:numFmt w:val="lowerLetter"/>
      <w:lvlText w:val="%8."/>
      <w:lvlJc w:val="left"/>
      <w:pPr>
        <w:ind w:left="4974" w:hanging="360"/>
      </w:pPr>
    </w:lvl>
    <w:lvl w:ilvl="8" w:tplc="0C09001B" w:tentative="1">
      <w:start w:val="1"/>
      <w:numFmt w:val="lowerRoman"/>
      <w:lvlText w:val="%9."/>
      <w:lvlJc w:val="right"/>
      <w:pPr>
        <w:ind w:left="5694" w:hanging="180"/>
      </w:pPr>
    </w:lvl>
  </w:abstractNum>
  <w:abstractNum w:abstractNumId="15" w15:restartNumberingAfterBreak="0">
    <w:nsid w:val="6A6312F8"/>
    <w:multiLevelType w:val="hybridMultilevel"/>
    <w:tmpl w:val="AD4609E2"/>
    <w:lvl w:ilvl="0" w:tplc="0C09001B">
      <w:start w:val="1"/>
      <w:numFmt w:val="lowerRoman"/>
      <w:lvlText w:val="%1."/>
      <w:lvlJc w:val="right"/>
      <w:pPr>
        <w:ind w:left="1554" w:hanging="360"/>
      </w:pPr>
    </w:lvl>
    <w:lvl w:ilvl="1" w:tplc="0C090019" w:tentative="1">
      <w:start w:val="1"/>
      <w:numFmt w:val="lowerLetter"/>
      <w:lvlText w:val="%2."/>
      <w:lvlJc w:val="left"/>
      <w:pPr>
        <w:ind w:left="2274" w:hanging="360"/>
      </w:pPr>
    </w:lvl>
    <w:lvl w:ilvl="2" w:tplc="0C09001B" w:tentative="1">
      <w:start w:val="1"/>
      <w:numFmt w:val="lowerRoman"/>
      <w:lvlText w:val="%3."/>
      <w:lvlJc w:val="right"/>
      <w:pPr>
        <w:ind w:left="2994" w:hanging="180"/>
      </w:pPr>
    </w:lvl>
    <w:lvl w:ilvl="3" w:tplc="0C09000F" w:tentative="1">
      <w:start w:val="1"/>
      <w:numFmt w:val="decimal"/>
      <w:lvlText w:val="%4."/>
      <w:lvlJc w:val="left"/>
      <w:pPr>
        <w:ind w:left="3714" w:hanging="360"/>
      </w:pPr>
    </w:lvl>
    <w:lvl w:ilvl="4" w:tplc="0C090019" w:tentative="1">
      <w:start w:val="1"/>
      <w:numFmt w:val="lowerLetter"/>
      <w:lvlText w:val="%5."/>
      <w:lvlJc w:val="left"/>
      <w:pPr>
        <w:ind w:left="4434" w:hanging="360"/>
      </w:pPr>
    </w:lvl>
    <w:lvl w:ilvl="5" w:tplc="0C09001B" w:tentative="1">
      <w:start w:val="1"/>
      <w:numFmt w:val="lowerRoman"/>
      <w:lvlText w:val="%6."/>
      <w:lvlJc w:val="right"/>
      <w:pPr>
        <w:ind w:left="5154" w:hanging="180"/>
      </w:pPr>
    </w:lvl>
    <w:lvl w:ilvl="6" w:tplc="0C09000F" w:tentative="1">
      <w:start w:val="1"/>
      <w:numFmt w:val="decimal"/>
      <w:lvlText w:val="%7."/>
      <w:lvlJc w:val="left"/>
      <w:pPr>
        <w:ind w:left="5874" w:hanging="360"/>
      </w:pPr>
    </w:lvl>
    <w:lvl w:ilvl="7" w:tplc="0C090019" w:tentative="1">
      <w:start w:val="1"/>
      <w:numFmt w:val="lowerLetter"/>
      <w:lvlText w:val="%8."/>
      <w:lvlJc w:val="left"/>
      <w:pPr>
        <w:ind w:left="6594" w:hanging="360"/>
      </w:pPr>
    </w:lvl>
    <w:lvl w:ilvl="8" w:tplc="0C09001B" w:tentative="1">
      <w:start w:val="1"/>
      <w:numFmt w:val="lowerRoman"/>
      <w:lvlText w:val="%9."/>
      <w:lvlJc w:val="right"/>
      <w:pPr>
        <w:ind w:left="7314" w:hanging="180"/>
      </w:pPr>
    </w:lvl>
  </w:abstractNum>
  <w:abstractNum w:abstractNumId="16"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abstractNumId w:val="12"/>
  </w:num>
  <w:num w:numId="2">
    <w:abstractNumId w:val="16"/>
  </w:num>
  <w:num w:numId="3">
    <w:abstractNumId w:val="11"/>
  </w:num>
  <w:num w:numId="4">
    <w:abstractNumId w:val="9"/>
  </w:num>
  <w:num w:numId="5">
    <w:abstractNumId w:val="0"/>
  </w:num>
  <w:num w:numId="6">
    <w:abstractNumId w:val="7"/>
  </w:num>
  <w:num w:numId="7">
    <w:abstractNumId w:val="2"/>
  </w:num>
  <w:num w:numId="8">
    <w:abstractNumId w:val="3"/>
  </w:num>
  <w:num w:numId="9">
    <w:abstractNumId w:val="10"/>
  </w:num>
  <w:num w:numId="10">
    <w:abstractNumId w:val="14"/>
  </w:num>
  <w:num w:numId="11">
    <w:abstractNumId w:val="13"/>
  </w:num>
  <w:num w:numId="12">
    <w:abstractNumId w:val="6"/>
  </w:num>
  <w:num w:numId="13">
    <w:abstractNumId w:val="8"/>
  </w:num>
  <w:num w:numId="14">
    <w:abstractNumId w:val="15"/>
  </w:num>
  <w:num w:numId="15">
    <w:abstractNumId w:val="1"/>
  </w:num>
  <w:num w:numId="16">
    <w:abstractNumId w:val="4"/>
  </w:num>
  <w:num w:numId="17">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E23"/>
    <w:rsid w:val="000100A7"/>
    <w:rsid w:val="0001762C"/>
    <w:rsid w:val="000202A8"/>
    <w:rsid w:val="0002085F"/>
    <w:rsid w:val="000249AC"/>
    <w:rsid w:val="00030270"/>
    <w:rsid w:val="0005659C"/>
    <w:rsid w:val="00063D6D"/>
    <w:rsid w:val="00064C75"/>
    <w:rsid w:val="00066B0B"/>
    <w:rsid w:val="00070E37"/>
    <w:rsid w:val="000835E8"/>
    <w:rsid w:val="0009376E"/>
    <w:rsid w:val="000A7723"/>
    <w:rsid w:val="000B0640"/>
    <w:rsid w:val="000C1F3D"/>
    <w:rsid w:val="000C5912"/>
    <w:rsid w:val="000D34A3"/>
    <w:rsid w:val="000D35A2"/>
    <w:rsid w:val="000D54A0"/>
    <w:rsid w:val="000E332A"/>
    <w:rsid w:val="000E655C"/>
    <w:rsid w:val="000F0B45"/>
    <w:rsid w:val="000F2CEA"/>
    <w:rsid w:val="00104BC5"/>
    <w:rsid w:val="00110167"/>
    <w:rsid w:val="00110F53"/>
    <w:rsid w:val="00112CC2"/>
    <w:rsid w:val="001169F7"/>
    <w:rsid w:val="00116F04"/>
    <w:rsid w:val="00121D2F"/>
    <w:rsid w:val="00123302"/>
    <w:rsid w:val="00133D99"/>
    <w:rsid w:val="00147592"/>
    <w:rsid w:val="00153708"/>
    <w:rsid w:val="001572AD"/>
    <w:rsid w:val="001576DB"/>
    <w:rsid w:val="00160CDB"/>
    <w:rsid w:val="0016463B"/>
    <w:rsid w:val="00175C2B"/>
    <w:rsid w:val="0018240B"/>
    <w:rsid w:val="00183633"/>
    <w:rsid w:val="001A6981"/>
    <w:rsid w:val="001A7A85"/>
    <w:rsid w:val="001B2310"/>
    <w:rsid w:val="001B7138"/>
    <w:rsid w:val="001B79A6"/>
    <w:rsid w:val="001C09DA"/>
    <w:rsid w:val="001D5A30"/>
    <w:rsid w:val="001E5E23"/>
    <w:rsid w:val="001E78FF"/>
    <w:rsid w:val="001E7A64"/>
    <w:rsid w:val="00203620"/>
    <w:rsid w:val="00204C2A"/>
    <w:rsid w:val="002130A5"/>
    <w:rsid w:val="00213D6A"/>
    <w:rsid w:val="002148EF"/>
    <w:rsid w:val="00222B67"/>
    <w:rsid w:val="00227163"/>
    <w:rsid w:val="00251266"/>
    <w:rsid w:val="00251FEE"/>
    <w:rsid w:val="00256C71"/>
    <w:rsid w:val="00262F8F"/>
    <w:rsid w:val="0026731F"/>
    <w:rsid w:val="00275F32"/>
    <w:rsid w:val="00293061"/>
    <w:rsid w:val="0029410F"/>
    <w:rsid w:val="002977EE"/>
    <w:rsid w:val="002A0492"/>
    <w:rsid w:val="002A36DB"/>
    <w:rsid w:val="002A4530"/>
    <w:rsid w:val="002A7F4B"/>
    <w:rsid w:val="002B1AEF"/>
    <w:rsid w:val="002B5584"/>
    <w:rsid w:val="002C219B"/>
    <w:rsid w:val="002C2E97"/>
    <w:rsid w:val="002C751E"/>
    <w:rsid w:val="002D3EE3"/>
    <w:rsid w:val="002D4754"/>
    <w:rsid w:val="002D7735"/>
    <w:rsid w:val="002F5FFE"/>
    <w:rsid w:val="00304833"/>
    <w:rsid w:val="00307F1E"/>
    <w:rsid w:val="00314651"/>
    <w:rsid w:val="00322D71"/>
    <w:rsid w:val="0034074D"/>
    <w:rsid w:val="0035604B"/>
    <w:rsid w:val="00362C85"/>
    <w:rsid w:val="00372CA3"/>
    <w:rsid w:val="00375085"/>
    <w:rsid w:val="00376590"/>
    <w:rsid w:val="00380942"/>
    <w:rsid w:val="00384F68"/>
    <w:rsid w:val="00386A66"/>
    <w:rsid w:val="00394510"/>
    <w:rsid w:val="00394788"/>
    <w:rsid w:val="003967FE"/>
    <w:rsid w:val="003A362B"/>
    <w:rsid w:val="003B43DE"/>
    <w:rsid w:val="003C2BF7"/>
    <w:rsid w:val="003D2332"/>
    <w:rsid w:val="003D5923"/>
    <w:rsid w:val="003E016D"/>
    <w:rsid w:val="003E0181"/>
    <w:rsid w:val="003E2F5F"/>
    <w:rsid w:val="003E3565"/>
    <w:rsid w:val="004120A4"/>
    <w:rsid w:val="0041701B"/>
    <w:rsid w:val="00421804"/>
    <w:rsid w:val="0043387B"/>
    <w:rsid w:val="00433B5E"/>
    <w:rsid w:val="00435ECE"/>
    <w:rsid w:val="00441E8D"/>
    <w:rsid w:val="004530F1"/>
    <w:rsid w:val="004535E8"/>
    <w:rsid w:val="00475212"/>
    <w:rsid w:val="004872C1"/>
    <w:rsid w:val="00487DCB"/>
    <w:rsid w:val="004A5341"/>
    <w:rsid w:val="004B1B9B"/>
    <w:rsid w:val="004B39A1"/>
    <w:rsid w:val="004C06D5"/>
    <w:rsid w:val="004C1538"/>
    <w:rsid w:val="004C4DE5"/>
    <w:rsid w:val="004C61AD"/>
    <w:rsid w:val="004E545F"/>
    <w:rsid w:val="004E657B"/>
    <w:rsid w:val="004F01C3"/>
    <w:rsid w:val="004F1085"/>
    <w:rsid w:val="004F13B7"/>
    <w:rsid w:val="004F619A"/>
    <w:rsid w:val="004F7CCF"/>
    <w:rsid w:val="005115D3"/>
    <w:rsid w:val="00535963"/>
    <w:rsid w:val="00536311"/>
    <w:rsid w:val="00540347"/>
    <w:rsid w:val="00540423"/>
    <w:rsid w:val="0054338C"/>
    <w:rsid w:val="00543A79"/>
    <w:rsid w:val="00544893"/>
    <w:rsid w:val="00554752"/>
    <w:rsid w:val="005622AC"/>
    <w:rsid w:val="005956F0"/>
    <w:rsid w:val="00595838"/>
    <w:rsid w:val="005A3A1B"/>
    <w:rsid w:val="005A69A9"/>
    <w:rsid w:val="005B4E55"/>
    <w:rsid w:val="005B69B3"/>
    <w:rsid w:val="005C6C9D"/>
    <w:rsid w:val="005D24AC"/>
    <w:rsid w:val="005E7D95"/>
    <w:rsid w:val="005F4618"/>
    <w:rsid w:val="005F6AA8"/>
    <w:rsid w:val="00602B9D"/>
    <w:rsid w:val="00612978"/>
    <w:rsid w:val="00615806"/>
    <w:rsid w:val="006256CD"/>
    <w:rsid w:val="006419CA"/>
    <w:rsid w:val="00645DC8"/>
    <w:rsid w:val="00664537"/>
    <w:rsid w:val="006671B7"/>
    <w:rsid w:val="00670706"/>
    <w:rsid w:val="00671C1C"/>
    <w:rsid w:val="00682532"/>
    <w:rsid w:val="00682F0B"/>
    <w:rsid w:val="00683755"/>
    <w:rsid w:val="00685927"/>
    <w:rsid w:val="00694D0A"/>
    <w:rsid w:val="006974D4"/>
    <w:rsid w:val="006A510F"/>
    <w:rsid w:val="006B561D"/>
    <w:rsid w:val="006B5B96"/>
    <w:rsid w:val="006C5BE8"/>
    <w:rsid w:val="006D00AD"/>
    <w:rsid w:val="006D3455"/>
    <w:rsid w:val="006E0102"/>
    <w:rsid w:val="006E0C7D"/>
    <w:rsid w:val="006E6060"/>
    <w:rsid w:val="00703D70"/>
    <w:rsid w:val="0071453C"/>
    <w:rsid w:val="00724B20"/>
    <w:rsid w:val="00731EA9"/>
    <w:rsid w:val="00732C68"/>
    <w:rsid w:val="00732FC9"/>
    <w:rsid w:val="00734C0F"/>
    <w:rsid w:val="00737523"/>
    <w:rsid w:val="0075022D"/>
    <w:rsid w:val="0076638C"/>
    <w:rsid w:val="00777F88"/>
    <w:rsid w:val="007850FA"/>
    <w:rsid w:val="0079069D"/>
    <w:rsid w:val="007A120B"/>
    <w:rsid w:val="007A37F9"/>
    <w:rsid w:val="007A4399"/>
    <w:rsid w:val="007B4546"/>
    <w:rsid w:val="007C3E7B"/>
    <w:rsid w:val="007E5D21"/>
    <w:rsid w:val="007F1191"/>
    <w:rsid w:val="007F1724"/>
    <w:rsid w:val="007F647E"/>
    <w:rsid w:val="0080019C"/>
    <w:rsid w:val="008008DD"/>
    <w:rsid w:val="00802077"/>
    <w:rsid w:val="008177A7"/>
    <w:rsid w:val="00822107"/>
    <w:rsid w:val="008226D4"/>
    <w:rsid w:val="008250FE"/>
    <w:rsid w:val="00826BD1"/>
    <w:rsid w:val="0083099F"/>
    <w:rsid w:val="00831BDE"/>
    <w:rsid w:val="00854962"/>
    <w:rsid w:val="00867EF2"/>
    <w:rsid w:val="0087395E"/>
    <w:rsid w:val="00891067"/>
    <w:rsid w:val="008A405A"/>
    <w:rsid w:val="008A49C8"/>
    <w:rsid w:val="008D3556"/>
    <w:rsid w:val="008E4F1E"/>
    <w:rsid w:val="0090045F"/>
    <w:rsid w:val="00901E82"/>
    <w:rsid w:val="00902C46"/>
    <w:rsid w:val="0090520A"/>
    <w:rsid w:val="00914649"/>
    <w:rsid w:val="00920880"/>
    <w:rsid w:val="00920FFF"/>
    <w:rsid w:val="00921240"/>
    <w:rsid w:val="00926D17"/>
    <w:rsid w:val="0093079E"/>
    <w:rsid w:val="00947809"/>
    <w:rsid w:val="009562D8"/>
    <w:rsid w:val="00962B7D"/>
    <w:rsid w:val="00964B4D"/>
    <w:rsid w:val="009750C8"/>
    <w:rsid w:val="00977C9F"/>
    <w:rsid w:val="00985AEE"/>
    <w:rsid w:val="009A6661"/>
    <w:rsid w:val="009B2C75"/>
    <w:rsid w:val="009B6FFD"/>
    <w:rsid w:val="009C6388"/>
    <w:rsid w:val="009D1E2E"/>
    <w:rsid w:val="009D586E"/>
    <w:rsid w:val="009E2997"/>
    <w:rsid w:val="009F15D7"/>
    <w:rsid w:val="009F7976"/>
    <w:rsid w:val="00A00225"/>
    <w:rsid w:val="00A0211B"/>
    <w:rsid w:val="00A25F99"/>
    <w:rsid w:val="00A2611B"/>
    <w:rsid w:val="00A271F1"/>
    <w:rsid w:val="00A3144A"/>
    <w:rsid w:val="00A33023"/>
    <w:rsid w:val="00A37EF6"/>
    <w:rsid w:val="00A424A1"/>
    <w:rsid w:val="00A44FFB"/>
    <w:rsid w:val="00A504E5"/>
    <w:rsid w:val="00A50E6A"/>
    <w:rsid w:val="00A55207"/>
    <w:rsid w:val="00A57D43"/>
    <w:rsid w:val="00A631C3"/>
    <w:rsid w:val="00A64F63"/>
    <w:rsid w:val="00A747D0"/>
    <w:rsid w:val="00A74915"/>
    <w:rsid w:val="00A756C0"/>
    <w:rsid w:val="00A773E8"/>
    <w:rsid w:val="00A92C4D"/>
    <w:rsid w:val="00A93B37"/>
    <w:rsid w:val="00A97608"/>
    <w:rsid w:val="00AC597A"/>
    <w:rsid w:val="00AD71CC"/>
    <w:rsid w:val="00AF46B8"/>
    <w:rsid w:val="00AF6919"/>
    <w:rsid w:val="00B01DE4"/>
    <w:rsid w:val="00B07083"/>
    <w:rsid w:val="00B13C12"/>
    <w:rsid w:val="00B152A8"/>
    <w:rsid w:val="00B15AEC"/>
    <w:rsid w:val="00B21E57"/>
    <w:rsid w:val="00B22E26"/>
    <w:rsid w:val="00B2333A"/>
    <w:rsid w:val="00B32C36"/>
    <w:rsid w:val="00B33677"/>
    <w:rsid w:val="00B33FB3"/>
    <w:rsid w:val="00B40542"/>
    <w:rsid w:val="00B47884"/>
    <w:rsid w:val="00B51574"/>
    <w:rsid w:val="00B53F6A"/>
    <w:rsid w:val="00B57067"/>
    <w:rsid w:val="00B91501"/>
    <w:rsid w:val="00B97531"/>
    <w:rsid w:val="00BC2F16"/>
    <w:rsid w:val="00BC4D92"/>
    <w:rsid w:val="00BC6D9D"/>
    <w:rsid w:val="00BC772D"/>
    <w:rsid w:val="00BE137F"/>
    <w:rsid w:val="00BF1895"/>
    <w:rsid w:val="00BF6670"/>
    <w:rsid w:val="00BF723C"/>
    <w:rsid w:val="00C00001"/>
    <w:rsid w:val="00C0094C"/>
    <w:rsid w:val="00C032B2"/>
    <w:rsid w:val="00C06ED8"/>
    <w:rsid w:val="00C17168"/>
    <w:rsid w:val="00C232F3"/>
    <w:rsid w:val="00C25241"/>
    <w:rsid w:val="00C53FED"/>
    <w:rsid w:val="00C62FCE"/>
    <w:rsid w:val="00C77C39"/>
    <w:rsid w:val="00C83D8C"/>
    <w:rsid w:val="00C9018A"/>
    <w:rsid w:val="00C965BF"/>
    <w:rsid w:val="00C971BF"/>
    <w:rsid w:val="00CB0790"/>
    <w:rsid w:val="00CD586C"/>
    <w:rsid w:val="00D0446B"/>
    <w:rsid w:val="00D04AD0"/>
    <w:rsid w:val="00D14EFE"/>
    <w:rsid w:val="00D14F34"/>
    <w:rsid w:val="00D15B81"/>
    <w:rsid w:val="00D166C4"/>
    <w:rsid w:val="00D21B2E"/>
    <w:rsid w:val="00D23AB5"/>
    <w:rsid w:val="00D256F7"/>
    <w:rsid w:val="00D25E57"/>
    <w:rsid w:val="00D33DB5"/>
    <w:rsid w:val="00D35830"/>
    <w:rsid w:val="00D35BBC"/>
    <w:rsid w:val="00D415EC"/>
    <w:rsid w:val="00D66290"/>
    <w:rsid w:val="00D730EB"/>
    <w:rsid w:val="00D73B65"/>
    <w:rsid w:val="00D75219"/>
    <w:rsid w:val="00D817E6"/>
    <w:rsid w:val="00D83C2C"/>
    <w:rsid w:val="00D871B5"/>
    <w:rsid w:val="00DA08BE"/>
    <w:rsid w:val="00DA30CF"/>
    <w:rsid w:val="00DA6921"/>
    <w:rsid w:val="00DB5A8F"/>
    <w:rsid w:val="00DB6A8B"/>
    <w:rsid w:val="00DC0D66"/>
    <w:rsid w:val="00DC2219"/>
    <w:rsid w:val="00DC7AC3"/>
    <w:rsid w:val="00DD670D"/>
    <w:rsid w:val="00DE347D"/>
    <w:rsid w:val="00DF632D"/>
    <w:rsid w:val="00E035EF"/>
    <w:rsid w:val="00E11614"/>
    <w:rsid w:val="00E21999"/>
    <w:rsid w:val="00E222C6"/>
    <w:rsid w:val="00E27CBD"/>
    <w:rsid w:val="00E4308C"/>
    <w:rsid w:val="00E50B26"/>
    <w:rsid w:val="00E519D3"/>
    <w:rsid w:val="00E525DE"/>
    <w:rsid w:val="00E57D4E"/>
    <w:rsid w:val="00E60854"/>
    <w:rsid w:val="00E663DF"/>
    <w:rsid w:val="00E92649"/>
    <w:rsid w:val="00E95550"/>
    <w:rsid w:val="00EA2CCE"/>
    <w:rsid w:val="00EC05AA"/>
    <w:rsid w:val="00EC2419"/>
    <w:rsid w:val="00EC7A2C"/>
    <w:rsid w:val="00ED024C"/>
    <w:rsid w:val="00ED326B"/>
    <w:rsid w:val="00ED3955"/>
    <w:rsid w:val="00EE119B"/>
    <w:rsid w:val="00EE248B"/>
    <w:rsid w:val="00EE2A33"/>
    <w:rsid w:val="00EE5D8C"/>
    <w:rsid w:val="00EE7338"/>
    <w:rsid w:val="00EF509F"/>
    <w:rsid w:val="00EF586F"/>
    <w:rsid w:val="00EF6684"/>
    <w:rsid w:val="00F011AF"/>
    <w:rsid w:val="00F07390"/>
    <w:rsid w:val="00F12687"/>
    <w:rsid w:val="00F171E9"/>
    <w:rsid w:val="00F20295"/>
    <w:rsid w:val="00F2577E"/>
    <w:rsid w:val="00F513CA"/>
    <w:rsid w:val="00F55C07"/>
    <w:rsid w:val="00F577DC"/>
    <w:rsid w:val="00F77BDB"/>
    <w:rsid w:val="00F80EF5"/>
    <w:rsid w:val="00F8336F"/>
    <w:rsid w:val="00F85D9B"/>
    <w:rsid w:val="00F94AB3"/>
    <w:rsid w:val="00F95AE8"/>
    <w:rsid w:val="00FB0EA1"/>
    <w:rsid w:val="00FB5F67"/>
    <w:rsid w:val="00FB68BE"/>
    <w:rsid w:val="00FC7743"/>
    <w:rsid w:val="00FE3648"/>
    <w:rsid w:val="00FF152D"/>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5:chartTrackingRefBased/>
  <w15:docId w15:val="{E8FB2765-73F6-4A55-AD04-2CF7EC52D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F80EF5"/>
    <w:pPr>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iPriority w:val="9"/>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iPriority w:val="9"/>
    <w:semiHidden/>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rsid w:val="00F80EF5"/>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16463B"/>
    <w:rPr>
      <w:rFonts w:ascii="Times New Roman" w:eastAsia="Times New Roman" w:hAnsi="Times New Roman"/>
      <w:sz w:val="17"/>
      <w:lang w:eastAsia="en-US"/>
    </w:rPr>
  </w:style>
  <w:style w:type="character" w:customStyle="1" w:styleId="Heading7Char">
    <w:name w:val="Heading 7 Char"/>
    <w:link w:val="Heading7"/>
    <w:uiPriority w:val="9"/>
    <w:rsid w:val="0079069D"/>
    <w:rPr>
      <w:rFonts w:ascii="Times New Roman" w:eastAsia="Times New Roman" w:hAnsi="Times New Roman"/>
      <w:sz w:val="17"/>
      <w:lang w:eastAsia="en-US"/>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table" w:styleId="TableGrid">
    <w:name w:val="Table Grid"/>
    <w:basedOn w:val="TableNormal"/>
    <w:uiPriority w:val="39"/>
    <w:rsid w:val="00B2333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www.legislation.sa.gov.au/index.aspx?action=legref&amp;type=act&amp;legtitle=Subordinate%20Legislation%20Act%201978"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image" Target="media/image54.png"/><Relationship Id="rId84" Type="http://schemas.openxmlformats.org/officeDocument/2006/relationships/image" Target="media/image62.png"/><Relationship Id="rId89" Type="http://schemas.openxmlformats.org/officeDocument/2006/relationships/image" Target="media/image67.png"/><Relationship Id="rId97"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hyperlink" Target="http://www.ecsa.sa.gov.au"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9.png"/><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3.png"/><Relationship Id="rId79" Type="http://schemas.openxmlformats.org/officeDocument/2006/relationships/image" Target="media/image57.png"/><Relationship Id="rId87" Type="http://schemas.openxmlformats.org/officeDocument/2006/relationships/image" Target="media/image65.png"/><Relationship Id="rId5" Type="http://schemas.openxmlformats.org/officeDocument/2006/relationships/webSettings" Target="webSettings.xml"/><Relationship Id="rId61" Type="http://schemas.openxmlformats.org/officeDocument/2006/relationships/image" Target="media/image41.png"/><Relationship Id="rId82" Type="http://schemas.openxmlformats.org/officeDocument/2006/relationships/image" Target="media/image60.png"/><Relationship Id="rId90" Type="http://schemas.openxmlformats.org/officeDocument/2006/relationships/image" Target="media/image68.png"/><Relationship Id="rId95" Type="http://schemas.openxmlformats.org/officeDocument/2006/relationships/hyperlink" Target="http://www.governmentgazette.sa.gov.au" TargetMode="External"/><Relationship Id="rId19" Type="http://schemas.openxmlformats.org/officeDocument/2006/relationships/hyperlink" Target="http://www.legislation.sa.gov.au/index.aspx?action=legref&amp;type=act&amp;legtitle=Subordinate%20Legislation%20Act%201978" TargetMode="Externa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5.pn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1.png"/><Relationship Id="rId72" Type="http://schemas.openxmlformats.org/officeDocument/2006/relationships/hyperlink" Target="http://www.pir.sa.gov.au/aquaculture/aquaculture_public_register" TargetMode="External"/><Relationship Id="rId80" Type="http://schemas.openxmlformats.org/officeDocument/2006/relationships/image" Target="media/image58.png"/><Relationship Id="rId85" Type="http://schemas.openxmlformats.org/officeDocument/2006/relationships/image" Target="media/image63.png"/><Relationship Id="rId93" Type="http://schemas.openxmlformats.org/officeDocument/2006/relationships/hyperlink" Target="mailto:ecsa.elections@sa.gov.au" TargetMode="External"/><Relationship Id="rId98" Type="http://schemas.openxmlformats.org/officeDocument/2006/relationships/header" Target="header7.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yperlink" Target="http://www.legislation.sa.gov.au/index.aspx?action=legref&amp;type=act&amp;legtitle=Subordinate%20Legislation%20Act%201978"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hyperlink" Target="http://www.sa.gov.au/roadsactproposals" TargetMode="External"/><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hyperlink" Target="http://www.governmentgazette.sa.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2.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hyperlink" Target="mailto:governmentgazettesa@sa.gov.au"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yperlink" Target="http://www.legislation.sa.gov.au/index.aspx?action=legref&amp;type=act&amp;legtitle=Subordinate%20Legislation%20Act%201978" TargetMode="External"/><Relationship Id="rId39" Type="http://schemas.openxmlformats.org/officeDocument/2006/relationships/image" Target="media/image19.png"/></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TEMPLATES%20DOTX%202020\TEMPLATE_GAZETTE_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5178B-5CC5-4C16-97E5-B7E90F0E9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TEMPLATE_GAZETTE_2020</Template>
  <TotalTime>1</TotalTime>
  <Pages>103</Pages>
  <Words>16780</Words>
  <Characters>95651</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No. 69 - Thursday, 27 August 2020 (pp. 4403–4505)</vt:lpstr>
    </vt:vector>
  </TitlesOfParts>
  <Company>SA Government</Company>
  <LinksUpToDate>false</LinksUpToDate>
  <CharactersWithSpaces>112207</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69 - Thursday, 27 August 2020 (pp. 4403–4505)</dc:title>
  <dc:subject/>
  <dc:creator>Anthony Butler</dc:creator>
  <cp:keywords/>
  <dc:description/>
  <cp:lastModifiedBy>Anthony Butler</cp:lastModifiedBy>
  <cp:revision>2</cp:revision>
  <cp:lastPrinted>2017-06-14T02:19:00Z</cp:lastPrinted>
  <dcterms:created xsi:type="dcterms:W3CDTF">2020-08-27T02:48:00Z</dcterms:created>
  <dcterms:modified xsi:type="dcterms:W3CDTF">2020-08-27T02:48:00Z</dcterms:modified>
</cp:coreProperties>
</file>