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71634" w14:textId="3DE03BAA"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08DE989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803E67">
        <w:rPr>
          <w:rStyle w:val="StyleTimesNewRoman105pt"/>
        </w:rPr>
        <w:t>42</w:t>
      </w:r>
      <w:r w:rsidRPr="007A0461">
        <w:rPr>
          <w:rStyle w:val="StyleTimesNewRoman105pt"/>
        </w:rPr>
        <w:tab/>
        <w:t xml:space="preserve">p. </w:t>
      </w:r>
      <w:r w:rsidR="00803E67">
        <w:rPr>
          <w:rStyle w:val="StyleTimesNewRoman105pt"/>
        </w:rPr>
        <w:t>2241</w:t>
      </w:r>
    </w:p>
    <w:p w14:paraId="3A3BA0A2"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C8E353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69CCBC3"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1841BB94" w14:textId="77777777" w:rsidR="00EB5C72" w:rsidRPr="003471CD" w:rsidRDefault="00EB5C72" w:rsidP="00EB5C72">
      <w:pPr>
        <w:pBdr>
          <w:top w:val="single" w:sz="6" w:space="0" w:color="auto"/>
        </w:pBdr>
        <w:spacing w:after="0" w:line="240" w:lineRule="auto"/>
        <w:jc w:val="center"/>
        <w:rPr>
          <w:color w:val="000000"/>
          <w:sz w:val="20"/>
        </w:rPr>
      </w:pPr>
    </w:p>
    <w:p w14:paraId="2CC5D809" w14:textId="254010DF"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803E67">
        <w:rPr>
          <w:smallCaps/>
          <w:color w:val="000000"/>
          <w:sz w:val="28"/>
          <w:szCs w:val="26"/>
        </w:rPr>
        <w:t>16</w:t>
      </w:r>
      <w:r>
        <w:rPr>
          <w:smallCaps/>
          <w:color w:val="000000"/>
          <w:sz w:val="28"/>
          <w:szCs w:val="26"/>
        </w:rPr>
        <w:t xml:space="preserve"> </w:t>
      </w:r>
      <w:r w:rsidR="00803E67">
        <w:rPr>
          <w:smallCaps/>
          <w:color w:val="000000"/>
          <w:sz w:val="28"/>
          <w:szCs w:val="26"/>
        </w:rPr>
        <w:t>July</w:t>
      </w:r>
      <w:r w:rsidRPr="003471CD">
        <w:rPr>
          <w:smallCaps/>
          <w:color w:val="000000"/>
          <w:sz w:val="28"/>
          <w:szCs w:val="26"/>
        </w:rPr>
        <w:t xml:space="preserve"> 202</w:t>
      </w:r>
      <w:r w:rsidR="00803E67">
        <w:rPr>
          <w:smallCaps/>
          <w:color w:val="000000"/>
          <w:sz w:val="28"/>
          <w:szCs w:val="26"/>
        </w:rPr>
        <w:t>6</w:t>
      </w:r>
    </w:p>
    <w:p w14:paraId="3CFD9EBF" w14:textId="77777777" w:rsidR="00EB5C72" w:rsidRPr="003471CD" w:rsidRDefault="00EB5C72" w:rsidP="00EB5C72">
      <w:pPr>
        <w:spacing w:after="0" w:line="240" w:lineRule="exact"/>
        <w:jc w:val="center"/>
        <w:rPr>
          <w:color w:val="000000"/>
          <w:sz w:val="20"/>
        </w:rPr>
      </w:pPr>
    </w:p>
    <w:p w14:paraId="68BFD82E" w14:textId="77777777" w:rsidR="008008DD" w:rsidRPr="00612978" w:rsidRDefault="008008DD" w:rsidP="008008DD">
      <w:pPr>
        <w:pBdr>
          <w:top w:val="single" w:sz="6" w:space="1" w:color="auto"/>
        </w:pBdr>
        <w:spacing w:after="0" w:line="360" w:lineRule="exact"/>
        <w:jc w:val="center"/>
        <w:rPr>
          <w:color w:val="000000"/>
          <w:sz w:val="20"/>
          <w:szCs w:val="20"/>
        </w:rPr>
      </w:pPr>
    </w:p>
    <w:p w14:paraId="22D551E7"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CB3C1B0" w14:textId="77777777" w:rsidR="001B7138" w:rsidRPr="008008DD" w:rsidRDefault="001B7138" w:rsidP="002425EF">
      <w:pPr>
        <w:spacing w:after="0" w:line="200" w:lineRule="exact"/>
        <w:jc w:val="center"/>
        <w:rPr>
          <w:b/>
          <w:smallCaps/>
          <w:sz w:val="20"/>
          <w:szCs w:val="20"/>
        </w:rPr>
      </w:pPr>
    </w:p>
    <w:p w14:paraId="471A74AC"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1A294C2" w14:textId="5C4AB747" w:rsidR="00EA22DB" w:rsidRDefault="00B1073C" w:rsidP="006C5A1D">
      <w:pPr>
        <w:pStyle w:val="TOC1"/>
        <w:rPr>
          <w:rFonts w:asciiTheme="minorHAnsi" w:eastAsiaTheme="minorEastAsia" w:hAnsiTheme="minorHAnsi" w:cstheme="minorBidi"/>
          <w:color w:val="auto"/>
          <w:kern w:val="2"/>
          <w:sz w:val="24"/>
          <w:szCs w:val="24"/>
          <w14:ligatures w14:val="standardContextual"/>
        </w:rPr>
      </w:pPr>
      <w:r w:rsidRPr="00B1073C">
        <w:rPr>
          <w:rStyle w:val="Hyperlink"/>
        </w:rPr>
        <w:fldChar w:fldCharType="begin"/>
      </w:r>
      <w:r w:rsidRPr="00EA22DB">
        <w:rPr>
          <w:rStyle w:val="Hyperlink"/>
        </w:rPr>
        <w:instrText xml:space="preserve"> TOC \o "1-3" \h \z \u </w:instrText>
      </w:r>
      <w:r w:rsidRPr="00B1073C">
        <w:rPr>
          <w:rStyle w:val="Hyperlink"/>
        </w:rPr>
        <w:fldChar w:fldCharType="separate"/>
      </w:r>
      <w:hyperlink w:anchor="_Toc235098444" w:history="1">
        <w:r w:rsidR="00EA22DB" w:rsidRPr="00EA22DB">
          <w:rPr>
            <w:rStyle w:val="Hyperlink"/>
          </w:rPr>
          <w:t>Governor’s</w:t>
        </w:r>
        <w:r w:rsidR="00EA22DB" w:rsidRPr="00CB4227">
          <w:rPr>
            <w:rStyle w:val="Hyperlink"/>
          </w:rPr>
          <w:t xml:space="preserve"> Instruments</w:t>
        </w:r>
      </w:hyperlink>
    </w:p>
    <w:p w14:paraId="6531C764" w14:textId="22571E3B" w:rsidR="00EA22DB" w:rsidRDefault="00EA22DB">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35098445" w:history="1">
        <w:r w:rsidRPr="00CB4227">
          <w:rPr>
            <w:rStyle w:val="Hyperlink"/>
            <w:noProof/>
          </w:rPr>
          <w:t>Appointments, Resignations and General Matters</w:t>
        </w:r>
        <w:r>
          <w:rPr>
            <w:noProof/>
            <w:webHidden/>
          </w:rPr>
          <w:tab/>
        </w:r>
        <w:r>
          <w:rPr>
            <w:noProof/>
            <w:webHidden/>
          </w:rPr>
          <w:fldChar w:fldCharType="begin"/>
        </w:r>
        <w:r>
          <w:rPr>
            <w:noProof/>
            <w:webHidden/>
          </w:rPr>
          <w:instrText xml:space="preserve"> PAGEREF _Toc235098445 \h </w:instrText>
        </w:r>
        <w:r>
          <w:rPr>
            <w:noProof/>
            <w:webHidden/>
          </w:rPr>
        </w:r>
        <w:r>
          <w:rPr>
            <w:noProof/>
            <w:webHidden/>
          </w:rPr>
          <w:fldChar w:fldCharType="separate"/>
        </w:r>
        <w:r w:rsidR="00600CC9">
          <w:rPr>
            <w:noProof/>
            <w:webHidden/>
          </w:rPr>
          <w:t>2242</w:t>
        </w:r>
        <w:r>
          <w:rPr>
            <w:noProof/>
            <w:webHidden/>
          </w:rPr>
          <w:fldChar w:fldCharType="end"/>
        </w:r>
      </w:hyperlink>
    </w:p>
    <w:p w14:paraId="41BB3D44" w14:textId="1FCC2834" w:rsidR="00EA22DB" w:rsidRDefault="00EA22DB">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35098446" w:history="1">
        <w:r w:rsidRPr="00CB4227">
          <w:rPr>
            <w:rStyle w:val="Hyperlink"/>
            <w:noProof/>
          </w:rPr>
          <w:t>Regulations</w:t>
        </w:r>
        <w:r>
          <w:rPr>
            <w:noProof/>
            <w:webHidden/>
          </w:rPr>
          <w:t>—</w:t>
        </w:r>
      </w:hyperlink>
    </w:p>
    <w:p w14:paraId="472A2FCC" w14:textId="32AFD6D1" w:rsidR="00EA22DB" w:rsidRPr="00EA22DB" w:rsidRDefault="00EA22DB" w:rsidP="006C5A1D">
      <w:pPr>
        <w:pStyle w:val="TOC3"/>
        <w:tabs>
          <w:tab w:val="right" w:leader="dot" w:pos="4550"/>
        </w:tabs>
        <w:spacing w:before="0" w:after="5" w:line="172" w:lineRule="exact"/>
        <w:ind w:left="142"/>
        <w:rPr>
          <w:rStyle w:val="Hyperlink"/>
        </w:rPr>
      </w:pPr>
      <w:hyperlink w:anchor="_Toc235098447" w:history="1">
        <w:r w:rsidRPr="00CB4227">
          <w:rPr>
            <w:rStyle w:val="Hyperlink"/>
            <w:noProof/>
          </w:rPr>
          <w:t>Wor</w:t>
        </w:r>
        <w:r w:rsidRPr="00EA22DB">
          <w:rPr>
            <w:rStyle w:val="Hyperlink"/>
            <w:noProof/>
            <w:spacing w:val="-4"/>
          </w:rPr>
          <w:t>ker's Liens Regulations 2026—No. 49 of 2026</w:t>
        </w:r>
        <w:r w:rsidRPr="00EA22DB">
          <w:rPr>
            <w:rStyle w:val="Hyperlink"/>
            <w:webHidden/>
          </w:rPr>
          <w:tab/>
        </w:r>
        <w:r w:rsidRPr="00EA22DB">
          <w:rPr>
            <w:rStyle w:val="Hyperlink"/>
            <w:webHidden/>
          </w:rPr>
          <w:fldChar w:fldCharType="begin"/>
        </w:r>
        <w:r w:rsidRPr="00EA22DB">
          <w:rPr>
            <w:rStyle w:val="Hyperlink"/>
            <w:webHidden/>
          </w:rPr>
          <w:instrText xml:space="preserve"> PAGEREF _Toc235098447 \h </w:instrText>
        </w:r>
        <w:r w:rsidRPr="00EA22DB">
          <w:rPr>
            <w:rStyle w:val="Hyperlink"/>
            <w:webHidden/>
          </w:rPr>
        </w:r>
        <w:r w:rsidRPr="00EA22DB">
          <w:rPr>
            <w:rStyle w:val="Hyperlink"/>
            <w:webHidden/>
          </w:rPr>
          <w:fldChar w:fldCharType="separate"/>
        </w:r>
        <w:r w:rsidR="00600CC9">
          <w:rPr>
            <w:rStyle w:val="Hyperlink"/>
            <w:noProof/>
            <w:webHidden/>
          </w:rPr>
          <w:t>2243</w:t>
        </w:r>
        <w:r w:rsidRPr="00EA22DB">
          <w:rPr>
            <w:rStyle w:val="Hyperlink"/>
            <w:webHidden/>
          </w:rPr>
          <w:fldChar w:fldCharType="end"/>
        </w:r>
      </w:hyperlink>
    </w:p>
    <w:p w14:paraId="387873A3" w14:textId="4CD07677" w:rsidR="00EA22DB" w:rsidRPr="00EA22DB" w:rsidRDefault="00EA22DB" w:rsidP="006C5A1D">
      <w:pPr>
        <w:pStyle w:val="TOC3"/>
        <w:tabs>
          <w:tab w:val="right" w:leader="dot" w:pos="4550"/>
        </w:tabs>
        <w:spacing w:before="0" w:after="5" w:line="172" w:lineRule="exact"/>
        <w:ind w:left="284" w:hanging="142"/>
        <w:rPr>
          <w:rStyle w:val="Hyperlink"/>
        </w:rPr>
      </w:pPr>
      <w:hyperlink w:anchor="_Toc235098448" w:history="1">
        <w:r w:rsidRPr="00CB4227">
          <w:rPr>
            <w:rStyle w:val="Hyperlink"/>
            <w:noProof/>
          </w:rPr>
          <w:t xml:space="preserve">Heavy Vehicle National Law (South Australia) </w:t>
        </w:r>
        <w:r>
          <w:rPr>
            <w:rStyle w:val="Hyperlink"/>
            <w:noProof/>
          </w:rPr>
          <w:br/>
        </w:r>
        <w:r w:rsidRPr="00EA22DB">
          <w:rPr>
            <w:rStyle w:val="Hyperlink"/>
            <w:noProof/>
            <w:spacing w:val="-4"/>
          </w:rPr>
          <w:t>(Amendment of Law) Regulations 2026—No. 50 of 2026</w:t>
        </w:r>
        <w:r w:rsidRPr="00EA22DB">
          <w:rPr>
            <w:rStyle w:val="Hyperlink"/>
            <w:webHidden/>
          </w:rPr>
          <w:tab/>
        </w:r>
        <w:r w:rsidRPr="00EA22DB">
          <w:rPr>
            <w:rStyle w:val="Hyperlink"/>
            <w:webHidden/>
          </w:rPr>
          <w:fldChar w:fldCharType="begin"/>
        </w:r>
        <w:r w:rsidRPr="00EA22DB">
          <w:rPr>
            <w:rStyle w:val="Hyperlink"/>
            <w:webHidden/>
          </w:rPr>
          <w:instrText xml:space="preserve"> PAGEREF _Toc235098448 \h </w:instrText>
        </w:r>
        <w:r w:rsidRPr="00EA22DB">
          <w:rPr>
            <w:rStyle w:val="Hyperlink"/>
            <w:webHidden/>
          </w:rPr>
        </w:r>
        <w:r w:rsidRPr="00EA22DB">
          <w:rPr>
            <w:rStyle w:val="Hyperlink"/>
            <w:webHidden/>
          </w:rPr>
          <w:fldChar w:fldCharType="separate"/>
        </w:r>
        <w:r w:rsidR="00600CC9">
          <w:rPr>
            <w:rStyle w:val="Hyperlink"/>
            <w:noProof/>
            <w:webHidden/>
          </w:rPr>
          <w:t>2245</w:t>
        </w:r>
        <w:r w:rsidRPr="00EA22DB">
          <w:rPr>
            <w:rStyle w:val="Hyperlink"/>
            <w:webHidden/>
          </w:rPr>
          <w:fldChar w:fldCharType="end"/>
        </w:r>
      </w:hyperlink>
    </w:p>
    <w:p w14:paraId="7FF8F579" w14:textId="444FF955" w:rsidR="00EA22DB" w:rsidRPr="00EA22DB" w:rsidRDefault="00EA22DB" w:rsidP="006C5A1D">
      <w:pPr>
        <w:pStyle w:val="TOC3"/>
        <w:tabs>
          <w:tab w:val="right" w:leader="dot" w:pos="4550"/>
        </w:tabs>
        <w:spacing w:before="0" w:after="5" w:line="172" w:lineRule="exact"/>
        <w:ind w:left="284" w:hanging="142"/>
        <w:rPr>
          <w:rStyle w:val="Hyperlink"/>
        </w:rPr>
      </w:pPr>
      <w:hyperlink w:anchor="_Toc235098449" w:history="1">
        <w:r w:rsidRPr="00CB4227">
          <w:rPr>
            <w:rStyle w:val="Hyperlink"/>
            <w:noProof/>
          </w:rPr>
          <w:t>H</w:t>
        </w:r>
        <w:r w:rsidRPr="00EA22DB">
          <w:rPr>
            <w:rStyle w:val="Hyperlink"/>
            <w:noProof/>
            <w:spacing w:val="-4"/>
          </w:rPr>
          <w:t>eavy Vehicle National Law (South Australia)</w:t>
        </w:r>
        <w:r w:rsidRPr="00CB4227">
          <w:rPr>
            <w:rStyle w:val="Hyperlink"/>
            <w:noProof/>
          </w:rPr>
          <w:t xml:space="preserve"> </w:t>
        </w:r>
        <w:r>
          <w:rPr>
            <w:rStyle w:val="Hyperlink"/>
            <w:noProof/>
          </w:rPr>
          <w:br/>
        </w:r>
        <w:r w:rsidRPr="00CB4227">
          <w:rPr>
            <w:rStyle w:val="Hyperlink"/>
            <w:noProof/>
          </w:rPr>
          <w:t>(</w:t>
        </w:r>
        <w:r w:rsidRPr="00EA22DB">
          <w:rPr>
            <w:rStyle w:val="Hyperlink"/>
            <w:noProof/>
            <w:spacing w:val="-4"/>
          </w:rPr>
          <w:t>Expiation Fees) (No 2) Amendment Regulations 2026</w:t>
        </w:r>
        <w:r w:rsidRPr="00EA22DB">
          <w:rPr>
            <w:rStyle w:val="Hyperlink"/>
            <w:noProof/>
          </w:rPr>
          <w:t>—</w:t>
        </w:r>
        <w:r w:rsidRPr="00EA22DB">
          <w:rPr>
            <w:rStyle w:val="Hyperlink"/>
            <w:noProof/>
          </w:rPr>
          <w:br/>
          <w:t>No. 51 of 2026</w:t>
        </w:r>
        <w:r w:rsidRPr="00EA22DB">
          <w:rPr>
            <w:rStyle w:val="Hyperlink"/>
            <w:webHidden/>
          </w:rPr>
          <w:tab/>
        </w:r>
        <w:r w:rsidRPr="00EA22DB">
          <w:rPr>
            <w:rStyle w:val="Hyperlink"/>
            <w:webHidden/>
          </w:rPr>
          <w:fldChar w:fldCharType="begin"/>
        </w:r>
        <w:r w:rsidRPr="00EA22DB">
          <w:rPr>
            <w:rStyle w:val="Hyperlink"/>
            <w:webHidden/>
          </w:rPr>
          <w:instrText xml:space="preserve"> PAGEREF _Toc235098449 \h </w:instrText>
        </w:r>
        <w:r w:rsidRPr="00EA22DB">
          <w:rPr>
            <w:rStyle w:val="Hyperlink"/>
            <w:webHidden/>
          </w:rPr>
        </w:r>
        <w:r w:rsidRPr="00EA22DB">
          <w:rPr>
            <w:rStyle w:val="Hyperlink"/>
            <w:webHidden/>
          </w:rPr>
          <w:fldChar w:fldCharType="separate"/>
        </w:r>
        <w:r w:rsidR="00600CC9">
          <w:rPr>
            <w:rStyle w:val="Hyperlink"/>
            <w:noProof/>
            <w:webHidden/>
          </w:rPr>
          <w:t>2286</w:t>
        </w:r>
        <w:r w:rsidRPr="00EA22DB">
          <w:rPr>
            <w:rStyle w:val="Hyperlink"/>
            <w:webHidden/>
          </w:rPr>
          <w:fldChar w:fldCharType="end"/>
        </w:r>
      </w:hyperlink>
    </w:p>
    <w:p w14:paraId="0CEE2B2E" w14:textId="32FE7309" w:rsidR="00EA22DB" w:rsidRPr="00EA22DB" w:rsidRDefault="00EA22DB" w:rsidP="006C5A1D">
      <w:pPr>
        <w:pStyle w:val="TOC3"/>
        <w:tabs>
          <w:tab w:val="right" w:leader="dot" w:pos="4550"/>
        </w:tabs>
        <w:spacing w:before="0" w:after="5" w:line="172" w:lineRule="exact"/>
        <w:ind w:left="284" w:hanging="142"/>
        <w:rPr>
          <w:rStyle w:val="Hyperlink"/>
        </w:rPr>
      </w:pPr>
      <w:hyperlink w:anchor="_Toc235098450" w:history="1">
        <w:r w:rsidRPr="00CB4227">
          <w:rPr>
            <w:rStyle w:val="Hyperlink"/>
            <w:noProof/>
          </w:rPr>
          <w:t>M</w:t>
        </w:r>
        <w:r w:rsidRPr="00EA22DB">
          <w:rPr>
            <w:rStyle w:val="Hyperlink"/>
            <w:noProof/>
            <w:spacing w:val="-4"/>
          </w:rPr>
          <w:t>otor Vehicles (Demerit Points) Amendment</w:t>
        </w:r>
        <w:r w:rsidRPr="00CB4227">
          <w:rPr>
            <w:rStyle w:val="Hyperlink"/>
            <w:noProof/>
          </w:rPr>
          <w:t xml:space="preserve"> </w:t>
        </w:r>
        <w:r>
          <w:rPr>
            <w:rStyle w:val="Hyperlink"/>
            <w:noProof/>
          </w:rPr>
          <w:br/>
        </w:r>
        <w:r w:rsidRPr="00EA22DB">
          <w:rPr>
            <w:rStyle w:val="Hyperlink"/>
            <w:noProof/>
            <w:spacing w:val="-4"/>
          </w:rPr>
          <w:t>Regulations 2026—No. 52 of 2026</w:t>
        </w:r>
        <w:r w:rsidRPr="00EA22DB">
          <w:rPr>
            <w:rStyle w:val="Hyperlink"/>
            <w:webHidden/>
          </w:rPr>
          <w:tab/>
        </w:r>
        <w:r w:rsidRPr="00EA22DB">
          <w:rPr>
            <w:rStyle w:val="Hyperlink"/>
            <w:webHidden/>
          </w:rPr>
          <w:fldChar w:fldCharType="begin"/>
        </w:r>
        <w:r w:rsidRPr="00EA22DB">
          <w:rPr>
            <w:rStyle w:val="Hyperlink"/>
            <w:webHidden/>
          </w:rPr>
          <w:instrText xml:space="preserve"> PAGEREF _Toc235098450 \h </w:instrText>
        </w:r>
        <w:r w:rsidRPr="00EA22DB">
          <w:rPr>
            <w:rStyle w:val="Hyperlink"/>
            <w:webHidden/>
          </w:rPr>
        </w:r>
        <w:r w:rsidRPr="00EA22DB">
          <w:rPr>
            <w:rStyle w:val="Hyperlink"/>
            <w:webHidden/>
          </w:rPr>
          <w:fldChar w:fldCharType="separate"/>
        </w:r>
        <w:r w:rsidR="00600CC9">
          <w:rPr>
            <w:rStyle w:val="Hyperlink"/>
            <w:noProof/>
            <w:webHidden/>
          </w:rPr>
          <w:t>2300</w:t>
        </w:r>
        <w:r w:rsidRPr="00EA22DB">
          <w:rPr>
            <w:rStyle w:val="Hyperlink"/>
            <w:webHidden/>
          </w:rPr>
          <w:fldChar w:fldCharType="end"/>
        </w:r>
      </w:hyperlink>
    </w:p>
    <w:p w14:paraId="27FB3FE1" w14:textId="3BC89DDD" w:rsidR="00EA22DB" w:rsidRPr="00EA22DB" w:rsidRDefault="00EA22DB" w:rsidP="00CC7595">
      <w:pPr>
        <w:pStyle w:val="TOC3"/>
        <w:tabs>
          <w:tab w:val="right" w:leader="dot" w:pos="4550"/>
        </w:tabs>
        <w:spacing w:before="0" w:after="0" w:line="172" w:lineRule="exact"/>
        <w:ind w:left="284" w:hanging="142"/>
        <w:rPr>
          <w:rStyle w:val="Hyperlink"/>
        </w:rPr>
      </w:pPr>
      <w:hyperlink w:anchor="_Toc235098451" w:history="1">
        <w:r w:rsidRPr="00CB4227">
          <w:rPr>
            <w:rStyle w:val="Hyperlink"/>
            <w:noProof/>
          </w:rPr>
          <w:t xml:space="preserve">Road </w:t>
        </w:r>
        <w:r w:rsidRPr="00EA22DB">
          <w:rPr>
            <w:rStyle w:val="Hyperlink"/>
            <w:noProof/>
            <w:spacing w:val="-4"/>
          </w:rPr>
          <w:t>Traffic (Miscellaneous) (Heavy Vehicle National Law</w:t>
        </w:r>
        <w:r w:rsidRPr="00CB4227">
          <w:rPr>
            <w:rStyle w:val="Hyperlink"/>
            <w:noProof/>
          </w:rPr>
          <w:t xml:space="preserve">) </w:t>
        </w:r>
        <w:r>
          <w:rPr>
            <w:rStyle w:val="Hyperlink"/>
            <w:noProof/>
          </w:rPr>
          <w:br/>
        </w:r>
        <w:r w:rsidRPr="00EA22DB">
          <w:rPr>
            <w:rStyle w:val="Hyperlink"/>
            <w:noProof/>
            <w:spacing w:val="-4"/>
          </w:rPr>
          <w:t>Amendment Regulations 2026—No. 53 of 2026</w:t>
        </w:r>
        <w:r w:rsidRPr="00EA22DB">
          <w:rPr>
            <w:rStyle w:val="Hyperlink"/>
            <w:webHidden/>
          </w:rPr>
          <w:tab/>
        </w:r>
        <w:r w:rsidRPr="00EA22DB">
          <w:rPr>
            <w:rStyle w:val="Hyperlink"/>
            <w:webHidden/>
          </w:rPr>
          <w:fldChar w:fldCharType="begin"/>
        </w:r>
        <w:r w:rsidRPr="00EA22DB">
          <w:rPr>
            <w:rStyle w:val="Hyperlink"/>
            <w:webHidden/>
          </w:rPr>
          <w:instrText xml:space="preserve"> PAGEREF _Toc235098451 \h </w:instrText>
        </w:r>
        <w:r w:rsidRPr="00EA22DB">
          <w:rPr>
            <w:rStyle w:val="Hyperlink"/>
            <w:webHidden/>
          </w:rPr>
        </w:r>
        <w:r w:rsidRPr="00EA22DB">
          <w:rPr>
            <w:rStyle w:val="Hyperlink"/>
            <w:webHidden/>
          </w:rPr>
          <w:fldChar w:fldCharType="separate"/>
        </w:r>
        <w:r w:rsidR="00600CC9">
          <w:rPr>
            <w:rStyle w:val="Hyperlink"/>
            <w:noProof/>
            <w:webHidden/>
          </w:rPr>
          <w:t>2303</w:t>
        </w:r>
        <w:r w:rsidRPr="00EA22DB">
          <w:rPr>
            <w:rStyle w:val="Hyperlink"/>
            <w:webHidden/>
          </w:rPr>
          <w:fldChar w:fldCharType="end"/>
        </w:r>
      </w:hyperlink>
    </w:p>
    <w:p w14:paraId="6CCE6F1B" w14:textId="2EE91464" w:rsidR="00EA22DB" w:rsidRDefault="00EA22DB" w:rsidP="006C5A1D">
      <w:pPr>
        <w:pStyle w:val="TOC1"/>
        <w:rPr>
          <w:rFonts w:asciiTheme="minorHAnsi" w:eastAsiaTheme="minorEastAsia" w:hAnsiTheme="minorHAnsi" w:cstheme="minorBidi"/>
          <w:color w:val="auto"/>
          <w:kern w:val="2"/>
          <w:sz w:val="24"/>
          <w:szCs w:val="24"/>
          <w14:ligatures w14:val="standardContextual"/>
        </w:rPr>
      </w:pPr>
      <w:hyperlink w:anchor="_Toc235098452" w:history="1">
        <w:r w:rsidRPr="00CB4227">
          <w:rPr>
            <w:rStyle w:val="Hyperlink"/>
          </w:rPr>
          <w:t>State Government Instruments</w:t>
        </w:r>
      </w:hyperlink>
    </w:p>
    <w:p w14:paraId="46894CE1" w14:textId="7AFB9192" w:rsidR="00EA22DB" w:rsidRDefault="00EA22DB">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35098453" w:history="1">
        <w:r w:rsidRPr="00CB4227">
          <w:rPr>
            <w:rStyle w:val="Hyperlink"/>
            <w:noProof/>
          </w:rPr>
          <w:t>Building Work Contractors Act 1995</w:t>
        </w:r>
        <w:r>
          <w:rPr>
            <w:noProof/>
            <w:webHidden/>
          </w:rPr>
          <w:tab/>
        </w:r>
        <w:r>
          <w:rPr>
            <w:noProof/>
            <w:webHidden/>
          </w:rPr>
          <w:fldChar w:fldCharType="begin"/>
        </w:r>
        <w:r>
          <w:rPr>
            <w:noProof/>
            <w:webHidden/>
          </w:rPr>
          <w:instrText xml:space="preserve"> PAGEREF _Toc235098453 \h </w:instrText>
        </w:r>
        <w:r>
          <w:rPr>
            <w:noProof/>
            <w:webHidden/>
          </w:rPr>
        </w:r>
        <w:r>
          <w:rPr>
            <w:noProof/>
            <w:webHidden/>
          </w:rPr>
          <w:fldChar w:fldCharType="separate"/>
        </w:r>
        <w:r w:rsidR="00600CC9">
          <w:rPr>
            <w:noProof/>
            <w:webHidden/>
          </w:rPr>
          <w:t>2305</w:t>
        </w:r>
        <w:r>
          <w:rPr>
            <w:noProof/>
            <w:webHidden/>
          </w:rPr>
          <w:fldChar w:fldCharType="end"/>
        </w:r>
      </w:hyperlink>
    </w:p>
    <w:p w14:paraId="1C572723" w14:textId="1E96DCCE"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54" w:history="1">
        <w:r w:rsidRPr="00CB4227">
          <w:rPr>
            <w:rStyle w:val="Hyperlink"/>
            <w:noProof/>
          </w:rPr>
          <w:t>Education and Children’s Services Act 2019</w:t>
        </w:r>
        <w:r>
          <w:rPr>
            <w:noProof/>
            <w:webHidden/>
          </w:rPr>
          <w:tab/>
        </w:r>
        <w:r>
          <w:rPr>
            <w:noProof/>
            <w:webHidden/>
          </w:rPr>
          <w:fldChar w:fldCharType="begin"/>
        </w:r>
        <w:r>
          <w:rPr>
            <w:noProof/>
            <w:webHidden/>
          </w:rPr>
          <w:instrText xml:space="preserve"> PAGEREF _Toc235098454 \h </w:instrText>
        </w:r>
        <w:r>
          <w:rPr>
            <w:noProof/>
            <w:webHidden/>
          </w:rPr>
        </w:r>
        <w:r>
          <w:rPr>
            <w:noProof/>
            <w:webHidden/>
          </w:rPr>
          <w:fldChar w:fldCharType="separate"/>
        </w:r>
        <w:r w:rsidR="00600CC9">
          <w:rPr>
            <w:noProof/>
            <w:webHidden/>
          </w:rPr>
          <w:t>2307</w:t>
        </w:r>
        <w:r>
          <w:rPr>
            <w:noProof/>
            <w:webHidden/>
          </w:rPr>
          <w:fldChar w:fldCharType="end"/>
        </w:r>
      </w:hyperlink>
    </w:p>
    <w:p w14:paraId="5685238F" w14:textId="7C68DE5C"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55" w:history="1">
        <w:r w:rsidRPr="00CB4227">
          <w:rPr>
            <w:rStyle w:val="Hyperlink"/>
            <w:noProof/>
          </w:rPr>
          <w:t>Energy Resources Act 2000</w:t>
        </w:r>
        <w:r>
          <w:rPr>
            <w:noProof/>
            <w:webHidden/>
          </w:rPr>
          <w:tab/>
        </w:r>
        <w:r>
          <w:rPr>
            <w:noProof/>
            <w:webHidden/>
          </w:rPr>
          <w:fldChar w:fldCharType="begin"/>
        </w:r>
        <w:r>
          <w:rPr>
            <w:noProof/>
            <w:webHidden/>
          </w:rPr>
          <w:instrText xml:space="preserve"> PAGEREF _Toc235098455 \h </w:instrText>
        </w:r>
        <w:r>
          <w:rPr>
            <w:noProof/>
            <w:webHidden/>
          </w:rPr>
        </w:r>
        <w:r>
          <w:rPr>
            <w:noProof/>
            <w:webHidden/>
          </w:rPr>
          <w:fldChar w:fldCharType="separate"/>
        </w:r>
        <w:r w:rsidR="00600CC9">
          <w:rPr>
            <w:noProof/>
            <w:webHidden/>
          </w:rPr>
          <w:t>2317</w:t>
        </w:r>
        <w:r>
          <w:rPr>
            <w:noProof/>
            <w:webHidden/>
          </w:rPr>
          <w:fldChar w:fldCharType="end"/>
        </w:r>
      </w:hyperlink>
    </w:p>
    <w:p w14:paraId="4CB2077B" w14:textId="26856665"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56" w:history="1">
        <w:r w:rsidRPr="00CB4227">
          <w:rPr>
            <w:rStyle w:val="Hyperlink"/>
            <w:noProof/>
          </w:rPr>
          <w:t>Fisheries Management Act 2007</w:t>
        </w:r>
        <w:r>
          <w:rPr>
            <w:noProof/>
            <w:webHidden/>
          </w:rPr>
          <w:tab/>
        </w:r>
        <w:r>
          <w:rPr>
            <w:noProof/>
            <w:webHidden/>
          </w:rPr>
          <w:fldChar w:fldCharType="begin"/>
        </w:r>
        <w:r>
          <w:rPr>
            <w:noProof/>
            <w:webHidden/>
          </w:rPr>
          <w:instrText xml:space="preserve"> PAGEREF _Toc235098456 \h </w:instrText>
        </w:r>
        <w:r>
          <w:rPr>
            <w:noProof/>
            <w:webHidden/>
          </w:rPr>
        </w:r>
        <w:r>
          <w:rPr>
            <w:noProof/>
            <w:webHidden/>
          </w:rPr>
          <w:fldChar w:fldCharType="separate"/>
        </w:r>
        <w:r w:rsidR="00600CC9">
          <w:rPr>
            <w:noProof/>
            <w:webHidden/>
          </w:rPr>
          <w:t>2317</w:t>
        </w:r>
        <w:r>
          <w:rPr>
            <w:noProof/>
            <w:webHidden/>
          </w:rPr>
          <w:fldChar w:fldCharType="end"/>
        </w:r>
      </w:hyperlink>
    </w:p>
    <w:p w14:paraId="64D5CE0D" w14:textId="6BA8AFA9"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57" w:history="1">
        <w:r w:rsidRPr="00CB4227">
          <w:rPr>
            <w:rStyle w:val="Hyperlink"/>
            <w:noProof/>
          </w:rPr>
          <w:t>Geographical Names Act 1991</w:t>
        </w:r>
        <w:r>
          <w:rPr>
            <w:noProof/>
            <w:webHidden/>
          </w:rPr>
          <w:tab/>
        </w:r>
        <w:r>
          <w:rPr>
            <w:noProof/>
            <w:webHidden/>
          </w:rPr>
          <w:fldChar w:fldCharType="begin"/>
        </w:r>
        <w:r>
          <w:rPr>
            <w:noProof/>
            <w:webHidden/>
          </w:rPr>
          <w:instrText xml:space="preserve"> PAGEREF _Toc235098457 \h </w:instrText>
        </w:r>
        <w:r>
          <w:rPr>
            <w:noProof/>
            <w:webHidden/>
          </w:rPr>
        </w:r>
        <w:r>
          <w:rPr>
            <w:noProof/>
            <w:webHidden/>
          </w:rPr>
          <w:fldChar w:fldCharType="separate"/>
        </w:r>
        <w:r w:rsidR="00600CC9">
          <w:rPr>
            <w:noProof/>
            <w:webHidden/>
          </w:rPr>
          <w:t>2322</w:t>
        </w:r>
        <w:r>
          <w:rPr>
            <w:noProof/>
            <w:webHidden/>
          </w:rPr>
          <w:fldChar w:fldCharType="end"/>
        </w:r>
      </w:hyperlink>
    </w:p>
    <w:p w14:paraId="794EB6CA" w14:textId="4803C467"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58" w:history="1">
        <w:r w:rsidRPr="00CB4227">
          <w:rPr>
            <w:rStyle w:val="Hyperlink"/>
            <w:noProof/>
          </w:rPr>
          <w:t>Housing Improvement Act 2016</w:t>
        </w:r>
        <w:r>
          <w:rPr>
            <w:noProof/>
            <w:webHidden/>
          </w:rPr>
          <w:tab/>
        </w:r>
        <w:r>
          <w:rPr>
            <w:noProof/>
            <w:webHidden/>
          </w:rPr>
          <w:fldChar w:fldCharType="begin"/>
        </w:r>
        <w:r>
          <w:rPr>
            <w:noProof/>
            <w:webHidden/>
          </w:rPr>
          <w:instrText xml:space="preserve"> PAGEREF _Toc235098458 \h </w:instrText>
        </w:r>
        <w:r>
          <w:rPr>
            <w:noProof/>
            <w:webHidden/>
          </w:rPr>
        </w:r>
        <w:r>
          <w:rPr>
            <w:noProof/>
            <w:webHidden/>
          </w:rPr>
          <w:fldChar w:fldCharType="separate"/>
        </w:r>
        <w:r w:rsidR="00600CC9">
          <w:rPr>
            <w:noProof/>
            <w:webHidden/>
          </w:rPr>
          <w:t>2322</w:t>
        </w:r>
        <w:r>
          <w:rPr>
            <w:noProof/>
            <w:webHidden/>
          </w:rPr>
          <w:fldChar w:fldCharType="end"/>
        </w:r>
      </w:hyperlink>
    </w:p>
    <w:p w14:paraId="5BC75D11" w14:textId="371B304B"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59" w:history="1">
        <w:r w:rsidRPr="00CB4227">
          <w:rPr>
            <w:rStyle w:val="Hyperlink"/>
            <w:noProof/>
          </w:rPr>
          <w:t>Landscape South Australia Act 2019</w:t>
        </w:r>
        <w:r>
          <w:rPr>
            <w:noProof/>
            <w:webHidden/>
          </w:rPr>
          <w:tab/>
        </w:r>
        <w:r>
          <w:rPr>
            <w:noProof/>
            <w:webHidden/>
          </w:rPr>
          <w:fldChar w:fldCharType="begin"/>
        </w:r>
        <w:r>
          <w:rPr>
            <w:noProof/>
            <w:webHidden/>
          </w:rPr>
          <w:instrText xml:space="preserve"> PAGEREF _Toc235098459 \h </w:instrText>
        </w:r>
        <w:r>
          <w:rPr>
            <w:noProof/>
            <w:webHidden/>
          </w:rPr>
        </w:r>
        <w:r>
          <w:rPr>
            <w:noProof/>
            <w:webHidden/>
          </w:rPr>
          <w:fldChar w:fldCharType="separate"/>
        </w:r>
        <w:r w:rsidR="00600CC9">
          <w:rPr>
            <w:noProof/>
            <w:webHidden/>
          </w:rPr>
          <w:t>2322</w:t>
        </w:r>
        <w:r>
          <w:rPr>
            <w:noProof/>
            <w:webHidden/>
          </w:rPr>
          <w:fldChar w:fldCharType="end"/>
        </w:r>
      </w:hyperlink>
    </w:p>
    <w:p w14:paraId="0A4A2E6B" w14:textId="2D620466"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60" w:history="1">
        <w:r w:rsidRPr="00CB4227">
          <w:rPr>
            <w:rStyle w:val="Hyperlink"/>
            <w:noProof/>
          </w:rPr>
          <w:t>Pastoral Land Management and Conservation Act 1989</w:t>
        </w:r>
        <w:r>
          <w:rPr>
            <w:noProof/>
            <w:webHidden/>
          </w:rPr>
          <w:tab/>
        </w:r>
        <w:r>
          <w:rPr>
            <w:noProof/>
            <w:webHidden/>
          </w:rPr>
          <w:fldChar w:fldCharType="begin"/>
        </w:r>
        <w:r>
          <w:rPr>
            <w:noProof/>
            <w:webHidden/>
          </w:rPr>
          <w:instrText xml:space="preserve"> PAGEREF _Toc235098460 \h </w:instrText>
        </w:r>
        <w:r>
          <w:rPr>
            <w:noProof/>
            <w:webHidden/>
          </w:rPr>
        </w:r>
        <w:r>
          <w:rPr>
            <w:noProof/>
            <w:webHidden/>
          </w:rPr>
          <w:fldChar w:fldCharType="separate"/>
        </w:r>
        <w:r w:rsidR="00600CC9">
          <w:rPr>
            <w:noProof/>
            <w:webHidden/>
          </w:rPr>
          <w:t>2323</w:t>
        </w:r>
        <w:r>
          <w:rPr>
            <w:noProof/>
            <w:webHidden/>
          </w:rPr>
          <w:fldChar w:fldCharType="end"/>
        </w:r>
      </w:hyperlink>
    </w:p>
    <w:p w14:paraId="5AE37F29" w14:textId="192965B9"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61" w:history="1">
        <w:r w:rsidRPr="00CB4227">
          <w:rPr>
            <w:rStyle w:val="Hyperlink"/>
            <w:noProof/>
          </w:rPr>
          <w:t>Planning, Development and Infrastructure Act 2016</w:t>
        </w:r>
        <w:r>
          <w:rPr>
            <w:noProof/>
            <w:webHidden/>
          </w:rPr>
          <w:tab/>
        </w:r>
        <w:r>
          <w:rPr>
            <w:noProof/>
            <w:webHidden/>
          </w:rPr>
          <w:fldChar w:fldCharType="begin"/>
        </w:r>
        <w:r>
          <w:rPr>
            <w:noProof/>
            <w:webHidden/>
          </w:rPr>
          <w:instrText xml:space="preserve"> PAGEREF _Toc235098461 \h </w:instrText>
        </w:r>
        <w:r>
          <w:rPr>
            <w:noProof/>
            <w:webHidden/>
          </w:rPr>
        </w:r>
        <w:r>
          <w:rPr>
            <w:noProof/>
            <w:webHidden/>
          </w:rPr>
          <w:fldChar w:fldCharType="separate"/>
        </w:r>
        <w:r w:rsidR="00600CC9">
          <w:rPr>
            <w:noProof/>
            <w:webHidden/>
          </w:rPr>
          <w:t>2323</w:t>
        </w:r>
        <w:r>
          <w:rPr>
            <w:noProof/>
            <w:webHidden/>
          </w:rPr>
          <w:fldChar w:fldCharType="end"/>
        </w:r>
      </w:hyperlink>
    </w:p>
    <w:p w14:paraId="64921BE3" w14:textId="2867CC49" w:rsidR="00EA22DB" w:rsidRDefault="00EA22DB" w:rsidP="006C5A1D">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62" w:history="1">
        <w:r w:rsidRPr="00CB4227">
          <w:rPr>
            <w:rStyle w:val="Hyperlink"/>
            <w:noProof/>
          </w:rPr>
          <w:t>Retail and Commercial Leases Act 1995</w:t>
        </w:r>
        <w:r>
          <w:rPr>
            <w:noProof/>
            <w:webHidden/>
          </w:rPr>
          <w:tab/>
        </w:r>
        <w:r>
          <w:rPr>
            <w:noProof/>
            <w:webHidden/>
          </w:rPr>
          <w:fldChar w:fldCharType="begin"/>
        </w:r>
        <w:r>
          <w:rPr>
            <w:noProof/>
            <w:webHidden/>
          </w:rPr>
          <w:instrText xml:space="preserve"> PAGEREF _Toc235098462 \h </w:instrText>
        </w:r>
        <w:r>
          <w:rPr>
            <w:noProof/>
            <w:webHidden/>
          </w:rPr>
        </w:r>
        <w:r>
          <w:rPr>
            <w:noProof/>
            <w:webHidden/>
          </w:rPr>
          <w:fldChar w:fldCharType="separate"/>
        </w:r>
        <w:r w:rsidR="00600CC9">
          <w:rPr>
            <w:noProof/>
            <w:webHidden/>
          </w:rPr>
          <w:t>2325</w:t>
        </w:r>
        <w:r>
          <w:rPr>
            <w:noProof/>
            <w:webHidden/>
          </w:rPr>
          <w:fldChar w:fldCharType="end"/>
        </w:r>
      </w:hyperlink>
    </w:p>
    <w:p w14:paraId="5444C50E" w14:textId="08A856AD" w:rsidR="00EA22DB" w:rsidRDefault="00EA22DB">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35098463" w:history="1">
        <w:r w:rsidRPr="00CB4227">
          <w:rPr>
            <w:rStyle w:val="Hyperlink"/>
            <w:noProof/>
          </w:rPr>
          <w:t>Road Traffic Act 1961</w:t>
        </w:r>
        <w:r>
          <w:rPr>
            <w:noProof/>
            <w:webHidden/>
          </w:rPr>
          <w:tab/>
        </w:r>
        <w:r>
          <w:rPr>
            <w:noProof/>
            <w:webHidden/>
          </w:rPr>
          <w:fldChar w:fldCharType="begin"/>
        </w:r>
        <w:r>
          <w:rPr>
            <w:noProof/>
            <w:webHidden/>
          </w:rPr>
          <w:instrText xml:space="preserve"> PAGEREF _Toc235098463 \h </w:instrText>
        </w:r>
        <w:r>
          <w:rPr>
            <w:noProof/>
            <w:webHidden/>
          </w:rPr>
        </w:r>
        <w:r>
          <w:rPr>
            <w:noProof/>
            <w:webHidden/>
          </w:rPr>
          <w:fldChar w:fldCharType="separate"/>
        </w:r>
        <w:r w:rsidR="00600CC9">
          <w:rPr>
            <w:noProof/>
            <w:webHidden/>
          </w:rPr>
          <w:t>2325</w:t>
        </w:r>
        <w:r>
          <w:rPr>
            <w:noProof/>
            <w:webHidden/>
          </w:rPr>
          <w:fldChar w:fldCharType="end"/>
        </w:r>
      </w:hyperlink>
    </w:p>
    <w:p w14:paraId="6D489202" w14:textId="7314B61B" w:rsidR="00EA22DB" w:rsidRDefault="00CC7595" w:rsidP="00600CC9">
      <w:pPr>
        <w:pStyle w:val="TOC2"/>
        <w:tabs>
          <w:tab w:val="right" w:leader="dot" w:pos="4550"/>
        </w:tabs>
        <w:spacing w:before="20"/>
        <w:rPr>
          <w:rFonts w:asciiTheme="minorHAnsi" w:eastAsiaTheme="minorEastAsia" w:hAnsiTheme="minorHAnsi" w:cstheme="minorBidi"/>
          <w:noProof/>
          <w:color w:val="auto"/>
          <w:kern w:val="2"/>
          <w:sz w:val="24"/>
          <w:szCs w:val="24"/>
          <w14:ligatures w14:val="standardContextual"/>
        </w:rPr>
      </w:pPr>
      <w:r>
        <w:rPr>
          <w:rStyle w:val="Hyperlink"/>
          <w:noProof/>
        </w:rPr>
        <w:br w:type="column"/>
      </w:r>
      <w:hyperlink w:anchor="_Toc235098464" w:history="1">
        <w:r w:rsidR="00EA22DB" w:rsidRPr="00CB4227">
          <w:rPr>
            <w:rStyle w:val="Hyperlink"/>
            <w:noProof/>
          </w:rPr>
          <w:t>Roads (Opening and Closing) Act 1991</w:t>
        </w:r>
        <w:r w:rsidR="00EA22DB">
          <w:rPr>
            <w:noProof/>
            <w:webHidden/>
          </w:rPr>
          <w:tab/>
        </w:r>
        <w:r w:rsidR="00EA22DB">
          <w:rPr>
            <w:noProof/>
            <w:webHidden/>
          </w:rPr>
          <w:fldChar w:fldCharType="begin"/>
        </w:r>
        <w:r w:rsidR="00EA22DB">
          <w:rPr>
            <w:noProof/>
            <w:webHidden/>
          </w:rPr>
          <w:instrText xml:space="preserve"> PAGEREF _Toc235098464 \h </w:instrText>
        </w:r>
        <w:r w:rsidR="00EA22DB">
          <w:rPr>
            <w:noProof/>
            <w:webHidden/>
          </w:rPr>
        </w:r>
        <w:r w:rsidR="00EA22DB">
          <w:rPr>
            <w:noProof/>
            <w:webHidden/>
          </w:rPr>
          <w:fldChar w:fldCharType="separate"/>
        </w:r>
        <w:r w:rsidR="00600CC9">
          <w:rPr>
            <w:noProof/>
            <w:webHidden/>
          </w:rPr>
          <w:t>2326</w:t>
        </w:r>
        <w:r w:rsidR="00EA22DB">
          <w:rPr>
            <w:noProof/>
            <w:webHidden/>
          </w:rPr>
          <w:fldChar w:fldCharType="end"/>
        </w:r>
      </w:hyperlink>
    </w:p>
    <w:p w14:paraId="14165476" w14:textId="63775726" w:rsidR="00EA22DB" w:rsidRDefault="00EA22DB" w:rsidP="00CC7595">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65" w:history="1">
        <w:r w:rsidRPr="00CB4227">
          <w:rPr>
            <w:rStyle w:val="Hyperlink"/>
            <w:noProof/>
          </w:rPr>
          <w:t>South Australian Skills Act 2008</w:t>
        </w:r>
        <w:r>
          <w:rPr>
            <w:noProof/>
            <w:webHidden/>
          </w:rPr>
          <w:tab/>
        </w:r>
        <w:r>
          <w:rPr>
            <w:noProof/>
            <w:webHidden/>
          </w:rPr>
          <w:fldChar w:fldCharType="begin"/>
        </w:r>
        <w:r>
          <w:rPr>
            <w:noProof/>
            <w:webHidden/>
          </w:rPr>
          <w:instrText xml:space="preserve"> PAGEREF _Toc235098465 \h </w:instrText>
        </w:r>
        <w:r>
          <w:rPr>
            <w:noProof/>
            <w:webHidden/>
          </w:rPr>
        </w:r>
        <w:r>
          <w:rPr>
            <w:noProof/>
            <w:webHidden/>
          </w:rPr>
          <w:fldChar w:fldCharType="separate"/>
        </w:r>
        <w:r w:rsidR="00600CC9">
          <w:rPr>
            <w:noProof/>
            <w:webHidden/>
          </w:rPr>
          <w:t>2326</w:t>
        </w:r>
        <w:r>
          <w:rPr>
            <w:noProof/>
            <w:webHidden/>
          </w:rPr>
          <w:fldChar w:fldCharType="end"/>
        </w:r>
      </w:hyperlink>
    </w:p>
    <w:p w14:paraId="37B2DE8D" w14:textId="50DF3DAE" w:rsidR="00EA22DB" w:rsidRDefault="00EA22DB" w:rsidP="00CC7595">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66" w:history="1">
        <w:r w:rsidRPr="00CB4227">
          <w:rPr>
            <w:rStyle w:val="Hyperlink"/>
            <w:noProof/>
          </w:rPr>
          <w:t>Suicide Prevention Act 2021</w:t>
        </w:r>
        <w:r>
          <w:rPr>
            <w:noProof/>
            <w:webHidden/>
          </w:rPr>
          <w:tab/>
        </w:r>
        <w:r>
          <w:rPr>
            <w:noProof/>
            <w:webHidden/>
          </w:rPr>
          <w:fldChar w:fldCharType="begin"/>
        </w:r>
        <w:r>
          <w:rPr>
            <w:noProof/>
            <w:webHidden/>
          </w:rPr>
          <w:instrText xml:space="preserve"> PAGEREF _Toc235098466 \h </w:instrText>
        </w:r>
        <w:r>
          <w:rPr>
            <w:noProof/>
            <w:webHidden/>
          </w:rPr>
        </w:r>
        <w:r>
          <w:rPr>
            <w:noProof/>
            <w:webHidden/>
          </w:rPr>
          <w:fldChar w:fldCharType="separate"/>
        </w:r>
        <w:r w:rsidR="00600CC9">
          <w:rPr>
            <w:noProof/>
            <w:webHidden/>
          </w:rPr>
          <w:t>2327</w:t>
        </w:r>
        <w:r>
          <w:rPr>
            <w:noProof/>
            <w:webHidden/>
          </w:rPr>
          <w:fldChar w:fldCharType="end"/>
        </w:r>
      </w:hyperlink>
    </w:p>
    <w:p w14:paraId="64109D17" w14:textId="107A505D" w:rsidR="00EA22DB" w:rsidRDefault="00EA22DB" w:rsidP="00CC7595">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67" w:history="1">
        <w:r w:rsidRPr="00CB4227">
          <w:rPr>
            <w:rStyle w:val="Hyperlink"/>
            <w:noProof/>
          </w:rPr>
          <w:t>Suicide Prevention Regulations 2022</w:t>
        </w:r>
        <w:r>
          <w:rPr>
            <w:noProof/>
            <w:webHidden/>
          </w:rPr>
          <w:tab/>
        </w:r>
        <w:r>
          <w:rPr>
            <w:noProof/>
            <w:webHidden/>
          </w:rPr>
          <w:fldChar w:fldCharType="begin"/>
        </w:r>
        <w:r>
          <w:rPr>
            <w:noProof/>
            <w:webHidden/>
          </w:rPr>
          <w:instrText xml:space="preserve"> PAGEREF _Toc235098467 \h </w:instrText>
        </w:r>
        <w:r>
          <w:rPr>
            <w:noProof/>
            <w:webHidden/>
          </w:rPr>
        </w:r>
        <w:r>
          <w:rPr>
            <w:noProof/>
            <w:webHidden/>
          </w:rPr>
          <w:fldChar w:fldCharType="separate"/>
        </w:r>
        <w:r w:rsidR="00600CC9">
          <w:rPr>
            <w:noProof/>
            <w:webHidden/>
          </w:rPr>
          <w:t>2327</w:t>
        </w:r>
        <w:r>
          <w:rPr>
            <w:noProof/>
            <w:webHidden/>
          </w:rPr>
          <w:fldChar w:fldCharType="end"/>
        </w:r>
      </w:hyperlink>
    </w:p>
    <w:p w14:paraId="6C675B56" w14:textId="5872FBF4" w:rsidR="00EA22DB" w:rsidRDefault="00EA22DB">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35098468" w:history="1">
        <w:r w:rsidRPr="00CB4227">
          <w:rPr>
            <w:rStyle w:val="Hyperlink"/>
            <w:noProof/>
          </w:rPr>
          <w:t>Transplantation and Anatomy Act 1983 (SA)</w:t>
        </w:r>
        <w:r>
          <w:rPr>
            <w:noProof/>
            <w:webHidden/>
          </w:rPr>
          <w:tab/>
        </w:r>
        <w:r>
          <w:rPr>
            <w:noProof/>
            <w:webHidden/>
          </w:rPr>
          <w:fldChar w:fldCharType="begin"/>
        </w:r>
        <w:r>
          <w:rPr>
            <w:noProof/>
            <w:webHidden/>
          </w:rPr>
          <w:instrText xml:space="preserve"> PAGEREF _Toc235098468 \h </w:instrText>
        </w:r>
        <w:r>
          <w:rPr>
            <w:noProof/>
            <w:webHidden/>
          </w:rPr>
        </w:r>
        <w:r>
          <w:rPr>
            <w:noProof/>
            <w:webHidden/>
          </w:rPr>
          <w:fldChar w:fldCharType="separate"/>
        </w:r>
        <w:r w:rsidR="00600CC9">
          <w:rPr>
            <w:noProof/>
            <w:webHidden/>
          </w:rPr>
          <w:t>2327</w:t>
        </w:r>
        <w:r>
          <w:rPr>
            <w:noProof/>
            <w:webHidden/>
          </w:rPr>
          <w:fldChar w:fldCharType="end"/>
        </w:r>
      </w:hyperlink>
    </w:p>
    <w:p w14:paraId="5427E63B" w14:textId="39660A51" w:rsidR="00EA22DB" w:rsidRDefault="00EA22DB" w:rsidP="006C5A1D">
      <w:pPr>
        <w:pStyle w:val="TOC1"/>
        <w:rPr>
          <w:rFonts w:asciiTheme="minorHAnsi" w:eastAsiaTheme="minorEastAsia" w:hAnsiTheme="minorHAnsi" w:cstheme="minorBidi"/>
          <w:color w:val="auto"/>
          <w:kern w:val="2"/>
          <w:sz w:val="24"/>
          <w:szCs w:val="24"/>
          <w14:ligatures w14:val="standardContextual"/>
        </w:rPr>
      </w:pPr>
      <w:hyperlink w:anchor="_Toc235098469" w:history="1">
        <w:r w:rsidRPr="00CB4227">
          <w:rPr>
            <w:rStyle w:val="Hyperlink"/>
          </w:rPr>
          <w:t>Local Government Instruments</w:t>
        </w:r>
      </w:hyperlink>
    </w:p>
    <w:p w14:paraId="19B8462B" w14:textId="6F89B124"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0" w:history="1">
        <w:r w:rsidRPr="00CB4227">
          <w:rPr>
            <w:rStyle w:val="Hyperlink"/>
            <w:noProof/>
          </w:rPr>
          <w:t>Campbelltown City Council</w:t>
        </w:r>
        <w:r>
          <w:rPr>
            <w:noProof/>
            <w:webHidden/>
          </w:rPr>
          <w:tab/>
        </w:r>
        <w:r>
          <w:rPr>
            <w:noProof/>
            <w:webHidden/>
          </w:rPr>
          <w:fldChar w:fldCharType="begin"/>
        </w:r>
        <w:r>
          <w:rPr>
            <w:noProof/>
            <w:webHidden/>
          </w:rPr>
          <w:instrText xml:space="preserve"> PAGEREF _Toc235098470 \h </w:instrText>
        </w:r>
        <w:r>
          <w:rPr>
            <w:noProof/>
            <w:webHidden/>
          </w:rPr>
        </w:r>
        <w:r>
          <w:rPr>
            <w:noProof/>
            <w:webHidden/>
          </w:rPr>
          <w:fldChar w:fldCharType="separate"/>
        </w:r>
        <w:r w:rsidR="00600CC9">
          <w:rPr>
            <w:noProof/>
            <w:webHidden/>
          </w:rPr>
          <w:t>2328</w:t>
        </w:r>
        <w:r>
          <w:rPr>
            <w:noProof/>
            <w:webHidden/>
          </w:rPr>
          <w:fldChar w:fldCharType="end"/>
        </w:r>
      </w:hyperlink>
    </w:p>
    <w:p w14:paraId="4D68A634" w14:textId="75090BD9"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1" w:history="1">
        <w:r w:rsidRPr="00CB4227">
          <w:rPr>
            <w:rStyle w:val="Hyperlink"/>
            <w:noProof/>
          </w:rPr>
          <w:t>City of Marion</w:t>
        </w:r>
        <w:r>
          <w:rPr>
            <w:noProof/>
            <w:webHidden/>
          </w:rPr>
          <w:tab/>
        </w:r>
        <w:r>
          <w:rPr>
            <w:noProof/>
            <w:webHidden/>
          </w:rPr>
          <w:fldChar w:fldCharType="begin"/>
        </w:r>
        <w:r>
          <w:rPr>
            <w:noProof/>
            <w:webHidden/>
          </w:rPr>
          <w:instrText xml:space="preserve"> PAGEREF _Toc235098471 \h </w:instrText>
        </w:r>
        <w:r>
          <w:rPr>
            <w:noProof/>
            <w:webHidden/>
          </w:rPr>
        </w:r>
        <w:r>
          <w:rPr>
            <w:noProof/>
            <w:webHidden/>
          </w:rPr>
          <w:fldChar w:fldCharType="separate"/>
        </w:r>
        <w:r w:rsidR="00600CC9">
          <w:rPr>
            <w:noProof/>
            <w:webHidden/>
          </w:rPr>
          <w:t>2328</w:t>
        </w:r>
        <w:r>
          <w:rPr>
            <w:noProof/>
            <w:webHidden/>
          </w:rPr>
          <w:fldChar w:fldCharType="end"/>
        </w:r>
      </w:hyperlink>
    </w:p>
    <w:p w14:paraId="42BCF6C7" w14:textId="0331F793"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2" w:history="1">
        <w:r w:rsidRPr="00CB4227">
          <w:rPr>
            <w:rStyle w:val="Hyperlink"/>
            <w:noProof/>
          </w:rPr>
          <w:t>City of Mitcham</w:t>
        </w:r>
        <w:r>
          <w:rPr>
            <w:noProof/>
            <w:webHidden/>
          </w:rPr>
          <w:tab/>
        </w:r>
        <w:r>
          <w:rPr>
            <w:noProof/>
            <w:webHidden/>
          </w:rPr>
          <w:fldChar w:fldCharType="begin"/>
        </w:r>
        <w:r>
          <w:rPr>
            <w:noProof/>
            <w:webHidden/>
          </w:rPr>
          <w:instrText xml:space="preserve"> PAGEREF _Toc235098472 \h </w:instrText>
        </w:r>
        <w:r>
          <w:rPr>
            <w:noProof/>
            <w:webHidden/>
          </w:rPr>
        </w:r>
        <w:r>
          <w:rPr>
            <w:noProof/>
            <w:webHidden/>
          </w:rPr>
          <w:fldChar w:fldCharType="separate"/>
        </w:r>
        <w:r w:rsidR="00600CC9">
          <w:rPr>
            <w:noProof/>
            <w:webHidden/>
          </w:rPr>
          <w:t>2328</w:t>
        </w:r>
        <w:r>
          <w:rPr>
            <w:noProof/>
            <w:webHidden/>
          </w:rPr>
          <w:fldChar w:fldCharType="end"/>
        </w:r>
      </w:hyperlink>
    </w:p>
    <w:p w14:paraId="6653FA9F" w14:textId="4C3A9335"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3" w:history="1">
        <w:r w:rsidRPr="00CB4227">
          <w:rPr>
            <w:rStyle w:val="Hyperlink"/>
            <w:noProof/>
          </w:rPr>
          <w:t>City of Onkaparinga</w:t>
        </w:r>
        <w:r>
          <w:rPr>
            <w:noProof/>
            <w:webHidden/>
          </w:rPr>
          <w:tab/>
        </w:r>
        <w:r>
          <w:rPr>
            <w:noProof/>
            <w:webHidden/>
          </w:rPr>
          <w:fldChar w:fldCharType="begin"/>
        </w:r>
        <w:r>
          <w:rPr>
            <w:noProof/>
            <w:webHidden/>
          </w:rPr>
          <w:instrText xml:space="preserve"> PAGEREF _Toc235098473 \h </w:instrText>
        </w:r>
        <w:r>
          <w:rPr>
            <w:noProof/>
            <w:webHidden/>
          </w:rPr>
        </w:r>
        <w:r>
          <w:rPr>
            <w:noProof/>
            <w:webHidden/>
          </w:rPr>
          <w:fldChar w:fldCharType="separate"/>
        </w:r>
        <w:r w:rsidR="00600CC9">
          <w:rPr>
            <w:noProof/>
            <w:webHidden/>
          </w:rPr>
          <w:t>2328</w:t>
        </w:r>
        <w:r>
          <w:rPr>
            <w:noProof/>
            <w:webHidden/>
          </w:rPr>
          <w:fldChar w:fldCharType="end"/>
        </w:r>
      </w:hyperlink>
    </w:p>
    <w:p w14:paraId="3EC286CB" w14:textId="4CA67B81"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4" w:history="1">
        <w:r w:rsidRPr="00CB4227">
          <w:rPr>
            <w:rStyle w:val="Hyperlink"/>
            <w:noProof/>
          </w:rPr>
          <w:t>City of Tea Tree Gully</w:t>
        </w:r>
        <w:r>
          <w:rPr>
            <w:noProof/>
            <w:webHidden/>
          </w:rPr>
          <w:tab/>
        </w:r>
        <w:r>
          <w:rPr>
            <w:noProof/>
            <w:webHidden/>
          </w:rPr>
          <w:fldChar w:fldCharType="begin"/>
        </w:r>
        <w:r>
          <w:rPr>
            <w:noProof/>
            <w:webHidden/>
          </w:rPr>
          <w:instrText xml:space="preserve"> PAGEREF _Toc235098474 \h </w:instrText>
        </w:r>
        <w:r>
          <w:rPr>
            <w:noProof/>
            <w:webHidden/>
          </w:rPr>
        </w:r>
        <w:r>
          <w:rPr>
            <w:noProof/>
            <w:webHidden/>
          </w:rPr>
          <w:fldChar w:fldCharType="separate"/>
        </w:r>
        <w:r w:rsidR="00600CC9">
          <w:rPr>
            <w:noProof/>
            <w:webHidden/>
          </w:rPr>
          <w:t>2329</w:t>
        </w:r>
        <w:r>
          <w:rPr>
            <w:noProof/>
            <w:webHidden/>
          </w:rPr>
          <w:fldChar w:fldCharType="end"/>
        </w:r>
      </w:hyperlink>
    </w:p>
    <w:p w14:paraId="47B9FC34" w14:textId="189C9ACA"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5" w:history="1">
        <w:r w:rsidRPr="00CB4227">
          <w:rPr>
            <w:rStyle w:val="Hyperlink"/>
            <w:noProof/>
          </w:rPr>
          <w:t>City of Unley</w:t>
        </w:r>
        <w:r>
          <w:rPr>
            <w:noProof/>
            <w:webHidden/>
          </w:rPr>
          <w:tab/>
        </w:r>
        <w:r>
          <w:rPr>
            <w:noProof/>
            <w:webHidden/>
          </w:rPr>
          <w:fldChar w:fldCharType="begin"/>
        </w:r>
        <w:r>
          <w:rPr>
            <w:noProof/>
            <w:webHidden/>
          </w:rPr>
          <w:instrText xml:space="preserve"> PAGEREF _Toc235098475 \h </w:instrText>
        </w:r>
        <w:r>
          <w:rPr>
            <w:noProof/>
            <w:webHidden/>
          </w:rPr>
        </w:r>
        <w:r>
          <w:rPr>
            <w:noProof/>
            <w:webHidden/>
          </w:rPr>
          <w:fldChar w:fldCharType="separate"/>
        </w:r>
        <w:r w:rsidR="00600CC9">
          <w:rPr>
            <w:noProof/>
            <w:webHidden/>
          </w:rPr>
          <w:t>2329</w:t>
        </w:r>
        <w:r>
          <w:rPr>
            <w:noProof/>
            <w:webHidden/>
          </w:rPr>
          <w:fldChar w:fldCharType="end"/>
        </w:r>
      </w:hyperlink>
    </w:p>
    <w:p w14:paraId="450D244B" w14:textId="348DE593"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6" w:history="1">
        <w:r w:rsidRPr="00CB4227">
          <w:rPr>
            <w:rStyle w:val="Hyperlink"/>
            <w:noProof/>
          </w:rPr>
          <w:t>Alexandrina Council</w:t>
        </w:r>
        <w:r>
          <w:rPr>
            <w:noProof/>
            <w:webHidden/>
          </w:rPr>
          <w:tab/>
        </w:r>
        <w:r>
          <w:rPr>
            <w:noProof/>
            <w:webHidden/>
          </w:rPr>
          <w:fldChar w:fldCharType="begin"/>
        </w:r>
        <w:r>
          <w:rPr>
            <w:noProof/>
            <w:webHidden/>
          </w:rPr>
          <w:instrText xml:space="preserve"> PAGEREF _Toc235098476 \h </w:instrText>
        </w:r>
        <w:r>
          <w:rPr>
            <w:noProof/>
            <w:webHidden/>
          </w:rPr>
        </w:r>
        <w:r>
          <w:rPr>
            <w:noProof/>
            <w:webHidden/>
          </w:rPr>
          <w:fldChar w:fldCharType="separate"/>
        </w:r>
        <w:r w:rsidR="00600CC9">
          <w:rPr>
            <w:noProof/>
            <w:webHidden/>
          </w:rPr>
          <w:t>2330</w:t>
        </w:r>
        <w:r>
          <w:rPr>
            <w:noProof/>
            <w:webHidden/>
          </w:rPr>
          <w:fldChar w:fldCharType="end"/>
        </w:r>
      </w:hyperlink>
    </w:p>
    <w:p w14:paraId="24361D13" w14:textId="0137CD84"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7" w:history="1">
        <w:r w:rsidRPr="00CB4227">
          <w:rPr>
            <w:rStyle w:val="Hyperlink"/>
            <w:noProof/>
          </w:rPr>
          <w:t>Berri Barmera Council</w:t>
        </w:r>
        <w:r>
          <w:rPr>
            <w:noProof/>
            <w:webHidden/>
          </w:rPr>
          <w:tab/>
        </w:r>
        <w:r>
          <w:rPr>
            <w:noProof/>
            <w:webHidden/>
          </w:rPr>
          <w:fldChar w:fldCharType="begin"/>
        </w:r>
        <w:r>
          <w:rPr>
            <w:noProof/>
            <w:webHidden/>
          </w:rPr>
          <w:instrText xml:space="preserve"> PAGEREF _Toc235098477 \h </w:instrText>
        </w:r>
        <w:r>
          <w:rPr>
            <w:noProof/>
            <w:webHidden/>
          </w:rPr>
        </w:r>
        <w:r>
          <w:rPr>
            <w:noProof/>
            <w:webHidden/>
          </w:rPr>
          <w:fldChar w:fldCharType="separate"/>
        </w:r>
        <w:r w:rsidR="00600CC9">
          <w:rPr>
            <w:noProof/>
            <w:webHidden/>
          </w:rPr>
          <w:t>2330</w:t>
        </w:r>
        <w:r>
          <w:rPr>
            <w:noProof/>
            <w:webHidden/>
          </w:rPr>
          <w:fldChar w:fldCharType="end"/>
        </w:r>
      </w:hyperlink>
    </w:p>
    <w:p w14:paraId="4B0634D9" w14:textId="6049C92B"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8" w:history="1">
        <w:r w:rsidRPr="00CB4227">
          <w:rPr>
            <w:rStyle w:val="Hyperlink"/>
            <w:noProof/>
          </w:rPr>
          <w:t>Coorong District Council</w:t>
        </w:r>
        <w:r>
          <w:rPr>
            <w:noProof/>
            <w:webHidden/>
          </w:rPr>
          <w:tab/>
        </w:r>
        <w:r>
          <w:rPr>
            <w:noProof/>
            <w:webHidden/>
          </w:rPr>
          <w:fldChar w:fldCharType="begin"/>
        </w:r>
        <w:r>
          <w:rPr>
            <w:noProof/>
            <w:webHidden/>
          </w:rPr>
          <w:instrText xml:space="preserve"> PAGEREF _Toc235098478 \h </w:instrText>
        </w:r>
        <w:r>
          <w:rPr>
            <w:noProof/>
            <w:webHidden/>
          </w:rPr>
        </w:r>
        <w:r>
          <w:rPr>
            <w:noProof/>
            <w:webHidden/>
          </w:rPr>
          <w:fldChar w:fldCharType="separate"/>
        </w:r>
        <w:r w:rsidR="00600CC9">
          <w:rPr>
            <w:noProof/>
            <w:webHidden/>
          </w:rPr>
          <w:t>2330</w:t>
        </w:r>
        <w:r>
          <w:rPr>
            <w:noProof/>
            <w:webHidden/>
          </w:rPr>
          <w:fldChar w:fldCharType="end"/>
        </w:r>
      </w:hyperlink>
    </w:p>
    <w:p w14:paraId="48264598" w14:textId="5D67B90F"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79" w:history="1">
        <w:r w:rsidRPr="00CB4227">
          <w:rPr>
            <w:rStyle w:val="Hyperlink"/>
            <w:noProof/>
          </w:rPr>
          <w:t>District Council of Franklin Harbour</w:t>
        </w:r>
        <w:r>
          <w:rPr>
            <w:noProof/>
            <w:webHidden/>
          </w:rPr>
          <w:tab/>
        </w:r>
        <w:r>
          <w:rPr>
            <w:noProof/>
            <w:webHidden/>
          </w:rPr>
          <w:fldChar w:fldCharType="begin"/>
        </w:r>
        <w:r>
          <w:rPr>
            <w:noProof/>
            <w:webHidden/>
          </w:rPr>
          <w:instrText xml:space="preserve"> PAGEREF _Toc235098479 \h </w:instrText>
        </w:r>
        <w:r>
          <w:rPr>
            <w:noProof/>
            <w:webHidden/>
          </w:rPr>
        </w:r>
        <w:r>
          <w:rPr>
            <w:noProof/>
            <w:webHidden/>
          </w:rPr>
          <w:fldChar w:fldCharType="separate"/>
        </w:r>
        <w:r w:rsidR="00600CC9">
          <w:rPr>
            <w:noProof/>
            <w:webHidden/>
          </w:rPr>
          <w:t>2331</w:t>
        </w:r>
        <w:r>
          <w:rPr>
            <w:noProof/>
            <w:webHidden/>
          </w:rPr>
          <w:fldChar w:fldCharType="end"/>
        </w:r>
      </w:hyperlink>
    </w:p>
    <w:p w14:paraId="7F48AD1C" w14:textId="1DC264E5"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80" w:history="1">
        <w:r w:rsidRPr="00CB4227">
          <w:rPr>
            <w:rStyle w:val="Hyperlink"/>
            <w:noProof/>
          </w:rPr>
          <w:t>District Council of Orroroo Carrieton</w:t>
        </w:r>
        <w:r>
          <w:rPr>
            <w:noProof/>
            <w:webHidden/>
          </w:rPr>
          <w:tab/>
        </w:r>
        <w:r>
          <w:rPr>
            <w:noProof/>
            <w:webHidden/>
          </w:rPr>
          <w:fldChar w:fldCharType="begin"/>
        </w:r>
        <w:r>
          <w:rPr>
            <w:noProof/>
            <w:webHidden/>
          </w:rPr>
          <w:instrText xml:space="preserve"> PAGEREF _Toc235098480 \h </w:instrText>
        </w:r>
        <w:r>
          <w:rPr>
            <w:noProof/>
            <w:webHidden/>
          </w:rPr>
        </w:r>
        <w:r>
          <w:rPr>
            <w:noProof/>
            <w:webHidden/>
          </w:rPr>
          <w:fldChar w:fldCharType="separate"/>
        </w:r>
        <w:r w:rsidR="00600CC9">
          <w:rPr>
            <w:noProof/>
            <w:webHidden/>
          </w:rPr>
          <w:t>2332</w:t>
        </w:r>
        <w:r>
          <w:rPr>
            <w:noProof/>
            <w:webHidden/>
          </w:rPr>
          <w:fldChar w:fldCharType="end"/>
        </w:r>
      </w:hyperlink>
    </w:p>
    <w:p w14:paraId="222603A9" w14:textId="74BD18FA"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81" w:history="1">
        <w:r w:rsidRPr="00CB4227">
          <w:rPr>
            <w:rStyle w:val="Hyperlink"/>
            <w:noProof/>
          </w:rPr>
          <w:t>Renmark Paringa Council</w:t>
        </w:r>
        <w:r>
          <w:rPr>
            <w:noProof/>
            <w:webHidden/>
          </w:rPr>
          <w:tab/>
        </w:r>
        <w:r>
          <w:rPr>
            <w:noProof/>
            <w:webHidden/>
          </w:rPr>
          <w:fldChar w:fldCharType="begin"/>
        </w:r>
        <w:r>
          <w:rPr>
            <w:noProof/>
            <w:webHidden/>
          </w:rPr>
          <w:instrText xml:space="preserve"> PAGEREF _Toc235098481 \h </w:instrText>
        </w:r>
        <w:r>
          <w:rPr>
            <w:noProof/>
            <w:webHidden/>
          </w:rPr>
        </w:r>
        <w:r>
          <w:rPr>
            <w:noProof/>
            <w:webHidden/>
          </w:rPr>
          <w:fldChar w:fldCharType="separate"/>
        </w:r>
        <w:r w:rsidR="00600CC9">
          <w:rPr>
            <w:noProof/>
            <w:webHidden/>
          </w:rPr>
          <w:t>2333</w:t>
        </w:r>
        <w:r>
          <w:rPr>
            <w:noProof/>
            <w:webHidden/>
          </w:rPr>
          <w:fldChar w:fldCharType="end"/>
        </w:r>
      </w:hyperlink>
    </w:p>
    <w:p w14:paraId="276720DF" w14:textId="255F4960" w:rsidR="00EA22DB" w:rsidRDefault="00EA22DB" w:rsidP="006C5A1D">
      <w:pPr>
        <w:pStyle w:val="TOC2"/>
        <w:tabs>
          <w:tab w:val="right" w:leader="dot" w:pos="4550"/>
        </w:tabs>
        <w:spacing w:after="17"/>
        <w:rPr>
          <w:rFonts w:asciiTheme="minorHAnsi" w:eastAsiaTheme="minorEastAsia" w:hAnsiTheme="minorHAnsi" w:cstheme="minorBidi"/>
          <w:noProof/>
          <w:color w:val="auto"/>
          <w:kern w:val="2"/>
          <w:sz w:val="24"/>
          <w:szCs w:val="24"/>
          <w14:ligatures w14:val="standardContextual"/>
        </w:rPr>
      </w:pPr>
      <w:hyperlink w:anchor="_Toc235098482" w:history="1">
        <w:r w:rsidRPr="00CB4227">
          <w:rPr>
            <w:rStyle w:val="Hyperlink"/>
            <w:noProof/>
          </w:rPr>
          <w:t>Wakefield Regional Council</w:t>
        </w:r>
        <w:r>
          <w:rPr>
            <w:noProof/>
            <w:webHidden/>
          </w:rPr>
          <w:tab/>
        </w:r>
        <w:r>
          <w:rPr>
            <w:noProof/>
            <w:webHidden/>
          </w:rPr>
          <w:fldChar w:fldCharType="begin"/>
        </w:r>
        <w:r>
          <w:rPr>
            <w:noProof/>
            <w:webHidden/>
          </w:rPr>
          <w:instrText xml:space="preserve"> PAGEREF _Toc235098482 \h </w:instrText>
        </w:r>
        <w:r>
          <w:rPr>
            <w:noProof/>
            <w:webHidden/>
          </w:rPr>
        </w:r>
        <w:r>
          <w:rPr>
            <w:noProof/>
            <w:webHidden/>
          </w:rPr>
          <w:fldChar w:fldCharType="separate"/>
        </w:r>
        <w:r w:rsidR="00600CC9">
          <w:rPr>
            <w:noProof/>
            <w:webHidden/>
          </w:rPr>
          <w:t>2333</w:t>
        </w:r>
        <w:r>
          <w:rPr>
            <w:noProof/>
            <w:webHidden/>
          </w:rPr>
          <w:fldChar w:fldCharType="end"/>
        </w:r>
      </w:hyperlink>
    </w:p>
    <w:p w14:paraId="3A64C083" w14:textId="25FB030B" w:rsidR="00EA22DB" w:rsidRDefault="00EA22DB">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35098483" w:history="1">
        <w:r w:rsidRPr="00CB4227">
          <w:rPr>
            <w:rStyle w:val="Hyperlink"/>
            <w:noProof/>
          </w:rPr>
          <w:t>District Council of Yankalilla</w:t>
        </w:r>
        <w:r>
          <w:rPr>
            <w:noProof/>
            <w:webHidden/>
          </w:rPr>
          <w:tab/>
        </w:r>
        <w:r>
          <w:rPr>
            <w:noProof/>
            <w:webHidden/>
          </w:rPr>
          <w:fldChar w:fldCharType="begin"/>
        </w:r>
        <w:r>
          <w:rPr>
            <w:noProof/>
            <w:webHidden/>
          </w:rPr>
          <w:instrText xml:space="preserve"> PAGEREF _Toc235098483 \h </w:instrText>
        </w:r>
        <w:r>
          <w:rPr>
            <w:noProof/>
            <w:webHidden/>
          </w:rPr>
        </w:r>
        <w:r>
          <w:rPr>
            <w:noProof/>
            <w:webHidden/>
          </w:rPr>
          <w:fldChar w:fldCharType="separate"/>
        </w:r>
        <w:r w:rsidR="00600CC9">
          <w:rPr>
            <w:noProof/>
            <w:webHidden/>
          </w:rPr>
          <w:t>2334</w:t>
        </w:r>
        <w:r>
          <w:rPr>
            <w:noProof/>
            <w:webHidden/>
          </w:rPr>
          <w:fldChar w:fldCharType="end"/>
        </w:r>
      </w:hyperlink>
    </w:p>
    <w:p w14:paraId="463A2F97" w14:textId="1AA69201" w:rsidR="00EA22DB" w:rsidRDefault="00EA22DB" w:rsidP="006C5A1D">
      <w:pPr>
        <w:pStyle w:val="TOC1"/>
        <w:rPr>
          <w:rFonts w:asciiTheme="minorHAnsi" w:eastAsiaTheme="minorEastAsia" w:hAnsiTheme="minorHAnsi" w:cstheme="minorBidi"/>
          <w:color w:val="auto"/>
          <w:kern w:val="2"/>
          <w:sz w:val="24"/>
          <w:szCs w:val="24"/>
          <w14:ligatures w14:val="standardContextual"/>
        </w:rPr>
      </w:pPr>
      <w:hyperlink w:anchor="_Toc235098484" w:history="1">
        <w:r w:rsidRPr="00CB4227">
          <w:rPr>
            <w:rStyle w:val="Hyperlink"/>
          </w:rPr>
          <w:t>Public Notices</w:t>
        </w:r>
      </w:hyperlink>
    </w:p>
    <w:p w14:paraId="41409111" w14:textId="73F3DFCE" w:rsidR="00EA22DB" w:rsidRDefault="00EA22DB" w:rsidP="00CC7595">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85" w:history="1">
        <w:r w:rsidRPr="00CB4227">
          <w:rPr>
            <w:rStyle w:val="Hyperlink"/>
            <w:noProof/>
          </w:rPr>
          <w:t>National Electricity Law</w:t>
        </w:r>
        <w:r>
          <w:rPr>
            <w:noProof/>
            <w:webHidden/>
          </w:rPr>
          <w:tab/>
        </w:r>
        <w:r>
          <w:rPr>
            <w:noProof/>
            <w:webHidden/>
          </w:rPr>
          <w:fldChar w:fldCharType="begin"/>
        </w:r>
        <w:r>
          <w:rPr>
            <w:noProof/>
            <w:webHidden/>
          </w:rPr>
          <w:instrText xml:space="preserve"> PAGEREF _Toc235098485 \h </w:instrText>
        </w:r>
        <w:r>
          <w:rPr>
            <w:noProof/>
            <w:webHidden/>
          </w:rPr>
        </w:r>
        <w:r>
          <w:rPr>
            <w:noProof/>
            <w:webHidden/>
          </w:rPr>
          <w:fldChar w:fldCharType="separate"/>
        </w:r>
        <w:r w:rsidR="00600CC9">
          <w:rPr>
            <w:noProof/>
            <w:webHidden/>
          </w:rPr>
          <w:t>2335</w:t>
        </w:r>
        <w:r>
          <w:rPr>
            <w:noProof/>
            <w:webHidden/>
          </w:rPr>
          <w:fldChar w:fldCharType="end"/>
        </w:r>
      </w:hyperlink>
    </w:p>
    <w:p w14:paraId="650A1184" w14:textId="6FCBBE47" w:rsidR="00EA22DB" w:rsidRDefault="00EA22DB" w:rsidP="00CC7595">
      <w:pPr>
        <w:pStyle w:val="TOC2"/>
        <w:tabs>
          <w:tab w:val="right" w:leader="dot" w:pos="4550"/>
        </w:tabs>
        <w:spacing w:after="5"/>
        <w:rPr>
          <w:rFonts w:asciiTheme="minorHAnsi" w:eastAsiaTheme="minorEastAsia" w:hAnsiTheme="minorHAnsi" w:cstheme="minorBidi"/>
          <w:noProof/>
          <w:color w:val="auto"/>
          <w:kern w:val="2"/>
          <w:sz w:val="24"/>
          <w:szCs w:val="24"/>
          <w14:ligatures w14:val="standardContextual"/>
        </w:rPr>
      </w:pPr>
      <w:hyperlink w:anchor="_Toc235098486" w:history="1">
        <w:r w:rsidRPr="00CB4227">
          <w:rPr>
            <w:rStyle w:val="Hyperlink"/>
            <w:noProof/>
          </w:rPr>
          <w:t>Trustee Act 1936</w:t>
        </w:r>
        <w:r>
          <w:rPr>
            <w:noProof/>
            <w:webHidden/>
          </w:rPr>
          <w:tab/>
        </w:r>
        <w:r>
          <w:rPr>
            <w:noProof/>
            <w:webHidden/>
          </w:rPr>
          <w:fldChar w:fldCharType="begin"/>
        </w:r>
        <w:r>
          <w:rPr>
            <w:noProof/>
            <w:webHidden/>
          </w:rPr>
          <w:instrText xml:space="preserve"> PAGEREF _Toc235098486 \h </w:instrText>
        </w:r>
        <w:r>
          <w:rPr>
            <w:noProof/>
            <w:webHidden/>
          </w:rPr>
        </w:r>
        <w:r>
          <w:rPr>
            <w:noProof/>
            <w:webHidden/>
          </w:rPr>
          <w:fldChar w:fldCharType="separate"/>
        </w:r>
        <w:r w:rsidR="00600CC9">
          <w:rPr>
            <w:noProof/>
            <w:webHidden/>
          </w:rPr>
          <w:t>2335</w:t>
        </w:r>
        <w:r>
          <w:rPr>
            <w:noProof/>
            <w:webHidden/>
          </w:rPr>
          <w:fldChar w:fldCharType="end"/>
        </w:r>
      </w:hyperlink>
    </w:p>
    <w:p w14:paraId="4E4ED4B6" w14:textId="66C109D5" w:rsidR="00EA22DB" w:rsidRDefault="00EA22DB">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35098487" w:history="1">
        <w:r w:rsidRPr="00CB4227">
          <w:rPr>
            <w:rStyle w:val="Hyperlink"/>
            <w:noProof/>
          </w:rPr>
          <w:t>Unclaimed Goods Act 1987</w:t>
        </w:r>
        <w:r>
          <w:rPr>
            <w:noProof/>
            <w:webHidden/>
          </w:rPr>
          <w:tab/>
        </w:r>
        <w:r>
          <w:rPr>
            <w:noProof/>
            <w:webHidden/>
          </w:rPr>
          <w:fldChar w:fldCharType="begin"/>
        </w:r>
        <w:r>
          <w:rPr>
            <w:noProof/>
            <w:webHidden/>
          </w:rPr>
          <w:instrText xml:space="preserve"> PAGEREF _Toc235098487 \h </w:instrText>
        </w:r>
        <w:r>
          <w:rPr>
            <w:noProof/>
            <w:webHidden/>
          </w:rPr>
        </w:r>
        <w:r>
          <w:rPr>
            <w:noProof/>
            <w:webHidden/>
          </w:rPr>
          <w:fldChar w:fldCharType="separate"/>
        </w:r>
        <w:r w:rsidR="00600CC9">
          <w:rPr>
            <w:noProof/>
            <w:webHidden/>
          </w:rPr>
          <w:t>2335</w:t>
        </w:r>
        <w:r>
          <w:rPr>
            <w:noProof/>
            <w:webHidden/>
          </w:rPr>
          <w:fldChar w:fldCharType="end"/>
        </w:r>
      </w:hyperlink>
    </w:p>
    <w:p w14:paraId="19282CEA" w14:textId="41432934" w:rsidR="001B7138" w:rsidRDefault="00B1073C" w:rsidP="00B1073C">
      <w:pPr>
        <w:spacing w:after="0"/>
        <w:rPr>
          <w:smallCaps/>
          <w:szCs w:val="17"/>
        </w:rPr>
      </w:pPr>
      <w:r w:rsidRPr="00B1073C">
        <w:rPr>
          <w:b/>
          <w:smallCaps/>
          <w:szCs w:val="17"/>
        </w:rPr>
        <w:fldChar w:fldCharType="end"/>
      </w:r>
    </w:p>
    <w:p w14:paraId="354FBA44"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EA99174" w14:textId="77777777" w:rsidR="009D1E2E" w:rsidRPr="0043001F" w:rsidRDefault="009D1E2E" w:rsidP="0043001F">
      <w:pPr>
        <w:pStyle w:val="Heading1"/>
      </w:pPr>
      <w:bookmarkStart w:id="1" w:name="_Toc33707977"/>
      <w:bookmarkStart w:id="2" w:name="_Toc33708148"/>
      <w:bookmarkStart w:id="3" w:name="_Toc235098444"/>
      <w:r w:rsidRPr="0043001F">
        <w:lastRenderedPageBreak/>
        <w:t>Governor’s Instruments</w:t>
      </w:r>
      <w:bookmarkEnd w:id="1"/>
      <w:bookmarkEnd w:id="2"/>
      <w:bookmarkEnd w:id="3"/>
    </w:p>
    <w:p w14:paraId="5A3DE54F" w14:textId="662F7196" w:rsidR="00694D0A" w:rsidRPr="00595C11" w:rsidRDefault="00595C11" w:rsidP="00595C11">
      <w:pPr>
        <w:pStyle w:val="Heading2"/>
      </w:pPr>
      <w:bookmarkStart w:id="4" w:name="_Toc235098445"/>
      <w:r w:rsidRPr="00595C11">
        <w:t>Appointments, Resignations and General Matters</w:t>
      </w:r>
      <w:bookmarkEnd w:id="4"/>
    </w:p>
    <w:p w14:paraId="2E2BB4C9" w14:textId="77777777" w:rsidR="00497E99" w:rsidRPr="00497E99" w:rsidRDefault="00497E99" w:rsidP="00497E99">
      <w:pPr>
        <w:spacing w:after="0"/>
        <w:jc w:val="right"/>
        <w:rPr>
          <w:rFonts w:eastAsia="Times New Roman"/>
          <w:szCs w:val="17"/>
        </w:rPr>
      </w:pPr>
      <w:r w:rsidRPr="00497E99">
        <w:rPr>
          <w:rFonts w:eastAsia="Times New Roman"/>
          <w:szCs w:val="17"/>
        </w:rPr>
        <w:t>Department of the Premier and Cabinet</w:t>
      </w:r>
    </w:p>
    <w:p w14:paraId="5DC36001" w14:textId="77777777" w:rsidR="00497E99" w:rsidRPr="00497E99" w:rsidRDefault="00497E99" w:rsidP="00497E99">
      <w:pPr>
        <w:jc w:val="right"/>
        <w:rPr>
          <w:rFonts w:eastAsia="Times New Roman"/>
          <w:szCs w:val="17"/>
        </w:rPr>
      </w:pPr>
      <w:r w:rsidRPr="00497E99">
        <w:rPr>
          <w:rFonts w:eastAsia="Times New Roman"/>
          <w:szCs w:val="17"/>
        </w:rPr>
        <w:t>Adelaide, 16 July 2026</w:t>
      </w:r>
    </w:p>
    <w:p w14:paraId="2B46F02A" w14:textId="77777777" w:rsidR="00497E99" w:rsidRPr="00497E99" w:rsidRDefault="00497E99" w:rsidP="00497E99">
      <w:pPr>
        <w:spacing w:after="50"/>
        <w:rPr>
          <w:rFonts w:eastAsia="Times New Roman"/>
          <w:szCs w:val="17"/>
        </w:rPr>
      </w:pPr>
      <w:r w:rsidRPr="00497E99">
        <w:rPr>
          <w:rFonts w:eastAsia="Times New Roman"/>
          <w:szCs w:val="17"/>
        </w:rPr>
        <w:t>Her Excellency the Governor in Executive Council has been pleased to appoint the undermentioned to the South Australian Housing Trust Board of Management, pursuant to the provisions of the South Australian Housing Trust Act 1995:</w:t>
      </w:r>
    </w:p>
    <w:p w14:paraId="5B784104" w14:textId="77777777" w:rsidR="00497E99" w:rsidRPr="00497E99" w:rsidRDefault="00497E99" w:rsidP="00497E99">
      <w:pPr>
        <w:spacing w:after="0"/>
        <w:ind w:left="142"/>
        <w:jc w:val="left"/>
        <w:rPr>
          <w:szCs w:val="17"/>
        </w:rPr>
      </w:pPr>
      <w:r w:rsidRPr="00497E99">
        <w:rPr>
          <w:szCs w:val="17"/>
        </w:rPr>
        <w:t>Member: from 21 July 2026 until 30 July 2028</w:t>
      </w:r>
    </w:p>
    <w:p w14:paraId="2F63146A" w14:textId="77777777" w:rsidR="00497E99" w:rsidRPr="00497E99" w:rsidRDefault="00497E99" w:rsidP="00497E99">
      <w:pPr>
        <w:ind w:left="284"/>
        <w:jc w:val="left"/>
        <w:rPr>
          <w:szCs w:val="17"/>
        </w:rPr>
      </w:pPr>
      <w:r w:rsidRPr="00497E99">
        <w:rPr>
          <w:szCs w:val="17"/>
        </w:rPr>
        <w:t>Craig Andrew Holden</w:t>
      </w:r>
    </w:p>
    <w:p w14:paraId="0712F7CF" w14:textId="77777777" w:rsidR="00497E99" w:rsidRPr="00497E99" w:rsidRDefault="00497E99" w:rsidP="00497E99">
      <w:pPr>
        <w:spacing w:after="0"/>
        <w:ind w:left="142"/>
        <w:jc w:val="left"/>
        <w:rPr>
          <w:szCs w:val="17"/>
        </w:rPr>
      </w:pPr>
      <w:r w:rsidRPr="00497E99">
        <w:rPr>
          <w:szCs w:val="17"/>
        </w:rPr>
        <w:t>Member: from 1 September 2026 until 30 July 2029</w:t>
      </w:r>
    </w:p>
    <w:p w14:paraId="7DB976BE" w14:textId="77777777" w:rsidR="00497E99" w:rsidRPr="00497E99" w:rsidRDefault="00497E99" w:rsidP="00497E99">
      <w:pPr>
        <w:ind w:left="284"/>
        <w:jc w:val="left"/>
        <w:rPr>
          <w:szCs w:val="17"/>
        </w:rPr>
      </w:pPr>
      <w:r w:rsidRPr="00497E99">
        <w:rPr>
          <w:szCs w:val="17"/>
        </w:rPr>
        <w:t>Samuel Montgomery Moore</w:t>
      </w:r>
    </w:p>
    <w:p w14:paraId="4F0D6037" w14:textId="77777777" w:rsidR="00497E99" w:rsidRPr="00497E99" w:rsidRDefault="00497E99" w:rsidP="00497E99">
      <w:pPr>
        <w:spacing w:after="0"/>
        <w:ind w:left="142"/>
        <w:jc w:val="left"/>
        <w:rPr>
          <w:szCs w:val="17"/>
        </w:rPr>
      </w:pPr>
      <w:r w:rsidRPr="00497E99">
        <w:rPr>
          <w:szCs w:val="17"/>
        </w:rPr>
        <w:t>Member: from 21 July 2026 until 30 October 2027</w:t>
      </w:r>
    </w:p>
    <w:p w14:paraId="4F310E4C" w14:textId="77777777" w:rsidR="00497E99" w:rsidRPr="00497E99" w:rsidRDefault="00497E99" w:rsidP="00497E99">
      <w:pPr>
        <w:ind w:left="284"/>
        <w:jc w:val="left"/>
        <w:rPr>
          <w:szCs w:val="17"/>
        </w:rPr>
      </w:pPr>
      <w:r w:rsidRPr="00497E99">
        <w:rPr>
          <w:szCs w:val="17"/>
        </w:rPr>
        <w:t>Estha Marie van der Linden</w:t>
      </w:r>
    </w:p>
    <w:p w14:paraId="27FE5E2A" w14:textId="77777777" w:rsidR="00497E99" w:rsidRPr="00497E99" w:rsidRDefault="00497E99" w:rsidP="00497E99">
      <w:pPr>
        <w:spacing w:after="0"/>
        <w:ind w:left="142"/>
        <w:jc w:val="left"/>
        <w:rPr>
          <w:szCs w:val="17"/>
        </w:rPr>
      </w:pPr>
      <w:r w:rsidRPr="00497E99">
        <w:rPr>
          <w:szCs w:val="17"/>
        </w:rPr>
        <w:t>Member: from 1 November 2026 until 30 July 2029</w:t>
      </w:r>
    </w:p>
    <w:p w14:paraId="646F41F4" w14:textId="77777777" w:rsidR="00497E99" w:rsidRPr="00497E99" w:rsidRDefault="00497E99" w:rsidP="00497E99">
      <w:pPr>
        <w:ind w:left="284"/>
        <w:jc w:val="left"/>
        <w:rPr>
          <w:szCs w:val="17"/>
        </w:rPr>
      </w:pPr>
      <w:r w:rsidRPr="00497E99">
        <w:rPr>
          <w:szCs w:val="17"/>
        </w:rPr>
        <w:t>Lee Kenny Odenwalder</w:t>
      </w:r>
    </w:p>
    <w:p w14:paraId="1B421F89" w14:textId="77777777" w:rsidR="00497E99" w:rsidRPr="00497E99" w:rsidRDefault="00497E99" w:rsidP="00497E99">
      <w:pPr>
        <w:spacing w:after="0"/>
        <w:jc w:val="center"/>
        <w:rPr>
          <w:szCs w:val="17"/>
        </w:rPr>
      </w:pPr>
      <w:r w:rsidRPr="00497E99">
        <w:rPr>
          <w:szCs w:val="17"/>
        </w:rPr>
        <w:t>By command,</w:t>
      </w:r>
    </w:p>
    <w:p w14:paraId="52C081D7" w14:textId="77777777" w:rsidR="00497E99" w:rsidRPr="00497E99" w:rsidRDefault="00497E99" w:rsidP="00497E99">
      <w:pPr>
        <w:spacing w:after="0"/>
        <w:jc w:val="right"/>
        <w:rPr>
          <w:smallCaps/>
          <w:szCs w:val="17"/>
        </w:rPr>
      </w:pPr>
      <w:proofErr w:type="spellStart"/>
      <w:r w:rsidRPr="00497E99">
        <w:rPr>
          <w:smallCaps/>
          <w:szCs w:val="17"/>
        </w:rPr>
        <w:t>Kyam</w:t>
      </w:r>
      <w:proofErr w:type="spellEnd"/>
      <w:r w:rsidRPr="00497E99">
        <w:rPr>
          <w:smallCaps/>
          <w:szCs w:val="17"/>
        </w:rPr>
        <w:t xml:space="preserve"> Joseph Maher, MLC</w:t>
      </w:r>
    </w:p>
    <w:p w14:paraId="3E42025A" w14:textId="77777777" w:rsidR="00497E99" w:rsidRPr="00497E99" w:rsidRDefault="00497E99" w:rsidP="00497E99">
      <w:pPr>
        <w:spacing w:after="0"/>
        <w:jc w:val="right"/>
        <w:rPr>
          <w:szCs w:val="17"/>
        </w:rPr>
      </w:pPr>
      <w:r w:rsidRPr="00497E99">
        <w:rPr>
          <w:szCs w:val="17"/>
        </w:rPr>
        <w:t>For Premier</w:t>
      </w:r>
    </w:p>
    <w:p w14:paraId="05610A18" w14:textId="77777777" w:rsidR="00497E99" w:rsidRPr="00497E99" w:rsidRDefault="00497E99" w:rsidP="00497E99">
      <w:pPr>
        <w:spacing w:after="0"/>
        <w:jc w:val="left"/>
        <w:rPr>
          <w:szCs w:val="17"/>
        </w:rPr>
      </w:pPr>
      <w:r w:rsidRPr="00497E99">
        <w:rPr>
          <w:szCs w:val="17"/>
        </w:rPr>
        <w:t>26MSHCS10366</w:t>
      </w:r>
    </w:p>
    <w:p w14:paraId="76CCF48F" w14:textId="77777777" w:rsidR="00497E99" w:rsidRPr="00497E99" w:rsidRDefault="00497E99" w:rsidP="00497E99">
      <w:pPr>
        <w:pBdr>
          <w:top w:val="single" w:sz="4" w:space="1" w:color="auto"/>
        </w:pBdr>
        <w:spacing w:before="100" w:after="0" w:line="14" w:lineRule="exact"/>
        <w:jc w:val="center"/>
        <w:rPr>
          <w:rFonts w:ascii="Segoe UI Light" w:hAnsi="Segoe UI Light"/>
          <w:sz w:val="22"/>
        </w:rPr>
      </w:pPr>
    </w:p>
    <w:p w14:paraId="2FCF1AD8" w14:textId="77777777" w:rsidR="00497E99" w:rsidRPr="00497E99" w:rsidRDefault="00497E99" w:rsidP="00497E99">
      <w:pPr>
        <w:spacing w:after="0"/>
        <w:rPr>
          <w:rFonts w:eastAsia="Times New Roman"/>
          <w:szCs w:val="17"/>
        </w:rPr>
      </w:pPr>
    </w:p>
    <w:p w14:paraId="3745A4EA" w14:textId="77777777" w:rsidR="00497E99" w:rsidRPr="00497E99" w:rsidRDefault="00497E99" w:rsidP="00497E99">
      <w:pPr>
        <w:spacing w:before="60" w:after="0"/>
        <w:jc w:val="right"/>
        <w:rPr>
          <w:rFonts w:eastAsia="Times New Roman"/>
          <w:szCs w:val="17"/>
        </w:rPr>
      </w:pPr>
      <w:r w:rsidRPr="00497E99">
        <w:rPr>
          <w:rFonts w:eastAsia="Times New Roman"/>
          <w:szCs w:val="17"/>
        </w:rPr>
        <w:t>Department of the Premier and Cabinet</w:t>
      </w:r>
    </w:p>
    <w:p w14:paraId="05D473B0" w14:textId="77777777" w:rsidR="00497E99" w:rsidRPr="00497E99" w:rsidRDefault="00497E99" w:rsidP="00497E99">
      <w:pPr>
        <w:jc w:val="right"/>
        <w:rPr>
          <w:rFonts w:eastAsia="Times New Roman"/>
          <w:szCs w:val="17"/>
        </w:rPr>
      </w:pPr>
      <w:r w:rsidRPr="00497E99">
        <w:rPr>
          <w:rFonts w:eastAsia="Times New Roman"/>
          <w:szCs w:val="17"/>
        </w:rPr>
        <w:t>Adelaide, 16 July 2026</w:t>
      </w:r>
    </w:p>
    <w:p w14:paraId="4266CFC6" w14:textId="77777777" w:rsidR="00497E99" w:rsidRPr="00497E99" w:rsidRDefault="00497E99" w:rsidP="00497E99">
      <w:pPr>
        <w:spacing w:after="50"/>
        <w:rPr>
          <w:rFonts w:eastAsia="Times New Roman"/>
          <w:szCs w:val="17"/>
        </w:rPr>
      </w:pPr>
      <w:r w:rsidRPr="00497E99">
        <w:rPr>
          <w:rFonts w:eastAsia="Times New Roman"/>
          <w:szCs w:val="17"/>
        </w:rPr>
        <w:t>Her Excellency the Governor in Executive Council has been pleased to appoint the undermentioned to the South Australian Country Arts Trust, pursuant to the provisions of the South Australian Country Arts Trust Act 1992:</w:t>
      </w:r>
    </w:p>
    <w:p w14:paraId="7D3DB88A" w14:textId="77777777" w:rsidR="00497E99" w:rsidRPr="00497E99" w:rsidRDefault="00497E99" w:rsidP="00497E99">
      <w:pPr>
        <w:spacing w:after="0"/>
        <w:ind w:left="142"/>
        <w:jc w:val="left"/>
        <w:rPr>
          <w:szCs w:val="17"/>
        </w:rPr>
      </w:pPr>
      <w:r w:rsidRPr="00497E99">
        <w:rPr>
          <w:szCs w:val="17"/>
        </w:rPr>
        <w:t>Member: from 29 July 2026 until 28 July 2029</w:t>
      </w:r>
    </w:p>
    <w:p w14:paraId="43DD8FA0" w14:textId="77777777" w:rsidR="00497E99" w:rsidRPr="00497E99" w:rsidRDefault="00497E99" w:rsidP="00497E99">
      <w:pPr>
        <w:ind w:left="284"/>
        <w:jc w:val="left"/>
        <w:rPr>
          <w:szCs w:val="17"/>
        </w:rPr>
      </w:pPr>
      <w:r w:rsidRPr="00497E99">
        <w:rPr>
          <w:szCs w:val="17"/>
        </w:rPr>
        <w:t xml:space="preserve">Christabel Lucy Anthoney </w:t>
      </w:r>
    </w:p>
    <w:p w14:paraId="25DBD2F4" w14:textId="77777777" w:rsidR="00497E99" w:rsidRPr="00497E99" w:rsidRDefault="00497E99" w:rsidP="00497E99">
      <w:pPr>
        <w:spacing w:after="0"/>
        <w:ind w:left="142"/>
        <w:jc w:val="left"/>
        <w:rPr>
          <w:szCs w:val="17"/>
        </w:rPr>
      </w:pPr>
      <w:r w:rsidRPr="00497E99">
        <w:rPr>
          <w:szCs w:val="17"/>
        </w:rPr>
        <w:t>Presiding Member: from 29 July 2026 until 28 July 2029</w:t>
      </w:r>
    </w:p>
    <w:p w14:paraId="7D38AEB5" w14:textId="77777777" w:rsidR="00497E99" w:rsidRPr="00497E99" w:rsidRDefault="00497E99" w:rsidP="00497E99">
      <w:pPr>
        <w:ind w:left="284"/>
        <w:jc w:val="left"/>
        <w:rPr>
          <w:szCs w:val="17"/>
        </w:rPr>
      </w:pPr>
      <w:r w:rsidRPr="00497E99">
        <w:rPr>
          <w:szCs w:val="17"/>
        </w:rPr>
        <w:t xml:space="preserve">Christabel Lucy Anthoney </w:t>
      </w:r>
    </w:p>
    <w:p w14:paraId="02934E51" w14:textId="77777777" w:rsidR="00497E99" w:rsidRPr="00497E99" w:rsidRDefault="00497E99" w:rsidP="00497E99">
      <w:pPr>
        <w:spacing w:after="0"/>
        <w:jc w:val="center"/>
        <w:rPr>
          <w:szCs w:val="17"/>
        </w:rPr>
      </w:pPr>
      <w:r w:rsidRPr="00497E99">
        <w:rPr>
          <w:szCs w:val="17"/>
        </w:rPr>
        <w:t>By command,</w:t>
      </w:r>
    </w:p>
    <w:p w14:paraId="683036F1" w14:textId="77777777" w:rsidR="00497E99" w:rsidRPr="00497E99" w:rsidRDefault="00497E99" w:rsidP="00497E99">
      <w:pPr>
        <w:spacing w:after="0"/>
        <w:jc w:val="right"/>
        <w:rPr>
          <w:smallCaps/>
          <w:szCs w:val="17"/>
        </w:rPr>
      </w:pPr>
      <w:proofErr w:type="spellStart"/>
      <w:r w:rsidRPr="00497E99">
        <w:rPr>
          <w:smallCaps/>
          <w:szCs w:val="17"/>
        </w:rPr>
        <w:t>Kyam</w:t>
      </w:r>
      <w:proofErr w:type="spellEnd"/>
      <w:r w:rsidRPr="00497E99">
        <w:rPr>
          <w:smallCaps/>
          <w:szCs w:val="17"/>
        </w:rPr>
        <w:t xml:space="preserve"> Joseph Maher, MLC</w:t>
      </w:r>
    </w:p>
    <w:p w14:paraId="1CB89A44" w14:textId="77777777" w:rsidR="00497E99" w:rsidRPr="00497E99" w:rsidRDefault="00497E99" w:rsidP="00497E99">
      <w:pPr>
        <w:spacing w:after="0"/>
        <w:jc w:val="right"/>
        <w:rPr>
          <w:szCs w:val="17"/>
        </w:rPr>
      </w:pPr>
      <w:r w:rsidRPr="00497E99">
        <w:rPr>
          <w:szCs w:val="17"/>
        </w:rPr>
        <w:t>For Premier</w:t>
      </w:r>
    </w:p>
    <w:p w14:paraId="7102DD98" w14:textId="77777777" w:rsidR="00497E99" w:rsidRPr="00497E99" w:rsidRDefault="00497E99" w:rsidP="00497E99">
      <w:pPr>
        <w:spacing w:after="0"/>
        <w:jc w:val="left"/>
        <w:rPr>
          <w:szCs w:val="17"/>
        </w:rPr>
      </w:pPr>
      <w:r w:rsidRPr="00497E99">
        <w:rPr>
          <w:szCs w:val="17"/>
        </w:rPr>
        <w:t>ART0010-26CS</w:t>
      </w:r>
    </w:p>
    <w:p w14:paraId="15FC0795" w14:textId="77777777" w:rsidR="00497E99" w:rsidRPr="00497E99" w:rsidRDefault="00497E99" w:rsidP="00497E99">
      <w:pPr>
        <w:pBdr>
          <w:top w:val="single" w:sz="4" w:space="1" w:color="auto"/>
        </w:pBdr>
        <w:spacing w:before="100" w:after="0" w:line="14" w:lineRule="exact"/>
        <w:jc w:val="center"/>
        <w:rPr>
          <w:rFonts w:ascii="Segoe UI Light" w:hAnsi="Segoe UI Light"/>
          <w:sz w:val="22"/>
        </w:rPr>
      </w:pPr>
    </w:p>
    <w:p w14:paraId="00BBA03F" w14:textId="77777777" w:rsidR="00497E99" w:rsidRPr="00497E99" w:rsidRDefault="00497E99" w:rsidP="00497E99">
      <w:pPr>
        <w:spacing w:after="0"/>
        <w:rPr>
          <w:rFonts w:eastAsia="Times New Roman"/>
          <w:szCs w:val="17"/>
        </w:rPr>
      </w:pPr>
    </w:p>
    <w:p w14:paraId="38FF3E72" w14:textId="77777777" w:rsidR="00497E99" w:rsidRPr="00497E99" w:rsidRDefault="00497E99" w:rsidP="00497E99">
      <w:pPr>
        <w:spacing w:before="60" w:after="0"/>
        <w:jc w:val="right"/>
        <w:rPr>
          <w:rFonts w:eastAsia="Times New Roman"/>
          <w:szCs w:val="17"/>
        </w:rPr>
      </w:pPr>
      <w:r w:rsidRPr="00497E99">
        <w:rPr>
          <w:rFonts w:eastAsia="Times New Roman"/>
          <w:szCs w:val="17"/>
        </w:rPr>
        <w:t>Department of the Premier and Cabinet</w:t>
      </w:r>
    </w:p>
    <w:p w14:paraId="330B5FAD" w14:textId="77777777" w:rsidR="00497E99" w:rsidRPr="00497E99" w:rsidRDefault="00497E99" w:rsidP="00497E99">
      <w:pPr>
        <w:jc w:val="right"/>
        <w:rPr>
          <w:rFonts w:eastAsia="Times New Roman"/>
          <w:szCs w:val="17"/>
        </w:rPr>
      </w:pPr>
      <w:r w:rsidRPr="00497E99">
        <w:rPr>
          <w:rFonts w:eastAsia="Times New Roman"/>
          <w:szCs w:val="17"/>
        </w:rPr>
        <w:t>Adelaide, 16 July 2026</w:t>
      </w:r>
    </w:p>
    <w:p w14:paraId="566240FE" w14:textId="77777777" w:rsidR="00497E99" w:rsidRPr="00497E99" w:rsidRDefault="00497E99" w:rsidP="00497E99">
      <w:pPr>
        <w:spacing w:after="50"/>
        <w:rPr>
          <w:rFonts w:eastAsia="Times New Roman"/>
          <w:szCs w:val="17"/>
        </w:rPr>
      </w:pPr>
      <w:r w:rsidRPr="00497E99">
        <w:rPr>
          <w:rFonts w:eastAsia="Times New Roman"/>
          <w:szCs w:val="17"/>
        </w:rPr>
        <w:t>Her Excellency the Governor in Executive Council has been pleased to appoint the undermentioned to the Art Gallery Board, pursuant to the provisions of the Art Gallery Act 1939:</w:t>
      </w:r>
    </w:p>
    <w:p w14:paraId="1264459D" w14:textId="77777777" w:rsidR="00497E99" w:rsidRPr="00497E99" w:rsidRDefault="00497E99" w:rsidP="00497E99">
      <w:pPr>
        <w:spacing w:after="0"/>
        <w:ind w:left="142"/>
        <w:jc w:val="left"/>
        <w:rPr>
          <w:szCs w:val="17"/>
        </w:rPr>
      </w:pPr>
      <w:r w:rsidRPr="00497E99">
        <w:rPr>
          <w:szCs w:val="17"/>
        </w:rPr>
        <w:t>Member: from 16 July 2026 until 15 July 2029</w:t>
      </w:r>
    </w:p>
    <w:p w14:paraId="2BCF5CBF" w14:textId="77777777" w:rsidR="00497E99" w:rsidRPr="00497E99" w:rsidRDefault="00497E99" w:rsidP="00497E99">
      <w:pPr>
        <w:spacing w:after="240"/>
        <w:ind w:left="284"/>
        <w:contextualSpacing/>
        <w:jc w:val="left"/>
        <w:rPr>
          <w:szCs w:val="17"/>
        </w:rPr>
      </w:pPr>
      <w:r w:rsidRPr="00497E99">
        <w:rPr>
          <w:szCs w:val="17"/>
        </w:rPr>
        <w:t xml:space="preserve">Cara Hazel Kirkwood </w:t>
      </w:r>
    </w:p>
    <w:p w14:paraId="4D25D484" w14:textId="77777777" w:rsidR="00497E99" w:rsidRPr="00497E99" w:rsidRDefault="00497E99" w:rsidP="00497E99">
      <w:pPr>
        <w:ind w:left="284"/>
        <w:jc w:val="left"/>
        <w:rPr>
          <w:szCs w:val="17"/>
        </w:rPr>
      </w:pPr>
      <w:r w:rsidRPr="00497E99">
        <w:rPr>
          <w:szCs w:val="17"/>
        </w:rPr>
        <w:t xml:space="preserve">John Matthew Williams </w:t>
      </w:r>
    </w:p>
    <w:p w14:paraId="3F56B095" w14:textId="77777777" w:rsidR="00497E99" w:rsidRPr="00497E99" w:rsidRDefault="00497E99" w:rsidP="00497E99">
      <w:pPr>
        <w:spacing w:after="0"/>
        <w:jc w:val="center"/>
        <w:rPr>
          <w:szCs w:val="17"/>
        </w:rPr>
      </w:pPr>
      <w:r w:rsidRPr="00497E99">
        <w:rPr>
          <w:szCs w:val="17"/>
        </w:rPr>
        <w:t>By command,</w:t>
      </w:r>
    </w:p>
    <w:p w14:paraId="7BC11BCB" w14:textId="77777777" w:rsidR="00497E99" w:rsidRPr="00497E99" w:rsidRDefault="00497E99" w:rsidP="00497E99">
      <w:pPr>
        <w:spacing w:after="0"/>
        <w:jc w:val="right"/>
        <w:rPr>
          <w:smallCaps/>
          <w:szCs w:val="17"/>
        </w:rPr>
      </w:pPr>
      <w:proofErr w:type="spellStart"/>
      <w:r w:rsidRPr="00497E99">
        <w:rPr>
          <w:smallCaps/>
          <w:szCs w:val="17"/>
        </w:rPr>
        <w:t>Kyam</w:t>
      </w:r>
      <w:proofErr w:type="spellEnd"/>
      <w:r w:rsidRPr="00497E99">
        <w:rPr>
          <w:smallCaps/>
          <w:szCs w:val="17"/>
        </w:rPr>
        <w:t xml:space="preserve"> Joseph Maher, MLC</w:t>
      </w:r>
    </w:p>
    <w:p w14:paraId="3A542884" w14:textId="77777777" w:rsidR="00497E99" w:rsidRPr="00497E99" w:rsidRDefault="00497E99" w:rsidP="00497E99">
      <w:pPr>
        <w:spacing w:after="0"/>
        <w:jc w:val="right"/>
        <w:rPr>
          <w:szCs w:val="17"/>
        </w:rPr>
      </w:pPr>
      <w:r w:rsidRPr="00497E99">
        <w:rPr>
          <w:szCs w:val="17"/>
        </w:rPr>
        <w:t>For Premier</w:t>
      </w:r>
    </w:p>
    <w:p w14:paraId="49A32DD7" w14:textId="77777777" w:rsidR="00497E99" w:rsidRPr="00497E99" w:rsidRDefault="00497E99" w:rsidP="00497E99">
      <w:pPr>
        <w:spacing w:after="0"/>
        <w:jc w:val="left"/>
        <w:rPr>
          <w:szCs w:val="17"/>
        </w:rPr>
      </w:pPr>
      <w:r w:rsidRPr="00497E99">
        <w:rPr>
          <w:szCs w:val="17"/>
        </w:rPr>
        <w:t>ART0011-26CS</w:t>
      </w:r>
    </w:p>
    <w:p w14:paraId="14225B70" w14:textId="77777777" w:rsidR="00497E99" w:rsidRPr="00497E99" w:rsidRDefault="00497E99" w:rsidP="00497E99">
      <w:pPr>
        <w:pBdr>
          <w:top w:val="single" w:sz="4" w:space="1" w:color="auto"/>
        </w:pBdr>
        <w:spacing w:before="100" w:after="0" w:line="14" w:lineRule="exact"/>
        <w:jc w:val="center"/>
        <w:rPr>
          <w:rFonts w:ascii="Segoe UI Light" w:hAnsi="Segoe UI Light"/>
          <w:sz w:val="22"/>
        </w:rPr>
      </w:pPr>
    </w:p>
    <w:p w14:paraId="051A925C" w14:textId="77777777" w:rsidR="00497E99" w:rsidRPr="00497E99" w:rsidRDefault="00497E99" w:rsidP="00497E99">
      <w:pPr>
        <w:spacing w:after="0"/>
        <w:rPr>
          <w:rFonts w:eastAsia="Times New Roman"/>
          <w:szCs w:val="17"/>
        </w:rPr>
      </w:pPr>
    </w:p>
    <w:p w14:paraId="676D8F83" w14:textId="77777777" w:rsidR="00497E99" w:rsidRPr="00497E99" w:rsidRDefault="00497E99" w:rsidP="00497E99">
      <w:pPr>
        <w:spacing w:before="60" w:after="0"/>
        <w:jc w:val="right"/>
        <w:rPr>
          <w:szCs w:val="17"/>
        </w:rPr>
      </w:pPr>
      <w:r w:rsidRPr="00497E99">
        <w:rPr>
          <w:szCs w:val="17"/>
        </w:rPr>
        <w:t>Department of the Premier and Cabinet</w:t>
      </w:r>
    </w:p>
    <w:p w14:paraId="7127885A" w14:textId="77777777" w:rsidR="00497E99" w:rsidRPr="00497E99" w:rsidRDefault="00497E99" w:rsidP="00497E99">
      <w:pPr>
        <w:jc w:val="right"/>
        <w:rPr>
          <w:szCs w:val="17"/>
        </w:rPr>
      </w:pPr>
      <w:r w:rsidRPr="00497E99">
        <w:rPr>
          <w:szCs w:val="17"/>
        </w:rPr>
        <w:t>Adelaide, 16 July 2026</w:t>
      </w:r>
    </w:p>
    <w:p w14:paraId="14A6D6E4" w14:textId="77777777" w:rsidR="00497E99" w:rsidRPr="00497E99" w:rsidRDefault="00497E99" w:rsidP="00497E99">
      <w:pPr>
        <w:spacing w:after="50"/>
        <w:rPr>
          <w:rFonts w:eastAsia="Times New Roman"/>
          <w:szCs w:val="17"/>
        </w:rPr>
      </w:pPr>
      <w:r w:rsidRPr="00497E99">
        <w:rPr>
          <w:rFonts w:eastAsia="Times New Roman"/>
          <w:szCs w:val="17"/>
        </w:rPr>
        <w:t>Her Excellency the Governor in Executive Council has been pleased to appoint Dr Richard James Dunbar Harris SC OAM as Governor's Deputy of South Australia for the periods from 9.40pm on Thursday, 16 July 2026 until 3.00pm on Tuesday, 4 August 2026 and from 2.45pm on Friday, 7 August 2026 until 1.20pm on Monday, 10 August 2026.</w:t>
      </w:r>
    </w:p>
    <w:p w14:paraId="5F8E9569" w14:textId="77777777" w:rsidR="00497E99" w:rsidRPr="00497E99" w:rsidRDefault="00497E99" w:rsidP="00497E99">
      <w:pPr>
        <w:spacing w:after="0"/>
        <w:jc w:val="center"/>
        <w:rPr>
          <w:rFonts w:eastAsia="Times New Roman"/>
          <w:szCs w:val="17"/>
        </w:rPr>
      </w:pPr>
      <w:r w:rsidRPr="00497E99">
        <w:rPr>
          <w:rFonts w:eastAsia="Times New Roman"/>
          <w:szCs w:val="17"/>
        </w:rPr>
        <w:t>By command,</w:t>
      </w:r>
    </w:p>
    <w:p w14:paraId="7C06B9E7" w14:textId="77777777" w:rsidR="00497E99" w:rsidRPr="00497E99" w:rsidRDefault="00497E99" w:rsidP="00497E99">
      <w:pPr>
        <w:spacing w:after="0"/>
        <w:jc w:val="right"/>
        <w:rPr>
          <w:smallCaps/>
          <w:szCs w:val="17"/>
        </w:rPr>
      </w:pPr>
      <w:proofErr w:type="spellStart"/>
      <w:r w:rsidRPr="00497E99">
        <w:rPr>
          <w:smallCaps/>
          <w:szCs w:val="17"/>
        </w:rPr>
        <w:t>Kyam</w:t>
      </w:r>
      <w:proofErr w:type="spellEnd"/>
      <w:r w:rsidRPr="00497E99">
        <w:rPr>
          <w:smallCaps/>
          <w:szCs w:val="17"/>
        </w:rPr>
        <w:t xml:space="preserve"> Joseph Maher, MLC</w:t>
      </w:r>
    </w:p>
    <w:p w14:paraId="2916CE2D" w14:textId="77777777" w:rsidR="00497E99" w:rsidRPr="00497E99" w:rsidRDefault="00497E99" w:rsidP="00497E99">
      <w:pPr>
        <w:spacing w:after="0"/>
        <w:jc w:val="right"/>
        <w:rPr>
          <w:szCs w:val="17"/>
        </w:rPr>
      </w:pPr>
      <w:r w:rsidRPr="00497E99">
        <w:rPr>
          <w:szCs w:val="17"/>
        </w:rPr>
        <w:t>For Premier</w:t>
      </w:r>
    </w:p>
    <w:p w14:paraId="6AF0668B" w14:textId="77777777" w:rsidR="00497E99" w:rsidRPr="00497E99" w:rsidRDefault="00497E99" w:rsidP="00497E99">
      <w:pPr>
        <w:pBdr>
          <w:top w:val="single" w:sz="4" w:space="1" w:color="auto"/>
        </w:pBdr>
        <w:spacing w:before="100" w:after="0" w:line="14" w:lineRule="exact"/>
        <w:jc w:val="center"/>
        <w:rPr>
          <w:rFonts w:ascii="Segoe UI Light" w:hAnsi="Segoe UI Light"/>
          <w:sz w:val="22"/>
        </w:rPr>
      </w:pPr>
    </w:p>
    <w:p w14:paraId="239AC64D" w14:textId="77777777" w:rsidR="00497E99" w:rsidRPr="00497E99" w:rsidRDefault="00497E99" w:rsidP="00497E99">
      <w:pPr>
        <w:spacing w:after="0"/>
        <w:rPr>
          <w:rFonts w:eastAsia="Times New Roman"/>
          <w:szCs w:val="17"/>
        </w:rPr>
      </w:pPr>
    </w:p>
    <w:p w14:paraId="03B64FB8" w14:textId="77777777" w:rsidR="00497E99" w:rsidRPr="00497E99" w:rsidRDefault="00497E99" w:rsidP="00497E99">
      <w:pPr>
        <w:spacing w:before="60" w:after="0"/>
        <w:jc w:val="right"/>
        <w:rPr>
          <w:szCs w:val="17"/>
        </w:rPr>
      </w:pPr>
      <w:r w:rsidRPr="00497E99">
        <w:rPr>
          <w:szCs w:val="17"/>
        </w:rPr>
        <w:t>Department of the Premier and Cabinet</w:t>
      </w:r>
    </w:p>
    <w:p w14:paraId="041CEDDC" w14:textId="77777777" w:rsidR="00497E99" w:rsidRPr="00497E99" w:rsidRDefault="00497E99" w:rsidP="00497E99">
      <w:pPr>
        <w:jc w:val="right"/>
        <w:rPr>
          <w:szCs w:val="17"/>
        </w:rPr>
      </w:pPr>
      <w:r w:rsidRPr="00497E99">
        <w:rPr>
          <w:szCs w:val="17"/>
        </w:rPr>
        <w:t>Adelaide, 16 July 2026</w:t>
      </w:r>
    </w:p>
    <w:p w14:paraId="64DDC43F" w14:textId="77777777" w:rsidR="00497E99" w:rsidRPr="00497E99" w:rsidRDefault="00497E99" w:rsidP="00497E99">
      <w:pPr>
        <w:spacing w:after="50"/>
        <w:rPr>
          <w:rFonts w:eastAsia="Times New Roman"/>
          <w:szCs w:val="17"/>
        </w:rPr>
      </w:pPr>
      <w:r w:rsidRPr="00497E99">
        <w:rPr>
          <w:rFonts w:eastAsia="Times New Roman"/>
          <w:szCs w:val="17"/>
        </w:rPr>
        <w:t xml:space="preserve">Her Excellency the Governor in Executive Council has been pleased to appoint the Honourable Nicholas David Champion, MP as Acting Deputy Premier, Acting Minister for Aboriginal Affairs, Acting Attorney-General, Acting Minister for Industrial Relations, Acting Minister for Arts and Acting Special Minister of State from 18 July 2026 until 28 July 2026 inclusive, during the absence of the Honourable </w:t>
      </w:r>
      <w:proofErr w:type="spellStart"/>
      <w:r w:rsidRPr="00497E99">
        <w:rPr>
          <w:rFonts w:eastAsia="Times New Roman"/>
          <w:szCs w:val="17"/>
        </w:rPr>
        <w:t>Kyam</w:t>
      </w:r>
      <w:proofErr w:type="spellEnd"/>
      <w:r w:rsidRPr="00497E99">
        <w:rPr>
          <w:rFonts w:eastAsia="Times New Roman"/>
          <w:szCs w:val="17"/>
        </w:rPr>
        <w:t xml:space="preserve"> Joseph Maher, MLC.</w:t>
      </w:r>
    </w:p>
    <w:p w14:paraId="2ABE8EFD" w14:textId="77777777" w:rsidR="00497E99" w:rsidRPr="00497E99" w:rsidRDefault="00497E99" w:rsidP="00497E99">
      <w:pPr>
        <w:spacing w:after="0"/>
        <w:jc w:val="center"/>
        <w:rPr>
          <w:rFonts w:eastAsia="Times New Roman"/>
          <w:szCs w:val="17"/>
        </w:rPr>
      </w:pPr>
      <w:r w:rsidRPr="00497E99">
        <w:rPr>
          <w:rFonts w:eastAsia="Times New Roman"/>
          <w:szCs w:val="17"/>
        </w:rPr>
        <w:t>By command,</w:t>
      </w:r>
    </w:p>
    <w:p w14:paraId="6B803B2D" w14:textId="77777777" w:rsidR="00497E99" w:rsidRPr="00497E99" w:rsidRDefault="00497E99" w:rsidP="00497E99">
      <w:pPr>
        <w:spacing w:after="0"/>
        <w:jc w:val="right"/>
        <w:rPr>
          <w:smallCaps/>
          <w:szCs w:val="17"/>
        </w:rPr>
      </w:pPr>
      <w:proofErr w:type="spellStart"/>
      <w:r w:rsidRPr="00497E99">
        <w:rPr>
          <w:smallCaps/>
          <w:szCs w:val="17"/>
        </w:rPr>
        <w:t>Kyam</w:t>
      </w:r>
      <w:proofErr w:type="spellEnd"/>
      <w:r w:rsidRPr="00497E99">
        <w:rPr>
          <w:smallCaps/>
          <w:szCs w:val="17"/>
        </w:rPr>
        <w:t xml:space="preserve"> Joseph Maher, MLC</w:t>
      </w:r>
    </w:p>
    <w:p w14:paraId="316B2130" w14:textId="77777777" w:rsidR="00497E99" w:rsidRPr="00497E99" w:rsidRDefault="00497E99" w:rsidP="00497E99">
      <w:pPr>
        <w:spacing w:after="0"/>
        <w:jc w:val="right"/>
        <w:rPr>
          <w:szCs w:val="17"/>
        </w:rPr>
      </w:pPr>
      <w:r w:rsidRPr="00497E99">
        <w:rPr>
          <w:szCs w:val="17"/>
        </w:rPr>
        <w:t>For Premier</w:t>
      </w:r>
    </w:p>
    <w:p w14:paraId="75E50161" w14:textId="77777777" w:rsidR="00497E99" w:rsidRDefault="00497E99" w:rsidP="00497E99">
      <w:pPr>
        <w:spacing w:after="0"/>
        <w:jc w:val="left"/>
        <w:rPr>
          <w:szCs w:val="17"/>
        </w:rPr>
      </w:pPr>
      <w:r w:rsidRPr="00497E99">
        <w:rPr>
          <w:szCs w:val="17"/>
        </w:rPr>
        <w:t>DPC26/026CS</w:t>
      </w:r>
    </w:p>
    <w:p w14:paraId="4C181E30" w14:textId="77777777" w:rsidR="00497E99" w:rsidRDefault="00497E99" w:rsidP="00497E99">
      <w:pPr>
        <w:pBdr>
          <w:bottom w:val="single" w:sz="4" w:space="1" w:color="auto"/>
        </w:pBdr>
        <w:spacing w:after="0" w:line="52" w:lineRule="exact"/>
        <w:jc w:val="center"/>
      </w:pPr>
      <w:bookmarkStart w:id="5" w:name="_Toc33707980"/>
      <w:bookmarkStart w:id="6" w:name="_Toc33708151"/>
    </w:p>
    <w:p w14:paraId="5B50545E" w14:textId="77777777" w:rsidR="00497E99" w:rsidRDefault="00497E99" w:rsidP="00497E99">
      <w:pPr>
        <w:pBdr>
          <w:top w:val="single" w:sz="4" w:space="1" w:color="auto"/>
        </w:pBdr>
        <w:spacing w:before="34" w:after="0" w:line="14" w:lineRule="exact"/>
        <w:jc w:val="center"/>
      </w:pPr>
    </w:p>
    <w:p w14:paraId="4632BE80" w14:textId="544AF971" w:rsidR="00497E99" w:rsidRPr="00497E99" w:rsidRDefault="00497E99" w:rsidP="00497E9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lang w:val="en-US"/>
        </w:rPr>
      </w:pPr>
      <w:r>
        <w:br w:type="page"/>
      </w:r>
    </w:p>
    <w:p w14:paraId="4898F130" w14:textId="46D25FF2" w:rsidR="00694D0A" w:rsidRPr="00595C11" w:rsidRDefault="00595C11" w:rsidP="00595C11">
      <w:pPr>
        <w:pStyle w:val="Heading2"/>
      </w:pPr>
      <w:bookmarkStart w:id="7" w:name="_Toc235098446"/>
      <w:r w:rsidRPr="00595C11">
        <w:lastRenderedPageBreak/>
        <w:t>Regulations</w:t>
      </w:r>
      <w:bookmarkEnd w:id="5"/>
      <w:bookmarkEnd w:id="6"/>
      <w:bookmarkEnd w:id="7"/>
    </w:p>
    <w:p w14:paraId="1478020B" w14:textId="77777777" w:rsidR="001E6F2C" w:rsidRPr="001E6F2C" w:rsidRDefault="001E6F2C" w:rsidP="001E6F2C">
      <w:pPr>
        <w:keepLines/>
        <w:autoSpaceDE w:val="0"/>
        <w:autoSpaceDN w:val="0"/>
        <w:adjustRightInd w:val="0"/>
        <w:spacing w:before="240" w:after="0" w:line="240" w:lineRule="auto"/>
        <w:jc w:val="left"/>
        <w:rPr>
          <w:rFonts w:eastAsia="Times New Roman"/>
          <w:color w:val="000000"/>
          <w:sz w:val="28"/>
          <w:szCs w:val="28"/>
          <w:lang w:eastAsia="en-AU"/>
        </w:rPr>
      </w:pPr>
      <w:r w:rsidRPr="001E6F2C">
        <w:rPr>
          <w:rFonts w:eastAsia="Times New Roman"/>
          <w:color w:val="000000"/>
          <w:sz w:val="28"/>
          <w:szCs w:val="28"/>
          <w:lang w:eastAsia="en-AU"/>
        </w:rPr>
        <w:t>South Australia</w:t>
      </w:r>
    </w:p>
    <w:p w14:paraId="5AF31DE3" w14:textId="3FA85283" w:rsidR="001E6F2C" w:rsidRPr="001E6F2C" w:rsidRDefault="00595C11" w:rsidP="00595C11">
      <w:pPr>
        <w:pStyle w:val="Heading3"/>
        <w:rPr>
          <w:lang w:eastAsia="en-AU"/>
        </w:rPr>
      </w:pPr>
      <w:bookmarkStart w:id="8" w:name="_Toc235098447"/>
      <w:r w:rsidRPr="001E6F2C">
        <w:rPr>
          <w:lang w:eastAsia="en-AU"/>
        </w:rPr>
        <w:t>Worker's Liens Regulations 2026</w:t>
      </w:r>
      <w:bookmarkEnd w:id="8"/>
    </w:p>
    <w:p w14:paraId="3BCE68A7" w14:textId="77777777" w:rsidR="001E6F2C" w:rsidRPr="001E6F2C" w:rsidRDefault="001E6F2C" w:rsidP="001E6F2C">
      <w:pPr>
        <w:keepLines/>
        <w:autoSpaceDE w:val="0"/>
        <w:autoSpaceDN w:val="0"/>
        <w:adjustRightInd w:val="0"/>
        <w:spacing w:before="80" w:after="240" w:line="240" w:lineRule="auto"/>
        <w:jc w:val="left"/>
        <w:rPr>
          <w:rFonts w:eastAsia="Times New Roman"/>
          <w:color w:val="000000"/>
          <w:sz w:val="24"/>
          <w:szCs w:val="24"/>
          <w:lang w:eastAsia="en-AU"/>
        </w:rPr>
      </w:pPr>
      <w:r w:rsidRPr="001E6F2C">
        <w:rPr>
          <w:rFonts w:eastAsia="Times New Roman"/>
          <w:color w:val="000000"/>
          <w:sz w:val="24"/>
          <w:szCs w:val="24"/>
          <w:lang w:eastAsia="en-AU"/>
        </w:rPr>
        <w:t xml:space="preserve">under the </w:t>
      </w:r>
      <w:r w:rsidRPr="001E6F2C">
        <w:rPr>
          <w:rFonts w:eastAsia="Times New Roman"/>
          <w:i/>
          <w:iCs/>
          <w:color w:val="000000"/>
          <w:sz w:val="24"/>
          <w:szCs w:val="24"/>
          <w:lang w:eastAsia="en-AU"/>
        </w:rPr>
        <w:t>Worker's Liens Act 1893</w:t>
      </w:r>
    </w:p>
    <w:p w14:paraId="7891AAAD" w14:textId="77777777" w:rsidR="001E6F2C" w:rsidRPr="001E6F2C" w:rsidRDefault="001E6F2C" w:rsidP="001E6F2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74DB127" w14:textId="77777777" w:rsidR="001E6F2C" w:rsidRPr="001E6F2C" w:rsidRDefault="001E6F2C" w:rsidP="001E6F2C">
      <w:pPr>
        <w:keepLines/>
        <w:autoSpaceDE w:val="0"/>
        <w:autoSpaceDN w:val="0"/>
        <w:adjustRightInd w:val="0"/>
        <w:spacing w:before="120" w:after="0" w:line="240" w:lineRule="auto"/>
        <w:jc w:val="left"/>
        <w:rPr>
          <w:rFonts w:eastAsia="Times New Roman"/>
          <w:b/>
          <w:bCs/>
          <w:color w:val="000000"/>
          <w:sz w:val="32"/>
          <w:szCs w:val="32"/>
          <w:lang w:eastAsia="en-AU"/>
        </w:rPr>
      </w:pPr>
      <w:r w:rsidRPr="001E6F2C">
        <w:rPr>
          <w:rFonts w:eastAsia="Times New Roman"/>
          <w:b/>
          <w:bCs/>
          <w:color w:val="000000"/>
          <w:sz w:val="32"/>
          <w:szCs w:val="32"/>
          <w:lang w:eastAsia="en-AU"/>
        </w:rPr>
        <w:t>Contents</w:t>
      </w:r>
    </w:p>
    <w:p w14:paraId="4A91D3D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Pr="001E6F2C">
          <w:rPr>
            <w:rFonts w:eastAsia="Times New Roman"/>
            <w:color w:val="000000"/>
            <w:sz w:val="22"/>
            <w:lang w:eastAsia="en-AU"/>
          </w:rPr>
          <w:t>1</w:t>
        </w:r>
        <w:r w:rsidRPr="001E6F2C">
          <w:rPr>
            <w:rFonts w:eastAsia="Times New Roman"/>
            <w:color w:val="000000"/>
            <w:sz w:val="22"/>
            <w:lang w:eastAsia="en-AU"/>
          </w:rPr>
          <w:tab/>
          <w:t>Short title</w:t>
        </w:r>
      </w:hyperlink>
    </w:p>
    <w:p w14:paraId="57790BE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1E6F2C">
          <w:rPr>
            <w:rFonts w:eastAsia="Times New Roman"/>
            <w:color w:val="000000"/>
            <w:sz w:val="22"/>
            <w:lang w:eastAsia="en-AU"/>
          </w:rPr>
          <w:t>2</w:t>
        </w:r>
        <w:r w:rsidRPr="001E6F2C">
          <w:rPr>
            <w:rFonts w:eastAsia="Times New Roman"/>
            <w:color w:val="000000"/>
            <w:sz w:val="22"/>
            <w:lang w:eastAsia="en-AU"/>
          </w:rPr>
          <w:tab/>
          <w:t>Commencement</w:t>
        </w:r>
      </w:hyperlink>
    </w:p>
    <w:p w14:paraId="59C9FE6C"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1E6F2C">
          <w:rPr>
            <w:rFonts w:eastAsia="Times New Roman"/>
            <w:color w:val="000000"/>
            <w:sz w:val="22"/>
            <w:lang w:eastAsia="en-AU"/>
          </w:rPr>
          <w:t>3</w:t>
        </w:r>
        <w:r w:rsidRPr="001E6F2C">
          <w:rPr>
            <w:rFonts w:eastAsia="Times New Roman"/>
            <w:color w:val="000000"/>
            <w:sz w:val="22"/>
            <w:lang w:eastAsia="en-AU"/>
          </w:rPr>
          <w:tab/>
          <w:t>Interpretation</w:t>
        </w:r>
      </w:hyperlink>
    </w:p>
    <w:p w14:paraId="353251D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1E6F2C">
          <w:rPr>
            <w:rFonts w:eastAsia="Times New Roman"/>
            <w:color w:val="000000"/>
            <w:sz w:val="22"/>
            <w:lang w:eastAsia="en-AU"/>
          </w:rPr>
          <w:t>4</w:t>
        </w:r>
        <w:r w:rsidRPr="001E6F2C">
          <w:rPr>
            <w:rFonts w:eastAsia="Times New Roman"/>
            <w:color w:val="000000"/>
            <w:sz w:val="22"/>
            <w:lang w:eastAsia="en-AU"/>
          </w:rPr>
          <w:tab/>
          <w:t>Notice of lien—prescribed information</w:t>
        </w:r>
      </w:hyperlink>
    </w:p>
    <w:p w14:paraId="667AB8C9" w14:textId="77777777" w:rsidR="001E6F2C" w:rsidRPr="001E6F2C" w:rsidRDefault="001E6F2C" w:rsidP="001E6F2C">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1E6F2C">
          <w:rPr>
            <w:rFonts w:eastAsia="Times New Roman"/>
            <w:color w:val="000000"/>
            <w:sz w:val="28"/>
            <w:szCs w:val="28"/>
            <w:lang w:eastAsia="en-AU"/>
          </w:rPr>
          <w:t xml:space="preserve">Schedule 1—Repeal of </w:t>
        </w:r>
        <w:r w:rsidRPr="001E6F2C">
          <w:rPr>
            <w:rFonts w:eastAsia="Times New Roman"/>
            <w:i/>
            <w:iCs/>
            <w:color w:val="000000"/>
            <w:sz w:val="28"/>
            <w:szCs w:val="28"/>
            <w:lang w:eastAsia="en-AU"/>
          </w:rPr>
          <w:t>Worker's Liens Regulations 2014</w:t>
        </w:r>
      </w:hyperlink>
    </w:p>
    <w:p w14:paraId="0D0FF7C0" w14:textId="77777777" w:rsidR="001E6F2C" w:rsidRPr="001E6F2C" w:rsidRDefault="001E6F2C" w:rsidP="001E6F2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8A0367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9" w:name="Elkera_Print_TOC1"/>
      <w:bookmarkStart w:id="10" w:name="Elkera_Print_BK1"/>
      <w:r w:rsidRPr="001E6F2C">
        <w:rPr>
          <w:rFonts w:eastAsia="Times New Roman"/>
          <w:b/>
          <w:bCs/>
          <w:color w:val="000000"/>
          <w:sz w:val="26"/>
          <w:szCs w:val="26"/>
          <w:lang w:eastAsia="en-AU"/>
        </w:rPr>
        <w:t>1—Short title</w:t>
      </w:r>
      <w:bookmarkEnd w:id="9"/>
      <w:bookmarkEnd w:id="10"/>
    </w:p>
    <w:p w14:paraId="7556A2DC"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rPr>
      </w:pPr>
      <w:r w:rsidRPr="001E6F2C">
        <w:rPr>
          <w:rFonts w:eastAsia="Times New Roman"/>
          <w:color w:val="000000"/>
          <w:sz w:val="23"/>
          <w:szCs w:val="23"/>
          <w:lang w:eastAsia="en-AU"/>
        </w:rPr>
        <w:t xml:space="preserve">These regulations may be cited as the </w:t>
      </w:r>
      <w:r w:rsidRPr="001E6F2C">
        <w:rPr>
          <w:rFonts w:eastAsia="Times New Roman"/>
          <w:i/>
          <w:iCs/>
          <w:color w:val="000000"/>
          <w:sz w:val="23"/>
          <w:szCs w:val="23"/>
          <w:lang w:eastAsia="en-AU"/>
        </w:rPr>
        <w:t>Worker's Liens Regulations 2026</w:t>
      </w:r>
      <w:r w:rsidRPr="001E6F2C">
        <w:rPr>
          <w:rFonts w:eastAsia="Times New Roman"/>
          <w:color w:val="000000"/>
          <w:sz w:val="23"/>
          <w:szCs w:val="23"/>
          <w:lang w:eastAsia="en-AU"/>
        </w:rPr>
        <w:t>.</w:t>
      </w:r>
    </w:p>
    <w:p w14:paraId="17B2C92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2"/>
      <w:bookmarkStart w:id="12" w:name="Elkera_Print_BK2"/>
      <w:r w:rsidRPr="001E6F2C">
        <w:rPr>
          <w:rFonts w:eastAsia="Times New Roman"/>
          <w:b/>
          <w:bCs/>
          <w:color w:val="000000"/>
          <w:sz w:val="26"/>
          <w:szCs w:val="26"/>
          <w:lang w:eastAsia="en-AU"/>
        </w:rPr>
        <w:t>2—Commencement</w:t>
      </w:r>
      <w:bookmarkEnd w:id="11"/>
      <w:bookmarkEnd w:id="12"/>
    </w:p>
    <w:p w14:paraId="40DAF6E4"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rPr>
      </w:pPr>
      <w:r w:rsidRPr="001E6F2C">
        <w:rPr>
          <w:rFonts w:eastAsia="Times New Roman"/>
          <w:color w:val="000000"/>
          <w:sz w:val="23"/>
          <w:szCs w:val="23"/>
          <w:lang w:eastAsia="en-AU"/>
        </w:rPr>
        <w:t>These regulations come into operation on the day on which they are made.</w:t>
      </w:r>
    </w:p>
    <w:p w14:paraId="2B3E64F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3"/>
      <w:bookmarkStart w:id="14" w:name="Elkera_Print_BK3"/>
      <w:r w:rsidRPr="001E6F2C">
        <w:rPr>
          <w:rFonts w:eastAsia="Times New Roman"/>
          <w:b/>
          <w:bCs/>
          <w:color w:val="000000"/>
          <w:sz w:val="26"/>
          <w:szCs w:val="26"/>
          <w:lang w:eastAsia="en-AU"/>
        </w:rPr>
        <w:t>3—Interpretation</w:t>
      </w:r>
      <w:bookmarkEnd w:id="13"/>
      <w:bookmarkEnd w:id="14"/>
    </w:p>
    <w:p w14:paraId="13B527C9"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E6F2C">
        <w:rPr>
          <w:rFonts w:eastAsia="Times New Roman"/>
          <w:color w:val="000000"/>
          <w:sz w:val="23"/>
          <w:szCs w:val="23"/>
          <w:lang w:eastAsia="en-AU"/>
        </w:rPr>
        <w:t>In these regulations—</w:t>
      </w:r>
    </w:p>
    <w:p w14:paraId="27C416BF"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rPr>
      </w:pPr>
      <w:r w:rsidRPr="001E6F2C">
        <w:rPr>
          <w:rFonts w:eastAsia="Times New Roman"/>
          <w:b/>
          <w:bCs/>
          <w:i/>
          <w:iCs/>
          <w:color w:val="000000"/>
          <w:sz w:val="23"/>
          <w:szCs w:val="23"/>
          <w:lang w:eastAsia="en-AU"/>
        </w:rPr>
        <w:t>Act</w:t>
      </w:r>
      <w:r w:rsidRPr="001E6F2C">
        <w:rPr>
          <w:rFonts w:eastAsia="Times New Roman"/>
          <w:color w:val="000000"/>
          <w:sz w:val="23"/>
          <w:szCs w:val="23"/>
          <w:lang w:eastAsia="en-AU"/>
        </w:rPr>
        <w:t xml:space="preserve"> means the </w:t>
      </w:r>
      <w:hyperlink r:id="rId17" w:history="1">
        <w:r w:rsidRPr="001E6F2C">
          <w:rPr>
            <w:rFonts w:eastAsia="Times New Roman"/>
            <w:i/>
            <w:iCs/>
            <w:color w:val="000000"/>
            <w:sz w:val="23"/>
            <w:szCs w:val="23"/>
            <w:lang w:eastAsia="en-AU"/>
          </w:rPr>
          <w:t>Worker's Liens Act 1893</w:t>
        </w:r>
      </w:hyperlink>
      <w:r w:rsidRPr="001E6F2C">
        <w:rPr>
          <w:rFonts w:eastAsia="Times New Roman"/>
          <w:color w:val="000000"/>
          <w:sz w:val="23"/>
          <w:szCs w:val="23"/>
          <w:lang w:eastAsia="en-AU"/>
        </w:rPr>
        <w:t>.</w:t>
      </w:r>
    </w:p>
    <w:p w14:paraId="28A9773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4"/>
      <w:bookmarkStart w:id="16" w:name="Elkera_Print_BK4"/>
      <w:r w:rsidRPr="001E6F2C">
        <w:rPr>
          <w:rFonts w:eastAsia="Times New Roman"/>
          <w:b/>
          <w:bCs/>
          <w:color w:val="000000"/>
          <w:sz w:val="26"/>
          <w:szCs w:val="26"/>
          <w:lang w:eastAsia="en-AU"/>
        </w:rPr>
        <w:t>4—Notice of lien—prescribed information</w:t>
      </w:r>
      <w:bookmarkEnd w:id="15"/>
      <w:bookmarkEnd w:id="16"/>
    </w:p>
    <w:p w14:paraId="084FBDBF"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E6F2C">
        <w:rPr>
          <w:rFonts w:eastAsia="Times New Roman"/>
          <w:color w:val="000000"/>
          <w:sz w:val="23"/>
          <w:szCs w:val="23"/>
          <w:lang w:eastAsia="en-AU"/>
        </w:rPr>
        <w:t>For the purposes of section 10(3) of the Act, a notice of lien must contain the following information:</w:t>
      </w:r>
    </w:p>
    <w:p w14:paraId="762EFB69"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E6F2C">
        <w:rPr>
          <w:rFonts w:eastAsia="Times New Roman"/>
          <w:color w:val="000000"/>
          <w:sz w:val="23"/>
          <w:szCs w:val="23"/>
          <w:lang w:eastAsia="en-AU"/>
        </w:rPr>
        <w:tab/>
        <w:t>(a)</w:t>
      </w:r>
      <w:r w:rsidRPr="001E6F2C">
        <w:rPr>
          <w:rFonts w:eastAsia="Times New Roman"/>
          <w:color w:val="000000"/>
          <w:sz w:val="23"/>
          <w:szCs w:val="23"/>
          <w:lang w:eastAsia="en-AU"/>
        </w:rPr>
        <w:tab/>
        <w:t>the name, address and occupation of the lienor;</w:t>
      </w:r>
    </w:p>
    <w:p w14:paraId="036FDFBD"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E6F2C">
        <w:rPr>
          <w:rFonts w:eastAsia="Times New Roman"/>
          <w:color w:val="000000"/>
          <w:sz w:val="23"/>
          <w:szCs w:val="23"/>
          <w:lang w:eastAsia="en-AU"/>
        </w:rPr>
        <w:tab/>
        <w:t>(b)</w:t>
      </w:r>
      <w:r w:rsidRPr="001E6F2C">
        <w:rPr>
          <w:rFonts w:eastAsia="Times New Roman"/>
          <w:color w:val="000000"/>
          <w:sz w:val="23"/>
          <w:szCs w:val="23"/>
          <w:lang w:eastAsia="en-AU"/>
        </w:rPr>
        <w:tab/>
        <w:t>the name and address of the lienee;</w:t>
      </w:r>
    </w:p>
    <w:p w14:paraId="75E6FB0C"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E6F2C">
        <w:rPr>
          <w:rFonts w:eastAsia="Times New Roman"/>
          <w:color w:val="000000"/>
          <w:sz w:val="23"/>
          <w:szCs w:val="23"/>
          <w:lang w:eastAsia="en-AU"/>
        </w:rPr>
        <w:tab/>
        <w:t>(c)</w:t>
      </w:r>
      <w:r w:rsidRPr="001E6F2C">
        <w:rPr>
          <w:rFonts w:eastAsia="Times New Roman"/>
          <w:color w:val="000000"/>
          <w:sz w:val="23"/>
          <w:szCs w:val="23"/>
          <w:lang w:eastAsia="en-AU"/>
        </w:rPr>
        <w:tab/>
        <w:t>a description of the land over which the lien is claimed;</w:t>
      </w:r>
    </w:p>
    <w:p w14:paraId="3939EDB3"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E6F2C">
        <w:rPr>
          <w:rFonts w:eastAsia="Times New Roman"/>
          <w:color w:val="000000"/>
          <w:sz w:val="23"/>
          <w:szCs w:val="23"/>
          <w:lang w:eastAsia="en-AU"/>
        </w:rPr>
        <w:tab/>
        <w:t>(d)</w:t>
      </w:r>
      <w:r w:rsidRPr="001E6F2C">
        <w:rPr>
          <w:rFonts w:eastAsia="Times New Roman"/>
          <w:color w:val="000000"/>
          <w:sz w:val="23"/>
          <w:szCs w:val="23"/>
          <w:lang w:eastAsia="en-AU"/>
        </w:rPr>
        <w:tab/>
        <w:t>the amount claimed by the lienor;</w:t>
      </w:r>
    </w:p>
    <w:p w14:paraId="7E60CD0E"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E6F2C">
        <w:rPr>
          <w:rFonts w:eastAsia="Times New Roman"/>
          <w:color w:val="000000"/>
          <w:sz w:val="23"/>
          <w:szCs w:val="23"/>
          <w:lang w:eastAsia="en-AU"/>
        </w:rPr>
        <w:tab/>
        <w:t>(e)</w:t>
      </w:r>
      <w:r w:rsidRPr="001E6F2C">
        <w:rPr>
          <w:rFonts w:eastAsia="Times New Roman"/>
          <w:color w:val="000000"/>
          <w:sz w:val="23"/>
          <w:szCs w:val="23"/>
          <w:lang w:eastAsia="en-AU"/>
        </w:rPr>
        <w:tab/>
        <w:t>whether the claim is made under section 4 or 5 of the Act;</w:t>
      </w:r>
    </w:p>
    <w:p w14:paraId="62A79AE7"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E6F2C">
        <w:rPr>
          <w:rFonts w:eastAsia="Times New Roman"/>
          <w:color w:val="000000"/>
          <w:sz w:val="23"/>
          <w:szCs w:val="23"/>
          <w:lang w:eastAsia="en-AU"/>
        </w:rPr>
        <w:tab/>
        <w:t>(f)</w:t>
      </w:r>
      <w:r w:rsidRPr="001E6F2C">
        <w:rPr>
          <w:rFonts w:eastAsia="Times New Roman"/>
          <w:color w:val="000000"/>
          <w:sz w:val="23"/>
          <w:szCs w:val="23"/>
          <w:lang w:eastAsia="en-AU"/>
        </w:rPr>
        <w:tab/>
        <w:t>a statement that the work in respect of which the lien is sought was done with the assent of the owner or occupier;</w:t>
      </w:r>
    </w:p>
    <w:p w14:paraId="52EE83D5"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1E6F2C">
        <w:rPr>
          <w:rFonts w:eastAsia="Times New Roman"/>
          <w:color w:val="000000"/>
          <w:sz w:val="23"/>
          <w:szCs w:val="23"/>
          <w:lang w:eastAsia="en-AU"/>
        </w:rPr>
        <w:tab/>
        <w:t>(g)</w:t>
      </w:r>
      <w:r w:rsidRPr="001E6F2C">
        <w:rPr>
          <w:rFonts w:eastAsia="Times New Roman"/>
          <w:color w:val="000000"/>
          <w:sz w:val="23"/>
          <w:szCs w:val="23"/>
          <w:lang w:eastAsia="en-AU"/>
        </w:rPr>
        <w:tab/>
        <w:t>the court in which the action to enforce the lien is to be lodged.</w:t>
      </w:r>
    </w:p>
    <w:p w14:paraId="23445C25" w14:textId="77777777" w:rsidR="001E6F2C" w:rsidRPr="001E6F2C" w:rsidRDefault="001E6F2C" w:rsidP="001E6F2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 w:name="Elkera_Print_TOC5"/>
      <w:bookmarkStart w:id="18" w:name="Elkera_Print_BK5"/>
      <w:r w:rsidRPr="001E6F2C">
        <w:rPr>
          <w:rFonts w:eastAsia="Times New Roman"/>
          <w:b/>
          <w:bCs/>
          <w:color w:val="000000"/>
          <w:sz w:val="32"/>
          <w:szCs w:val="32"/>
          <w:lang w:eastAsia="en-AU"/>
        </w:rPr>
        <w:t xml:space="preserve">Schedule 1—Repeal of </w:t>
      </w:r>
      <w:r w:rsidRPr="001E6F2C">
        <w:rPr>
          <w:rFonts w:eastAsia="Times New Roman"/>
          <w:b/>
          <w:bCs/>
          <w:i/>
          <w:iCs/>
          <w:color w:val="000000"/>
          <w:sz w:val="32"/>
          <w:szCs w:val="32"/>
          <w:lang w:eastAsia="en-AU"/>
        </w:rPr>
        <w:t>Worker's Liens Regulations 2014</w:t>
      </w:r>
      <w:bookmarkEnd w:id="17"/>
      <w:bookmarkEnd w:id="18"/>
    </w:p>
    <w:p w14:paraId="108FC226"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3"/>
          <w:szCs w:val="23"/>
          <w:lang w:eastAsia="en-AU"/>
        </w:rPr>
      </w:pPr>
      <w:r w:rsidRPr="001E6F2C">
        <w:rPr>
          <w:rFonts w:eastAsia="Times New Roman"/>
          <w:color w:val="000000"/>
          <w:sz w:val="23"/>
          <w:szCs w:val="23"/>
          <w:lang w:eastAsia="en-AU"/>
        </w:rPr>
        <w:t xml:space="preserve">The </w:t>
      </w:r>
      <w:hyperlink r:id="rId18" w:history="1">
        <w:r w:rsidRPr="001E6F2C">
          <w:rPr>
            <w:rFonts w:eastAsia="Times New Roman"/>
            <w:i/>
            <w:iCs/>
            <w:color w:val="000000"/>
            <w:sz w:val="23"/>
            <w:szCs w:val="23"/>
            <w:lang w:eastAsia="en-AU"/>
          </w:rPr>
          <w:t>Worker's Liens Regulations 2014</w:t>
        </w:r>
      </w:hyperlink>
      <w:r w:rsidRPr="001E6F2C">
        <w:rPr>
          <w:rFonts w:eastAsia="Times New Roman"/>
          <w:color w:val="000000"/>
          <w:sz w:val="23"/>
          <w:szCs w:val="23"/>
          <w:lang w:eastAsia="en-AU"/>
        </w:rPr>
        <w:t xml:space="preserve"> are repealed.</w:t>
      </w:r>
    </w:p>
    <w:p w14:paraId="1BB519E4" w14:textId="77777777" w:rsidR="00A0175B" w:rsidRDefault="00A0175B">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7617E2F3" w14:textId="0B9985F7" w:rsidR="001E6F2C" w:rsidRPr="001E6F2C" w:rsidRDefault="001E6F2C" w:rsidP="001E6F2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E6F2C">
        <w:rPr>
          <w:rFonts w:eastAsia="Times New Roman"/>
          <w:b/>
          <w:bCs/>
          <w:color w:val="000000"/>
          <w:sz w:val="20"/>
          <w:szCs w:val="20"/>
          <w:lang w:eastAsia="en-AU"/>
        </w:rPr>
        <w:lastRenderedPageBreak/>
        <w:t>Editorial note—</w:t>
      </w:r>
    </w:p>
    <w:p w14:paraId="67D3DC31" w14:textId="22BAE9CD" w:rsidR="0076565D" w:rsidRDefault="001E6F2C" w:rsidP="00A0175B">
      <w:pPr>
        <w:keepLines/>
        <w:autoSpaceDE w:val="0"/>
        <w:autoSpaceDN w:val="0"/>
        <w:adjustRightInd w:val="0"/>
        <w:spacing w:before="120" w:after="0" w:line="240" w:lineRule="auto"/>
        <w:ind w:left="794"/>
        <w:jc w:val="left"/>
        <w:rPr>
          <w:rFonts w:eastAsia="Times New Roman"/>
          <w:color w:val="000000"/>
          <w:sz w:val="20"/>
          <w:szCs w:val="20"/>
          <w:lang w:eastAsia="en-AU"/>
        </w:rPr>
      </w:pPr>
      <w:r w:rsidRPr="001E6F2C">
        <w:rPr>
          <w:rFonts w:eastAsia="Times New Roman"/>
          <w:color w:val="000000"/>
          <w:sz w:val="20"/>
          <w:szCs w:val="20"/>
          <w:lang w:eastAsia="en-AU"/>
        </w:rPr>
        <w:t>As required by section 10</w:t>
      </w:r>
      <w:proofErr w:type="gramStart"/>
      <w:r w:rsidRPr="001E6F2C">
        <w:rPr>
          <w:rFonts w:eastAsia="Times New Roman"/>
          <w:color w:val="000000"/>
          <w:sz w:val="20"/>
          <w:szCs w:val="20"/>
          <w:lang w:eastAsia="en-AU"/>
        </w:rPr>
        <w:t>AA(</w:t>
      </w:r>
      <w:proofErr w:type="gramEnd"/>
      <w:r w:rsidRPr="001E6F2C">
        <w:rPr>
          <w:rFonts w:eastAsia="Times New Roman"/>
          <w:color w:val="000000"/>
          <w:sz w:val="20"/>
          <w:szCs w:val="20"/>
          <w:lang w:eastAsia="en-AU"/>
        </w:rPr>
        <w:t xml:space="preserve">2) of the </w:t>
      </w:r>
      <w:hyperlink r:id="rId19" w:history="1">
        <w:r w:rsidRPr="001E6F2C">
          <w:rPr>
            <w:rFonts w:eastAsia="Times New Roman"/>
            <w:i/>
            <w:iCs/>
            <w:color w:val="000000"/>
            <w:sz w:val="20"/>
            <w:szCs w:val="20"/>
            <w:lang w:eastAsia="en-AU"/>
          </w:rPr>
          <w:t>Legislative Instruments Act 1978</w:t>
        </w:r>
      </w:hyperlink>
      <w:r w:rsidRPr="001E6F2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89D491F" w14:textId="77777777" w:rsidR="001E6F2C" w:rsidRPr="001E6F2C" w:rsidRDefault="001E6F2C" w:rsidP="001E6F2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E6F2C">
        <w:rPr>
          <w:rFonts w:eastAsia="Times New Roman"/>
          <w:b/>
          <w:bCs/>
          <w:color w:val="000000"/>
          <w:sz w:val="26"/>
          <w:szCs w:val="26"/>
          <w:lang w:eastAsia="en-AU"/>
        </w:rPr>
        <w:t>Made by the Governor</w:t>
      </w:r>
    </w:p>
    <w:p w14:paraId="550B11D0" w14:textId="77777777" w:rsidR="001E6F2C" w:rsidRPr="001E6F2C" w:rsidRDefault="001E6F2C" w:rsidP="001E6F2C">
      <w:pPr>
        <w:keepNext/>
        <w:keepLines/>
        <w:autoSpaceDE w:val="0"/>
        <w:autoSpaceDN w:val="0"/>
        <w:adjustRightInd w:val="0"/>
        <w:spacing w:before="120" w:after="0" w:line="240" w:lineRule="auto"/>
        <w:jc w:val="left"/>
        <w:rPr>
          <w:rFonts w:eastAsia="Times New Roman"/>
          <w:color w:val="000000"/>
          <w:sz w:val="23"/>
          <w:szCs w:val="23"/>
          <w:lang w:eastAsia="en-AU"/>
        </w:rPr>
      </w:pPr>
      <w:r w:rsidRPr="001E6F2C">
        <w:rPr>
          <w:rFonts w:eastAsia="Times New Roman"/>
          <w:color w:val="000000"/>
          <w:sz w:val="23"/>
          <w:szCs w:val="23"/>
          <w:lang w:eastAsia="en-AU"/>
        </w:rPr>
        <w:t>with the advice and consent of the Executive Council</w:t>
      </w:r>
    </w:p>
    <w:p w14:paraId="24B73374" w14:textId="66A320F1" w:rsidR="001E6F2C" w:rsidRPr="001E6F2C" w:rsidRDefault="001E6F2C" w:rsidP="001E6F2C">
      <w:pPr>
        <w:keepNext/>
        <w:keepLines/>
        <w:autoSpaceDE w:val="0"/>
        <w:autoSpaceDN w:val="0"/>
        <w:adjustRightInd w:val="0"/>
        <w:spacing w:after="0" w:line="240" w:lineRule="auto"/>
        <w:jc w:val="left"/>
        <w:rPr>
          <w:rFonts w:eastAsia="Times New Roman"/>
          <w:color w:val="000000"/>
          <w:sz w:val="23"/>
          <w:szCs w:val="23"/>
          <w:lang w:eastAsia="en-AU"/>
        </w:rPr>
      </w:pPr>
      <w:r w:rsidRPr="001E6F2C">
        <w:rPr>
          <w:rFonts w:eastAsia="Times New Roman"/>
          <w:color w:val="000000"/>
          <w:sz w:val="23"/>
          <w:szCs w:val="23"/>
          <w:lang w:eastAsia="en-AU"/>
        </w:rPr>
        <w:t xml:space="preserve">on </w:t>
      </w:r>
      <w:r w:rsidR="00F366F6">
        <w:rPr>
          <w:rFonts w:eastAsia="Times New Roman"/>
          <w:color w:val="000000"/>
          <w:sz w:val="23"/>
          <w:szCs w:val="23"/>
          <w:lang w:eastAsia="en-AU"/>
        </w:rPr>
        <w:t>16 July 2026</w:t>
      </w:r>
    </w:p>
    <w:p w14:paraId="233DA948" w14:textId="3804E403" w:rsidR="001E6F2C" w:rsidRPr="001E6F2C" w:rsidRDefault="001E6F2C" w:rsidP="001E6F2C">
      <w:pPr>
        <w:keepNext/>
        <w:keepLines/>
        <w:autoSpaceDE w:val="0"/>
        <w:autoSpaceDN w:val="0"/>
        <w:adjustRightInd w:val="0"/>
        <w:spacing w:before="120" w:after="0" w:line="240" w:lineRule="auto"/>
        <w:jc w:val="left"/>
        <w:rPr>
          <w:rFonts w:eastAsia="Times New Roman"/>
          <w:color w:val="000000"/>
          <w:sz w:val="23"/>
          <w:szCs w:val="23"/>
          <w:lang w:eastAsia="en-AU"/>
        </w:rPr>
      </w:pPr>
      <w:r w:rsidRPr="001E6F2C">
        <w:rPr>
          <w:rFonts w:eastAsia="Times New Roman"/>
          <w:color w:val="000000"/>
          <w:sz w:val="23"/>
          <w:szCs w:val="23"/>
          <w:lang w:eastAsia="en-AU"/>
        </w:rPr>
        <w:t>No 49 of </w:t>
      </w:r>
      <w:r w:rsidR="0076565D">
        <w:rPr>
          <w:rFonts w:eastAsia="Times New Roman"/>
          <w:color w:val="000000"/>
          <w:sz w:val="23"/>
          <w:szCs w:val="23"/>
          <w:lang w:eastAsia="en-AU"/>
        </w:rPr>
        <w:t>2026</w:t>
      </w:r>
    </w:p>
    <w:p w14:paraId="2E69A5C4" w14:textId="31EA22F3" w:rsidR="001E6F2C" w:rsidRDefault="001E6F2C">
      <w:pPr>
        <w:spacing w:after="0" w:line="240" w:lineRule="auto"/>
        <w:jc w:val="left"/>
        <w:rPr>
          <w:rFonts w:eastAsia="Times New Roman"/>
          <w:szCs w:val="17"/>
        </w:rPr>
      </w:pPr>
      <w:r>
        <w:br w:type="page"/>
      </w:r>
    </w:p>
    <w:p w14:paraId="4488213F" w14:textId="77777777" w:rsidR="001E6F2C" w:rsidRPr="001E6F2C" w:rsidRDefault="001E6F2C" w:rsidP="001E6F2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E6F2C">
        <w:rPr>
          <w:rFonts w:eastAsia="Times New Roman"/>
          <w:color w:val="000000"/>
          <w:sz w:val="28"/>
          <w:szCs w:val="28"/>
          <w:lang w:eastAsia="en-AU"/>
          <w14:ligatures w14:val="standardContextual"/>
        </w:rPr>
        <w:lastRenderedPageBreak/>
        <w:t>South Australia</w:t>
      </w:r>
    </w:p>
    <w:p w14:paraId="35703DE9" w14:textId="77777777" w:rsidR="001E6F2C" w:rsidRPr="001E6F2C" w:rsidRDefault="001E6F2C" w:rsidP="00595C11">
      <w:pPr>
        <w:pStyle w:val="Heading3"/>
        <w:rPr>
          <w:lang w:eastAsia="en-AU"/>
        </w:rPr>
      </w:pPr>
      <w:bookmarkStart w:id="19" w:name="_Toc235098448"/>
      <w:r w:rsidRPr="001E6F2C">
        <w:rPr>
          <w:lang w:eastAsia="en-AU"/>
        </w:rPr>
        <w:t>Heavy Vehicle National Law (South Australia) (Amendment of Law) Regulations 2026</w:t>
      </w:r>
      <w:bookmarkEnd w:id="19"/>
    </w:p>
    <w:p w14:paraId="2E03ED2F" w14:textId="77777777" w:rsidR="001E6F2C" w:rsidRPr="001E6F2C" w:rsidRDefault="001E6F2C" w:rsidP="001E6F2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E6F2C">
        <w:rPr>
          <w:rFonts w:eastAsia="Times New Roman"/>
          <w:color w:val="000000"/>
          <w:sz w:val="24"/>
          <w:szCs w:val="24"/>
          <w:lang w:eastAsia="en-AU"/>
          <w14:ligatures w14:val="standardContextual"/>
        </w:rPr>
        <w:t xml:space="preserve">under section 5 of the </w:t>
      </w:r>
      <w:r w:rsidRPr="001E6F2C">
        <w:rPr>
          <w:rFonts w:eastAsia="Times New Roman"/>
          <w:i/>
          <w:iCs/>
          <w:color w:val="000000"/>
          <w:sz w:val="24"/>
          <w:szCs w:val="24"/>
          <w:lang w:eastAsia="en-AU"/>
          <w14:ligatures w14:val="standardContextual"/>
        </w:rPr>
        <w:t>Heavy Vehicle National Law (South Australia) Act 2013</w:t>
      </w:r>
    </w:p>
    <w:p w14:paraId="67AF003C" w14:textId="77777777" w:rsidR="001E6F2C" w:rsidRPr="001E6F2C" w:rsidRDefault="001E6F2C" w:rsidP="001E6F2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FA8E7AC" w14:textId="77777777" w:rsidR="001E6F2C" w:rsidRPr="001E6F2C" w:rsidRDefault="001E6F2C" w:rsidP="001E6F2C">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1E6F2C">
        <w:rPr>
          <w:rFonts w:eastAsia="Times New Roman"/>
          <w:b/>
          <w:bCs/>
          <w:color w:val="000000"/>
          <w:sz w:val="32"/>
          <w:szCs w:val="32"/>
          <w:lang w:eastAsia="en-AU"/>
          <w14:ligatures w14:val="standardContextual"/>
        </w:rPr>
        <w:t>Contents</w:t>
      </w:r>
    </w:p>
    <w:p w14:paraId="4DCC7E36" w14:textId="77777777" w:rsidR="001E6F2C" w:rsidRPr="001E6F2C" w:rsidRDefault="001E6F2C" w:rsidP="001E6F2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r w:rsidRPr="001E6F2C">
        <w:rPr>
          <w:rFonts w:eastAsia="Times New Roman"/>
          <w:color w:val="000000"/>
          <w:sz w:val="28"/>
          <w:szCs w:val="28"/>
          <w:lang w:eastAsia="en-AU"/>
          <w14:ligatures w14:val="standardContextual"/>
        </w:rPr>
        <w:t>Preamble</w:t>
      </w:r>
    </w:p>
    <w:p w14:paraId="3912B775" w14:textId="77777777" w:rsidR="001E6F2C" w:rsidRPr="001E6F2C" w:rsidRDefault="001E6F2C" w:rsidP="001E6F2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 w:history="1">
        <w:r w:rsidRPr="001E6F2C">
          <w:rPr>
            <w:rFonts w:eastAsia="Times New Roman"/>
            <w:color w:val="000000"/>
            <w:sz w:val="28"/>
            <w:szCs w:val="28"/>
            <w:lang w:eastAsia="en-AU"/>
            <w14:ligatures w14:val="standardContextual"/>
          </w:rPr>
          <w:t>Part 1—Preliminary</w:t>
        </w:r>
      </w:hyperlink>
    </w:p>
    <w:p w14:paraId="1E14D52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1E6F2C">
          <w:rPr>
            <w:rFonts w:eastAsia="Times New Roman"/>
            <w:color w:val="000000"/>
            <w:sz w:val="22"/>
            <w:lang w:eastAsia="en-AU"/>
            <w14:ligatures w14:val="standardContextual"/>
          </w:rPr>
          <w:t>1</w:t>
        </w:r>
        <w:r w:rsidRPr="001E6F2C">
          <w:rPr>
            <w:rFonts w:eastAsia="Times New Roman"/>
            <w:color w:val="000000"/>
            <w:sz w:val="22"/>
            <w:lang w:eastAsia="en-AU"/>
            <w14:ligatures w14:val="standardContextual"/>
          </w:rPr>
          <w:tab/>
          <w:t>Short title</w:t>
        </w:r>
      </w:hyperlink>
    </w:p>
    <w:p w14:paraId="2042F8B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Pr="001E6F2C">
          <w:rPr>
            <w:rFonts w:eastAsia="Times New Roman"/>
            <w:color w:val="000000"/>
            <w:sz w:val="22"/>
            <w:lang w:eastAsia="en-AU"/>
            <w14:ligatures w14:val="standardContextual"/>
          </w:rPr>
          <w:t>2</w:t>
        </w:r>
        <w:r w:rsidRPr="001E6F2C">
          <w:rPr>
            <w:rFonts w:eastAsia="Times New Roman"/>
            <w:color w:val="000000"/>
            <w:sz w:val="22"/>
            <w:lang w:eastAsia="en-AU"/>
            <w14:ligatures w14:val="standardContextual"/>
          </w:rPr>
          <w:tab/>
          <w:t>Commencement</w:t>
        </w:r>
      </w:hyperlink>
    </w:p>
    <w:p w14:paraId="444D38E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1E6F2C">
          <w:rPr>
            <w:rFonts w:eastAsia="Times New Roman"/>
            <w:color w:val="000000"/>
            <w:sz w:val="22"/>
            <w:lang w:eastAsia="en-AU"/>
            <w14:ligatures w14:val="standardContextual"/>
          </w:rPr>
          <w:t>3</w:t>
        </w:r>
        <w:r w:rsidRPr="001E6F2C">
          <w:rPr>
            <w:rFonts w:eastAsia="Times New Roman"/>
            <w:color w:val="000000"/>
            <w:sz w:val="22"/>
            <w:lang w:eastAsia="en-AU"/>
            <w14:ligatures w14:val="standardContextual"/>
          </w:rPr>
          <w:tab/>
          <w:t>Interpretation</w:t>
        </w:r>
      </w:hyperlink>
    </w:p>
    <w:p w14:paraId="618C283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1E6F2C">
          <w:rPr>
            <w:rFonts w:eastAsia="Times New Roman"/>
            <w:color w:val="000000"/>
            <w:sz w:val="22"/>
            <w:lang w:eastAsia="en-AU"/>
            <w14:ligatures w14:val="standardContextual"/>
          </w:rPr>
          <w:t>4</w:t>
        </w:r>
        <w:r w:rsidRPr="001E6F2C">
          <w:rPr>
            <w:rFonts w:eastAsia="Times New Roman"/>
            <w:color w:val="000000"/>
            <w:sz w:val="22"/>
            <w:lang w:eastAsia="en-AU"/>
            <w14:ligatures w14:val="standardContextual"/>
          </w:rPr>
          <w:tab/>
          <w:t>Amendment provision</w:t>
        </w:r>
      </w:hyperlink>
    </w:p>
    <w:p w14:paraId="58EFB852" w14:textId="77777777" w:rsidR="001E6F2C" w:rsidRPr="001E6F2C" w:rsidRDefault="001E6F2C" w:rsidP="001E6F2C">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e4802b99_59cb_4d70_ba0d_57964eb1ba" w:history="1">
        <w:r w:rsidRPr="001E6F2C">
          <w:rPr>
            <w:rFonts w:eastAsia="Times New Roman"/>
            <w:color w:val="000000"/>
            <w:sz w:val="28"/>
            <w:szCs w:val="28"/>
            <w:lang w:eastAsia="en-AU"/>
            <w14:ligatures w14:val="standardContextual"/>
          </w:rPr>
          <w:t xml:space="preserve">Part 2—Amendment of </w:t>
        </w:r>
        <w:r w:rsidRPr="001E6F2C">
          <w:rPr>
            <w:rFonts w:eastAsia="Times New Roman"/>
            <w:i/>
            <w:iCs/>
            <w:color w:val="000000"/>
            <w:sz w:val="28"/>
            <w:szCs w:val="28"/>
            <w:lang w:eastAsia="en-AU"/>
            <w14:ligatures w14:val="standardContextual"/>
          </w:rPr>
          <w:t>Heavy Vehicle National Law (South Australia)</w:t>
        </w:r>
      </w:hyperlink>
    </w:p>
    <w:p w14:paraId="7F7F02A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1E6F2C">
          <w:rPr>
            <w:rFonts w:eastAsia="Times New Roman"/>
            <w:color w:val="000000"/>
            <w:sz w:val="22"/>
            <w:lang w:eastAsia="en-AU"/>
            <w14:ligatures w14:val="standardContextual"/>
          </w:rPr>
          <w:t>5</w:t>
        </w:r>
        <w:r w:rsidRPr="001E6F2C">
          <w:rPr>
            <w:rFonts w:eastAsia="Times New Roman"/>
            <w:color w:val="000000"/>
            <w:sz w:val="22"/>
            <w:lang w:eastAsia="en-AU"/>
            <w14:ligatures w14:val="standardContextual"/>
          </w:rPr>
          <w:tab/>
          <w:t>Amendment of section 4—Regulatory framework to achieve object</w:t>
        </w:r>
      </w:hyperlink>
    </w:p>
    <w:p w14:paraId="4696550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1E6F2C">
          <w:rPr>
            <w:rFonts w:eastAsia="Times New Roman"/>
            <w:color w:val="000000"/>
            <w:sz w:val="22"/>
            <w:lang w:eastAsia="en-AU"/>
            <w14:ligatures w14:val="standardContextual"/>
          </w:rPr>
          <w:t>6</w:t>
        </w:r>
        <w:r w:rsidRPr="001E6F2C">
          <w:rPr>
            <w:rFonts w:eastAsia="Times New Roman"/>
            <w:color w:val="000000"/>
            <w:sz w:val="22"/>
            <w:lang w:eastAsia="en-AU"/>
            <w14:ligatures w14:val="standardContextual"/>
          </w:rPr>
          <w:tab/>
          <w:t>Amendment of section 5—Definitions</w:t>
        </w:r>
      </w:hyperlink>
    </w:p>
    <w:p w14:paraId="1047DD0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1E6F2C">
          <w:rPr>
            <w:rFonts w:eastAsia="Times New Roman"/>
            <w:color w:val="000000"/>
            <w:sz w:val="22"/>
            <w:lang w:eastAsia="en-AU"/>
            <w14:ligatures w14:val="standardContextual"/>
          </w:rPr>
          <w:t>7</w:t>
        </w:r>
        <w:r w:rsidRPr="001E6F2C">
          <w:rPr>
            <w:rFonts w:eastAsia="Times New Roman"/>
            <w:color w:val="000000"/>
            <w:sz w:val="22"/>
            <w:lang w:eastAsia="en-AU"/>
            <w14:ligatures w14:val="standardContextual"/>
          </w:rPr>
          <w:tab/>
          <w:t>Amendment of section 7—Meaning of fatigue</w:t>
        </w:r>
        <w:r w:rsidRPr="001E6F2C">
          <w:rPr>
            <w:rFonts w:eastAsia="Times New Roman"/>
            <w:color w:val="000000"/>
            <w:sz w:val="22"/>
            <w:lang w:eastAsia="en-AU"/>
            <w14:ligatures w14:val="standardContextual"/>
          </w:rPr>
          <w:noBreakHyphen/>
          <w:t>regulated heavy vehicle</w:t>
        </w:r>
      </w:hyperlink>
    </w:p>
    <w:p w14:paraId="2FF660C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1E6F2C">
          <w:rPr>
            <w:rFonts w:eastAsia="Times New Roman"/>
            <w:color w:val="000000"/>
            <w:sz w:val="22"/>
            <w:lang w:eastAsia="en-AU"/>
            <w14:ligatures w14:val="standardContextual"/>
          </w:rPr>
          <w:t>8</w:t>
        </w:r>
        <w:r w:rsidRPr="001E6F2C">
          <w:rPr>
            <w:rFonts w:eastAsia="Times New Roman"/>
            <w:color w:val="000000"/>
            <w:sz w:val="22"/>
            <w:lang w:eastAsia="en-AU"/>
            <w14:ligatures w14:val="standardContextual"/>
          </w:rPr>
          <w:tab/>
          <w:t>Amendment of section 22—Application for PBS design approval</w:t>
        </w:r>
      </w:hyperlink>
    </w:p>
    <w:p w14:paraId="19EC98D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1E6F2C">
          <w:rPr>
            <w:rFonts w:eastAsia="Times New Roman"/>
            <w:color w:val="000000"/>
            <w:sz w:val="22"/>
            <w:lang w:eastAsia="en-AU"/>
            <w14:ligatures w14:val="standardContextual"/>
          </w:rPr>
          <w:t>9</w:t>
        </w:r>
        <w:r w:rsidRPr="001E6F2C">
          <w:rPr>
            <w:rFonts w:eastAsia="Times New Roman"/>
            <w:color w:val="000000"/>
            <w:sz w:val="22"/>
            <w:lang w:eastAsia="en-AU"/>
            <w14:ligatures w14:val="standardContextual"/>
          </w:rPr>
          <w:tab/>
          <w:t>Amendment of section 23—Application for PBS vehicle approval</w:t>
        </w:r>
      </w:hyperlink>
    </w:p>
    <w:p w14:paraId="24AFB64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Pr="001E6F2C">
          <w:rPr>
            <w:rFonts w:eastAsia="Times New Roman"/>
            <w:color w:val="000000"/>
            <w:sz w:val="22"/>
            <w:lang w:eastAsia="en-AU"/>
            <w14:ligatures w14:val="standardContextual"/>
          </w:rPr>
          <w:t>10</w:t>
        </w:r>
        <w:r w:rsidRPr="001E6F2C">
          <w:rPr>
            <w:rFonts w:eastAsia="Times New Roman"/>
            <w:color w:val="000000"/>
            <w:sz w:val="22"/>
            <w:lang w:eastAsia="en-AU"/>
            <w14:ligatures w14:val="standardContextual"/>
          </w:rPr>
          <w:tab/>
          <w:t>Repeal of section 25A</w:t>
        </w:r>
      </w:hyperlink>
    </w:p>
    <w:p w14:paraId="03EFF97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Pr="001E6F2C">
          <w:rPr>
            <w:rFonts w:eastAsia="Times New Roman"/>
            <w:color w:val="000000"/>
            <w:sz w:val="22"/>
            <w:lang w:eastAsia="en-AU"/>
            <w14:ligatures w14:val="standardContextual"/>
          </w:rPr>
          <w:t>11</w:t>
        </w:r>
        <w:r w:rsidRPr="001E6F2C">
          <w:rPr>
            <w:rFonts w:eastAsia="Times New Roman"/>
            <w:color w:val="000000"/>
            <w:sz w:val="22"/>
            <w:lang w:eastAsia="en-AU"/>
            <w14:ligatures w14:val="standardContextual"/>
          </w:rPr>
          <w:tab/>
          <w:t>Amendment of section 26—National regulations</w:t>
        </w:r>
      </w:hyperlink>
    </w:p>
    <w:p w14:paraId="2842FF6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Pr="001E6F2C">
          <w:rPr>
            <w:rFonts w:eastAsia="Times New Roman"/>
            <w:color w:val="000000"/>
            <w:sz w:val="22"/>
            <w:lang w:eastAsia="en-AU"/>
            <w14:ligatures w14:val="standardContextual"/>
          </w:rPr>
          <w:t>12</w:t>
        </w:r>
        <w:r w:rsidRPr="001E6F2C">
          <w:rPr>
            <w:rFonts w:eastAsia="Times New Roman"/>
            <w:color w:val="000000"/>
            <w:sz w:val="22"/>
            <w:lang w:eastAsia="en-AU"/>
            <w14:ligatures w14:val="standardContextual"/>
          </w:rPr>
          <w:tab/>
          <w:t>Amendment of section 26D—Duty of executive of legal entity</w:t>
        </w:r>
      </w:hyperlink>
    </w:p>
    <w:p w14:paraId="2D4C3DA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 w:history="1">
        <w:r w:rsidRPr="001E6F2C">
          <w:rPr>
            <w:rFonts w:eastAsia="Times New Roman"/>
            <w:color w:val="000000"/>
            <w:sz w:val="22"/>
            <w:lang w:eastAsia="en-AU"/>
            <w14:ligatures w14:val="standardContextual"/>
          </w:rPr>
          <w:t>13</w:t>
        </w:r>
        <w:r w:rsidRPr="001E6F2C">
          <w:rPr>
            <w:rFonts w:eastAsia="Times New Roman"/>
            <w:color w:val="000000"/>
            <w:sz w:val="22"/>
            <w:lang w:eastAsia="en-AU"/>
            <w14:ligatures w14:val="standardContextual"/>
          </w:rPr>
          <w:tab/>
          <w:t>Amendment of section 26E—Prohibited requests and contracts</w:t>
        </w:r>
      </w:hyperlink>
    </w:p>
    <w:p w14:paraId="60E6DEF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1E6F2C">
          <w:rPr>
            <w:rFonts w:eastAsia="Times New Roman"/>
            <w:color w:val="000000"/>
            <w:sz w:val="22"/>
            <w:lang w:eastAsia="en-AU"/>
            <w14:ligatures w14:val="standardContextual"/>
          </w:rPr>
          <w:t>14</w:t>
        </w:r>
        <w:r w:rsidRPr="001E6F2C">
          <w:rPr>
            <w:rFonts w:eastAsia="Times New Roman"/>
            <w:color w:val="000000"/>
            <w:sz w:val="22"/>
            <w:lang w:eastAsia="en-AU"/>
            <w14:ligatures w14:val="standardContextual"/>
          </w:rPr>
          <w:tab/>
          <w:t>Insertion of section 26I</w:t>
        </w:r>
      </w:hyperlink>
    </w:p>
    <w:p w14:paraId="14050174"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9" w:history="1">
        <w:r w:rsidRPr="001E6F2C">
          <w:rPr>
            <w:rFonts w:eastAsia="Times New Roman"/>
            <w:color w:val="000000"/>
            <w:sz w:val="18"/>
            <w:szCs w:val="18"/>
            <w:lang w:eastAsia="en-AU"/>
            <w14:ligatures w14:val="standardContextual"/>
          </w:rPr>
          <w:t>26I</w:t>
        </w:r>
        <w:r w:rsidRPr="001E6F2C">
          <w:rPr>
            <w:rFonts w:eastAsia="Times New Roman"/>
            <w:color w:val="000000"/>
            <w:sz w:val="18"/>
            <w:szCs w:val="18"/>
            <w:lang w:eastAsia="en-AU"/>
            <w14:ligatures w14:val="standardContextual"/>
          </w:rPr>
          <w:tab/>
          <w:t>Alternative verdicts</w:t>
        </w:r>
      </w:hyperlink>
    </w:p>
    <w:p w14:paraId="1F15707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1E6F2C">
          <w:rPr>
            <w:rFonts w:eastAsia="Times New Roman"/>
            <w:color w:val="000000"/>
            <w:sz w:val="22"/>
            <w:lang w:eastAsia="en-AU"/>
            <w14:ligatures w14:val="standardContextual"/>
          </w:rPr>
          <w:t>15</w:t>
        </w:r>
        <w:r w:rsidRPr="001E6F2C">
          <w:rPr>
            <w:rFonts w:eastAsia="Times New Roman"/>
            <w:color w:val="000000"/>
            <w:sz w:val="22"/>
            <w:lang w:eastAsia="en-AU"/>
            <w14:ligatures w14:val="standardContextual"/>
          </w:rPr>
          <w:tab/>
          <w:t>Amendment of section 60—Compliance with heavy vehicle standards</w:t>
        </w:r>
      </w:hyperlink>
    </w:p>
    <w:p w14:paraId="14878CD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1" w:history="1">
        <w:r w:rsidRPr="001E6F2C">
          <w:rPr>
            <w:rFonts w:eastAsia="Times New Roman"/>
            <w:color w:val="000000"/>
            <w:sz w:val="22"/>
            <w:lang w:eastAsia="en-AU"/>
            <w14:ligatures w14:val="standardContextual"/>
          </w:rPr>
          <w:t>16</w:t>
        </w:r>
        <w:r w:rsidRPr="001E6F2C">
          <w:rPr>
            <w:rFonts w:eastAsia="Times New Roman"/>
            <w:color w:val="000000"/>
            <w:sz w:val="22"/>
            <w:lang w:eastAsia="en-AU"/>
            <w14:ligatures w14:val="standardContextual"/>
          </w:rPr>
          <w:tab/>
          <w:t>Amendment of section 62—Restriction on grant of vehicle standards exemption (notice)</w:t>
        </w:r>
      </w:hyperlink>
    </w:p>
    <w:p w14:paraId="2F32321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2" w:history="1">
        <w:r w:rsidRPr="001E6F2C">
          <w:rPr>
            <w:rFonts w:eastAsia="Times New Roman"/>
            <w:color w:val="000000"/>
            <w:sz w:val="22"/>
            <w:lang w:eastAsia="en-AU"/>
            <w14:ligatures w14:val="standardContextual"/>
          </w:rPr>
          <w:t>17</w:t>
        </w:r>
        <w:r w:rsidRPr="001E6F2C">
          <w:rPr>
            <w:rFonts w:eastAsia="Times New Roman"/>
            <w:color w:val="000000"/>
            <w:sz w:val="22"/>
            <w:lang w:eastAsia="en-AU"/>
            <w14:ligatures w14:val="standardContextual"/>
          </w:rPr>
          <w:tab/>
          <w:t>Substitution of sections 68 to 80</w:t>
        </w:r>
      </w:hyperlink>
    </w:p>
    <w:p w14:paraId="33B8D2CF"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3" w:history="1">
        <w:r w:rsidRPr="001E6F2C">
          <w:rPr>
            <w:rFonts w:eastAsia="Times New Roman"/>
            <w:color w:val="000000"/>
            <w:sz w:val="18"/>
            <w:szCs w:val="18"/>
            <w:lang w:eastAsia="en-AU"/>
            <w14:ligatures w14:val="standardContextual"/>
          </w:rPr>
          <w:t>68</w:t>
        </w:r>
        <w:r w:rsidRPr="001E6F2C">
          <w:rPr>
            <w:rFonts w:eastAsia="Times New Roman"/>
            <w:color w:val="000000"/>
            <w:sz w:val="18"/>
            <w:szCs w:val="18"/>
            <w:lang w:eastAsia="en-AU"/>
            <w14:ligatures w14:val="standardContextual"/>
          </w:rPr>
          <w:tab/>
          <w:t>Vehicle standards exemption (permits)</w:t>
        </w:r>
      </w:hyperlink>
    </w:p>
    <w:p w14:paraId="547C0DF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4" w:history="1">
        <w:r w:rsidRPr="001E6F2C">
          <w:rPr>
            <w:rFonts w:eastAsia="Times New Roman"/>
            <w:color w:val="000000"/>
            <w:sz w:val="22"/>
            <w:lang w:eastAsia="en-AU"/>
            <w14:ligatures w14:val="standardContextual"/>
          </w:rPr>
          <w:t>18</w:t>
        </w:r>
        <w:r w:rsidRPr="001E6F2C">
          <w:rPr>
            <w:rFonts w:eastAsia="Times New Roman"/>
            <w:color w:val="000000"/>
            <w:sz w:val="22"/>
            <w:lang w:eastAsia="en-AU"/>
            <w14:ligatures w14:val="standardContextual"/>
          </w:rPr>
          <w:tab/>
          <w:t>Amendment of section 81—Contravening condition of vehicle standards exemption</w:t>
        </w:r>
      </w:hyperlink>
    </w:p>
    <w:p w14:paraId="363184F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5" w:history="1">
        <w:r w:rsidRPr="001E6F2C">
          <w:rPr>
            <w:rFonts w:eastAsia="Times New Roman"/>
            <w:color w:val="000000"/>
            <w:sz w:val="22"/>
            <w:lang w:eastAsia="en-AU"/>
            <w14:ligatures w14:val="standardContextual"/>
          </w:rPr>
          <w:t>19</w:t>
        </w:r>
        <w:r w:rsidRPr="001E6F2C">
          <w:rPr>
            <w:rFonts w:eastAsia="Times New Roman"/>
            <w:color w:val="000000"/>
            <w:sz w:val="22"/>
            <w:lang w:eastAsia="en-AU"/>
            <w14:ligatures w14:val="standardContextual"/>
          </w:rPr>
          <w:tab/>
          <w:t>Repeal of section 83</w:t>
        </w:r>
      </w:hyperlink>
    </w:p>
    <w:p w14:paraId="24C7D53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6" w:history="1">
        <w:r w:rsidRPr="001E6F2C">
          <w:rPr>
            <w:rFonts w:eastAsia="Times New Roman"/>
            <w:color w:val="000000"/>
            <w:sz w:val="22"/>
            <w:lang w:eastAsia="en-AU"/>
            <w14:ligatures w14:val="standardContextual"/>
          </w:rPr>
          <w:t>20</w:t>
        </w:r>
        <w:r w:rsidRPr="001E6F2C">
          <w:rPr>
            <w:rFonts w:eastAsia="Times New Roman"/>
            <w:color w:val="000000"/>
            <w:sz w:val="22"/>
            <w:lang w:eastAsia="en-AU"/>
            <w14:ligatures w14:val="standardContextual"/>
          </w:rPr>
          <w:tab/>
          <w:t>Repeal of sections 85 to 87A</w:t>
        </w:r>
      </w:hyperlink>
    </w:p>
    <w:p w14:paraId="214ABF9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7" w:history="1">
        <w:r w:rsidRPr="001E6F2C">
          <w:rPr>
            <w:rFonts w:eastAsia="Times New Roman"/>
            <w:color w:val="000000"/>
            <w:sz w:val="22"/>
            <w:lang w:eastAsia="en-AU"/>
            <w14:ligatures w14:val="standardContextual"/>
          </w:rPr>
          <w:t>21</w:t>
        </w:r>
        <w:r w:rsidRPr="001E6F2C">
          <w:rPr>
            <w:rFonts w:eastAsia="Times New Roman"/>
            <w:color w:val="000000"/>
            <w:sz w:val="22"/>
            <w:lang w:eastAsia="en-AU"/>
            <w14:ligatures w14:val="standardContextual"/>
          </w:rPr>
          <w:tab/>
          <w:t>Amendment of section 88—National regulations for heavy vehicle modification</w:t>
        </w:r>
      </w:hyperlink>
    </w:p>
    <w:p w14:paraId="4BA521A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8" w:history="1">
        <w:r w:rsidRPr="001E6F2C">
          <w:rPr>
            <w:rFonts w:eastAsia="Times New Roman"/>
            <w:color w:val="000000"/>
            <w:sz w:val="22"/>
            <w:lang w:eastAsia="en-AU"/>
            <w14:ligatures w14:val="standardContextual"/>
          </w:rPr>
          <w:t>22</w:t>
        </w:r>
        <w:r w:rsidRPr="001E6F2C">
          <w:rPr>
            <w:rFonts w:eastAsia="Times New Roman"/>
            <w:color w:val="000000"/>
            <w:sz w:val="22"/>
            <w:lang w:eastAsia="en-AU"/>
            <w14:ligatures w14:val="standardContextual"/>
          </w:rPr>
          <w:tab/>
          <w:t>Substitution of section 92</w:t>
        </w:r>
      </w:hyperlink>
    </w:p>
    <w:p w14:paraId="1908F20A"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9" w:history="1">
        <w:r w:rsidRPr="001E6F2C">
          <w:rPr>
            <w:rFonts w:eastAsia="Times New Roman"/>
            <w:color w:val="000000"/>
            <w:sz w:val="18"/>
            <w:szCs w:val="18"/>
            <w:lang w:eastAsia="en-AU"/>
            <w14:ligatures w14:val="standardContextual"/>
          </w:rPr>
          <w:t>92</w:t>
        </w:r>
        <w:r w:rsidRPr="001E6F2C">
          <w:rPr>
            <w:rFonts w:eastAsia="Times New Roman"/>
            <w:color w:val="000000"/>
            <w:sz w:val="18"/>
            <w:szCs w:val="18"/>
            <w:lang w:eastAsia="en-AU"/>
            <w14:ligatures w14:val="standardContextual"/>
          </w:rPr>
          <w:tab/>
          <w:t>Displaying warning signs</w:t>
        </w:r>
      </w:hyperlink>
    </w:p>
    <w:p w14:paraId="073A3278"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0" w:history="1">
        <w:r w:rsidRPr="001E6F2C">
          <w:rPr>
            <w:rFonts w:eastAsia="Times New Roman"/>
            <w:color w:val="000000"/>
            <w:sz w:val="22"/>
            <w:lang w:eastAsia="en-AU"/>
            <w14:ligatures w14:val="standardContextual"/>
          </w:rPr>
          <w:t>23</w:t>
        </w:r>
        <w:r w:rsidRPr="001E6F2C">
          <w:rPr>
            <w:rFonts w:eastAsia="Times New Roman"/>
            <w:color w:val="000000"/>
            <w:sz w:val="22"/>
            <w:lang w:eastAsia="en-AU"/>
            <w14:ligatures w14:val="standardContextual"/>
          </w:rPr>
          <w:tab/>
          <w:t>Amendment of section 96—Compliance with mass requirements</w:t>
        </w:r>
      </w:hyperlink>
    </w:p>
    <w:p w14:paraId="5EAEC7FC"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1" w:history="1">
        <w:r w:rsidRPr="001E6F2C">
          <w:rPr>
            <w:rFonts w:eastAsia="Times New Roman"/>
            <w:color w:val="000000"/>
            <w:sz w:val="22"/>
            <w:lang w:eastAsia="en-AU"/>
            <w14:ligatures w14:val="standardContextual"/>
          </w:rPr>
          <w:t>24</w:t>
        </w:r>
        <w:r w:rsidRPr="001E6F2C">
          <w:rPr>
            <w:rFonts w:eastAsia="Times New Roman"/>
            <w:color w:val="000000"/>
            <w:sz w:val="22"/>
            <w:lang w:eastAsia="en-AU"/>
            <w14:ligatures w14:val="standardContextual"/>
          </w:rPr>
          <w:tab/>
          <w:t>Amendment of section 102—Compliance with dimension requirements</w:t>
        </w:r>
      </w:hyperlink>
    </w:p>
    <w:p w14:paraId="723AF6B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2" w:history="1">
        <w:r w:rsidRPr="001E6F2C">
          <w:rPr>
            <w:rFonts w:eastAsia="Times New Roman"/>
            <w:color w:val="000000"/>
            <w:sz w:val="22"/>
            <w:lang w:eastAsia="en-AU"/>
            <w14:ligatures w14:val="standardContextual"/>
          </w:rPr>
          <w:t>25</w:t>
        </w:r>
        <w:r w:rsidRPr="001E6F2C">
          <w:rPr>
            <w:rFonts w:eastAsia="Times New Roman"/>
            <w:color w:val="000000"/>
            <w:sz w:val="22"/>
            <w:lang w:eastAsia="en-AU"/>
            <w14:ligatures w14:val="standardContextual"/>
          </w:rPr>
          <w:tab/>
          <w:t>Repeal of section 109</w:t>
        </w:r>
      </w:hyperlink>
    </w:p>
    <w:p w14:paraId="5B16F6E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3" w:history="1">
        <w:r w:rsidRPr="001E6F2C">
          <w:rPr>
            <w:rFonts w:eastAsia="Times New Roman"/>
            <w:color w:val="000000"/>
            <w:sz w:val="22"/>
            <w:lang w:eastAsia="en-AU"/>
            <w14:ligatures w14:val="standardContextual"/>
          </w:rPr>
          <w:t>26</w:t>
        </w:r>
        <w:r w:rsidRPr="001E6F2C">
          <w:rPr>
            <w:rFonts w:eastAsia="Times New Roman"/>
            <w:color w:val="000000"/>
            <w:sz w:val="22"/>
            <w:lang w:eastAsia="en-AU"/>
            <w14:ligatures w14:val="standardContextual"/>
          </w:rPr>
          <w:tab/>
          <w:t>Substitution of sections 122 to 128</w:t>
        </w:r>
      </w:hyperlink>
    </w:p>
    <w:p w14:paraId="1B0C1ACC"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4" w:history="1">
        <w:r w:rsidRPr="001E6F2C">
          <w:rPr>
            <w:rFonts w:eastAsia="Times New Roman"/>
            <w:color w:val="000000"/>
            <w:sz w:val="18"/>
            <w:szCs w:val="18"/>
            <w:lang w:eastAsia="en-AU"/>
            <w14:ligatures w14:val="standardContextual"/>
          </w:rPr>
          <w:t>122</w:t>
        </w:r>
        <w:r w:rsidRPr="001E6F2C">
          <w:rPr>
            <w:rFonts w:eastAsia="Times New Roman"/>
            <w:color w:val="000000"/>
            <w:sz w:val="18"/>
            <w:szCs w:val="18"/>
            <w:lang w:eastAsia="en-AU"/>
            <w14:ligatures w14:val="standardContextual"/>
          </w:rPr>
          <w:tab/>
          <w:t>Mass or dimension exemption (permits) for class 1 and class 3 heavy vehicles</w:t>
        </w:r>
      </w:hyperlink>
    </w:p>
    <w:p w14:paraId="3A6CD42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5" w:history="1">
        <w:r w:rsidRPr="001E6F2C">
          <w:rPr>
            <w:rFonts w:eastAsia="Times New Roman"/>
            <w:color w:val="000000"/>
            <w:sz w:val="22"/>
            <w:lang w:eastAsia="en-AU"/>
            <w14:ligatures w14:val="standardContextual"/>
          </w:rPr>
          <w:t>27</w:t>
        </w:r>
        <w:r w:rsidRPr="001E6F2C">
          <w:rPr>
            <w:rFonts w:eastAsia="Times New Roman"/>
            <w:color w:val="000000"/>
            <w:sz w:val="22"/>
            <w:lang w:eastAsia="en-AU"/>
            <w14:ligatures w14:val="standardContextual"/>
          </w:rPr>
          <w:tab/>
          <w:t>Repeal of section 133</w:t>
        </w:r>
      </w:hyperlink>
    </w:p>
    <w:p w14:paraId="7C12F5E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6" w:history="1">
        <w:r w:rsidRPr="001E6F2C">
          <w:rPr>
            <w:rFonts w:eastAsia="Times New Roman"/>
            <w:color w:val="000000"/>
            <w:sz w:val="22"/>
            <w:lang w:eastAsia="en-AU"/>
            <w14:ligatures w14:val="standardContextual"/>
          </w:rPr>
          <w:t>28</w:t>
        </w:r>
        <w:r w:rsidRPr="001E6F2C">
          <w:rPr>
            <w:rFonts w:eastAsia="Times New Roman"/>
            <w:color w:val="000000"/>
            <w:sz w:val="22"/>
            <w:lang w:eastAsia="en-AU"/>
            <w14:ligatures w14:val="standardContextual"/>
          </w:rPr>
          <w:tab/>
          <w:t>Repeal of Chapter 4 Part 5 Division 5</w:t>
        </w:r>
      </w:hyperlink>
    </w:p>
    <w:p w14:paraId="7E7007F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7" w:history="1">
        <w:r w:rsidRPr="001E6F2C">
          <w:rPr>
            <w:rFonts w:eastAsia="Times New Roman"/>
            <w:color w:val="000000"/>
            <w:sz w:val="22"/>
            <w:lang w:eastAsia="en-AU"/>
            <w14:ligatures w14:val="standardContextual"/>
          </w:rPr>
          <w:t>29</w:t>
        </w:r>
        <w:r w:rsidRPr="001E6F2C">
          <w:rPr>
            <w:rFonts w:eastAsia="Times New Roman"/>
            <w:color w:val="000000"/>
            <w:sz w:val="22"/>
            <w:lang w:eastAsia="en-AU"/>
            <w14:ligatures w14:val="standardContextual"/>
          </w:rPr>
          <w:tab/>
          <w:t>Substitution of section 136</w:t>
        </w:r>
      </w:hyperlink>
    </w:p>
    <w:p w14:paraId="2AEF5EEF"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38" w:history="1">
        <w:r w:rsidRPr="001E6F2C">
          <w:rPr>
            <w:rFonts w:eastAsia="Times New Roman"/>
            <w:color w:val="000000"/>
            <w:sz w:val="18"/>
            <w:szCs w:val="18"/>
            <w:lang w:eastAsia="en-AU"/>
            <w14:ligatures w14:val="standardContextual"/>
          </w:rPr>
          <w:t>136</w:t>
        </w:r>
        <w:r w:rsidRPr="001E6F2C">
          <w:rPr>
            <w:rFonts w:eastAsia="Times New Roman"/>
            <w:color w:val="000000"/>
            <w:sz w:val="18"/>
            <w:szCs w:val="18"/>
            <w:lang w:eastAsia="en-AU"/>
            <w14:ligatures w14:val="standardContextual"/>
          </w:rPr>
          <w:tab/>
          <w:t>Class 2 heavy vehicles</w:t>
        </w:r>
      </w:hyperlink>
    </w:p>
    <w:p w14:paraId="3C19D19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9" w:history="1">
        <w:r w:rsidRPr="001E6F2C">
          <w:rPr>
            <w:rFonts w:eastAsia="Times New Roman"/>
            <w:color w:val="000000"/>
            <w:sz w:val="22"/>
            <w:lang w:eastAsia="en-AU"/>
            <w14:ligatures w14:val="standardContextual"/>
          </w:rPr>
          <w:t>30</w:t>
        </w:r>
        <w:r w:rsidRPr="001E6F2C">
          <w:rPr>
            <w:rFonts w:eastAsia="Times New Roman"/>
            <w:color w:val="000000"/>
            <w:sz w:val="22"/>
            <w:lang w:eastAsia="en-AU"/>
            <w14:ligatures w14:val="standardContextual"/>
          </w:rPr>
          <w:tab/>
          <w:t>Substitution of sections 143 to 149</w:t>
        </w:r>
      </w:hyperlink>
    </w:p>
    <w:p w14:paraId="458959E1"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40" w:history="1">
        <w:r w:rsidRPr="001E6F2C">
          <w:rPr>
            <w:rFonts w:eastAsia="Times New Roman"/>
            <w:color w:val="000000"/>
            <w:sz w:val="18"/>
            <w:szCs w:val="18"/>
            <w:lang w:eastAsia="en-AU"/>
            <w14:ligatures w14:val="standardContextual"/>
          </w:rPr>
          <w:t>143</w:t>
        </w:r>
        <w:r w:rsidRPr="001E6F2C">
          <w:rPr>
            <w:rFonts w:eastAsia="Times New Roman"/>
            <w:color w:val="000000"/>
            <w:sz w:val="18"/>
            <w:szCs w:val="18"/>
            <w:lang w:eastAsia="en-AU"/>
            <w14:ligatures w14:val="standardContextual"/>
          </w:rPr>
          <w:tab/>
          <w:t>Class 2 heavy vehicle authorisation (permits)</w:t>
        </w:r>
      </w:hyperlink>
    </w:p>
    <w:p w14:paraId="4149DB0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1" w:history="1">
        <w:r w:rsidRPr="001E6F2C">
          <w:rPr>
            <w:rFonts w:eastAsia="Times New Roman"/>
            <w:color w:val="000000"/>
            <w:sz w:val="22"/>
            <w:lang w:eastAsia="en-AU"/>
            <w14:ligatures w14:val="standardContextual"/>
          </w:rPr>
          <w:t>31</w:t>
        </w:r>
        <w:r w:rsidRPr="001E6F2C">
          <w:rPr>
            <w:rFonts w:eastAsia="Times New Roman"/>
            <w:color w:val="000000"/>
            <w:sz w:val="22"/>
            <w:lang w:eastAsia="en-AU"/>
            <w14:ligatures w14:val="standardContextual"/>
          </w:rPr>
          <w:tab/>
          <w:t>Repeal of section 152</w:t>
        </w:r>
      </w:hyperlink>
    </w:p>
    <w:p w14:paraId="0D385365" w14:textId="5561F088" w:rsidR="0076565D" w:rsidRDefault="001E6F2C" w:rsidP="0076565D">
      <w:pPr>
        <w:keepLines/>
        <w:tabs>
          <w:tab w:val="left" w:pos="850"/>
        </w:tabs>
        <w:autoSpaceDE w:val="0"/>
        <w:autoSpaceDN w:val="0"/>
        <w:adjustRightInd w:val="0"/>
        <w:spacing w:after="0" w:line="240" w:lineRule="auto"/>
        <w:ind w:left="794" w:hanging="794"/>
        <w:jc w:val="left"/>
      </w:pPr>
      <w:hyperlink w:anchor="Elkera_Print_BK42" w:history="1">
        <w:r w:rsidRPr="001E6F2C">
          <w:rPr>
            <w:rFonts w:eastAsia="Times New Roman"/>
            <w:color w:val="000000"/>
            <w:sz w:val="22"/>
            <w:lang w:eastAsia="en-AU"/>
            <w14:ligatures w14:val="standardContextual"/>
          </w:rPr>
          <w:t>32</w:t>
        </w:r>
        <w:r w:rsidRPr="001E6F2C">
          <w:rPr>
            <w:rFonts w:eastAsia="Times New Roman"/>
            <w:color w:val="000000"/>
            <w:sz w:val="22"/>
            <w:lang w:eastAsia="en-AU"/>
            <w14:ligatures w14:val="standardContextual"/>
          </w:rPr>
          <w:tab/>
          <w:t>Amendment of section 153A—Using restricted access vehicle</w:t>
        </w:r>
      </w:hyperlink>
    </w:p>
    <w:p w14:paraId="3E2627EA" w14:textId="4F19A960" w:rsidR="001E6F2C" w:rsidRPr="0076565D" w:rsidRDefault="0076565D" w:rsidP="0076565D">
      <w:pPr>
        <w:spacing w:after="0" w:line="240" w:lineRule="auto"/>
        <w:ind w:left="794" w:hanging="794"/>
        <w:jc w:val="left"/>
      </w:pPr>
      <w:r>
        <w:br w:type="page"/>
      </w:r>
      <w:hyperlink w:anchor="Elkera_Print_BK43" w:history="1">
        <w:r w:rsidR="001E6F2C" w:rsidRPr="0076565D">
          <w:rPr>
            <w:rFonts w:eastAsia="Times New Roman"/>
            <w:color w:val="000000"/>
            <w:sz w:val="22"/>
            <w:lang w:eastAsia="en-AU"/>
            <w14:ligatures w14:val="standardContextual"/>
          </w:rPr>
          <w:t>33</w:t>
        </w:r>
        <w:r w:rsidR="001E6F2C" w:rsidRPr="001E6F2C">
          <w:rPr>
            <w:rFonts w:eastAsia="Times New Roman"/>
            <w:color w:val="000000"/>
            <w:sz w:val="22"/>
            <w:lang w:eastAsia="en-AU"/>
            <w14:ligatures w14:val="standardContextual"/>
          </w:rPr>
          <w:tab/>
          <w:t>Repeal of Chapter 4 Part 7 Divisions 4 and 5</w:t>
        </w:r>
      </w:hyperlink>
    </w:p>
    <w:p w14:paraId="58D61D4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4" w:history="1">
        <w:r w:rsidRPr="001E6F2C">
          <w:rPr>
            <w:rFonts w:eastAsia="Times New Roman"/>
            <w:color w:val="000000"/>
            <w:sz w:val="22"/>
            <w:lang w:eastAsia="en-AU"/>
            <w14:ligatures w14:val="standardContextual"/>
          </w:rPr>
          <w:t>34</w:t>
        </w:r>
        <w:r w:rsidRPr="001E6F2C">
          <w:rPr>
            <w:rFonts w:eastAsia="Times New Roman"/>
            <w:color w:val="000000"/>
            <w:sz w:val="22"/>
            <w:lang w:eastAsia="en-AU"/>
            <w14:ligatures w14:val="standardContextual"/>
          </w:rPr>
          <w:tab/>
          <w:t>Amendment of section 186—False or misleading transport documentation for goods</w:t>
        </w:r>
      </w:hyperlink>
    </w:p>
    <w:p w14:paraId="292D8AB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5" w:history="1">
        <w:r w:rsidRPr="001E6F2C">
          <w:rPr>
            <w:rFonts w:eastAsia="Times New Roman"/>
            <w:color w:val="000000"/>
            <w:sz w:val="22"/>
            <w:lang w:eastAsia="en-AU"/>
            <w14:ligatures w14:val="standardContextual"/>
          </w:rPr>
          <w:t>35</w:t>
        </w:r>
        <w:r w:rsidRPr="001E6F2C">
          <w:rPr>
            <w:rFonts w:eastAsia="Times New Roman"/>
            <w:color w:val="000000"/>
            <w:sz w:val="22"/>
            <w:lang w:eastAsia="en-AU"/>
            <w14:ligatures w14:val="standardContextual"/>
          </w:rPr>
          <w:tab/>
          <w:t>Amendment of section 187—False or misleading information in container weight declaration</w:t>
        </w:r>
      </w:hyperlink>
    </w:p>
    <w:p w14:paraId="532EDC6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6" w:history="1">
        <w:r w:rsidRPr="001E6F2C">
          <w:rPr>
            <w:rFonts w:eastAsia="Times New Roman"/>
            <w:color w:val="000000"/>
            <w:sz w:val="22"/>
            <w:lang w:eastAsia="en-AU"/>
            <w14:ligatures w14:val="standardContextual"/>
          </w:rPr>
          <w:t>36</w:t>
        </w:r>
        <w:r w:rsidRPr="001E6F2C">
          <w:rPr>
            <w:rFonts w:eastAsia="Times New Roman"/>
            <w:color w:val="000000"/>
            <w:sz w:val="22"/>
            <w:lang w:eastAsia="en-AU"/>
            <w14:ligatures w14:val="standardContextual"/>
          </w:rPr>
          <w:tab/>
          <w:t>Amendment of heading to Chapter 6</w:t>
        </w:r>
      </w:hyperlink>
    </w:p>
    <w:p w14:paraId="47CB34E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7" w:history="1">
        <w:r w:rsidRPr="001E6F2C">
          <w:rPr>
            <w:rFonts w:eastAsia="Times New Roman"/>
            <w:color w:val="000000"/>
            <w:sz w:val="22"/>
            <w:lang w:eastAsia="en-AU"/>
            <w14:ligatures w14:val="standardContextual"/>
          </w:rPr>
          <w:t>37</w:t>
        </w:r>
        <w:r w:rsidRPr="001E6F2C">
          <w:rPr>
            <w:rFonts w:eastAsia="Times New Roman"/>
            <w:color w:val="000000"/>
            <w:sz w:val="22"/>
            <w:lang w:eastAsia="en-AU"/>
            <w14:ligatures w14:val="standardContextual"/>
          </w:rPr>
          <w:tab/>
          <w:t>Amendment of section 220—Main purpose of Chapter 6</w:t>
        </w:r>
      </w:hyperlink>
    </w:p>
    <w:p w14:paraId="59B9BD6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8" w:history="1">
        <w:r w:rsidRPr="001E6F2C">
          <w:rPr>
            <w:rFonts w:eastAsia="Times New Roman"/>
            <w:color w:val="000000"/>
            <w:sz w:val="22"/>
            <w:lang w:eastAsia="en-AU"/>
            <w14:ligatures w14:val="standardContextual"/>
          </w:rPr>
          <w:t>38</w:t>
        </w:r>
        <w:r w:rsidRPr="001E6F2C">
          <w:rPr>
            <w:rFonts w:eastAsia="Times New Roman"/>
            <w:color w:val="000000"/>
            <w:sz w:val="22"/>
            <w:lang w:eastAsia="en-AU"/>
            <w14:ligatures w14:val="standardContextual"/>
          </w:rPr>
          <w:tab/>
          <w:t>Amendment of section 221—Definitions for Chapter 6</w:t>
        </w:r>
      </w:hyperlink>
    </w:p>
    <w:p w14:paraId="45A36AA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9" w:history="1">
        <w:r w:rsidRPr="001E6F2C">
          <w:rPr>
            <w:rFonts w:eastAsia="Times New Roman"/>
            <w:color w:val="000000"/>
            <w:sz w:val="22"/>
            <w:lang w:eastAsia="en-AU"/>
            <w14:ligatures w14:val="standardContextual"/>
          </w:rPr>
          <w:t>39</w:t>
        </w:r>
        <w:r w:rsidRPr="001E6F2C">
          <w:rPr>
            <w:rFonts w:eastAsia="Times New Roman"/>
            <w:color w:val="000000"/>
            <w:sz w:val="22"/>
            <w:lang w:eastAsia="en-AU"/>
            <w14:ligatures w14:val="standardContextual"/>
          </w:rPr>
          <w:tab/>
          <w:t>Substitution of heading to Chapter 6 Part 2</w:t>
        </w:r>
      </w:hyperlink>
    </w:p>
    <w:p w14:paraId="293EC9B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0" w:history="1">
        <w:r w:rsidRPr="001E6F2C">
          <w:rPr>
            <w:rFonts w:eastAsia="Times New Roman"/>
            <w:color w:val="000000"/>
            <w:sz w:val="22"/>
            <w:lang w:eastAsia="en-AU"/>
            <w14:ligatures w14:val="standardContextual"/>
          </w:rPr>
          <w:t>40</w:t>
        </w:r>
        <w:r w:rsidRPr="001E6F2C">
          <w:rPr>
            <w:rFonts w:eastAsia="Times New Roman"/>
            <w:color w:val="000000"/>
            <w:sz w:val="22"/>
            <w:lang w:eastAsia="en-AU"/>
            <w14:ligatures w14:val="standardContextual"/>
          </w:rPr>
          <w:tab/>
          <w:t>Repeal of heading to Chapter 6 Part 2 Division 1</w:t>
        </w:r>
      </w:hyperlink>
    </w:p>
    <w:p w14:paraId="68CDCE9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1" w:history="1">
        <w:r w:rsidRPr="001E6F2C">
          <w:rPr>
            <w:rFonts w:eastAsia="Times New Roman"/>
            <w:color w:val="000000"/>
            <w:sz w:val="22"/>
            <w:lang w:eastAsia="en-AU"/>
            <w14:ligatures w14:val="standardContextual"/>
          </w:rPr>
          <w:t>41</w:t>
        </w:r>
        <w:r w:rsidRPr="001E6F2C">
          <w:rPr>
            <w:rFonts w:eastAsia="Times New Roman"/>
            <w:color w:val="000000"/>
            <w:sz w:val="22"/>
            <w:lang w:eastAsia="en-AU"/>
            <w14:ligatures w14:val="standardContextual"/>
          </w:rPr>
          <w:tab/>
          <w:t>Substitution of sections 224 and 225</w:t>
        </w:r>
      </w:hyperlink>
    </w:p>
    <w:p w14:paraId="3A7B77E2"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cfc5737e_df0a_437b_8a60_1eaa37814c" w:history="1">
        <w:r w:rsidRPr="001E6F2C">
          <w:rPr>
            <w:rFonts w:eastAsia="Times New Roman"/>
            <w:color w:val="000000"/>
            <w:sz w:val="18"/>
            <w:szCs w:val="18"/>
            <w:lang w:eastAsia="en-AU"/>
            <w14:ligatures w14:val="standardContextual"/>
          </w:rPr>
          <w:t>224</w:t>
        </w:r>
        <w:r w:rsidRPr="001E6F2C">
          <w:rPr>
            <w:rFonts w:eastAsia="Times New Roman"/>
            <w:color w:val="000000"/>
            <w:sz w:val="18"/>
            <w:szCs w:val="18"/>
            <w:lang w:eastAsia="en-AU"/>
            <w14:ligatures w14:val="standardContextual"/>
          </w:rPr>
          <w:tab/>
          <w:t>Matters court may consider in deciding whether person was fatigued or unfit to drive</w:t>
        </w:r>
      </w:hyperlink>
    </w:p>
    <w:p w14:paraId="2DB2EAB3"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54" w:history="1">
        <w:r w:rsidRPr="001E6F2C">
          <w:rPr>
            <w:rFonts w:eastAsia="Times New Roman"/>
            <w:color w:val="000000"/>
            <w:sz w:val="18"/>
            <w:szCs w:val="18"/>
            <w:lang w:eastAsia="en-AU"/>
            <w14:ligatures w14:val="standardContextual"/>
          </w:rPr>
          <w:t>225</w:t>
        </w:r>
        <w:r w:rsidRPr="001E6F2C">
          <w:rPr>
            <w:rFonts w:eastAsia="Times New Roman"/>
            <w:color w:val="000000"/>
            <w:sz w:val="18"/>
            <w:szCs w:val="18"/>
            <w:lang w:eastAsia="en-AU"/>
            <w14:ligatures w14:val="standardContextual"/>
          </w:rPr>
          <w:tab/>
          <w:t>What is being impaired by fatigue or unfit to drive</w:t>
        </w:r>
      </w:hyperlink>
    </w:p>
    <w:p w14:paraId="43E2A77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5" w:history="1">
        <w:r w:rsidRPr="001E6F2C">
          <w:rPr>
            <w:rFonts w:eastAsia="Times New Roman"/>
            <w:color w:val="000000"/>
            <w:sz w:val="22"/>
            <w:lang w:eastAsia="en-AU"/>
            <w14:ligatures w14:val="standardContextual"/>
          </w:rPr>
          <w:t>42</w:t>
        </w:r>
        <w:r w:rsidRPr="001E6F2C">
          <w:rPr>
            <w:rFonts w:eastAsia="Times New Roman"/>
            <w:color w:val="000000"/>
            <w:sz w:val="22"/>
            <w:lang w:eastAsia="en-AU"/>
            <w14:ligatures w14:val="standardContextual"/>
          </w:rPr>
          <w:tab/>
          <w:t>Amendment of section 226—Matters court may consider in deciding whether person was impaired by fatigue</w:t>
        </w:r>
      </w:hyperlink>
    </w:p>
    <w:p w14:paraId="693EB91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6" w:history="1">
        <w:r w:rsidRPr="001E6F2C">
          <w:rPr>
            <w:rFonts w:eastAsia="Times New Roman"/>
            <w:color w:val="000000"/>
            <w:sz w:val="22"/>
            <w:lang w:eastAsia="en-AU"/>
            <w14:ligatures w14:val="standardContextual"/>
          </w:rPr>
          <w:t>43</w:t>
        </w:r>
        <w:r w:rsidRPr="001E6F2C">
          <w:rPr>
            <w:rFonts w:eastAsia="Times New Roman"/>
            <w:color w:val="000000"/>
            <w:sz w:val="22"/>
            <w:lang w:eastAsia="en-AU"/>
            <w14:ligatures w14:val="standardContextual"/>
          </w:rPr>
          <w:tab/>
          <w:t>Repeal of heading to Chapter 6 Part 2 Division 2</w:t>
        </w:r>
      </w:hyperlink>
    </w:p>
    <w:p w14:paraId="2650CC0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7" w:history="1">
        <w:r w:rsidRPr="001E6F2C">
          <w:rPr>
            <w:rFonts w:eastAsia="Times New Roman"/>
            <w:color w:val="000000"/>
            <w:sz w:val="22"/>
            <w:lang w:eastAsia="en-AU"/>
            <w14:ligatures w14:val="standardContextual"/>
          </w:rPr>
          <w:t>44</w:t>
        </w:r>
        <w:r w:rsidRPr="001E6F2C">
          <w:rPr>
            <w:rFonts w:eastAsia="Times New Roman"/>
            <w:color w:val="000000"/>
            <w:sz w:val="22"/>
            <w:lang w:eastAsia="en-AU"/>
            <w14:ligatures w14:val="standardContextual"/>
          </w:rPr>
          <w:tab/>
          <w:t>Amendment of section 228—Duty of driver to avoid driving while fatigued</w:t>
        </w:r>
      </w:hyperlink>
    </w:p>
    <w:p w14:paraId="04AF11D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8" w:history="1">
        <w:r w:rsidRPr="001E6F2C">
          <w:rPr>
            <w:rFonts w:eastAsia="Times New Roman"/>
            <w:color w:val="000000"/>
            <w:sz w:val="22"/>
            <w:lang w:eastAsia="en-AU"/>
            <w14:ligatures w14:val="standardContextual"/>
          </w:rPr>
          <w:t>45</w:t>
        </w:r>
        <w:r w:rsidRPr="001E6F2C">
          <w:rPr>
            <w:rFonts w:eastAsia="Times New Roman"/>
            <w:color w:val="000000"/>
            <w:sz w:val="22"/>
            <w:lang w:eastAsia="en-AU"/>
            <w14:ligatures w14:val="standardContextual"/>
          </w:rPr>
          <w:tab/>
          <w:t>Amendment of section 243—What is a driver's work and rest hours option</w:t>
        </w:r>
      </w:hyperlink>
    </w:p>
    <w:p w14:paraId="4B4D1A6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9" w:history="1">
        <w:r w:rsidRPr="001E6F2C">
          <w:rPr>
            <w:rFonts w:eastAsia="Times New Roman"/>
            <w:color w:val="000000"/>
            <w:sz w:val="22"/>
            <w:lang w:eastAsia="en-AU"/>
            <w14:ligatures w14:val="standardContextual"/>
          </w:rPr>
          <w:t>46</w:t>
        </w:r>
        <w:r w:rsidRPr="001E6F2C">
          <w:rPr>
            <w:rFonts w:eastAsia="Times New Roman"/>
            <w:color w:val="000000"/>
            <w:sz w:val="22"/>
            <w:lang w:eastAsia="en-AU"/>
            <w14:ligatures w14:val="standardContextual"/>
          </w:rPr>
          <w:tab/>
          <w:t>Repeal of sections 246 and 246A</w:t>
        </w:r>
      </w:hyperlink>
    </w:p>
    <w:p w14:paraId="67FB00C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0" w:history="1">
        <w:r w:rsidRPr="001E6F2C">
          <w:rPr>
            <w:rFonts w:eastAsia="Times New Roman"/>
            <w:color w:val="000000"/>
            <w:sz w:val="22"/>
            <w:lang w:eastAsia="en-AU"/>
            <w14:ligatures w14:val="standardContextual"/>
          </w:rPr>
          <w:t>47</w:t>
        </w:r>
        <w:r w:rsidRPr="001E6F2C">
          <w:rPr>
            <w:rFonts w:eastAsia="Times New Roman"/>
            <w:color w:val="000000"/>
            <w:sz w:val="22"/>
            <w:lang w:eastAsia="en-AU"/>
            <w14:ligatures w14:val="standardContextual"/>
          </w:rPr>
          <w:tab/>
          <w:t>Amendment of section 247—Time to be counted after rest time ends</w:t>
        </w:r>
      </w:hyperlink>
    </w:p>
    <w:p w14:paraId="235A2CA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1" w:history="1">
        <w:r w:rsidRPr="001E6F2C">
          <w:rPr>
            <w:rFonts w:eastAsia="Times New Roman"/>
            <w:color w:val="000000"/>
            <w:sz w:val="22"/>
            <w:lang w:eastAsia="en-AU"/>
            <w14:ligatures w14:val="standardContextual"/>
          </w:rPr>
          <w:t>48</w:t>
        </w:r>
        <w:r w:rsidRPr="001E6F2C">
          <w:rPr>
            <w:rFonts w:eastAsia="Times New Roman"/>
            <w:color w:val="000000"/>
            <w:sz w:val="22"/>
            <w:lang w:eastAsia="en-AU"/>
            <w14:ligatures w14:val="standardContextual"/>
          </w:rPr>
          <w:tab/>
          <w:t>Amendment of section 249—Standard hours</w:t>
        </w:r>
      </w:hyperlink>
    </w:p>
    <w:p w14:paraId="556F283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2" w:history="1">
        <w:r w:rsidRPr="001E6F2C">
          <w:rPr>
            <w:rFonts w:eastAsia="Times New Roman"/>
            <w:color w:val="000000"/>
            <w:sz w:val="22"/>
            <w:lang w:eastAsia="en-AU"/>
            <w14:ligatures w14:val="standardContextual"/>
          </w:rPr>
          <w:t>49</w:t>
        </w:r>
        <w:r w:rsidRPr="001E6F2C">
          <w:rPr>
            <w:rFonts w:eastAsia="Times New Roman"/>
            <w:color w:val="000000"/>
            <w:sz w:val="22"/>
            <w:lang w:eastAsia="en-AU"/>
            <w14:ligatures w14:val="standardContextual"/>
          </w:rPr>
          <w:tab/>
          <w:t>Amendment of section 250—Operating under standard hours—solo drivers</w:t>
        </w:r>
      </w:hyperlink>
    </w:p>
    <w:p w14:paraId="2467300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3" w:history="1">
        <w:r w:rsidRPr="001E6F2C">
          <w:rPr>
            <w:rFonts w:eastAsia="Times New Roman"/>
            <w:color w:val="000000"/>
            <w:sz w:val="22"/>
            <w:lang w:eastAsia="en-AU"/>
            <w14:ligatures w14:val="standardContextual"/>
          </w:rPr>
          <w:t>50</w:t>
        </w:r>
        <w:r w:rsidRPr="001E6F2C">
          <w:rPr>
            <w:rFonts w:eastAsia="Times New Roman"/>
            <w:color w:val="000000"/>
            <w:sz w:val="22"/>
            <w:lang w:eastAsia="en-AU"/>
            <w14:ligatures w14:val="standardContextual"/>
          </w:rPr>
          <w:tab/>
          <w:t>Amendment of section 251—Operating under standard hours—two</w:t>
        </w:r>
        <w:r w:rsidRPr="001E6F2C">
          <w:rPr>
            <w:rFonts w:eastAsia="Times New Roman"/>
            <w:color w:val="000000"/>
            <w:sz w:val="22"/>
            <w:lang w:eastAsia="en-AU"/>
            <w14:ligatures w14:val="standardContextual"/>
          </w:rPr>
          <w:noBreakHyphen/>
          <w:t>up drivers</w:t>
        </w:r>
      </w:hyperlink>
    </w:p>
    <w:p w14:paraId="25AB740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4" w:history="1">
        <w:r w:rsidRPr="001E6F2C">
          <w:rPr>
            <w:rFonts w:eastAsia="Times New Roman"/>
            <w:color w:val="000000"/>
            <w:sz w:val="22"/>
            <w:lang w:eastAsia="en-AU"/>
            <w14:ligatures w14:val="standardContextual"/>
          </w:rPr>
          <w:t>51</w:t>
        </w:r>
        <w:r w:rsidRPr="001E6F2C">
          <w:rPr>
            <w:rFonts w:eastAsia="Times New Roman"/>
            <w:color w:val="000000"/>
            <w:sz w:val="22"/>
            <w:lang w:eastAsia="en-AU"/>
            <w14:ligatures w14:val="standardContextual"/>
          </w:rPr>
          <w:tab/>
          <w:t>Substitution of Chapter 6 Part 3 Divisions 3 and 4</w:t>
        </w:r>
      </w:hyperlink>
    </w:p>
    <w:p w14:paraId="3D8E5249" w14:textId="77777777" w:rsidR="001E6F2C" w:rsidRPr="001E6F2C" w:rsidRDefault="001E6F2C" w:rsidP="001E6F2C">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65" w:history="1">
        <w:r w:rsidRPr="001E6F2C">
          <w:rPr>
            <w:rFonts w:eastAsia="Times New Roman"/>
            <w:color w:val="000000"/>
            <w:sz w:val="22"/>
            <w:lang w:eastAsia="en-AU"/>
            <w14:ligatures w14:val="standardContextual"/>
          </w:rPr>
          <w:t>Division 3—Alternative compliance work and rest arrangements</w:t>
        </w:r>
      </w:hyperlink>
    </w:p>
    <w:p w14:paraId="17F78108"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6" w:history="1">
        <w:r w:rsidRPr="001E6F2C">
          <w:rPr>
            <w:rFonts w:eastAsia="Times New Roman"/>
            <w:color w:val="000000"/>
            <w:sz w:val="18"/>
            <w:szCs w:val="18"/>
            <w:lang w:eastAsia="en-AU"/>
            <w14:ligatures w14:val="standardContextual"/>
          </w:rPr>
          <w:t>253</w:t>
        </w:r>
        <w:r w:rsidRPr="001E6F2C">
          <w:rPr>
            <w:rFonts w:eastAsia="Times New Roman"/>
            <w:color w:val="000000"/>
            <w:sz w:val="18"/>
            <w:szCs w:val="18"/>
            <w:lang w:eastAsia="en-AU"/>
            <w14:ligatures w14:val="standardContextual"/>
          </w:rPr>
          <w:tab/>
          <w:t>Alternative compliance hours</w:t>
        </w:r>
      </w:hyperlink>
    </w:p>
    <w:p w14:paraId="0D1DC077"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7" w:history="1">
        <w:r w:rsidRPr="001E6F2C">
          <w:rPr>
            <w:rFonts w:eastAsia="Times New Roman"/>
            <w:color w:val="000000"/>
            <w:sz w:val="18"/>
            <w:szCs w:val="18"/>
            <w:lang w:eastAsia="en-AU"/>
            <w14:ligatures w14:val="standardContextual"/>
          </w:rPr>
          <w:t>254</w:t>
        </w:r>
        <w:r w:rsidRPr="001E6F2C">
          <w:rPr>
            <w:rFonts w:eastAsia="Times New Roman"/>
            <w:color w:val="000000"/>
            <w:sz w:val="18"/>
            <w:szCs w:val="18"/>
            <w:lang w:eastAsia="en-AU"/>
            <w14:ligatures w14:val="standardContextual"/>
          </w:rPr>
          <w:tab/>
          <w:t>Operating under alternative compliance hours</w:t>
        </w:r>
      </w:hyperlink>
    </w:p>
    <w:p w14:paraId="496D3D5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8" w:history="1">
        <w:r w:rsidRPr="001E6F2C">
          <w:rPr>
            <w:rFonts w:eastAsia="Times New Roman"/>
            <w:color w:val="000000"/>
            <w:sz w:val="22"/>
            <w:lang w:eastAsia="en-AU"/>
            <w14:ligatures w14:val="standardContextual"/>
          </w:rPr>
          <w:t>52</w:t>
        </w:r>
        <w:r w:rsidRPr="001E6F2C">
          <w:rPr>
            <w:rFonts w:eastAsia="Times New Roman"/>
            <w:color w:val="000000"/>
            <w:sz w:val="22"/>
            <w:lang w:eastAsia="en-AU"/>
            <w14:ligatures w14:val="standardContextual"/>
          </w:rPr>
          <w:tab/>
          <w:t>Amendment of section 260—Operating under exemption hours</w:t>
        </w:r>
      </w:hyperlink>
    </w:p>
    <w:p w14:paraId="7ED62D1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9" w:history="1">
        <w:r w:rsidRPr="001E6F2C">
          <w:rPr>
            <w:rFonts w:eastAsia="Times New Roman"/>
            <w:color w:val="000000"/>
            <w:sz w:val="22"/>
            <w:lang w:eastAsia="en-AU"/>
            <w14:ligatures w14:val="standardContextual"/>
          </w:rPr>
          <w:t>53</w:t>
        </w:r>
        <w:r w:rsidRPr="001E6F2C">
          <w:rPr>
            <w:rFonts w:eastAsia="Times New Roman"/>
            <w:color w:val="000000"/>
            <w:sz w:val="22"/>
            <w:lang w:eastAsia="en-AU"/>
            <w14:ligatures w14:val="standardContextual"/>
          </w:rPr>
          <w:tab/>
          <w:t>Amendment of section 263—Operating under new work and rest hours option after change</w:t>
        </w:r>
      </w:hyperlink>
    </w:p>
    <w:p w14:paraId="798C649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0" w:history="1">
        <w:r w:rsidRPr="001E6F2C">
          <w:rPr>
            <w:rFonts w:eastAsia="Times New Roman"/>
            <w:color w:val="000000"/>
            <w:sz w:val="22"/>
            <w:lang w:eastAsia="en-AU"/>
            <w14:ligatures w14:val="standardContextual"/>
          </w:rPr>
          <w:t>54</w:t>
        </w:r>
        <w:r w:rsidRPr="001E6F2C">
          <w:rPr>
            <w:rFonts w:eastAsia="Times New Roman"/>
            <w:color w:val="000000"/>
            <w:sz w:val="22"/>
            <w:lang w:eastAsia="en-AU"/>
            <w14:ligatures w14:val="standardContextual"/>
          </w:rPr>
          <w:tab/>
          <w:t>Amendment of section 264—Duty of employer, prime contractor, operator and scheduler to ensure driver compliance</w:t>
        </w:r>
      </w:hyperlink>
    </w:p>
    <w:p w14:paraId="19FC706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1" w:history="1">
        <w:r w:rsidRPr="001E6F2C">
          <w:rPr>
            <w:rFonts w:eastAsia="Times New Roman"/>
            <w:color w:val="000000"/>
            <w:sz w:val="22"/>
            <w:lang w:eastAsia="en-AU"/>
            <w14:ligatures w14:val="standardContextual"/>
          </w:rPr>
          <w:t>55</w:t>
        </w:r>
        <w:r w:rsidRPr="001E6F2C">
          <w:rPr>
            <w:rFonts w:eastAsia="Times New Roman"/>
            <w:color w:val="000000"/>
            <w:sz w:val="22"/>
            <w:lang w:eastAsia="en-AU"/>
            <w14:ligatures w14:val="standardContextual"/>
          </w:rPr>
          <w:tab/>
          <w:t>Amendment of section 267—Restriction on grant of work and rest hours exemption (notice)</w:t>
        </w:r>
      </w:hyperlink>
    </w:p>
    <w:p w14:paraId="04707D5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2" w:history="1">
        <w:r w:rsidRPr="001E6F2C">
          <w:rPr>
            <w:rFonts w:eastAsia="Times New Roman"/>
            <w:color w:val="000000"/>
            <w:sz w:val="22"/>
            <w:lang w:eastAsia="en-AU"/>
            <w14:ligatures w14:val="standardContextual"/>
          </w:rPr>
          <w:t>56</w:t>
        </w:r>
        <w:r w:rsidRPr="001E6F2C">
          <w:rPr>
            <w:rFonts w:eastAsia="Times New Roman"/>
            <w:color w:val="000000"/>
            <w:sz w:val="22"/>
            <w:lang w:eastAsia="en-AU"/>
            <w14:ligatures w14:val="standardContextual"/>
          </w:rPr>
          <w:tab/>
          <w:t>Substitution of sections 273 to 285</w:t>
        </w:r>
      </w:hyperlink>
    </w:p>
    <w:p w14:paraId="6A84C08D"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3" w:history="1">
        <w:r w:rsidRPr="001E6F2C">
          <w:rPr>
            <w:rFonts w:eastAsia="Times New Roman"/>
            <w:color w:val="000000"/>
            <w:sz w:val="18"/>
            <w:szCs w:val="18"/>
            <w:lang w:eastAsia="en-AU"/>
            <w14:ligatures w14:val="standardContextual"/>
          </w:rPr>
          <w:t>273</w:t>
        </w:r>
        <w:r w:rsidRPr="001E6F2C">
          <w:rPr>
            <w:rFonts w:eastAsia="Times New Roman"/>
            <w:color w:val="000000"/>
            <w:sz w:val="18"/>
            <w:szCs w:val="18"/>
            <w:lang w:eastAsia="en-AU"/>
            <w14:ligatures w14:val="standardContextual"/>
          </w:rPr>
          <w:tab/>
          <w:t>Work and rest hours exemption (permits)</w:t>
        </w:r>
      </w:hyperlink>
    </w:p>
    <w:p w14:paraId="01DBD48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4" w:history="1">
        <w:r w:rsidRPr="001E6F2C">
          <w:rPr>
            <w:rFonts w:eastAsia="Times New Roman"/>
            <w:color w:val="000000"/>
            <w:sz w:val="22"/>
            <w:lang w:eastAsia="en-AU"/>
            <w14:ligatures w14:val="standardContextual"/>
          </w:rPr>
          <w:t>57</w:t>
        </w:r>
        <w:r w:rsidRPr="001E6F2C">
          <w:rPr>
            <w:rFonts w:eastAsia="Times New Roman"/>
            <w:color w:val="000000"/>
            <w:sz w:val="22"/>
            <w:lang w:eastAsia="en-AU"/>
            <w14:ligatures w14:val="standardContextual"/>
          </w:rPr>
          <w:tab/>
          <w:t>Amendment of section 287—Keeping relevant document while operating under work and rest hours exemption (notice)</w:t>
        </w:r>
      </w:hyperlink>
    </w:p>
    <w:p w14:paraId="69757A8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5" w:history="1">
        <w:r w:rsidRPr="001E6F2C">
          <w:rPr>
            <w:rFonts w:eastAsia="Times New Roman"/>
            <w:color w:val="000000"/>
            <w:sz w:val="22"/>
            <w:lang w:eastAsia="en-AU"/>
            <w14:ligatures w14:val="standardContextual"/>
          </w:rPr>
          <w:t>58</w:t>
        </w:r>
        <w:r w:rsidRPr="001E6F2C">
          <w:rPr>
            <w:rFonts w:eastAsia="Times New Roman"/>
            <w:color w:val="000000"/>
            <w:sz w:val="22"/>
            <w:lang w:eastAsia="en-AU"/>
            <w14:ligatures w14:val="standardContextual"/>
          </w:rPr>
          <w:tab/>
          <w:t>Repeal of section 288</w:t>
        </w:r>
      </w:hyperlink>
    </w:p>
    <w:p w14:paraId="5AE9DF4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6" w:history="1">
        <w:r w:rsidRPr="001E6F2C">
          <w:rPr>
            <w:rFonts w:eastAsia="Times New Roman"/>
            <w:color w:val="000000"/>
            <w:sz w:val="22"/>
            <w:lang w:eastAsia="en-AU"/>
            <w14:ligatures w14:val="standardContextual"/>
          </w:rPr>
          <w:t>59</w:t>
        </w:r>
        <w:r w:rsidRPr="001E6F2C">
          <w:rPr>
            <w:rFonts w:eastAsia="Times New Roman"/>
            <w:color w:val="000000"/>
            <w:sz w:val="22"/>
            <w:lang w:eastAsia="en-AU"/>
            <w14:ligatures w14:val="standardContextual"/>
          </w:rPr>
          <w:tab/>
          <w:t>Amendment of section 291—Application of Subdivision 1</w:t>
        </w:r>
      </w:hyperlink>
    </w:p>
    <w:p w14:paraId="5926FED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7" w:history="1">
        <w:r w:rsidRPr="001E6F2C">
          <w:rPr>
            <w:rFonts w:eastAsia="Times New Roman"/>
            <w:color w:val="000000"/>
            <w:sz w:val="22"/>
            <w:lang w:eastAsia="en-AU"/>
            <w14:ligatures w14:val="standardContextual"/>
          </w:rPr>
          <w:t>60</w:t>
        </w:r>
        <w:r w:rsidRPr="001E6F2C">
          <w:rPr>
            <w:rFonts w:eastAsia="Times New Roman"/>
            <w:color w:val="000000"/>
            <w:sz w:val="22"/>
            <w:lang w:eastAsia="en-AU"/>
            <w14:ligatures w14:val="standardContextual"/>
          </w:rPr>
          <w:tab/>
          <w:t>Amendment of section 293—Driver of fatigue</w:t>
        </w:r>
        <w:r w:rsidRPr="001E6F2C">
          <w:rPr>
            <w:rFonts w:eastAsia="Times New Roman"/>
            <w:color w:val="000000"/>
            <w:sz w:val="22"/>
            <w:lang w:eastAsia="en-AU"/>
            <w14:ligatures w14:val="standardContextual"/>
          </w:rPr>
          <w:noBreakHyphen/>
          <w:t>regulated heavy vehicle must carry work diary</w:t>
        </w:r>
      </w:hyperlink>
    </w:p>
    <w:p w14:paraId="480BF88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8" w:history="1">
        <w:r w:rsidRPr="001E6F2C">
          <w:rPr>
            <w:rFonts w:eastAsia="Times New Roman"/>
            <w:color w:val="000000"/>
            <w:sz w:val="22"/>
            <w:lang w:eastAsia="en-AU"/>
            <w14:ligatures w14:val="standardContextual"/>
          </w:rPr>
          <w:t>61</w:t>
        </w:r>
        <w:r w:rsidRPr="001E6F2C">
          <w:rPr>
            <w:rFonts w:eastAsia="Times New Roman"/>
            <w:color w:val="000000"/>
            <w:sz w:val="22"/>
            <w:lang w:eastAsia="en-AU"/>
            <w14:ligatures w14:val="standardContextual"/>
          </w:rPr>
          <w:tab/>
          <w:t>Insertion of section 293A</w:t>
        </w:r>
      </w:hyperlink>
    </w:p>
    <w:p w14:paraId="0E49BB72"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9" w:history="1">
        <w:r w:rsidRPr="001E6F2C">
          <w:rPr>
            <w:rFonts w:eastAsia="Times New Roman"/>
            <w:color w:val="000000"/>
            <w:sz w:val="18"/>
            <w:szCs w:val="18"/>
            <w:lang w:eastAsia="en-AU"/>
            <w14:ligatures w14:val="standardContextual"/>
          </w:rPr>
          <w:t>293A</w:t>
        </w:r>
        <w:r w:rsidRPr="001E6F2C">
          <w:rPr>
            <w:rFonts w:eastAsia="Times New Roman"/>
            <w:color w:val="000000"/>
            <w:sz w:val="18"/>
            <w:szCs w:val="18"/>
            <w:lang w:eastAsia="en-AU"/>
            <w14:ligatures w14:val="standardContextual"/>
          </w:rPr>
          <w:tab/>
          <w:t xml:space="preserve">Regulator may issue written work diaries </w:t>
        </w:r>
      </w:hyperlink>
    </w:p>
    <w:p w14:paraId="3DA8AF9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0" w:history="1">
        <w:r w:rsidRPr="001E6F2C">
          <w:rPr>
            <w:rFonts w:eastAsia="Times New Roman"/>
            <w:color w:val="000000"/>
            <w:sz w:val="22"/>
            <w:lang w:eastAsia="en-AU"/>
            <w14:ligatures w14:val="standardContextual"/>
          </w:rPr>
          <w:t>62</w:t>
        </w:r>
        <w:r w:rsidRPr="001E6F2C">
          <w:rPr>
            <w:rFonts w:eastAsia="Times New Roman"/>
            <w:color w:val="000000"/>
            <w:sz w:val="22"/>
            <w:lang w:eastAsia="en-AU"/>
            <w14:ligatures w14:val="standardContextual"/>
          </w:rPr>
          <w:tab/>
          <w:t>Amendment of section 294—Purpose of and definition for Subdivision 2</w:t>
        </w:r>
      </w:hyperlink>
    </w:p>
    <w:p w14:paraId="0B6465DC"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1" w:history="1">
        <w:r w:rsidRPr="001E6F2C">
          <w:rPr>
            <w:rFonts w:eastAsia="Times New Roman"/>
            <w:color w:val="000000"/>
            <w:sz w:val="22"/>
            <w:lang w:eastAsia="en-AU"/>
            <w14:ligatures w14:val="standardContextual"/>
          </w:rPr>
          <w:t>63</w:t>
        </w:r>
        <w:r w:rsidRPr="001E6F2C">
          <w:rPr>
            <w:rFonts w:eastAsia="Times New Roman"/>
            <w:color w:val="000000"/>
            <w:sz w:val="22"/>
            <w:lang w:eastAsia="en-AU"/>
            <w14:ligatures w14:val="standardContextual"/>
          </w:rPr>
          <w:tab/>
          <w:t>Amendment of section 295—National regulations for information to be included in work diary</w:t>
        </w:r>
      </w:hyperlink>
    </w:p>
    <w:p w14:paraId="25A4590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2" w:history="1">
        <w:r w:rsidRPr="001E6F2C">
          <w:rPr>
            <w:rFonts w:eastAsia="Times New Roman"/>
            <w:color w:val="000000"/>
            <w:sz w:val="22"/>
            <w:lang w:eastAsia="en-AU"/>
            <w14:ligatures w14:val="standardContextual"/>
          </w:rPr>
          <w:t>64</w:t>
        </w:r>
        <w:r w:rsidRPr="001E6F2C">
          <w:rPr>
            <w:rFonts w:eastAsia="Times New Roman"/>
            <w:color w:val="000000"/>
            <w:sz w:val="22"/>
            <w:lang w:eastAsia="en-AU"/>
            <w14:ligatures w14:val="standardContextual"/>
          </w:rPr>
          <w:tab/>
          <w:t>Amendment of section 297—Information required to be recorded immediately after starting work</w:t>
        </w:r>
      </w:hyperlink>
    </w:p>
    <w:p w14:paraId="2CF82C8C"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3" w:history="1">
        <w:r w:rsidRPr="001E6F2C">
          <w:rPr>
            <w:rFonts w:eastAsia="Times New Roman"/>
            <w:color w:val="000000"/>
            <w:sz w:val="22"/>
            <w:lang w:eastAsia="en-AU"/>
            <w14:ligatures w14:val="standardContextual"/>
          </w:rPr>
          <w:t>65</w:t>
        </w:r>
        <w:r w:rsidRPr="001E6F2C">
          <w:rPr>
            <w:rFonts w:eastAsia="Times New Roman"/>
            <w:color w:val="000000"/>
            <w:sz w:val="22"/>
            <w:lang w:eastAsia="en-AU"/>
            <w14:ligatures w14:val="standardContextual"/>
          </w:rPr>
          <w:tab/>
          <w:t>Repeal of Chapter 6 Part 4 Division 2 Subdivision 3</w:t>
        </w:r>
      </w:hyperlink>
    </w:p>
    <w:p w14:paraId="47D1C9E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4" w:history="1">
        <w:r w:rsidRPr="001E6F2C">
          <w:rPr>
            <w:rFonts w:eastAsia="Times New Roman"/>
            <w:color w:val="000000"/>
            <w:sz w:val="22"/>
            <w:lang w:eastAsia="en-AU"/>
            <w14:ligatures w14:val="standardContextual"/>
          </w:rPr>
          <w:t>66</w:t>
        </w:r>
        <w:r w:rsidRPr="001E6F2C">
          <w:rPr>
            <w:rFonts w:eastAsia="Times New Roman"/>
            <w:color w:val="000000"/>
            <w:sz w:val="22"/>
            <w:lang w:eastAsia="en-AU"/>
            <w14:ligatures w14:val="standardContextual"/>
          </w:rPr>
          <w:tab/>
          <w:t>Amendment of section 307—Driver who is record keeper must notify Regulator if electronic work diary filled up etc</w:t>
        </w:r>
      </w:hyperlink>
    </w:p>
    <w:p w14:paraId="563AA078"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5" w:history="1">
        <w:r w:rsidRPr="001E6F2C">
          <w:rPr>
            <w:rFonts w:eastAsia="Times New Roman"/>
            <w:color w:val="000000"/>
            <w:sz w:val="22"/>
            <w:lang w:eastAsia="en-AU"/>
            <w14:ligatures w14:val="standardContextual"/>
          </w:rPr>
          <w:t>67</w:t>
        </w:r>
        <w:r w:rsidRPr="001E6F2C">
          <w:rPr>
            <w:rFonts w:eastAsia="Times New Roman"/>
            <w:color w:val="000000"/>
            <w:sz w:val="22"/>
            <w:lang w:eastAsia="en-AU"/>
            <w14:ligatures w14:val="standardContextual"/>
          </w:rPr>
          <w:tab/>
          <w:t>Repeal of section 308</w:t>
        </w:r>
      </w:hyperlink>
    </w:p>
    <w:p w14:paraId="222AEC5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6" w:history="1">
        <w:r w:rsidRPr="001E6F2C">
          <w:rPr>
            <w:rFonts w:eastAsia="Times New Roman"/>
            <w:color w:val="000000"/>
            <w:sz w:val="22"/>
            <w:lang w:eastAsia="en-AU"/>
            <w14:ligatures w14:val="standardContextual"/>
          </w:rPr>
          <w:t>68</w:t>
        </w:r>
        <w:r w:rsidRPr="001E6F2C">
          <w:rPr>
            <w:rFonts w:eastAsia="Times New Roman"/>
            <w:color w:val="000000"/>
            <w:sz w:val="22"/>
            <w:lang w:eastAsia="en-AU"/>
            <w14:ligatures w14:val="standardContextual"/>
          </w:rPr>
          <w:tab/>
          <w:t>Amendment of section 309—Driver must notify record keeper if electronic work diary filled up etc</w:t>
        </w:r>
      </w:hyperlink>
    </w:p>
    <w:p w14:paraId="63BAA4A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7" w:history="1">
        <w:r w:rsidRPr="001E6F2C">
          <w:rPr>
            <w:rFonts w:eastAsia="Times New Roman"/>
            <w:color w:val="000000"/>
            <w:sz w:val="22"/>
            <w:lang w:eastAsia="en-AU"/>
            <w14:ligatures w14:val="standardContextual"/>
          </w:rPr>
          <w:t>69</w:t>
        </w:r>
        <w:r w:rsidRPr="001E6F2C">
          <w:rPr>
            <w:rFonts w:eastAsia="Times New Roman"/>
            <w:color w:val="000000"/>
            <w:sz w:val="22"/>
            <w:lang w:eastAsia="en-AU"/>
            <w14:ligatures w14:val="standardContextual"/>
          </w:rPr>
          <w:tab/>
          <w:t>Amendment of section 312—What record keeper must do if electronic work diary destroyed, lost or stolen</w:t>
        </w:r>
      </w:hyperlink>
    </w:p>
    <w:p w14:paraId="0A4B274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8" w:history="1">
        <w:r w:rsidRPr="001E6F2C">
          <w:rPr>
            <w:rFonts w:eastAsia="Times New Roman"/>
            <w:color w:val="000000"/>
            <w:sz w:val="22"/>
            <w:lang w:eastAsia="en-AU"/>
            <w14:ligatures w14:val="standardContextual"/>
          </w:rPr>
          <w:t>70</w:t>
        </w:r>
        <w:r w:rsidRPr="001E6F2C">
          <w:rPr>
            <w:rFonts w:eastAsia="Times New Roman"/>
            <w:color w:val="000000"/>
            <w:sz w:val="22"/>
            <w:lang w:eastAsia="en-AU"/>
            <w14:ligatures w14:val="standardContextual"/>
          </w:rPr>
          <w:tab/>
          <w:t>Amendment of section 314—How electronic work diary must be used</w:t>
        </w:r>
      </w:hyperlink>
    </w:p>
    <w:p w14:paraId="002DD63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9" w:history="1">
        <w:r w:rsidRPr="001E6F2C">
          <w:rPr>
            <w:rFonts w:eastAsia="Times New Roman"/>
            <w:color w:val="000000"/>
            <w:sz w:val="22"/>
            <w:lang w:eastAsia="en-AU"/>
            <w14:ligatures w14:val="standardContextual"/>
          </w:rPr>
          <w:t>71</w:t>
        </w:r>
        <w:r w:rsidRPr="001E6F2C">
          <w:rPr>
            <w:rFonts w:eastAsia="Times New Roman"/>
            <w:color w:val="000000"/>
            <w:sz w:val="22"/>
            <w:lang w:eastAsia="en-AU"/>
            <w14:ligatures w14:val="standardContextual"/>
          </w:rPr>
          <w:tab/>
          <w:t>Amendment of section 315—Ensuring driver complies with Subdivisions 1 to 4</w:t>
        </w:r>
      </w:hyperlink>
    </w:p>
    <w:p w14:paraId="2728F38C" w14:textId="6A9220AF" w:rsidR="001E6F2C" w:rsidRPr="0076565D" w:rsidRDefault="001E6F2C" w:rsidP="001A7400">
      <w:pPr>
        <w:keepLines/>
        <w:tabs>
          <w:tab w:val="left" w:pos="850"/>
        </w:tabs>
        <w:autoSpaceDE w:val="0"/>
        <w:autoSpaceDN w:val="0"/>
        <w:adjustRightInd w:val="0"/>
        <w:spacing w:after="0" w:line="240" w:lineRule="auto"/>
        <w:ind w:left="794" w:hanging="794"/>
        <w:jc w:val="left"/>
      </w:pPr>
      <w:hyperlink w:anchor="Elkera_Print_BK90" w:history="1">
        <w:r w:rsidRPr="001E6F2C">
          <w:rPr>
            <w:rFonts w:eastAsia="Times New Roman"/>
            <w:color w:val="000000"/>
            <w:sz w:val="22"/>
            <w:lang w:eastAsia="en-AU"/>
            <w14:ligatures w14:val="standardContextual"/>
          </w:rPr>
          <w:t>72</w:t>
        </w:r>
        <w:r w:rsidRPr="001E6F2C">
          <w:rPr>
            <w:rFonts w:eastAsia="Times New Roman"/>
            <w:color w:val="000000"/>
            <w:sz w:val="22"/>
            <w:lang w:eastAsia="en-AU"/>
            <w14:ligatures w14:val="standardContextual"/>
          </w:rPr>
          <w:tab/>
          <w:t>Amendment of section 317—Who is a driver's record keeper</w:t>
        </w:r>
      </w:hyperlink>
      <w:r w:rsidR="0076565D">
        <w:br w:type="page"/>
      </w:r>
    </w:p>
    <w:p w14:paraId="537B1116"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1" w:history="1">
        <w:r w:rsidRPr="001E6F2C">
          <w:rPr>
            <w:rFonts w:eastAsia="Times New Roman"/>
            <w:color w:val="000000"/>
            <w:sz w:val="22"/>
            <w:lang w:eastAsia="en-AU"/>
            <w14:ligatures w14:val="standardContextual"/>
          </w:rPr>
          <w:t>73</w:t>
        </w:r>
        <w:r w:rsidRPr="001E6F2C">
          <w:rPr>
            <w:rFonts w:eastAsia="Times New Roman"/>
            <w:color w:val="000000"/>
            <w:sz w:val="22"/>
            <w:lang w:eastAsia="en-AU"/>
            <w14:ligatures w14:val="standardContextual"/>
          </w:rPr>
          <w:tab/>
          <w:t>Amendment of heading to Chapter 6 Part 4 Division 3 Subdivision 3</w:t>
        </w:r>
      </w:hyperlink>
    </w:p>
    <w:p w14:paraId="334B6BDC"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2" w:history="1">
        <w:r w:rsidRPr="001E6F2C">
          <w:rPr>
            <w:rFonts w:eastAsia="Times New Roman"/>
            <w:color w:val="000000"/>
            <w:sz w:val="22"/>
            <w:lang w:eastAsia="en-AU"/>
            <w14:ligatures w14:val="standardContextual"/>
          </w:rPr>
          <w:t>74</w:t>
        </w:r>
        <w:r w:rsidRPr="001E6F2C">
          <w:rPr>
            <w:rFonts w:eastAsia="Times New Roman"/>
            <w:color w:val="000000"/>
            <w:sz w:val="22"/>
            <w:lang w:eastAsia="en-AU"/>
            <w14:ligatures w14:val="standardContextual"/>
          </w:rPr>
          <w:tab/>
          <w:t>Amendment of section 320—Application of Subdivision 3</w:t>
        </w:r>
      </w:hyperlink>
    </w:p>
    <w:p w14:paraId="6F759BD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3" w:history="1">
        <w:r w:rsidRPr="001E6F2C">
          <w:rPr>
            <w:rFonts w:eastAsia="Times New Roman"/>
            <w:color w:val="000000"/>
            <w:sz w:val="22"/>
            <w:lang w:eastAsia="en-AU"/>
            <w14:ligatures w14:val="standardContextual"/>
          </w:rPr>
          <w:t>75</w:t>
        </w:r>
        <w:r w:rsidRPr="001E6F2C">
          <w:rPr>
            <w:rFonts w:eastAsia="Times New Roman"/>
            <w:color w:val="000000"/>
            <w:sz w:val="22"/>
            <w:lang w:eastAsia="en-AU"/>
            <w14:ligatures w14:val="standardContextual"/>
          </w:rPr>
          <w:tab/>
          <w:t>Amendment of section 321—Records record keeper must have</w:t>
        </w:r>
      </w:hyperlink>
    </w:p>
    <w:p w14:paraId="0DE8FE9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4" w:history="1">
        <w:r w:rsidRPr="001E6F2C">
          <w:rPr>
            <w:rFonts w:eastAsia="Times New Roman"/>
            <w:color w:val="000000"/>
            <w:sz w:val="22"/>
            <w:lang w:eastAsia="en-AU"/>
            <w14:ligatures w14:val="standardContextual"/>
          </w:rPr>
          <w:t>76</w:t>
        </w:r>
        <w:r w:rsidRPr="001E6F2C">
          <w:rPr>
            <w:rFonts w:eastAsia="Times New Roman"/>
            <w:color w:val="000000"/>
            <w:sz w:val="22"/>
            <w:lang w:eastAsia="en-AU"/>
            <w14:ligatures w14:val="standardContextual"/>
          </w:rPr>
          <w:tab/>
          <w:t>Amendment of section 325—False or misleading entries</w:t>
        </w:r>
      </w:hyperlink>
    </w:p>
    <w:p w14:paraId="3E7BE58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5" w:history="1">
        <w:r w:rsidRPr="001E6F2C">
          <w:rPr>
            <w:rFonts w:eastAsia="Times New Roman"/>
            <w:color w:val="000000"/>
            <w:sz w:val="22"/>
            <w:lang w:eastAsia="en-AU"/>
            <w14:ligatures w14:val="standardContextual"/>
          </w:rPr>
          <w:t>77</w:t>
        </w:r>
        <w:r w:rsidRPr="001E6F2C">
          <w:rPr>
            <w:rFonts w:eastAsia="Times New Roman"/>
            <w:color w:val="000000"/>
            <w:sz w:val="22"/>
            <w:lang w:eastAsia="en-AU"/>
            <w14:ligatures w14:val="standardContextual"/>
          </w:rPr>
          <w:tab/>
          <w:t>Amendment of section 326—When possessing, or recording information in, more than 1 work diary relating to the same period is prohibited</w:t>
        </w:r>
      </w:hyperlink>
    </w:p>
    <w:p w14:paraId="32227EB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6" w:history="1">
        <w:r w:rsidRPr="001E6F2C">
          <w:rPr>
            <w:rFonts w:eastAsia="Times New Roman"/>
            <w:color w:val="000000"/>
            <w:sz w:val="22"/>
            <w:lang w:eastAsia="en-AU"/>
            <w14:ligatures w14:val="standardContextual"/>
          </w:rPr>
          <w:t>78</w:t>
        </w:r>
        <w:r w:rsidRPr="001E6F2C">
          <w:rPr>
            <w:rFonts w:eastAsia="Times New Roman"/>
            <w:color w:val="000000"/>
            <w:sz w:val="22"/>
            <w:lang w:eastAsia="en-AU"/>
            <w14:ligatures w14:val="standardContextual"/>
          </w:rPr>
          <w:tab/>
          <w:t>Amendment of section 327—Possession of purported work records etc prohibited</w:t>
        </w:r>
      </w:hyperlink>
    </w:p>
    <w:p w14:paraId="7063C4D6"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7" w:history="1">
        <w:r w:rsidRPr="001E6F2C">
          <w:rPr>
            <w:rFonts w:eastAsia="Times New Roman"/>
            <w:color w:val="000000"/>
            <w:sz w:val="22"/>
            <w:lang w:eastAsia="en-AU"/>
            <w14:ligatures w14:val="standardContextual"/>
          </w:rPr>
          <w:t>79</w:t>
        </w:r>
        <w:r w:rsidRPr="001E6F2C">
          <w:rPr>
            <w:rFonts w:eastAsia="Times New Roman"/>
            <w:color w:val="000000"/>
            <w:sz w:val="22"/>
            <w:lang w:eastAsia="en-AU"/>
            <w14:ligatures w14:val="standardContextual"/>
          </w:rPr>
          <w:tab/>
          <w:t>Amendment of section 328—False representation about work records prohibited</w:t>
        </w:r>
      </w:hyperlink>
    </w:p>
    <w:p w14:paraId="3E8332D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8" w:history="1">
        <w:r w:rsidRPr="001E6F2C">
          <w:rPr>
            <w:rFonts w:eastAsia="Times New Roman"/>
            <w:color w:val="000000"/>
            <w:sz w:val="22"/>
            <w:lang w:eastAsia="en-AU"/>
            <w14:ligatures w14:val="standardContextual"/>
          </w:rPr>
          <w:t>80</w:t>
        </w:r>
        <w:r w:rsidRPr="001E6F2C">
          <w:rPr>
            <w:rFonts w:eastAsia="Times New Roman"/>
            <w:color w:val="000000"/>
            <w:sz w:val="22"/>
            <w:lang w:eastAsia="en-AU"/>
            <w14:ligatures w14:val="standardContextual"/>
          </w:rPr>
          <w:tab/>
          <w:t>Amendment of section 329—Defacing or changing work records etc prohibited</w:t>
        </w:r>
      </w:hyperlink>
    </w:p>
    <w:p w14:paraId="4A42279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9" w:history="1">
        <w:r w:rsidRPr="001E6F2C">
          <w:rPr>
            <w:rFonts w:eastAsia="Times New Roman"/>
            <w:color w:val="000000"/>
            <w:sz w:val="22"/>
            <w:lang w:eastAsia="en-AU"/>
            <w14:ligatures w14:val="standardContextual"/>
          </w:rPr>
          <w:t>81</w:t>
        </w:r>
        <w:r w:rsidRPr="001E6F2C">
          <w:rPr>
            <w:rFonts w:eastAsia="Times New Roman"/>
            <w:color w:val="000000"/>
            <w:sz w:val="22"/>
            <w:lang w:eastAsia="en-AU"/>
            <w14:ligatures w14:val="standardContextual"/>
          </w:rPr>
          <w:tab/>
          <w:t>Amendment of section 330—Making entries in someone else's work records prohibited</w:t>
        </w:r>
      </w:hyperlink>
    </w:p>
    <w:p w14:paraId="66F4A7C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0" w:history="1">
        <w:r w:rsidRPr="001E6F2C">
          <w:rPr>
            <w:rFonts w:eastAsia="Times New Roman"/>
            <w:color w:val="000000"/>
            <w:sz w:val="22"/>
            <w:lang w:eastAsia="en-AU"/>
            <w14:ligatures w14:val="standardContextual"/>
          </w:rPr>
          <w:t>82</w:t>
        </w:r>
        <w:r w:rsidRPr="001E6F2C">
          <w:rPr>
            <w:rFonts w:eastAsia="Times New Roman"/>
            <w:color w:val="000000"/>
            <w:sz w:val="22"/>
            <w:lang w:eastAsia="en-AU"/>
            <w14:ligatures w14:val="standardContextual"/>
          </w:rPr>
          <w:tab/>
          <w:t xml:space="preserve">Amendment of section 331—Destruction of </w:t>
        </w:r>
        <w:proofErr w:type="gramStart"/>
        <w:r w:rsidRPr="001E6F2C">
          <w:rPr>
            <w:rFonts w:eastAsia="Times New Roman"/>
            <w:color w:val="000000"/>
            <w:sz w:val="22"/>
            <w:lang w:eastAsia="en-AU"/>
            <w14:ligatures w14:val="standardContextual"/>
          </w:rPr>
          <w:t>particular work</w:t>
        </w:r>
        <w:proofErr w:type="gramEnd"/>
        <w:r w:rsidRPr="001E6F2C">
          <w:rPr>
            <w:rFonts w:eastAsia="Times New Roman"/>
            <w:color w:val="000000"/>
            <w:sz w:val="22"/>
            <w:lang w:eastAsia="en-AU"/>
            <w14:ligatures w14:val="standardContextual"/>
          </w:rPr>
          <w:t xml:space="preserve"> records prohibited</w:t>
        </w:r>
      </w:hyperlink>
    </w:p>
    <w:p w14:paraId="52D4C59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1" w:history="1">
        <w:r w:rsidRPr="001E6F2C">
          <w:rPr>
            <w:rFonts w:eastAsia="Times New Roman"/>
            <w:color w:val="000000"/>
            <w:sz w:val="22"/>
            <w:lang w:eastAsia="en-AU"/>
            <w14:ligatures w14:val="standardContextual"/>
          </w:rPr>
          <w:t>83</w:t>
        </w:r>
        <w:r w:rsidRPr="001E6F2C">
          <w:rPr>
            <w:rFonts w:eastAsia="Times New Roman"/>
            <w:color w:val="000000"/>
            <w:sz w:val="22"/>
            <w:lang w:eastAsia="en-AU"/>
            <w14:ligatures w14:val="standardContextual"/>
          </w:rPr>
          <w:tab/>
          <w:t>Amendment of section 332—Offence to remove pages from written work diary</w:t>
        </w:r>
      </w:hyperlink>
    </w:p>
    <w:p w14:paraId="47AE402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2" w:history="1">
        <w:r w:rsidRPr="001E6F2C">
          <w:rPr>
            <w:rFonts w:eastAsia="Times New Roman"/>
            <w:color w:val="000000"/>
            <w:sz w:val="22"/>
            <w:lang w:eastAsia="en-AU"/>
            <w14:ligatures w14:val="standardContextual"/>
          </w:rPr>
          <w:t>84</w:t>
        </w:r>
        <w:r w:rsidRPr="001E6F2C">
          <w:rPr>
            <w:rFonts w:eastAsia="Times New Roman"/>
            <w:color w:val="000000"/>
            <w:sz w:val="22"/>
            <w:lang w:eastAsia="en-AU"/>
            <w14:ligatures w14:val="standardContextual"/>
          </w:rPr>
          <w:tab/>
          <w:t>Amendment of section 335—Person must not tamper with approved electronic recording system</w:t>
        </w:r>
      </w:hyperlink>
    </w:p>
    <w:p w14:paraId="02E0C8E8"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3" w:history="1">
        <w:r w:rsidRPr="001E6F2C">
          <w:rPr>
            <w:rFonts w:eastAsia="Times New Roman"/>
            <w:color w:val="000000"/>
            <w:sz w:val="22"/>
            <w:lang w:eastAsia="en-AU"/>
            <w14:ligatures w14:val="standardContextual"/>
          </w:rPr>
          <w:t>85</w:t>
        </w:r>
        <w:r w:rsidRPr="001E6F2C">
          <w:rPr>
            <w:rFonts w:eastAsia="Times New Roman"/>
            <w:color w:val="000000"/>
            <w:sz w:val="22"/>
            <w:lang w:eastAsia="en-AU"/>
            <w14:ligatures w14:val="standardContextual"/>
          </w:rPr>
          <w:tab/>
          <w:t>Amendment of section 336—Person using approved electronic recording system must not permit tampering with it</w:t>
        </w:r>
      </w:hyperlink>
    </w:p>
    <w:p w14:paraId="0488157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4" w:history="1">
        <w:r w:rsidRPr="001E6F2C">
          <w:rPr>
            <w:rFonts w:eastAsia="Times New Roman"/>
            <w:color w:val="000000"/>
            <w:sz w:val="22"/>
            <w:lang w:eastAsia="en-AU"/>
            <w14:ligatures w14:val="standardContextual"/>
          </w:rPr>
          <w:t>86</w:t>
        </w:r>
        <w:r w:rsidRPr="001E6F2C">
          <w:rPr>
            <w:rFonts w:eastAsia="Times New Roman"/>
            <w:color w:val="000000"/>
            <w:sz w:val="22"/>
            <w:lang w:eastAsia="en-AU"/>
            <w14:ligatures w14:val="standardContextual"/>
          </w:rPr>
          <w:tab/>
          <w:t>Repeal of Chapter 6 Part 4 Division 6</w:t>
        </w:r>
      </w:hyperlink>
    </w:p>
    <w:p w14:paraId="73AD58D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5" w:history="1">
        <w:r w:rsidRPr="001E6F2C">
          <w:rPr>
            <w:rFonts w:eastAsia="Times New Roman"/>
            <w:color w:val="000000"/>
            <w:sz w:val="22"/>
            <w:lang w:eastAsia="en-AU"/>
            <w14:ligatures w14:val="standardContextual"/>
          </w:rPr>
          <w:t>87</w:t>
        </w:r>
        <w:r w:rsidRPr="001E6F2C">
          <w:rPr>
            <w:rFonts w:eastAsia="Times New Roman"/>
            <w:color w:val="000000"/>
            <w:sz w:val="22"/>
            <w:lang w:eastAsia="en-AU"/>
            <w14:ligatures w14:val="standardContextual"/>
          </w:rPr>
          <w:tab/>
          <w:t>Amendment of section 341—Period for which, and way in which, records must be kept</w:t>
        </w:r>
      </w:hyperlink>
    </w:p>
    <w:p w14:paraId="5C37222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6" w:history="1">
        <w:r w:rsidRPr="001E6F2C">
          <w:rPr>
            <w:rFonts w:eastAsia="Times New Roman"/>
            <w:color w:val="000000"/>
            <w:sz w:val="22"/>
            <w:lang w:eastAsia="en-AU"/>
            <w14:ligatures w14:val="standardContextual"/>
          </w:rPr>
          <w:t>88</w:t>
        </w:r>
        <w:r w:rsidRPr="001E6F2C">
          <w:rPr>
            <w:rFonts w:eastAsia="Times New Roman"/>
            <w:color w:val="000000"/>
            <w:sz w:val="22"/>
            <w:lang w:eastAsia="en-AU"/>
            <w14:ligatures w14:val="standardContextual"/>
          </w:rPr>
          <w:tab/>
          <w:t>Amendment of section 351—Amendment or cancellation of approval on application</w:t>
        </w:r>
      </w:hyperlink>
    </w:p>
    <w:p w14:paraId="4A269AF8"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7" w:history="1">
        <w:r w:rsidRPr="001E6F2C">
          <w:rPr>
            <w:rFonts w:eastAsia="Times New Roman"/>
            <w:color w:val="000000"/>
            <w:sz w:val="22"/>
            <w:lang w:eastAsia="en-AU"/>
            <w14:ligatures w14:val="standardContextual"/>
          </w:rPr>
          <w:t>89</w:t>
        </w:r>
        <w:r w:rsidRPr="001E6F2C">
          <w:rPr>
            <w:rFonts w:eastAsia="Times New Roman"/>
            <w:color w:val="000000"/>
            <w:sz w:val="22"/>
            <w:lang w:eastAsia="en-AU"/>
            <w14:ligatures w14:val="standardContextual"/>
          </w:rPr>
          <w:tab/>
          <w:t>Amendment of section 358—Restriction on grant of work diary exemption (notice)</w:t>
        </w:r>
      </w:hyperlink>
    </w:p>
    <w:p w14:paraId="461403A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8" w:history="1">
        <w:r w:rsidRPr="001E6F2C">
          <w:rPr>
            <w:rFonts w:eastAsia="Times New Roman"/>
            <w:color w:val="000000"/>
            <w:sz w:val="22"/>
            <w:lang w:eastAsia="en-AU"/>
            <w14:ligatures w14:val="standardContextual"/>
          </w:rPr>
          <w:t>90</w:t>
        </w:r>
        <w:r w:rsidRPr="001E6F2C">
          <w:rPr>
            <w:rFonts w:eastAsia="Times New Roman"/>
            <w:color w:val="000000"/>
            <w:sz w:val="22"/>
            <w:lang w:eastAsia="en-AU"/>
            <w14:ligatures w14:val="standardContextual"/>
          </w:rPr>
          <w:tab/>
          <w:t>Substitution of sections 363 to 374</w:t>
        </w:r>
      </w:hyperlink>
    </w:p>
    <w:p w14:paraId="08DCABD5"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09" w:history="1">
        <w:r w:rsidRPr="001E6F2C">
          <w:rPr>
            <w:rFonts w:eastAsia="Times New Roman"/>
            <w:color w:val="000000"/>
            <w:sz w:val="18"/>
            <w:szCs w:val="18"/>
            <w:lang w:eastAsia="en-AU"/>
            <w14:ligatures w14:val="standardContextual"/>
          </w:rPr>
          <w:t>363</w:t>
        </w:r>
        <w:r w:rsidRPr="001E6F2C">
          <w:rPr>
            <w:rFonts w:eastAsia="Times New Roman"/>
            <w:color w:val="000000"/>
            <w:sz w:val="18"/>
            <w:szCs w:val="18"/>
            <w:lang w:eastAsia="en-AU"/>
            <w14:ligatures w14:val="standardContextual"/>
          </w:rPr>
          <w:tab/>
          <w:t>Work diary exemption (permits)</w:t>
        </w:r>
      </w:hyperlink>
    </w:p>
    <w:p w14:paraId="14B8CA8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0" w:history="1">
        <w:r w:rsidRPr="001E6F2C">
          <w:rPr>
            <w:rFonts w:eastAsia="Times New Roman"/>
            <w:color w:val="000000"/>
            <w:sz w:val="22"/>
            <w:lang w:eastAsia="en-AU"/>
            <w14:ligatures w14:val="standardContextual"/>
          </w:rPr>
          <w:t>91</w:t>
        </w:r>
        <w:r w:rsidRPr="001E6F2C">
          <w:rPr>
            <w:rFonts w:eastAsia="Times New Roman"/>
            <w:color w:val="000000"/>
            <w:sz w:val="22"/>
            <w:lang w:eastAsia="en-AU"/>
            <w14:ligatures w14:val="standardContextual"/>
          </w:rPr>
          <w:tab/>
          <w:t>Repeal of section 377</w:t>
        </w:r>
      </w:hyperlink>
    </w:p>
    <w:p w14:paraId="103E166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1" w:history="1">
        <w:r w:rsidRPr="001E6F2C">
          <w:rPr>
            <w:rFonts w:eastAsia="Times New Roman"/>
            <w:color w:val="000000"/>
            <w:sz w:val="22"/>
            <w:lang w:eastAsia="en-AU"/>
            <w14:ligatures w14:val="standardContextual"/>
          </w:rPr>
          <w:t>92</w:t>
        </w:r>
        <w:r w:rsidRPr="001E6F2C">
          <w:rPr>
            <w:rFonts w:eastAsia="Times New Roman"/>
            <w:color w:val="000000"/>
            <w:sz w:val="22"/>
            <w:lang w:eastAsia="en-AU"/>
            <w14:ligatures w14:val="standardContextual"/>
          </w:rPr>
          <w:tab/>
          <w:t>Substitution of sections 383 to 393</w:t>
        </w:r>
      </w:hyperlink>
    </w:p>
    <w:p w14:paraId="38ED3459"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12" w:history="1">
        <w:r w:rsidRPr="001E6F2C">
          <w:rPr>
            <w:rFonts w:eastAsia="Times New Roman"/>
            <w:color w:val="000000"/>
            <w:sz w:val="18"/>
            <w:szCs w:val="18"/>
            <w:lang w:eastAsia="en-AU"/>
            <w14:ligatures w14:val="standardContextual"/>
          </w:rPr>
          <w:t>383</w:t>
        </w:r>
        <w:r w:rsidRPr="001E6F2C">
          <w:rPr>
            <w:rFonts w:eastAsia="Times New Roman"/>
            <w:color w:val="000000"/>
            <w:sz w:val="18"/>
            <w:szCs w:val="18"/>
            <w:lang w:eastAsia="en-AU"/>
            <w14:ligatures w14:val="standardContextual"/>
          </w:rPr>
          <w:tab/>
          <w:t>Fatigue record keeping exemption (permits)</w:t>
        </w:r>
      </w:hyperlink>
    </w:p>
    <w:p w14:paraId="7EFDFB2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3" w:history="1">
        <w:r w:rsidRPr="001E6F2C">
          <w:rPr>
            <w:rFonts w:eastAsia="Times New Roman"/>
            <w:color w:val="000000"/>
            <w:sz w:val="22"/>
            <w:lang w:eastAsia="en-AU"/>
            <w14:ligatures w14:val="standardContextual"/>
          </w:rPr>
          <w:t>93</w:t>
        </w:r>
        <w:r w:rsidRPr="001E6F2C">
          <w:rPr>
            <w:rFonts w:eastAsia="Times New Roman"/>
            <w:color w:val="000000"/>
            <w:sz w:val="22"/>
            <w:lang w:eastAsia="en-AU"/>
            <w14:ligatures w14:val="standardContextual"/>
          </w:rPr>
          <w:tab/>
          <w:t>Amendment of section 456—Purpose of Chapter 8</w:t>
        </w:r>
      </w:hyperlink>
    </w:p>
    <w:p w14:paraId="709898D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4" w:history="1">
        <w:r w:rsidRPr="001E6F2C">
          <w:rPr>
            <w:rFonts w:eastAsia="Times New Roman"/>
            <w:color w:val="000000"/>
            <w:sz w:val="22"/>
            <w:lang w:eastAsia="en-AU"/>
            <w14:ligatures w14:val="standardContextual"/>
          </w:rPr>
          <w:t>94</w:t>
        </w:r>
        <w:r w:rsidRPr="001E6F2C">
          <w:rPr>
            <w:rFonts w:eastAsia="Times New Roman"/>
            <w:color w:val="000000"/>
            <w:sz w:val="22"/>
            <w:lang w:eastAsia="en-AU"/>
            <w14:ligatures w14:val="standardContextual"/>
          </w:rPr>
          <w:tab/>
          <w:t>Substitution of section 457</w:t>
        </w:r>
      </w:hyperlink>
    </w:p>
    <w:p w14:paraId="292CB7F1"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15" w:history="1">
        <w:r w:rsidRPr="001E6F2C">
          <w:rPr>
            <w:rFonts w:eastAsia="Times New Roman"/>
            <w:color w:val="000000"/>
            <w:sz w:val="18"/>
            <w:szCs w:val="18"/>
            <w:lang w:eastAsia="en-AU"/>
            <w14:ligatures w14:val="standardContextual"/>
          </w:rPr>
          <w:t>457</w:t>
        </w:r>
        <w:r w:rsidRPr="001E6F2C">
          <w:rPr>
            <w:rFonts w:eastAsia="Times New Roman"/>
            <w:color w:val="000000"/>
            <w:sz w:val="18"/>
            <w:szCs w:val="18"/>
            <w:lang w:eastAsia="en-AU"/>
            <w14:ligatures w14:val="standardContextual"/>
          </w:rPr>
          <w:tab/>
          <w:t>Requirements for heavy vehicle operations that may be subject to alternative compliance accreditation</w:t>
        </w:r>
      </w:hyperlink>
    </w:p>
    <w:p w14:paraId="33995CD0"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16" w:history="1">
        <w:r w:rsidRPr="001E6F2C">
          <w:rPr>
            <w:rFonts w:eastAsia="Times New Roman"/>
            <w:color w:val="000000"/>
            <w:sz w:val="18"/>
            <w:szCs w:val="18"/>
            <w:lang w:eastAsia="en-AU"/>
            <w14:ligatures w14:val="standardContextual"/>
          </w:rPr>
          <w:t>457A</w:t>
        </w:r>
        <w:r w:rsidRPr="001E6F2C">
          <w:rPr>
            <w:rFonts w:eastAsia="Times New Roman"/>
            <w:color w:val="000000"/>
            <w:sz w:val="18"/>
            <w:szCs w:val="18"/>
            <w:lang w:eastAsia="en-AU"/>
            <w14:ligatures w14:val="standardContextual"/>
          </w:rPr>
          <w:tab/>
          <w:t>Safety management systems for operators of heavy vehicles</w:t>
        </w:r>
      </w:hyperlink>
    </w:p>
    <w:p w14:paraId="1D8A5D4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7" w:history="1">
        <w:r w:rsidRPr="001E6F2C">
          <w:rPr>
            <w:rFonts w:eastAsia="Times New Roman"/>
            <w:color w:val="000000"/>
            <w:sz w:val="22"/>
            <w:lang w:eastAsia="en-AU"/>
            <w14:ligatures w14:val="standardContextual"/>
          </w:rPr>
          <w:t>95</w:t>
        </w:r>
        <w:r w:rsidRPr="001E6F2C">
          <w:rPr>
            <w:rFonts w:eastAsia="Times New Roman"/>
            <w:color w:val="000000"/>
            <w:sz w:val="22"/>
            <w:lang w:eastAsia="en-AU"/>
            <w14:ligatures w14:val="standardContextual"/>
          </w:rPr>
          <w:tab/>
          <w:t>Amendment of section 458—Regulator's power to grant heavy vehicle accreditation</w:t>
        </w:r>
      </w:hyperlink>
    </w:p>
    <w:p w14:paraId="602810E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8" w:history="1">
        <w:r w:rsidRPr="001E6F2C">
          <w:rPr>
            <w:rFonts w:eastAsia="Times New Roman"/>
            <w:color w:val="000000"/>
            <w:sz w:val="22"/>
            <w:lang w:eastAsia="en-AU"/>
            <w14:ligatures w14:val="standardContextual"/>
          </w:rPr>
          <w:t>96</w:t>
        </w:r>
        <w:r w:rsidRPr="001E6F2C">
          <w:rPr>
            <w:rFonts w:eastAsia="Times New Roman"/>
            <w:color w:val="000000"/>
            <w:sz w:val="22"/>
            <w:lang w:eastAsia="en-AU"/>
            <w14:ligatures w14:val="standardContextual"/>
          </w:rPr>
          <w:tab/>
          <w:t>Amendment of section 459—Application for heavy vehicle accreditation</w:t>
        </w:r>
      </w:hyperlink>
    </w:p>
    <w:p w14:paraId="7C1C5D2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9" w:history="1">
        <w:r w:rsidRPr="001E6F2C">
          <w:rPr>
            <w:rFonts w:eastAsia="Times New Roman"/>
            <w:color w:val="000000"/>
            <w:sz w:val="22"/>
            <w:lang w:eastAsia="en-AU"/>
            <w14:ligatures w14:val="standardContextual"/>
          </w:rPr>
          <w:t>97</w:t>
        </w:r>
        <w:r w:rsidRPr="001E6F2C">
          <w:rPr>
            <w:rFonts w:eastAsia="Times New Roman"/>
            <w:color w:val="000000"/>
            <w:sz w:val="22"/>
            <w:lang w:eastAsia="en-AU"/>
            <w14:ligatures w14:val="standardContextual"/>
          </w:rPr>
          <w:tab/>
          <w:t>Substitution of section 461</w:t>
        </w:r>
      </w:hyperlink>
    </w:p>
    <w:p w14:paraId="672EA411"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20" w:history="1">
        <w:r w:rsidRPr="001E6F2C">
          <w:rPr>
            <w:rFonts w:eastAsia="Times New Roman"/>
            <w:color w:val="000000"/>
            <w:sz w:val="18"/>
            <w:szCs w:val="18"/>
            <w:lang w:eastAsia="en-AU"/>
            <w14:ligatures w14:val="standardContextual"/>
          </w:rPr>
          <w:t>461</w:t>
        </w:r>
        <w:r w:rsidRPr="001E6F2C">
          <w:rPr>
            <w:rFonts w:eastAsia="Times New Roman"/>
            <w:color w:val="000000"/>
            <w:sz w:val="18"/>
            <w:szCs w:val="18"/>
            <w:lang w:eastAsia="en-AU"/>
            <w14:ligatures w14:val="standardContextual"/>
          </w:rPr>
          <w:tab/>
          <w:t>Restriction on grant of heavy vehicle accreditation</w:t>
        </w:r>
      </w:hyperlink>
    </w:p>
    <w:p w14:paraId="0359069B"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21" w:history="1">
        <w:r w:rsidRPr="001E6F2C">
          <w:rPr>
            <w:rFonts w:eastAsia="Times New Roman"/>
            <w:color w:val="000000"/>
            <w:sz w:val="18"/>
            <w:szCs w:val="18"/>
            <w:lang w:eastAsia="en-AU"/>
            <w14:ligatures w14:val="standardContextual"/>
          </w:rPr>
          <w:t>461A</w:t>
        </w:r>
        <w:r w:rsidRPr="001E6F2C">
          <w:rPr>
            <w:rFonts w:eastAsia="Times New Roman"/>
            <w:color w:val="000000"/>
            <w:sz w:val="18"/>
            <w:szCs w:val="18"/>
            <w:lang w:eastAsia="en-AU"/>
            <w14:ligatures w14:val="standardContextual"/>
          </w:rPr>
          <w:tab/>
          <w:t>Restriction on grant of fatigue alternative compliance accreditation</w:t>
        </w:r>
      </w:hyperlink>
    </w:p>
    <w:p w14:paraId="095F276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2" w:history="1">
        <w:r w:rsidRPr="001E6F2C">
          <w:rPr>
            <w:rFonts w:eastAsia="Times New Roman"/>
            <w:color w:val="000000"/>
            <w:sz w:val="22"/>
            <w:lang w:eastAsia="en-AU"/>
            <w14:ligatures w14:val="standardContextual"/>
          </w:rPr>
          <w:t>98</w:t>
        </w:r>
        <w:r w:rsidRPr="001E6F2C">
          <w:rPr>
            <w:rFonts w:eastAsia="Times New Roman"/>
            <w:color w:val="000000"/>
            <w:sz w:val="22"/>
            <w:lang w:eastAsia="en-AU"/>
            <w14:ligatures w14:val="standardContextual"/>
          </w:rPr>
          <w:tab/>
          <w:t>Amendment of section 462—Conditions of heavy vehicle accreditation</w:t>
        </w:r>
      </w:hyperlink>
    </w:p>
    <w:p w14:paraId="22774BA6"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3" w:history="1">
        <w:r w:rsidRPr="001E6F2C">
          <w:rPr>
            <w:rFonts w:eastAsia="Times New Roman"/>
            <w:color w:val="000000"/>
            <w:sz w:val="22"/>
            <w:lang w:eastAsia="en-AU"/>
            <w14:ligatures w14:val="standardContextual"/>
          </w:rPr>
          <w:t>99</w:t>
        </w:r>
        <w:r w:rsidRPr="001E6F2C">
          <w:rPr>
            <w:rFonts w:eastAsia="Times New Roman"/>
            <w:color w:val="000000"/>
            <w:sz w:val="22"/>
            <w:lang w:eastAsia="en-AU"/>
            <w14:ligatures w14:val="standardContextual"/>
          </w:rPr>
          <w:tab/>
          <w:t>Amendment of section 464—Accreditation certificate for heavy vehicle accreditation etc</w:t>
        </w:r>
      </w:hyperlink>
    </w:p>
    <w:p w14:paraId="559DDFB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4" w:history="1">
        <w:r w:rsidRPr="001E6F2C">
          <w:rPr>
            <w:rFonts w:eastAsia="Times New Roman"/>
            <w:color w:val="000000"/>
            <w:sz w:val="22"/>
            <w:lang w:eastAsia="en-AU"/>
            <w14:ligatures w14:val="standardContextual"/>
          </w:rPr>
          <w:t>100</w:t>
        </w:r>
        <w:r w:rsidRPr="001E6F2C">
          <w:rPr>
            <w:rFonts w:eastAsia="Times New Roman"/>
            <w:color w:val="000000"/>
            <w:sz w:val="22"/>
            <w:lang w:eastAsia="en-AU"/>
            <w14:ligatures w14:val="standardContextual"/>
          </w:rPr>
          <w:tab/>
          <w:t>Repeal of section 466</w:t>
        </w:r>
      </w:hyperlink>
    </w:p>
    <w:p w14:paraId="249D5DF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5" w:history="1">
        <w:r w:rsidRPr="001E6F2C">
          <w:rPr>
            <w:rFonts w:eastAsia="Times New Roman"/>
            <w:color w:val="000000"/>
            <w:sz w:val="22"/>
            <w:lang w:eastAsia="en-AU"/>
            <w14:ligatures w14:val="standardContextual"/>
          </w:rPr>
          <w:t>101</w:t>
        </w:r>
        <w:r w:rsidRPr="001E6F2C">
          <w:rPr>
            <w:rFonts w:eastAsia="Times New Roman"/>
            <w:color w:val="000000"/>
            <w:sz w:val="22"/>
            <w:lang w:eastAsia="en-AU"/>
            <w14:ligatures w14:val="standardContextual"/>
          </w:rPr>
          <w:tab/>
          <w:t>Amendment of section 467—Compliance with conditions of BFM accreditation or AFM accreditation</w:t>
        </w:r>
      </w:hyperlink>
    </w:p>
    <w:p w14:paraId="442A42F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6" w:history="1">
        <w:r w:rsidRPr="001E6F2C">
          <w:rPr>
            <w:rFonts w:eastAsia="Times New Roman"/>
            <w:color w:val="000000"/>
            <w:sz w:val="22"/>
            <w:lang w:eastAsia="en-AU"/>
            <w14:ligatures w14:val="standardContextual"/>
          </w:rPr>
          <w:t>102</w:t>
        </w:r>
        <w:r w:rsidRPr="001E6F2C">
          <w:rPr>
            <w:rFonts w:eastAsia="Times New Roman"/>
            <w:color w:val="000000"/>
            <w:sz w:val="22"/>
            <w:lang w:eastAsia="en-AU"/>
            <w14:ligatures w14:val="standardContextual"/>
          </w:rPr>
          <w:tab/>
          <w:t>Amendment of section 468—Driver operating under BFM accreditation or AFM accreditation must carry accreditation details</w:t>
        </w:r>
      </w:hyperlink>
    </w:p>
    <w:p w14:paraId="2458CC96"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7" w:history="1">
        <w:r w:rsidRPr="001E6F2C">
          <w:rPr>
            <w:rFonts w:eastAsia="Times New Roman"/>
            <w:color w:val="000000"/>
            <w:sz w:val="22"/>
            <w:lang w:eastAsia="en-AU"/>
            <w14:ligatures w14:val="standardContextual"/>
          </w:rPr>
          <w:t>103</w:t>
        </w:r>
        <w:r w:rsidRPr="001E6F2C">
          <w:rPr>
            <w:rFonts w:eastAsia="Times New Roman"/>
            <w:color w:val="000000"/>
            <w:sz w:val="22"/>
            <w:lang w:eastAsia="en-AU"/>
            <w14:ligatures w14:val="standardContextual"/>
          </w:rPr>
          <w:tab/>
          <w:t>Repeal of section 469</w:t>
        </w:r>
      </w:hyperlink>
    </w:p>
    <w:p w14:paraId="7DAD66D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8" w:history="1">
        <w:r w:rsidRPr="001E6F2C">
          <w:rPr>
            <w:rFonts w:eastAsia="Times New Roman"/>
            <w:color w:val="000000"/>
            <w:sz w:val="22"/>
            <w:lang w:eastAsia="en-AU"/>
            <w14:ligatures w14:val="standardContextual"/>
          </w:rPr>
          <w:t>104</w:t>
        </w:r>
        <w:r w:rsidRPr="001E6F2C">
          <w:rPr>
            <w:rFonts w:eastAsia="Times New Roman"/>
            <w:color w:val="000000"/>
            <w:sz w:val="22"/>
            <w:lang w:eastAsia="en-AU"/>
            <w14:ligatures w14:val="standardContextual"/>
          </w:rPr>
          <w:tab/>
          <w:t>Amendment of section 470—General requirements applying to operator with heavy vehicle accreditation</w:t>
        </w:r>
      </w:hyperlink>
    </w:p>
    <w:p w14:paraId="004E2EF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9" w:history="1">
        <w:r w:rsidRPr="001E6F2C">
          <w:rPr>
            <w:rFonts w:eastAsia="Times New Roman"/>
            <w:color w:val="000000"/>
            <w:sz w:val="22"/>
            <w:lang w:eastAsia="en-AU"/>
            <w14:ligatures w14:val="standardContextual"/>
          </w:rPr>
          <w:t>105</w:t>
        </w:r>
        <w:r w:rsidRPr="001E6F2C">
          <w:rPr>
            <w:rFonts w:eastAsia="Times New Roman"/>
            <w:color w:val="000000"/>
            <w:sz w:val="22"/>
            <w:lang w:eastAsia="en-AU"/>
            <w14:ligatures w14:val="standardContextual"/>
          </w:rPr>
          <w:tab/>
          <w:t xml:space="preserve">Amendment of section 471—Operator must give notice of amendment, suspension or ending of heavy vehicle accreditation </w:t>
        </w:r>
      </w:hyperlink>
    </w:p>
    <w:p w14:paraId="526CF89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0" w:history="1">
        <w:r w:rsidRPr="001E6F2C">
          <w:rPr>
            <w:rFonts w:eastAsia="Times New Roman"/>
            <w:color w:val="000000"/>
            <w:sz w:val="22"/>
            <w:lang w:eastAsia="en-AU"/>
            <w14:ligatures w14:val="standardContextual"/>
          </w:rPr>
          <w:t>106</w:t>
        </w:r>
        <w:r w:rsidRPr="001E6F2C">
          <w:rPr>
            <w:rFonts w:eastAsia="Times New Roman"/>
            <w:color w:val="000000"/>
            <w:sz w:val="22"/>
            <w:lang w:eastAsia="en-AU"/>
            <w14:ligatures w14:val="standardContextual"/>
          </w:rPr>
          <w:tab/>
          <w:t>Amendment of section 472—Amendment or cancellation of heavy vehicle accreditation on application</w:t>
        </w:r>
      </w:hyperlink>
    </w:p>
    <w:p w14:paraId="3988EB6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1" w:history="1">
        <w:r w:rsidRPr="001E6F2C">
          <w:rPr>
            <w:rFonts w:eastAsia="Times New Roman"/>
            <w:color w:val="000000"/>
            <w:sz w:val="22"/>
            <w:lang w:eastAsia="en-AU"/>
            <w14:ligatures w14:val="standardContextual"/>
          </w:rPr>
          <w:t>107</w:t>
        </w:r>
        <w:r w:rsidRPr="001E6F2C">
          <w:rPr>
            <w:rFonts w:eastAsia="Times New Roman"/>
            <w:color w:val="000000"/>
            <w:sz w:val="22"/>
            <w:lang w:eastAsia="en-AU"/>
            <w14:ligatures w14:val="standardContextual"/>
          </w:rPr>
          <w:tab/>
          <w:t>Amendment of section 473—Amendment, suspension or cancellation of heavy vehicle accreditation on Regulator's initiative</w:t>
        </w:r>
      </w:hyperlink>
    </w:p>
    <w:p w14:paraId="54BAD78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2" w:history="1">
        <w:r w:rsidRPr="001E6F2C">
          <w:rPr>
            <w:rFonts w:eastAsia="Times New Roman"/>
            <w:color w:val="000000"/>
            <w:sz w:val="22"/>
            <w:lang w:eastAsia="en-AU"/>
            <w14:ligatures w14:val="standardContextual"/>
          </w:rPr>
          <w:t>108</w:t>
        </w:r>
        <w:r w:rsidRPr="001E6F2C">
          <w:rPr>
            <w:rFonts w:eastAsia="Times New Roman"/>
            <w:color w:val="000000"/>
            <w:sz w:val="22"/>
            <w:lang w:eastAsia="en-AU"/>
            <w14:ligatures w14:val="standardContextual"/>
          </w:rPr>
          <w:tab/>
          <w:t>Amendment of section 474—Immediate suspension of heavy vehicle accreditation</w:t>
        </w:r>
      </w:hyperlink>
    </w:p>
    <w:p w14:paraId="1EEA65F4"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3" w:history="1">
        <w:r w:rsidRPr="001E6F2C">
          <w:rPr>
            <w:rFonts w:eastAsia="Times New Roman"/>
            <w:color w:val="000000"/>
            <w:sz w:val="22"/>
            <w:lang w:eastAsia="en-AU"/>
            <w14:ligatures w14:val="standardContextual"/>
          </w:rPr>
          <w:t>109</w:t>
        </w:r>
        <w:r w:rsidRPr="001E6F2C">
          <w:rPr>
            <w:rFonts w:eastAsia="Times New Roman"/>
            <w:color w:val="000000"/>
            <w:sz w:val="22"/>
            <w:lang w:eastAsia="en-AU"/>
            <w14:ligatures w14:val="standardContextual"/>
          </w:rPr>
          <w:tab/>
          <w:t>Repeal of sections 476 and 477</w:t>
        </w:r>
      </w:hyperlink>
    </w:p>
    <w:p w14:paraId="2155FF4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4" w:history="1">
        <w:r w:rsidRPr="001E6F2C">
          <w:rPr>
            <w:rFonts w:eastAsia="Times New Roman"/>
            <w:color w:val="000000"/>
            <w:sz w:val="22"/>
            <w:lang w:eastAsia="en-AU"/>
            <w14:ligatures w14:val="standardContextual"/>
          </w:rPr>
          <w:t>110</w:t>
        </w:r>
        <w:r w:rsidRPr="001E6F2C">
          <w:rPr>
            <w:rFonts w:eastAsia="Times New Roman"/>
            <w:color w:val="000000"/>
            <w:sz w:val="22"/>
            <w:lang w:eastAsia="en-AU"/>
            <w14:ligatures w14:val="standardContextual"/>
          </w:rPr>
          <w:tab/>
          <w:t>Amendment of section 478—Offences relating to auditors</w:t>
        </w:r>
      </w:hyperlink>
    </w:p>
    <w:p w14:paraId="7B303FF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5" w:history="1">
        <w:r w:rsidRPr="001E6F2C">
          <w:rPr>
            <w:rFonts w:eastAsia="Times New Roman"/>
            <w:color w:val="000000"/>
            <w:sz w:val="22"/>
            <w:lang w:eastAsia="en-AU"/>
            <w14:ligatures w14:val="standardContextual"/>
          </w:rPr>
          <w:t>111</w:t>
        </w:r>
        <w:r w:rsidRPr="001E6F2C">
          <w:rPr>
            <w:rFonts w:eastAsia="Times New Roman"/>
            <w:color w:val="000000"/>
            <w:sz w:val="22"/>
            <w:lang w:eastAsia="en-AU"/>
            <w14:ligatures w14:val="standardContextual"/>
          </w:rPr>
          <w:tab/>
          <w:t>Insertion of section 512A</w:t>
        </w:r>
      </w:hyperlink>
    </w:p>
    <w:p w14:paraId="05136890"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36" w:history="1">
        <w:r w:rsidRPr="001E6F2C">
          <w:rPr>
            <w:rFonts w:eastAsia="Times New Roman"/>
            <w:color w:val="000000"/>
            <w:sz w:val="18"/>
            <w:szCs w:val="18"/>
            <w:lang w:eastAsia="en-AU"/>
            <w14:ligatures w14:val="standardContextual"/>
          </w:rPr>
          <w:t>512A</w:t>
        </w:r>
        <w:r w:rsidRPr="001E6F2C">
          <w:rPr>
            <w:rFonts w:eastAsia="Times New Roman"/>
            <w:color w:val="000000"/>
            <w:sz w:val="18"/>
            <w:szCs w:val="18"/>
            <w:lang w:eastAsia="en-AU"/>
            <w14:ligatures w14:val="standardContextual"/>
          </w:rPr>
          <w:tab/>
          <w:t>Definition for Chapter 9 Part 3</w:t>
        </w:r>
      </w:hyperlink>
    </w:p>
    <w:p w14:paraId="4E36DC7C" w14:textId="68B36047" w:rsidR="001A7400" w:rsidRDefault="001E6F2C" w:rsidP="001A7400">
      <w:pPr>
        <w:keepLines/>
        <w:tabs>
          <w:tab w:val="left" w:pos="850"/>
        </w:tabs>
        <w:autoSpaceDE w:val="0"/>
        <w:autoSpaceDN w:val="0"/>
        <w:adjustRightInd w:val="0"/>
        <w:spacing w:after="0" w:line="240" w:lineRule="auto"/>
        <w:ind w:left="794" w:hanging="794"/>
        <w:jc w:val="left"/>
      </w:pPr>
      <w:hyperlink w:anchor="Elkera_Print_BK137" w:history="1">
        <w:r w:rsidRPr="001E6F2C">
          <w:rPr>
            <w:rFonts w:eastAsia="Times New Roman"/>
            <w:color w:val="000000"/>
            <w:sz w:val="22"/>
            <w:lang w:eastAsia="en-AU"/>
            <w14:ligatures w14:val="standardContextual"/>
          </w:rPr>
          <w:t>112</w:t>
        </w:r>
        <w:r w:rsidRPr="001E6F2C">
          <w:rPr>
            <w:rFonts w:eastAsia="Times New Roman"/>
            <w:color w:val="000000"/>
            <w:sz w:val="22"/>
            <w:lang w:eastAsia="en-AU"/>
            <w14:ligatures w14:val="standardContextual"/>
          </w:rPr>
          <w:tab/>
          <w:t>Amendment of section 517—Direction to move heavy vehicle if causing harm etc</w:t>
        </w:r>
      </w:hyperlink>
      <w:r w:rsidR="001A7400">
        <w:br w:type="page"/>
      </w:r>
    </w:p>
    <w:p w14:paraId="7555C83E" w14:textId="77777777" w:rsidR="001E6F2C" w:rsidRPr="001E6F2C" w:rsidRDefault="001E6F2C" w:rsidP="001A7400">
      <w:pPr>
        <w:keepLines/>
        <w:tabs>
          <w:tab w:val="left" w:pos="850"/>
        </w:tabs>
        <w:autoSpaceDE w:val="0"/>
        <w:autoSpaceDN w:val="0"/>
        <w:adjustRightInd w:val="0"/>
        <w:spacing w:after="0" w:line="240" w:lineRule="auto"/>
        <w:jc w:val="left"/>
        <w:rPr>
          <w:rFonts w:eastAsia="Times New Roman"/>
          <w:color w:val="000000"/>
          <w:sz w:val="22"/>
          <w:lang w:eastAsia="en-AU"/>
          <w14:ligatures w14:val="standardContextual"/>
        </w:rPr>
      </w:pPr>
      <w:hyperlink w:anchor="Elkera_Print_BK138" w:history="1">
        <w:r w:rsidRPr="001E6F2C">
          <w:rPr>
            <w:rFonts w:eastAsia="Times New Roman"/>
            <w:color w:val="000000"/>
            <w:sz w:val="22"/>
            <w:lang w:eastAsia="en-AU"/>
            <w14:ligatures w14:val="standardContextual"/>
          </w:rPr>
          <w:t>113</w:t>
        </w:r>
        <w:r w:rsidRPr="001E6F2C">
          <w:rPr>
            <w:rFonts w:eastAsia="Times New Roman"/>
            <w:color w:val="000000"/>
            <w:sz w:val="22"/>
            <w:lang w:eastAsia="en-AU"/>
            <w14:ligatures w14:val="standardContextual"/>
          </w:rPr>
          <w:tab/>
          <w:t>Amendment of section 522—Power to order presentation of heavy vehicles for inspection</w:t>
        </w:r>
      </w:hyperlink>
    </w:p>
    <w:p w14:paraId="76EFDEF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9" w:history="1">
        <w:r w:rsidRPr="001E6F2C">
          <w:rPr>
            <w:rFonts w:eastAsia="Times New Roman"/>
            <w:color w:val="000000"/>
            <w:sz w:val="22"/>
            <w:lang w:eastAsia="en-AU"/>
            <w14:ligatures w14:val="standardContextual"/>
          </w:rPr>
          <w:t>114</w:t>
        </w:r>
        <w:r w:rsidRPr="001E6F2C">
          <w:rPr>
            <w:rFonts w:eastAsia="Times New Roman"/>
            <w:color w:val="000000"/>
            <w:sz w:val="22"/>
            <w:lang w:eastAsia="en-AU"/>
            <w14:ligatures w14:val="standardContextual"/>
          </w:rPr>
          <w:tab/>
          <w:t>Amendment of section 524—Direction to leave heavy vehicle</w:t>
        </w:r>
      </w:hyperlink>
    </w:p>
    <w:p w14:paraId="6B48BD7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0" w:history="1">
        <w:r w:rsidRPr="001E6F2C">
          <w:rPr>
            <w:rFonts w:eastAsia="Times New Roman"/>
            <w:color w:val="000000"/>
            <w:sz w:val="22"/>
            <w:lang w:eastAsia="en-AU"/>
            <w14:ligatures w14:val="standardContextual"/>
          </w:rPr>
          <w:t>115</w:t>
        </w:r>
        <w:r w:rsidRPr="001E6F2C">
          <w:rPr>
            <w:rFonts w:eastAsia="Times New Roman"/>
            <w:color w:val="000000"/>
            <w:sz w:val="22"/>
            <w:lang w:eastAsia="en-AU"/>
            <w14:ligatures w14:val="standardContextual"/>
          </w:rPr>
          <w:tab/>
          <w:t>Substitution of heading to Chapter 9 Part 3 Division 8</w:t>
        </w:r>
      </w:hyperlink>
    </w:p>
    <w:p w14:paraId="60991FB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1" w:history="1">
        <w:r w:rsidRPr="001E6F2C">
          <w:rPr>
            <w:rFonts w:eastAsia="Times New Roman"/>
            <w:color w:val="000000"/>
            <w:sz w:val="22"/>
            <w:lang w:eastAsia="en-AU"/>
            <w14:ligatures w14:val="standardContextual"/>
          </w:rPr>
          <w:t>116</w:t>
        </w:r>
        <w:r w:rsidRPr="001E6F2C">
          <w:rPr>
            <w:rFonts w:eastAsia="Times New Roman"/>
            <w:color w:val="000000"/>
            <w:sz w:val="22"/>
            <w:lang w:eastAsia="en-AU"/>
            <w14:ligatures w14:val="standardContextual"/>
          </w:rPr>
          <w:tab/>
          <w:t>Amendment of section 537—Application of Division 8</w:t>
        </w:r>
      </w:hyperlink>
    </w:p>
    <w:p w14:paraId="6D62DD8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2" w:history="1">
        <w:r w:rsidRPr="001E6F2C">
          <w:rPr>
            <w:rFonts w:eastAsia="Times New Roman"/>
            <w:color w:val="000000"/>
            <w:sz w:val="22"/>
            <w:lang w:eastAsia="en-AU"/>
            <w14:ligatures w14:val="standardContextual"/>
          </w:rPr>
          <w:t>117</w:t>
        </w:r>
        <w:r w:rsidRPr="001E6F2C">
          <w:rPr>
            <w:rFonts w:eastAsia="Times New Roman"/>
            <w:color w:val="000000"/>
            <w:sz w:val="22"/>
            <w:lang w:eastAsia="en-AU"/>
            <w14:ligatures w14:val="standardContextual"/>
          </w:rPr>
          <w:tab/>
          <w:t>Amendment of section 540—Requiring driver to stop working if impaired by fatigue</w:t>
        </w:r>
      </w:hyperlink>
    </w:p>
    <w:p w14:paraId="04D9CF1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3" w:history="1">
        <w:r w:rsidRPr="001E6F2C">
          <w:rPr>
            <w:rFonts w:eastAsia="Times New Roman"/>
            <w:color w:val="000000"/>
            <w:sz w:val="22"/>
            <w:lang w:eastAsia="en-AU"/>
            <w14:ligatures w14:val="standardContextual"/>
          </w:rPr>
          <w:t>118</w:t>
        </w:r>
        <w:r w:rsidRPr="001E6F2C">
          <w:rPr>
            <w:rFonts w:eastAsia="Times New Roman"/>
            <w:color w:val="000000"/>
            <w:sz w:val="22"/>
            <w:lang w:eastAsia="en-AU"/>
            <w14:ligatures w14:val="standardContextual"/>
          </w:rPr>
          <w:tab/>
          <w:t>Amendment of section 573—Contravention of improvement notice</w:t>
        </w:r>
      </w:hyperlink>
    </w:p>
    <w:p w14:paraId="32EAD58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4" w:history="1">
        <w:r w:rsidRPr="001E6F2C">
          <w:rPr>
            <w:rFonts w:eastAsia="Times New Roman"/>
            <w:color w:val="000000"/>
            <w:sz w:val="22"/>
            <w:lang w:eastAsia="en-AU"/>
            <w14:ligatures w14:val="standardContextual"/>
          </w:rPr>
          <w:t>119</w:t>
        </w:r>
        <w:r w:rsidRPr="001E6F2C">
          <w:rPr>
            <w:rFonts w:eastAsia="Times New Roman"/>
            <w:color w:val="000000"/>
            <w:sz w:val="22"/>
            <w:lang w:eastAsia="en-AU"/>
            <w14:ligatures w14:val="standardContextual"/>
          </w:rPr>
          <w:tab/>
          <w:t>Amendment of section 576C—Compliance with prohibition notice</w:t>
        </w:r>
      </w:hyperlink>
    </w:p>
    <w:p w14:paraId="760DDDD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5" w:history="1">
        <w:r w:rsidRPr="001E6F2C">
          <w:rPr>
            <w:rFonts w:eastAsia="Times New Roman"/>
            <w:color w:val="000000"/>
            <w:sz w:val="22"/>
            <w:lang w:eastAsia="en-AU"/>
            <w14:ligatures w14:val="standardContextual"/>
          </w:rPr>
          <w:t>120</w:t>
        </w:r>
        <w:r w:rsidRPr="001E6F2C">
          <w:rPr>
            <w:rFonts w:eastAsia="Times New Roman"/>
            <w:color w:val="000000"/>
            <w:sz w:val="22"/>
            <w:lang w:eastAsia="en-AU"/>
            <w14:ligatures w14:val="standardContextual"/>
          </w:rPr>
          <w:tab/>
          <w:t>Amendment of section 590—Formal warning</w:t>
        </w:r>
      </w:hyperlink>
    </w:p>
    <w:p w14:paraId="0D04D72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6" w:history="1">
        <w:r w:rsidRPr="001E6F2C">
          <w:rPr>
            <w:rFonts w:eastAsia="Times New Roman"/>
            <w:color w:val="000000"/>
            <w:sz w:val="22"/>
            <w:lang w:eastAsia="en-AU"/>
            <w14:ligatures w14:val="standardContextual"/>
          </w:rPr>
          <w:t>121</w:t>
        </w:r>
        <w:r w:rsidRPr="001E6F2C">
          <w:rPr>
            <w:rFonts w:eastAsia="Times New Roman"/>
            <w:color w:val="000000"/>
            <w:sz w:val="22"/>
            <w:lang w:eastAsia="en-AU"/>
            <w14:ligatures w14:val="standardContextual"/>
          </w:rPr>
          <w:tab/>
          <w:t>Amendment of section 632A—Using code of practice in proceeding</w:t>
        </w:r>
      </w:hyperlink>
    </w:p>
    <w:p w14:paraId="0DBFB13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7" w:history="1">
        <w:r w:rsidRPr="001E6F2C">
          <w:rPr>
            <w:rFonts w:eastAsia="Times New Roman"/>
            <w:color w:val="000000"/>
            <w:sz w:val="22"/>
            <w:lang w:eastAsia="en-AU"/>
            <w14:ligatures w14:val="standardContextual"/>
          </w:rPr>
          <w:t>122</w:t>
        </w:r>
        <w:r w:rsidRPr="001E6F2C">
          <w:rPr>
            <w:rFonts w:eastAsia="Times New Roman"/>
            <w:color w:val="000000"/>
            <w:sz w:val="22"/>
            <w:lang w:eastAsia="en-AU"/>
            <w14:ligatures w14:val="standardContextual"/>
          </w:rPr>
          <w:tab/>
          <w:t>Insertion of section 632B</w:t>
        </w:r>
      </w:hyperlink>
    </w:p>
    <w:p w14:paraId="0DFF4D7A"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48" w:history="1">
        <w:r w:rsidRPr="001E6F2C">
          <w:rPr>
            <w:rFonts w:eastAsia="Times New Roman"/>
            <w:color w:val="000000"/>
            <w:sz w:val="18"/>
            <w:szCs w:val="18"/>
            <w:lang w:eastAsia="en-AU"/>
            <w14:ligatures w14:val="standardContextual"/>
          </w:rPr>
          <w:t>632B</w:t>
        </w:r>
        <w:r w:rsidRPr="001E6F2C">
          <w:rPr>
            <w:rFonts w:eastAsia="Times New Roman"/>
            <w:color w:val="000000"/>
            <w:sz w:val="18"/>
            <w:szCs w:val="18"/>
            <w:lang w:eastAsia="en-AU"/>
            <w14:ligatures w14:val="standardContextual"/>
          </w:rPr>
          <w:tab/>
          <w:t>Use of audit of safety management system in proceeding</w:t>
        </w:r>
      </w:hyperlink>
    </w:p>
    <w:p w14:paraId="164BEC68"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9" w:history="1">
        <w:r w:rsidRPr="001E6F2C">
          <w:rPr>
            <w:rFonts w:eastAsia="Times New Roman"/>
            <w:color w:val="000000"/>
            <w:sz w:val="22"/>
            <w:lang w:eastAsia="en-AU"/>
            <w14:ligatures w14:val="standardContextual"/>
          </w:rPr>
          <w:t>123</w:t>
        </w:r>
        <w:r w:rsidRPr="001E6F2C">
          <w:rPr>
            <w:rFonts w:eastAsia="Times New Roman"/>
            <w:color w:val="000000"/>
            <w:sz w:val="22"/>
            <w:lang w:eastAsia="en-AU"/>
            <w14:ligatures w14:val="standardContextual"/>
          </w:rPr>
          <w:tab/>
          <w:t>Amendment of section 636—Liability of executive officers of corporation</w:t>
        </w:r>
      </w:hyperlink>
    </w:p>
    <w:p w14:paraId="79B91643"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0" w:history="1">
        <w:r w:rsidRPr="001E6F2C">
          <w:rPr>
            <w:rFonts w:eastAsia="Times New Roman"/>
            <w:color w:val="000000"/>
            <w:sz w:val="22"/>
            <w:lang w:eastAsia="en-AU"/>
            <w14:ligatures w14:val="standardContextual"/>
          </w:rPr>
          <w:t>124</w:t>
        </w:r>
        <w:r w:rsidRPr="001E6F2C">
          <w:rPr>
            <w:rFonts w:eastAsia="Times New Roman"/>
            <w:color w:val="000000"/>
            <w:sz w:val="22"/>
            <w:lang w:eastAsia="en-AU"/>
            <w14:ligatures w14:val="standardContextual"/>
          </w:rPr>
          <w:tab/>
          <w:t>Amendment of section 637—Treatment of unincorporated partnerships</w:t>
        </w:r>
      </w:hyperlink>
    </w:p>
    <w:p w14:paraId="4C98094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1" w:history="1">
        <w:r w:rsidRPr="001E6F2C">
          <w:rPr>
            <w:rFonts w:eastAsia="Times New Roman"/>
            <w:color w:val="000000"/>
            <w:sz w:val="22"/>
            <w:lang w:eastAsia="en-AU"/>
            <w14:ligatures w14:val="standardContextual"/>
          </w:rPr>
          <w:t>125</w:t>
        </w:r>
        <w:r w:rsidRPr="001E6F2C">
          <w:rPr>
            <w:rFonts w:eastAsia="Times New Roman"/>
            <w:color w:val="000000"/>
            <w:sz w:val="22"/>
            <w:lang w:eastAsia="en-AU"/>
            <w14:ligatures w14:val="standardContextual"/>
          </w:rPr>
          <w:tab/>
          <w:t>Amendment of section 638—Treatment of other unincorporated bodies</w:t>
        </w:r>
      </w:hyperlink>
    </w:p>
    <w:p w14:paraId="7FA94CF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2" w:history="1">
        <w:r w:rsidRPr="001E6F2C">
          <w:rPr>
            <w:rFonts w:eastAsia="Times New Roman"/>
            <w:color w:val="000000"/>
            <w:sz w:val="22"/>
            <w:lang w:eastAsia="en-AU"/>
            <w14:ligatures w14:val="standardContextual"/>
          </w:rPr>
          <w:t>126</w:t>
        </w:r>
        <w:r w:rsidRPr="001E6F2C">
          <w:rPr>
            <w:rFonts w:eastAsia="Times New Roman"/>
            <w:color w:val="000000"/>
            <w:sz w:val="22"/>
            <w:lang w:eastAsia="en-AU"/>
            <w14:ligatures w14:val="standardContextual"/>
          </w:rPr>
          <w:tab/>
          <w:t>Insertion of heading to Chapter 12 Part 1 Division 1</w:t>
        </w:r>
      </w:hyperlink>
    </w:p>
    <w:p w14:paraId="1CF9E3C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3" w:history="1">
        <w:r w:rsidRPr="001E6F2C">
          <w:rPr>
            <w:rFonts w:eastAsia="Times New Roman"/>
            <w:color w:val="000000"/>
            <w:sz w:val="22"/>
            <w:lang w:eastAsia="en-AU"/>
            <w14:ligatures w14:val="standardContextual"/>
          </w:rPr>
          <w:t>127</w:t>
        </w:r>
        <w:r w:rsidRPr="001E6F2C">
          <w:rPr>
            <w:rFonts w:eastAsia="Times New Roman"/>
            <w:color w:val="000000"/>
            <w:sz w:val="22"/>
            <w:lang w:eastAsia="en-AU"/>
            <w14:ligatures w14:val="standardContextual"/>
          </w:rPr>
          <w:tab/>
          <w:t>Substitution of section 651</w:t>
        </w:r>
      </w:hyperlink>
    </w:p>
    <w:p w14:paraId="39A48A3C"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4" w:history="1">
        <w:r w:rsidRPr="001E6F2C">
          <w:rPr>
            <w:rFonts w:eastAsia="Times New Roman"/>
            <w:color w:val="000000"/>
            <w:sz w:val="18"/>
            <w:szCs w:val="18"/>
            <w:lang w:eastAsia="en-AU"/>
            <w14:ligatures w14:val="standardContextual"/>
          </w:rPr>
          <w:t>651</w:t>
        </w:r>
        <w:r w:rsidRPr="001E6F2C">
          <w:rPr>
            <w:rFonts w:eastAsia="Times New Roman"/>
            <w:color w:val="000000"/>
            <w:sz w:val="18"/>
            <w:szCs w:val="18"/>
            <w:lang w:eastAsia="en-AU"/>
            <w14:ligatures w14:val="standardContextual"/>
          </w:rPr>
          <w:tab/>
          <w:t>Policy directions</w:t>
        </w:r>
      </w:hyperlink>
    </w:p>
    <w:p w14:paraId="7857EF11"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5" w:history="1">
        <w:r w:rsidRPr="001E6F2C">
          <w:rPr>
            <w:rFonts w:eastAsia="Times New Roman"/>
            <w:color w:val="000000"/>
            <w:sz w:val="18"/>
            <w:szCs w:val="18"/>
            <w:lang w:eastAsia="en-AU"/>
            <w14:ligatures w14:val="standardContextual"/>
          </w:rPr>
          <w:t>651A</w:t>
        </w:r>
        <w:r w:rsidRPr="001E6F2C">
          <w:rPr>
            <w:rFonts w:eastAsia="Times New Roman"/>
            <w:color w:val="000000"/>
            <w:sz w:val="18"/>
            <w:szCs w:val="18"/>
            <w:lang w:eastAsia="en-AU"/>
            <w14:ligatures w14:val="standardContextual"/>
          </w:rPr>
          <w:tab/>
          <w:t>Directions to prevent or minimise serious public risk</w:t>
        </w:r>
      </w:hyperlink>
    </w:p>
    <w:p w14:paraId="607B661F"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6" w:history="1">
        <w:r w:rsidRPr="001E6F2C">
          <w:rPr>
            <w:rFonts w:eastAsia="Times New Roman"/>
            <w:color w:val="000000"/>
            <w:sz w:val="18"/>
            <w:szCs w:val="18"/>
            <w:lang w:eastAsia="en-AU"/>
            <w14:ligatures w14:val="standardContextual"/>
          </w:rPr>
          <w:t>651B</w:t>
        </w:r>
        <w:r w:rsidRPr="001E6F2C">
          <w:rPr>
            <w:rFonts w:eastAsia="Times New Roman"/>
            <w:color w:val="000000"/>
            <w:sz w:val="18"/>
            <w:szCs w:val="18"/>
            <w:lang w:eastAsia="en-AU"/>
            <w14:ligatures w14:val="standardContextual"/>
          </w:rPr>
          <w:tab/>
          <w:t>Directions in relation to alternative compliance accreditation</w:t>
        </w:r>
      </w:hyperlink>
    </w:p>
    <w:p w14:paraId="79099258"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7" w:history="1">
        <w:r w:rsidRPr="001E6F2C">
          <w:rPr>
            <w:rFonts w:eastAsia="Times New Roman"/>
            <w:color w:val="000000"/>
            <w:sz w:val="18"/>
            <w:szCs w:val="18"/>
            <w:lang w:eastAsia="en-AU"/>
            <w14:ligatures w14:val="standardContextual"/>
          </w:rPr>
          <w:t>651C</w:t>
        </w:r>
        <w:r w:rsidRPr="001E6F2C">
          <w:rPr>
            <w:rFonts w:eastAsia="Times New Roman"/>
            <w:color w:val="000000"/>
            <w:sz w:val="18"/>
            <w:szCs w:val="18"/>
            <w:lang w:eastAsia="en-AU"/>
            <w14:ligatures w14:val="standardContextual"/>
          </w:rPr>
          <w:tab/>
          <w:t>Directions to investigate or provide advice or information</w:t>
        </w:r>
      </w:hyperlink>
    </w:p>
    <w:p w14:paraId="7F402710"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8" w:history="1">
        <w:r w:rsidRPr="001E6F2C">
          <w:rPr>
            <w:rFonts w:eastAsia="Times New Roman"/>
            <w:color w:val="000000"/>
            <w:sz w:val="18"/>
            <w:szCs w:val="18"/>
            <w:lang w:eastAsia="en-AU"/>
            <w14:ligatures w14:val="standardContextual"/>
          </w:rPr>
          <w:t>651D</w:t>
        </w:r>
        <w:r w:rsidRPr="001E6F2C">
          <w:rPr>
            <w:rFonts w:eastAsia="Times New Roman"/>
            <w:color w:val="000000"/>
            <w:sz w:val="18"/>
            <w:szCs w:val="18"/>
            <w:lang w:eastAsia="en-AU"/>
            <w14:ligatures w14:val="standardContextual"/>
          </w:rPr>
          <w:tab/>
          <w:t>General provisions about directions</w:t>
        </w:r>
      </w:hyperlink>
    </w:p>
    <w:p w14:paraId="5B277CA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9" w:history="1">
        <w:r w:rsidRPr="001E6F2C">
          <w:rPr>
            <w:rFonts w:eastAsia="Times New Roman"/>
            <w:color w:val="000000"/>
            <w:sz w:val="22"/>
            <w:lang w:eastAsia="en-AU"/>
            <w14:ligatures w14:val="standardContextual"/>
          </w:rPr>
          <w:t>128</w:t>
        </w:r>
        <w:r w:rsidRPr="001E6F2C">
          <w:rPr>
            <w:rFonts w:eastAsia="Times New Roman"/>
            <w:color w:val="000000"/>
            <w:sz w:val="22"/>
            <w:lang w:eastAsia="en-AU"/>
            <w14:ligatures w14:val="standardContextual"/>
          </w:rPr>
          <w:tab/>
          <w:t>Insertion of heading to Chapter 12 Part 1 Division 2</w:t>
        </w:r>
      </w:hyperlink>
    </w:p>
    <w:p w14:paraId="14E53B61"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0" w:history="1">
        <w:r w:rsidRPr="001E6F2C">
          <w:rPr>
            <w:rFonts w:eastAsia="Times New Roman"/>
            <w:color w:val="000000"/>
            <w:sz w:val="22"/>
            <w:lang w:eastAsia="en-AU"/>
            <w14:ligatures w14:val="standardContextual"/>
          </w:rPr>
          <w:t>129</w:t>
        </w:r>
        <w:r w:rsidRPr="001E6F2C">
          <w:rPr>
            <w:rFonts w:eastAsia="Times New Roman"/>
            <w:color w:val="000000"/>
            <w:sz w:val="22"/>
            <w:lang w:eastAsia="en-AU"/>
            <w14:ligatures w14:val="standardContextual"/>
          </w:rPr>
          <w:tab/>
          <w:t xml:space="preserve">Amendment of section 653—Approved guidelines for exemptions, authorisations, permits and other authorities </w:t>
        </w:r>
      </w:hyperlink>
    </w:p>
    <w:p w14:paraId="3923BAA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1" w:history="1">
        <w:r w:rsidRPr="001E6F2C">
          <w:rPr>
            <w:rFonts w:eastAsia="Times New Roman"/>
            <w:color w:val="000000"/>
            <w:sz w:val="22"/>
            <w:lang w:eastAsia="en-AU"/>
            <w14:ligatures w14:val="standardContextual"/>
          </w:rPr>
          <w:t>130</w:t>
        </w:r>
        <w:r w:rsidRPr="001E6F2C">
          <w:rPr>
            <w:rFonts w:eastAsia="Times New Roman"/>
            <w:color w:val="000000"/>
            <w:sz w:val="22"/>
            <w:lang w:eastAsia="en-AU"/>
            <w14:ligatures w14:val="standardContextual"/>
          </w:rPr>
          <w:tab/>
          <w:t>Amendment of section 654—Other approvals</w:t>
        </w:r>
      </w:hyperlink>
    </w:p>
    <w:p w14:paraId="2ABB636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2" w:history="1">
        <w:r w:rsidRPr="001E6F2C">
          <w:rPr>
            <w:rFonts w:eastAsia="Times New Roman"/>
            <w:color w:val="000000"/>
            <w:sz w:val="22"/>
            <w:lang w:eastAsia="en-AU"/>
            <w14:ligatures w14:val="standardContextual"/>
          </w:rPr>
          <w:t>131</w:t>
        </w:r>
        <w:r w:rsidRPr="001E6F2C">
          <w:rPr>
            <w:rFonts w:eastAsia="Times New Roman"/>
            <w:color w:val="000000"/>
            <w:sz w:val="22"/>
            <w:lang w:eastAsia="en-AU"/>
            <w14:ligatures w14:val="standardContextual"/>
          </w:rPr>
          <w:tab/>
          <w:t>Insertion of section 659A</w:t>
        </w:r>
      </w:hyperlink>
    </w:p>
    <w:p w14:paraId="71E1CACC"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63" w:history="1">
        <w:r w:rsidRPr="001E6F2C">
          <w:rPr>
            <w:rFonts w:eastAsia="Times New Roman"/>
            <w:color w:val="000000"/>
            <w:sz w:val="18"/>
            <w:szCs w:val="18"/>
            <w:lang w:eastAsia="en-AU"/>
            <w14:ligatures w14:val="standardContextual"/>
          </w:rPr>
          <w:t>659A</w:t>
        </w:r>
        <w:r w:rsidRPr="001E6F2C">
          <w:rPr>
            <w:rFonts w:eastAsia="Times New Roman"/>
            <w:color w:val="000000"/>
            <w:sz w:val="18"/>
            <w:szCs w:val="18"/>
            <w:lang w:eastAsia="en-AU"/>
            <w14:ligatures w14:val="standardContextual"/>
          </w:rPr>
          <w:tab/>
          <w:t>Responsible Ministers may issue statement of expectations</w:t>
        </w:r>
      </w:hyperlink>
    </w:p>
    <w:p w14:paraId="7E2DE68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4" w:history="1">
        <w:r w:rsidRPr="001E6F2C">
          <w:rPr>
            <w:rFonts w:eastAsia="Times New Roman"/>
            <w:color w:val="000000"/>
            <w:sz w:val="22"/>
            <w:lang w:eastAsia="en-AU"/>
            <w14:ligatures w14:val="standardContextual"/>
          </w:rPr>
          <w:t>132</w:t>
        </w:r>
        <w:r w:rsidRPr="001E6F2C">
          <w:rPr>
            <w:rFonts w:eastAsia="Times New Roman"/>
            <w:color w:val="000000"/>
            <w:sz w:val="22"/>
            <w:lang w:eastAsia="en-AU"/>
            <w14:ligatures w14:val="standardContextual"/>
          </w:rPr>
          <w:tab/>
          <w:t>Amendment of section 663—Membership of Board</w:t>
        </w:r>
      </w:hyperlink>
    </w:p>
    <w:p w14:paraId="41F18A9B"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5" w:history="1">
        <w:r w:rsidRPr="001E6F2C">
          <w:rPr>
            <w:rFonts w:eastAsia="Times New Roman"/>
            <w:color w:val="000000"/>
            <w:sz w:val="22"/>
            <w:lang w:eastAsia="en-AU"/>
            <w14:ligatures w14:val="standardContextual"/>
          </w:rPr>
          <w:t>133</w:t>
        </w:r>
        <w:r w:rsidRPr="001E6F2C">
          <w:rPr>
            <w:rFonts w:eastAsia="Times New Roman"/>
            <w:color w:val="000000"/>
            <w:sz w:val="22"/>
            <w:lang w:eastAsia="en-AU"/>
            <w14:ligatures w14:val="standardContextual"/>
          </w:rPr>
          <w:tab/>
          <w:t>Amendment of section 665—Terms of office of members</w:t>
        </w:r>
      </w:hyperlink>
    </w:p>
    <w:p w14:paraId="6A5F33B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6" w:history="1">
        <w:r w:rsidRPr="001E6F2C">
          <w:rPr>
            <w:rFonts w:eastAsia="Times New Roman"/>
            <w:color w:val="000000"/>
            <w:sz w:val="22"/>
            <w:lang w:eastAsia="en-AU"/>
            <w14:ligatures w14:val="standardContextual"/>
          </w:rPr>
          <w:t>134</w:t>
        </w:r>
        <w:r w:rsidRPr="001E6F2C">
          <w:rPr>
            <w:rFonts w:eastAsia="Times New Roman"/>
            <w:color w:val="000000"/>
            <w:sz w:val="22"/>
            <w:lang w:eastAsia="en-AU"/>
            <w14:ligatures w14:val="standardContextual"/>
          </w:rPr>
          <w:tab/>
          <w:t>Amendment of section 667—Vacancy in office of member</w:t>
        </w:r>
      </w:hyperlink>
    </w:p>
    <w:p w14:paraId="6151259D"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7" w:history="1">
        <w:r w:rsidRPr="001E6F2C">
          <w:rPr>
            <w:rFonts w:eastAsia="Times New Roman"/>
            <w:color w:val="000000"/>
            <w:sz w:val="22"/>
            <w:lang w:eastAsia="en-AU"/>
            <w14:ligatures w14:val="standardContextual"/>
          </w:rPr>
          <w:t>135</w:t>
        </w:r>
        <w:r w:rsidRPr="001E6F2C">
          <w:rPr>
            <w:rFonts w:eastAsia="Times New Roman"/>
            <w:color w:val="000000"/>
            <w:sz w:val="22"/>
            <w:lang w:eastAsia="en-AU"/>
            <w14:ligatures w14:val="standardContextual"/>
          </w:rPr>
          <w:tab/>
          <w:t>Amendment of section 695—Corporate plans</w:t>
        </w:r>
      </w:hyperlink>
    </w:p>
    <w:p w14:paraId="011CE236"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8" w:history="1">
        <w:r w:rsidRPr="001E6F2C">
          <w:rPr>
            <w:rFonts w:eastAsia="Times New Roman"/>
            <w:color w:val="000000"/>
            <w:sz w:val="22"/>
            <w:lang w:eastAsia="en-AU"/>
            <w14:ligatures w14:val="standardContextual"/>
          </w:rPr>
          <w:t>136</w:t>
        </w:r>
        <w:r w:rsidRPr="001E6F2C">
          <w:rPr>
            <w:rFonts w:eastAsia="Times New Roman"/>
            <w:color w:val="000000"/>
            <w:sz w:val="22"/>
            <w:lang w:eastAsia="en-AU"/>
            <w14:ligatures w14:val="standardContextual"/>
          </w:rPr>
          <w:tab/>
          <w:t xml:space="preserve">Amendment of section 696—Application of </w:t>
        </w:r>
        <w:proofErr w:type="gramStart"/>
        <w:r w:rsidRPr="001E6F2C">
          <w:rPr>
            <w:rFonts w:eastAsia="Times New Roman"/>
            <w:color w:val="000000"/>
            <w:sz w:val="22"/>
            <w:lang w:eastAsia="en-AU"/>
            <w14:ligatures w14:val="standardContextual"/>
          </w:rPr>
          <w:t>particular Queensland</w:t>
        </w:r>
        <w:proofErr w:type="gramEnd"/>
        <w:r w:rsidRPr="001E6F2C">
          <w:rPr>
            <w:rFonts w:eastAsia="Times New Roman"/>
            <w:color w:val="000000"/>
            <w:sz w:val="22"/>
            <w:lang w:eastAsia="en-AU"/>
            <w14:ligatures w14:val="standardContextual"/>
          </w:rPr>
          <w:t xml:space="preserve"> Acts to this Law</w:t>
        </w:r>
      </w:hyperlink>
    </w:p>
    <w:p w14:paraId="4C1EF3D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9" w:history="1">
        <w:r w:rsidRPr="001E6F2C">
          <w:rPr>
            <w:rFonts w:eastAsia="Times New Roman"/>
            <w:color w:val="000000"/>
            <w:sz w:val="22"/>
            <w:lang w:eastAsia="en-AU"/>
            <w14:ligatures w14:val="standardContextual"/>
          </w:rPr>
          <w:t>137</w:t>
        </w:r>
        <w:r w:rsidRPr="001E6F2C">
          <w:rPr>
            <w:rFonts w:eastAsia="Times New Roman"/>
            <w:color w:val="000000"/>
            <w:sz w:val="22"/>
            <w:lang w:eastAsia="en-AU"/>
            <w14:ligatures w14:val="standardContextual"/>
          </w:rPr>
          <w:tab/>
          <w:t>Amendment of section 701—False or misleading statements</w:t>
        </w:r>
      </w:hyperlink>
    </w:p>
    <w:p w14:paraId="5A7DE1EA"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0" w:history="1">
        <w:r w:rsidRPr="001E6F2C">
          <w:rPr>
            <w:rFonts w:eastAsia="Times New Roman"/>
            <w:color w:val="000000"/>
            <w:sz w:val="22"/>
            <w:lang w:eastAsia="en-AU"/>
            <w14:ligatures w14:val="standardContextual"/>
          </w:rPr>
          <w:t>138</w:t>
        </w:r>
        <w:r w:rsidRPr="001E6F2C">
          <w:rPr>
            <w:rFonts w:eastAsia="Times New Roman"/>
            <w:color w:val="000000"/>
            <w:sz w:val="22"/>
            <w:lang w:eastAsia="en-AU"/>
            <w14:ligatures w14:val="standardContextual"/>
          </w:rPr>
          <w:tab/>
          <w:t>Amendment of section 702—False or misleading documents</w:t>
        </w:r>
      </w:hyperlink>
    </w:p>
    <w:p w14:paraId="2A50ACA5"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1" w:history="1">
        <w:r w:rsidRPr="001E6F2C">
          <w:rPr>
            <w:rFonts w:eastAsia="Times New Roman"/>
            <w:color w:val="000000"/>
            <w:sz w:val="22"/>
            <w:lang w:eastAsia="en-AU"/>
            <w14:ligatures w14:val="standardContextual"/>
          </w:rPr>
          <w:t>139</w:t>
        </w:r>
        <w:r w:rsidRPr="001E6F2C">
          <w:rPr>
            <w:rFonts w:eastAsia="Times New Roman"/>
            <w:color w:val="000000"/>
            <w:sz w:val="22"/>
            <w:lang w:eastAsia="en-AU"/>
            <w14:ligatures w14:val="standardContextual"/>
          </w:rPr>
          <w:tab/>
          <w:t>Amendment of section 703—False or misleading information given by responsible person to another responsible person</w:t>
        </w:r>
      </w:hyperlink>
    </w:p>
    <w:p w14:paraId="73FBF939"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2" w:history="1">
        <w:r w:rsidRPr="001E6F2C">
          <w:rPr>
            <w:rFonts w:eastAsia="Times New Roman"/>
            <w:color w:val="000000"/>
            <w:sz w:val="22"/>
            <w:lang w:eastAsia="en-AU"/>
            <w14:ligatures w14:val="standardContextual"/>
          </w:rPr>
          <w:t>140</w:t>
        </w:r>
        <w:r w:rsidRPr="001E6F2C">
          <w:rPr>
            <w:rFonts w:eastAsia="Times New Roman"/>
            <w:color w:val="000000"/>
            <w:sz w:val="22"/>
            <w:lang w:eastAsia="en-AU"/>
            <w14:ligatures w14:val="standardContextual"/>
          </w:rPr>
          <w:tab/>
          <w:t>Amendment of section 704—Offence to falsely represent that heavy vehicle authority is held etc</w:t>
        </w:r>
      </w:hyperlink>
    </w:p>
    <w:p w14:paraId="2495044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3" w:history="1">
        <w:r w:rsidRPr="001E6F2C">
          <w:rPr>
            <w:rFonts w:eastAsia="Times New Roman"/>
            <w:color w:val="000000"/>
            <w:sz w:val="22"/>
            <w:lang w:eastAsia="en-AU"/>
            <w14:ligatures w14:val="standardContextual"/>
          </w:rPr>
          <w:t>141</w:t>
        </w:r>
        <w:r w:rsidRPr="001E6F2C">
          <w:rPr>
            <w:rFonts w:eastAsia="Times New Roman"/>
            <w:color w:val="000000"/>
            <w:sz w:val="22"/>
            <w:lang w:eastAsia="en-AU"/>
            <w14:ligatures w14:val="standardContextual"/>
          </w:rPr>
          <w:tab/>
          <w:t>Substitution of Chapter 13 Part 2</w:t>
        </w:r>
      </w:hyperlink>
    </w:p>
    <w:p w14:paraId="03D117E5" w14:textId="77777777" w:rsidR="001E6F2C" w:rsidRPr="001E6F2C" w:rsidRDefault="001E6F2C" w:rsidP="001E6F2C">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174" w:history="1">
        <w:r w:rsidRPr="001E6F2C">
          <w:rPr>
            <w:rFonts w:eastAsia="Times New Roman"/>
            <w:color w:val="000000"/>
            <w:sz w:val="24"/>
            <w:szCs w:val="24"/>
            <w:lang w:eastAsia="en-AU"/>
            <w14:ligatures w14:val="standardContextual"/>
          </w:rPr>
          <w:t>Part 2—Codes of Practice</w:t>
        </w:r>
      </w:hyperlink>
    </w:p>
    <w:p w14:paraId="078E5D59"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190a37f9_8d4f_4d97_a3ca_ac5853964b" w:history="1">
        <w:r w:rsidRPr="001E6F2C">
          <w:rPr>
            <w:rFonts w:eastAsia="Times New Roman"/>
            <w:color w:val="000000"/>
            <w:sz w:val="18"/>
            <w:szCs w:val="18"/>
            <w:lang w:eastAsia="en-AU"/>
            <w14:ligatures w14:val="standardContextual"/>
          </w:rPr>
          <w:t>705</w:t>
        </w:r>
        <w:r w:rsidRPr="001E6F2C">
          <w:rPr>
            <w:rFonts w:eastAsia="Times New Roman"/>
            <w:color w:val="000000"/>
            <w:sz w:val="18"/>
            <w:szCs w:val="18"/>
            <w:lang w:eastAsia="en-AU"/>
            <w14:ligatures w14:val="standardContextual"/>
          </w:rPr>
          <w:tab/>
          <w:t>Regulator may issue codes of practice</w:t>
        </w:r>
      </w:hyperlink>
    </w:p>
    <w:p w14:paraId="7B9FD8CC"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1b65f567_1572_4526_8b8a_06bc4749d0" w:history="1">
        <w:r w:rsidRPr="001E6F2C">
          <w:rPr>
            <w:rFonts w:eastAsia="Times New Roman"/>
            <w:color w:val="000000"/>
            <w:sz w:val="18"/>
            <w:szCs w:val="18"/>
            <w:lang w:eastAsia="en-AU"/>
            <w14:ligatures w14:val="standardContextual"/>
          </w:rPr>
          <w:t>706</w:t>
        </w:r>
        <w:r w:rsidRPr="001E6F2C">
          <w:rPr>
            <w:rFonts w:eastAsia="Times New Roman"/>
            <w:color w:val="000000"/>
            <w:sz w:val="18"/>
            <w:szCs w:val="18"/>
            <w:lang w:eastAsia="en-AU"/>
            <w14:ligatures w14:val="standardContextual"/>
          </w:rPr>
          <w:tab/>
          <w:t>Responsible Ministers may give directions relating to codes of practice</w:t>
        </w:r>
      </w:hyperlink>
    </w:p>
    <w:p w14:paraId="3E4D1687"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79" w:history="1">
        <w:r w:rsidRPr="001E6F2C">
          <w:rPr>
            <w:rFonts w:eastAsia="Times New Roman"/>
            <w:color w:val="000000"/>
            <w:sz w:val="22"/>
            <w:lang w:eastAsia="en-AU"/>
            <w14:ligatures w14:val="standardContextual"/>
          </w:rPr>
          <w:t>142</w:t>
        </w:r>
        <w:r w:rsidRPr="001E6F2C">
          <w:rPr>
            <w:rFonts w:eastAsia="Times New Roman"/>
            <w:color w:val="000000"/>
            <w:sz w:val="22"/>
            <w:lang w:eastAsia="en-AU"/>
            <w14:ligatures w14:val="standardContextual"/>
          </w:rPr>
          <w:tab/>
          <w:t>Amendment of section 711—Evidence by certificate by Regulator generally</w:t>
        </w:r>
      </w:hyperlink>
    </w:p>
    <w:p w14:paraId="2E65FBC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0" w:history="1">
        <w:r w:rsidRPr="001E6F2C">
          <w:rPr>
            <w:rFonts w:eastAsia="Times New Roman"/>
            <w:color w:val="000000"/>
            <w:sz w:val="22"/>
            <w:lang w:eastAsia="en-AU"/>
            <w14:ligatures w14:val="standardContextual"/>
          </w:rPr>
          <w:t>143</w:t>
        </w:r>
        <w:r w:rsidRPr="001E6F2C">
          <w:rPr>
            <w:rFonts w:eastAsia="Times New Roman"/>
            <w:color w:val="000000"/>
            <w:sz w:val="22"/>
            <w:lang w:eastAsia="en-AU"/>
            <w14:ligatures w14:val="standardContextual"/>
          </w:rPr>
          <w:tab/>
          <w:t>Amendment of section 727—Definitions for Chapter 13 Part 4</w:t>
        </w:r>
      </w:hyperlink>
    </w:p>
    <w:p w14:paraId="1979E19C"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1" w:history="1">
        <w:r w:rsidRPr="001E6F2C">
          <w:rPr>
            <w:rFonts w:eastAsia="Times New Roman"/>
            <w:color w:val="000000"/>
            <w:sz w:val="22"/>
            <w:lang w:eastAsia="en-AU"/>
            <w14:ligatures w14:val="standardContextual"/>
          </w:rPr>
          <w:t>144</w:t>
        </w:r>
        <w:r w:rsidRPr="001E6F2C">
          <w:rPr>
            <w:rFonts w:eastAsia="Times New Roman"/>
            <w:color w:val="000000"/>
            <w:sz w:val="22"/>
            <w:lang w:eastAsia="en-AU"/>
            <w14:ligatures w14:val="standardContextual"/>
          </w:rPr>
          <w:tab/>
          <w:t>Insertion of section 730A</w:t>
        </w:r>
      </w:hyperlink>
    </w:p>
    <w:p w14:paraId="73D0D3FE"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82" w:history="1">
        <w:r w:rsidRPr="001E6F2C">
          <w:rPr>
            <w:rFonts w:eastAsia="Times New Roman"/>
            <w:color w:val="000000"/>
            <w:sz w:val="18"/>
            <w:szCs w:val="18"/>
            <w:lang w:eastAsia="en-AU"/>
            <w14:ligatures w14:val="standardContextual"/>
          </w:rPr>
          <w:t>730A</w:t>
        </w:r>
        <w:r w:rsidRPr="001E6F2C">
          <w:rPr>
            <w:rFonts w:eastAsia="Times New Roman"/>
            <w:color w:val="000000"/>
            <w:sz w:val="18"/>
            <w:szCs w:val="18"/>
            <w:lang w:eastAsia="en-AU"/>
            <w14:ligatures w14:val="standardContextual"/>
          </w:rPr>
          <w:tab/>
          <w:t>National regulations about exemption and authorisation (permits)</w:t>
        </w:r>
      </w:hyperlink>
    </w:p>
    <w:p w14:paraId="2D61AB9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3" w:history="1">
        <w:r w:rsidRPr="001E6F2C">
          <w:rPr>
            <w:rFonts w:eastAsia="Times New Roman"/>
            <w:color w:val="000000"/>
            <w:sz w:val="22"/>
            <w:lang w:eastAsia="en-AU"/>
            <w14:ligatures w14:val="standardContextual"/>
          </w:rPr>
          <w:t>145</w:t>
        </w:r>
        <w:r w:rsidRPr="001E6F2C">
          <w:rPr>
            <w:rFonts w:eastAsia="Times New Roman"/>
            <w:color w:val="000000"/>
            <w:sz w:val="22"/>
            <w:lang w:eastAsia="en-AU"/>
            <w14:ligatures w14:val="standardContextual"/>
          </w:rPr>
          <w:tab/>
          <w:t>Repeal of section 751</w:t>
        </w:r>
      </w:hyperlink>
    </w:p>
    <w:p w14:paraId="16FF898F"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4" w:history="1">
        <w:r w:rsidRPr="001E6F2C">
          <w:rPr>
            <w:rFonts w:eastAsia="Times New Roman"/>
            <w:color w:val="000000"/>
            <w:sz w:val="22"/>
            <w:lang w:eastAsia="en-AU"/>
            <w14:ligatures w14:val="standardContextual"/>
          </w:rPr>
          <w:t>146</w:t>
        </w:r>
        <w:r w:rsidRPr="001E6F2C">
          <w:rPr>
            <w:rFonts w:eastAsia="Times New Roman"/>
            <w:color w:val="000000"/>
            <w:sz w:val="22"/>
            <w:lang w:eastAsia="en-AU"/>
            <w14:ligatures w14:val="standardContextual"/>
          </w:rPr>
          <w:tab/>
          <w:t>Insertion of Chapter 14 Part 5</w:t>
        </w:r>
      </w:hyperlink>
    </w:p>
    <w:p w14:paraId="644CE90C" w14:textId="77777777" w:rsidR="001E6F2C" w:rsidRPr="001E6F2C" w:rsidRDefault="001E6F2C" w:rsidP="001E6F2C">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185" w:history="1">
        <w:r w:rsidRPr="001E6F2C">
          <w:rPr>
            <w:rFonts w:eastAsia="Times New Roman"/>
            <w:color w:val="000000"/>
            <w:sz w:val="24"/>
            <w:szCs w:val="24"/>
            <w:lang w:eastAsia="en-AU"/>
            <w14:ligatures w14:val="standardContextual"/>
          </w:rPr>
          <w:t>Part 5—Heavy Vehicle National Law Amendment Act 2025 (Queensland)</w:t>
        </w:r>
      </w:hyperlink>
    </w:p>
    <w:p w14:paraId="759550BD"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86" w:history="1">
        <w:r w:rsidRPr="001E6F2C">
          <w:rPr>
            <w:rFonts w:eastAsia="Times New Roman"/>
            <w:color w:val="000000"/>
            <w:sz w:val="18"/>
            <w:szCs w:val="18"/>
            <w:lang w:eastAsia="en-AU"/>
            <w14:ligatures w14:val="standardContextual"/>
          </w:rPr>
          <w:t>760</w:t>
        </w:r>
        <w:r w:rsidRPr="001E6F2C">
          <w:rPr>
            <w:rFonts w:eastAsia="Times New Roman"/>
            <w:color w:val="000000"/>
            <w:sz w:val="18"/>
            <w:szCs w:val="18"/>
            <w:lang w:eastAsia="en-AU"/>
            <w14:ligatures w14:val="standardContextual"/>
          </w:rPr>
          <w:tab/>
          <w:t>Definition for Chapter 14 Part 5</w:t>
        </w:r>
      </w:hyperlink>
    </w:p>
    <w:p w14:paraId="7C476BA0"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87" w:history="1">
        <w:r w:rsidRPr="001E6F2C">
          <w:rPr>
            <w:rFonts w:eastAsia="Times New Roman"/>
            <w:color w:val="000000"/>
            <w:sz w:val="18"/>
            <w:szCs w:val="18"/>
            <w:lang w:eastAsia="en-AU"/>
            <w14:ligatures w14:val="standardContextual"/>
          </w:rPr>
          <w:t>761</w:t>
        </w:r>
        <w:r w:rsidRPr="001E6F2C">
          <w:rPr>
            <w:rFonts w:eastAsia="Times New Roman"/>
            <w:color w:val="000000"/>
            <w:sz w:val="18"/>
            <w:szCs w:val="18"/>
            <w:lang w:eastAsia="en-AU"/>
            <w14:ligatures w14:val="standardContextual"/>
          </w:rPr>
          <w:tab/>
          <w:t xml:space="preserve">Existing heavy vehicle </w:t>
        </w:r>
        <w:proofErr w:type="gramStart"/>
        <w:r w:rsidRPr="001E6F2C">
          <w:rPr>
            <w:rFonts w:eastAsia="Times New Roman"/>
            <w:color w:val="000000"/>
            <w:sz w:val="18"/>
            <w:szCs w:val="18"/>
            <w:lang w:eastAsia="en-AU"/>
            <w14:ligatures w14:val="standardContextual"/>
          </w:rPr>
          <w:t>accreditation</w:t>
        </w:r>
        <w:proofErr w:type="gramEnd"/>
      </w:hyperlink>
    </w:p>
    <w:p w14:paraId="5AF8DAD3" w14:textId="77777777" w:rsidR="001E6F2C" w:rsidRPr="001E6F2C" w:rsidRDefault="001E6F2C" w:rsidP="001E6F2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88" w:history="1">
        <w:r w:rsidRPr="001E6F2C">
          <w:rPr>
            <w:rFonts w:eastAsia="Times New Roman"/>
            <w:color w:val="000000"/>
            <w:sz w:val="18"/>
            <w:szCs w:val="18"/>
            <w:lang w:eastAsia="en-AU"/>
            <w14:ligatures w14:val="standardContextual"/>
          </w:rPr>
          <w:t>762</w:t>
        </w:r>
        <w:r w:rsidRPr="001E6F2C">
          <w:rPr>
            <w:rFonts w:eastAsia="Times New Roman"/>
            <w:color w:val="000000"/>
            <w:sz w:val="18"/>
            <w:szCs w:val="18"/>
            <w:lang w:eastAsia="en-AU"/>
            <w14:ligatures w14:val="standardContextual"/>
          </w:rPr>
          <w:tab/>
          <w:t>National Heavy Vehicle Regulator Board</w:t>
        </w:r>
      </w:hyperlink>
    </w:p>
    <w:p w14:paraId="17EFBAAE"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9" w:history="1">
        <w:r w:rsidRPr="001E6F2C">
          <w:rPr>
            <w:rFonts w:eastAsia="Times New Roman"/>
            <w:color w:val="000000"/>
            <w:sz w:val="22"/>
            <w:lang w:eastAsia="en-AU"/>
            <w14:ligatures w14:val="standardContextual"/>
          </w:rPr>
          <w:t>147</w:t>
        </w:r>
        <w:r w:rsidRPr="001E6F2C">
          <w:rPr>
            <w:rFonts w:eastAsia="Times New Roman"/>
            <w:color w:val="000000"/>
            <w:sz w:val="22"/>
            <w:lang w:eastAsia="en-AU"/>
            <w14:ligatures w14:val="standardContextual"/>
          </w:rPr>
          <w:tab/>
          <w:t>Amendment of Schedule 2—Subject matter for conditions of mass or dimension authorities</w:t>
        </w:r>
      </w:hyperlink>
    </w:p>
    <w:p w14:paraId="62D95982"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0" w:history="1">
        <w:r w:rsidRPr="001E6F2C">
          <w:rPr>
            <w:rFonts w:eastAsia="Times New Roman"/>
            <w:color w:val="000000"/>
            <w:sz w:val="22"/>
            <w:lang w:eastAsia="en-AU"/>
            <w14:ligatures w14:val="standardContextual"/>
          </w:rPr>
          <w:t>148</w:t>
        </w:r>
        <w:r w:rsidRPr="001E6F2C">
          <w:rPr>
            <w:rFonts w:eastAsia="Times New Roman"/>
            <w:color w:val="000000"/>
            <w:sz w:val="22"/>
            <w:lang w:eastAsia="en-AU"/>
            <w14:ligatures w14:val="standardContextual"/>
          </w:rPr>
          <w:tab/>
          <w:t>Amendment of Schedule 3—Reviewable decisions</w:t>
        </w:r>
      </w:hyperlink>
    </w:p>
    <w:p w14:paraId="474BC830" w14:textId="77777777" w:rsidR="001E6F2C" w:rsidRPr="001E6F2C" w:rsidRDefault="001E6F2C" w:rsidP="001E6F2C">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91" w:history="1">
        <w:r w:rsidRPr="001E6F2C">
          <w:rPr>
            <w:rFonts w:eastAsia="Times New Roman"/>
            <w:color w:val="000000"/>
            <w:sz w:val="22"/>
            <w:lang w:eastAsia="en-AU"/>
            <w14:ligatures w14:val="standardContextual"/>
          </w:rPr>
          <w:t>149</w:t>
        </w:r>
        <w:r w:rsidRPr="001E6F2C">
          <w:rPr>
            <w:rFonts w:eastAsia="Times New Roman"/>
            <w:color w:val="000000"/>
            <w:sz w:val="22"/>
            <w:lang w:eastAsia="en-AU"/>
            <w14:ligatures w14:val="standardContextual"/>
          </w:rPr>
          <w:tab/>
          <w:t>Amendment of Schedule 4—Liability provisions</w:t>
        </w:r>
      </w:hyperlink>
    </w:p>
    <w:p w14:paraId="414BABDC" w14:textId="77777777" w:rsidR="001E6F2C" w:rsidRPr="001E6F2C" w:rsidRDefault="001E6F2C" w:rsidP="001E6F2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F0CE945" w14:textId="77777777" w:rsidR="001E6F2C" w:rsidRPr="001E6F2C" w:rsidRDefault="001E6F2C" w:rsidP="001E6F2C">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7D5DC771" w14:textId="77777777" w:rsidR="001E6F2C" w:rsidRPr="001E6F2C" w:rsidRDefault="001E6F2C" w:rsidP="001E6F2C">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20" w:name="preamble"/>
      <w:r w:rsidRPr="001E6F2C">
        <w:rPr>
          <w:rFonts w:eastAsia="Times New Roman"/>
          <w:b/>
          <w:bCs/>
          <w:color w:val="000000"/>
          <w:sz w:val="32"/>
          <w:szCs w:val="32"/>
          <w:lang w:eastAsia="en-AU"/>
          <w14:ligatures w14:val="standardContextual"/>
        </w:rPr>
        <w:t>Preamble</w:t>
      </w:r>
      <w:bookmarkEnd w:id="20"/>
    </w:p>
    <w:p w14:paraId="11B92FEB" w14:textId="77777777" w:rsidR="001E6F2C" w:rsidRPr="001E6F2C" w:rsidRDefault="001E6F2C" w:rsidP="001E6F2C">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w:t>
      </w:r>
      <w:r w:rsidRPr="001E6F2C">
        <w:rPr>
          <w:rFonts w:eastAsia="Times New Roman"/>
          <w:color w:val="000000"/>
          <w:sz w:val="23"/>
          <w:szCs w:val="23"/>
          <w:lang w:eastAsia="en-AU"/>
          <w14:ligatures w14:val="standardContextual"/>
        </w:rPr>
        <w:tab/>
        <w:t xml:space="preserve">Section 5 of the </w:t>
      </w:r>
      <w:hyperlink r:id="rId20" w:history="1">
        <w:r w:rsidRPr="001E6F2C">
          <w:rPr>
            <w:rFonts w:eastAsia="Times New Roman"/>
            <w:i/>
            <w:iCs/>
            <w:color w:val="000000"/>
            <w:sz w:val="23"/>
            <w:szCs w:val="23"/>
            <w:lang w:eastAsia="en-AU"/>
            <w14:ligatures w14:val="standardContextual"/>
          </w:rPr>
          <w:t>Heavy Vehicle National Law (South Australia) Act 2013</w:t>
        </w:r>
      </w:hyperlink>
      <w:r w:rsidRPr="001E6F2C">
        <w:rPr>
          <w:rFonts w:eastAsia="Times New Roman"/>
          <w:color w:val="000000"/>
          <w:sz w:val="23"/>
          <w:szCs w:val="23"/>
          <w:lang w:eastAsia="en-AU"/>
          <w14:ligatures w14:val="standardContextual"/>
        </w:rPr>
        <w:t xml:space="preserve"> provides that if—</w:t>
      </w:r>
    </w:p>
    <w:p w14:paraId="086FF336"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 xml:space="preserve">the Parliament of Queensland enacts an amendment to the </w:t>
      </w:r>
      <w:r w:rsidRPr="001E6F2C">
        <w:rPr>
          <w:rFonts w:eastAsia="Times New Roman"/>
          <w:i/>
          <w:iCs/>
          <w:color w:val="000000"/>
          <w:sz w:val="23"/>
          <w:szCs w:val="23"/>
          <w:lang w:eastAsia="en-AU"/>
          <w14:ligatures w14:val="standardContextual"/>
        </w:rPr>
        <w:t>Heavy Vehicle National Law</w:t>
      </w:r>
      <w:r w:rsidRPr="001E6F2C">
        <w:rPr>
          <w:rFonts w:eastAsia="Times New Roman"/>
          <w:color w:val="000000"/>
          <w:sz w:val="23"/>
          <w:szCs w:val="23"/>
          <w:lang w:eastAsia="en-AU"/>
          <w14:ligatures w14:val="standardContextual"/>
        </w:rPr>
        <w:t xml:space="preserve"> set out in the Schedule to the </w:t>
      </w:r>
      <w:r w:rsidRPr="001E6F2C">
        <w:rPr>
          <w:rFonts w:eastAsia="Times New Roman"/>
          <w:i/>
          <w:iCs/>
          <w:color w:val="000000"/>
          <w:sz w:val="23"/>
          <w:szCs w:val="23"/>
          <w:lang w:eastAsia="en-AU"/>
          <w14:ligatures w14:val="standardContextual"/>
        </w:rPr>
        <w:t>Heavy Vehicle National Law Act 2012</w:t>
      </w:r>
      <w:r w:rsidRPr="001E6F2C">
        <w:rPr>
          <w:rFonts w:eastAsia="Times New Roman"/>
          <w:color w:val="000000"/>
          <w:sz w:val="23"/>
          <w:szCs w:val="23"/>
          <w:lang w:eastAsia="en-AU"/>
          <w14:ligatures w14:val="standardContextual"/>
        </w:rPr>
        <w:t xml:space="preserve"> of Queensland (the </w:t>
      </w:r>
      <w:r w:rsidRPr="001E6F2C">
        <w:rPr>
          <w:rFonts w:eastAsia="Times New Roman"/>
          <w:b/>
          <w:bCs/>
          <w:i/>
          <w:iCs/>
          <w:color w:val="000000"/>
          <w:sz w:val="23"/>
          <w:szCs w:val="23"/>
          <w:lang w:eastAsia="en-AU"/>
          <w14:ligatures w14:val="standardContextual"/>
        </w:rPr>
        <w:t>Queensland Act</w:t>
      </w:r>
      <w:r w:rsidRPr="001E6F2C">
        <w:rPr>
          <w:rFonts w:eastAsia="Times New Roman"/>
          <w:color w:val="000000"/>
          <w:sz w:val="23"/>
          <w:szCs w:val="23"/>
          <w:lang w:eastAsia="en-AU"/>
          <w14:ligatures w14:val="standardContextual"/>
        </w:rPr>
        <w:t>); and</w:t>
      </w:r>
    </w:p>
    <w:p w14:paraId="49D211DE" w14:textId="77777777" w:rsidR="001E6F2C" w:rsidRPr="001E6F2C" w:rsidRDefault="001E6F2C" w:rsidP="001E6F2C">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 xml:space="preserve">the Governor is satisfied that an amendment that corresponds, or substantially corresponds, to the amendment made by the Parliament of Queensland should be made to the </w:t>
      </w:r>
      <w:hyperlink r:id="rId21" w:history="1">
        <w:r w:rsidRPr="001E6F2C">
          <w:rPr>
            <w:rFonts w:eastAsia="Times New Roman"/>
            <w:i/>
            <w:iCs/>
            <w:color w:val="000000"/>
            <w:sz w:val="23"/>
            <w:szCs w:val="23"/>
            <w:lang w:eastAsia="en-AU"/>
            <w14:ligatures w14:val="standardContextual"/>
          </w:rPr>
          <w:t>Heavy Vehicle National Law (South Australia)</w:t>
        </w:r>
      </w:hyperlink>
      <w:r w:rsidRPr="001E6F2C">
        <w:rPr>
          <w:rFonts w:eastAsia="Times New Roman"/>
          <w:color w:val="000000"/>
          <w:sz w:val="23"/>
          <w:szCs w:val="23"/>
          <w:lang w:eastAsia="en-AU"/>
          <w14:ligatures w14:val="standardContextual"/>
        </w:rPr>
        <w:t>,</w:t>
      </w:r>
    </w:p>
    <w:p w14:paraId="1B0454C8"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the Governor may, by regulation, amend the South Australian Heavy Vehicle National Law text.</w:t>
      </w:r>
    </w:p>
    <w:p w14:paraId="10353C0D" w14:textId="77777777" w:rsidR="001E6F2C" w:rsidRPr="001E6F2C" w:rsidRDefault="001E6F2C" w:rsidP="001E6F2C">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w:t>
      </w:r>
      <w:r w:rsidRPr="001E6F2C">
        <w:rPr>
          <w:rFonts w:eastAsia="Times New Roman"/>
          <w:color w:val="000000"/>
          <w:sz w:val="23"/>
          <w:szCs w:val="23"/>
          <w:lang w:eastAsia="en-AU"/>
          <w14:ligatures w14:val="standardContextual"/>
        </w:rPr>
        <w:tab/>
        <w:t xml:space="preserve">The Parliament of Queensland has enacted the </w:t>
      </w:r>
      <w:r w:rsidRPr="001E6F2C">
        <w:rPr>
          <w:rFonts w:eastAsia="Times New Roman"/>
          <w:i/>
          <w:iCs/>
          <w:color w:val="000000"/>
          <w:sz w:val="23"/>
          <w:szCs w:val="23"/>
          <w:lang w:eastAsia="en-AU"/>
          <w14:ligatures w14:val="standardContextual"/>
        </w:rPr>
        <w:t>Heavy Vehicle National Law Amendment Act 2025</w:t>
      </w:r>
      <w:r w:rsidRPr="001E6F2C">
        <w:rPr>
          <w:rFonts w:eastAsia="Times New Roman"/>
          <w:color w:val="000000"/>
          <w:sz w:val="23"/>
          <w:szCs w:val="23"/>
          <w:lang w:eastAsia="en-AU"/>
          <w14:ligatures w14:val="standardContextual"/>
        </w:rPr>
        <w:t xml:space="preserve"> to, among other things, amend the Queensland Act and the Governor is satisfied that the amendments corresponding to the Queensland amendments set out in Part 2 of these regulations should be made to the South Australian Heavy Vehicle National Law text.</w:t>
      </w:r>
    </w:p>
    <w:p w14:paraId="654D6575" w14:textId="77777777" w:rsidR="001E6F2C" w:rsidRPr="001E6F2C" w:rsidRDefault="001E6F2C" w:rsidP="001E6F2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53A362F" w14:textId="77777777" w:rsidR="001E6F2C" w:rsidRPr="001E6F2C" w:rsidRDefault="001E6F2C" w:rsidP="001E6F2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E6F2C">
        <w:rPr>
          <w:rFonts w:eastAsia="Times New Roman"/>
          <w:b/>
          <w:bCs/>
          <w:color w:val="000000"/>
          <w:sz w:val="32"/>
          <w:szCs w:val="32"/>
          <w:lang w:eastAsia="en-AU"/>
          <w14:ligatures w14:val="standardContextual"/>
        </w:rPr>
        <w:t>Part 1—Preliminary</w:t>
      </w:r>
    </w:p>
    <w:p w14:paraId="053D8C82"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1—Short title</w:t>
      </w:r>
    </w:p>
    <w:p w14:paraId="25440C21"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These regulations may be cited as the </w:t>
      </w:r>
      <w:r w:rsidRPr="001E6F2C">
        <w:rPr>
          <w:rFonts w:eastAsia="Times New Roman"/>
          <w:i/>
          <w:iCs/>
          <w:color w:val="000000"/>
          <w:sz w:val="23"/>
          <w:szCs w:val="23"/>
          <w:lang w:eastAsia="en-AU"/>
          <w14:ligatures w14:val="standardContextual"/>
        </w:rPr>
        <w:t>Heavy Vehicle National Law (South Australia) (Amendment of Law) Regulations 2026</w:t>
      </w:r>
      <w:r w:rsidRPr="001E6F2C">
        <w:rPr>
          <w:rFonts w:eastAsia="Times New Roman"/>
          <w:color w:val="000000"/>
          <w:sz w:val="23"/>
          <w:szCs w:val="23"/>
          <w:lang w:eastAsia="en-AU"/>
          <w14:ligatures w14:val="standardContextual"/>
        </w:rPr>
        <w:t>.</w:t>
      </w:r>
    </w:p>
    <w:p w14:paraId="3E920A9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2—Commencement</w:t>
      </w:r>
    </w:p>
    <w:p w14:paraId="03ADB421"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These regulations come into operation on the day on which Part 3 of the </w:t>
      </w:r>
      <w:r w:rsidRPr="001E6F2C">
        <w:rPr>
          <w:rFonts w:eastAsia="Times New Roman"/>
          <w:i/>
          <w:iCs/>
          <w:color w:val="000000"/>
          <w:sz w:val="23"/>
          <w:szCs w:val="23"/>
          <w:lang w:eastAsia="en-AU"/>
          <w14:ligatures w14:val="standardContextual"/>
        </w:rPr>
        <w:t>Heavy Vehicle National Law Amendment Act 2025</w:t>
      </w:r>
      <w:r w:rsidRPr="001E6F2C">
        <w:rPr>
          <w:rFonts w:eastAsia="Times New Roman"/>
          <w:color w:val="000000"/>
          <w:sz w:val="23"/>
          <w:szCs w:val="23"/>
          <w:lang w:eastAsia="en-AU"/>
          <w14:ligatures w14:val="standardContextual"/>
        </w:rPr>
        <w:t xml:space="preserve"> of Queensland comes into operation.</w:t>
      </w:r>
    </w:p>
    <w:p w14:paraId="39E404F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3—Interpretation</w:t>
      </w:r>
    </w:p>
    <w:p w14:paraId="7B9F73A9"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In these regulations—</w:t>
      </w:r>
    </w:p>
    <w:p w14:paraId="2F2504DE"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Act</w:t>
      </w:r>
      <w:r w:rsidRPr="001E6F2C">
        <w:rPr>
          <w:rFonts w:eastAsia="Times New Roman"/>
          <w:color w:val="000000"/>
          <w:sz w:val="23"/>
          <w:szCs w:val="23"/>
          <w:lang w:eastAsia="en-AU"/>
          <w14:ligatures w14:val="standardContextual"/>
        </w:rPr>
        <w:t xml:space="preserve"> means the </w:t>
      </w:r>
      <w:hyperlink r:id="rId22" w:history="1">
        <w:r w:rsidRPr="001E6F2C">
          <w:rPr>
            <w:rFonts w:eastAsia="Times New Roman"/>
            <w:i/>
            <w:iCs/>
            <w:color w:val="000000"/>
            <w:sz w:val="23"/>
            <w:szCs w:val="23"/>
            <w:lang w:eastAsia="en-AU"/>
            <w14:ligatures w14:val="standardContextual"/>
          </w:rPr>
          <w:t>Heavy Vehicle National Law (South Australia) Act 2013</w:t>
        </w:r>
      </w:hyperlink>
      <w:r w:rsidRPr="001E6F2C">
        <w:rPr>
          <w:rFonts w:eastAsia="Times New Roman"/>
          <w:color w:val="000000"/>
          <w:sz w:val="23"/>
          <w:szCs w:val="23"/>
          <w:lang w:eastAsia="en-AU"/>
          <w14:ligatures w14:val="standardContextual"/>
        </w:rPr>
        <w:t>.</w:t>
      </w:r>
    </w:p>
    <w:p w14:paraId="3A3896D5"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6"/>
      <w:bookmarkStart w:id="22" w:name="Elkera_Print_BK6"/>
      <w:r w:rsidRPr="001E6F2C">
        <w:rPr>
          <w:rFonts w:eastAsia="Times New Roman"/>
          <w:b/>
          <w:bCs/>
          <w:color w:val="000000"/>
          <w:sz w:val="26"/>
          <w:szCs w:val="26"/>
          <w:lang w:eastAsia="en-AU"/>
          <w14:ligatures w14:val="standardContextual"/>
        </w:rPr>
        <w:t>4—Amendment provision</w:t>
      </w:r>
      <w:bookmarkEnd w:id="21"/>
      <w:bookmarkEnd w:id="22"/>
    </w:p>
    <w:p w14:paraId="27FF4F95"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Pursuant to section 5 of the Act, the </w:t>
      </w:r>
      <w:hyperlink r:id="rId23" w:history="1">
        <w:r w:rsidRPr="001E6F2C">
          <w:rPr>
            <w:rFonts w:eastAsia="Times New Roman"/>
            <w:i/>
            <w:iCs/>
            <w:color w:val="000000"/>
            <w:sz w:val="23"/>
            <w:szCs w:val="23"/>
            <w:lang w:eastAsia="en-AU"/>
            <w14:ligatures w14:val="standardContextual"/>
          </w:rPr>
          <w:t>Heavy Vehicle National Law (South Australia)</w:t>
        </w:r>
      </w:hyperlink>
      <w:r w:rsidRPr="001E6F2C">
        <w:rPr>
          <w:rFonts w:eastAsia="Times New Roman"/>
          <w:color w:val="000000"/>
          <w:sz w:val="23"/>
          <w:szCs w:val="23"/>
          <w:lang w:eastAsia="en-AU"/>
          <w14:ligatures w14:val="standardContextual"/>
        </w:rPr>
        <w:t xml:space="preserve"> is amended as specified in </w:t>
      </w:r>
      <w:hyperlink w:anchor="ide4802b99_59cb_4d70_ba0d_57964eb1ba" w:history="1">
        <w:r w:rsidRPr="001E6F2C">
          <w:rPr>
            <w:rFonts w:eastAsia="Times New Roman"/>
            <w:color w:val="000000"/>
            <w:sz w:val="23"/>
            <w:szCs w:val="23"/>
            <w:lang w:eastAsia="en-AU"/>
            <w14:ligatures w14:val="standardContextual"/>
          </w:rPr>
          <w:t>Part 2</w:t>
        </w:r>
      </w:hyperlink>
      <w:r w:rsidRPr="001E6F2C">
        <w:rPr>
          <w:rFonts w:eastAsia="Times New Roman"/>
          <w:color w:val="000000"/>
          <w:sz w:val="23"/>
          <w:szCs w:val="23"/>
          <w:lang w:eastAsia="en-AU"/>
          <w14:ligatures w14:val="standardContextual"/>
        </w:rPr>
        <w:t xml:space="preserve"> of these regulations.</w:t>
      </w:r>
    </w:p>
    <w:p w14:paraId="089CD7AE" w14:textId="77777777" w:rsidR="001E6F2C" w:rsidRPr="001E6F2C" w:rsidRDefault="001E6F2C" w:rsidP="001E6F2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3" w:name="Elkera_Print_TOC8"/>
      <w:bookmarkStart w:id="24" w:name="ide4802b99_59cb_4d70_ba0d_57964eb1ba"/>
      <w:r w:rsidRPr="001E6F2C">
        <w:rPr>
          <w:rFonts w:eastAsia="Times New Roman"/>
          <w:b/>
          <w:bCs/>
          <w:color w:val="000000"/>
          <w:sz w:val="32"/>
          <w:szCs w:val="32"/>
          <w:lang w:eastAsia="en-AU"/>
          <w14:ligatures w14:val="standardContextual"/>
        </w:rPr>
        <w:t xml:space="preserve">Part 2—Amendment of </w:t>
      </w:r>
      <w:r w:rsidRPr="001E6F2C">
        <w:rPr>
          <w:rFonts w:eastAsia="Times New Roman"/>
          <w:b/>
          <w:bCs/>
          <w:i/>
          <w:iCs/>
          <w:color w:val="000000"/>
          <w:sz w:val="32"/>
          <w:szCs w:val="32"/>
          <w:lang w:eastAsia="en-AU"/>
          <w14:ligatures w14:val="standardContextual"/>
        </w:rPr>
        <w:t>Heavy Vehicle National Law (South Australia)</w:t>
      </w:r>
      <w:bookmarkEnd w:id="23"/>
      <w:bookmarkEnd w:id="24"/>
    </w:p>
    <w:p w14:paraId="040AEBC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9"/>
      <w:bookmarkStart w:id="26" w:name="Elkera_Print_BK9"/>
      <w:r w:rsidRPr="001E6F2C">
        <w:rPr>
          <w:rFonts w:eastAsia="Times New Roman"/>
          <w:b/>
          <w:bCs/>
          <w:color w:val="000000"/>
          <w:sz w:val="26"/>
          <w:szCs w:val="26"/>
          <w:lang w:eastAsia="en-AU"/>
          <w14:ligatures w14:val="standardContextual"/>
        </w:rPr>
        <w:t>5—Amendment of section 4—Regulatory framework to achieve object</w:t>
      </w:r>
      <w:bookmarkEnd w:id="25"/>
      <w:bookmarkEnd w:id="26"/>
    </w:p>
    <w:p w14:paraId="3204FD27"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4(c)(v)—after "fatigued" insert:</w:t>
      </w:r>
    </w:p>
    <w:p w14:paraId="0470874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unfit to drive</w:t>
      </w:r>
    </w:p>
    <w:p w14:paraId="6C036F6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10"/>
      <w:bookmarkStart w:id="28" w:name="Elkera_Print_BK10"/>
      <w:r w:rsidRPr="001E6F2C">
        <w:rPr>
          <w:rFonts w:eastAsia="Times New Roman"/>
          <w:b/>
          <w:bCs/>
          <w:color w:val="000000"/>
          <w:sz w:val="26"/>
          <w:szCs w:val="26"/>
          <w:lang w:eastAsia="en-AU"/>
          <w14:ligatures w14:val="standardContextual"/>
        </w:rPr>
        <w:t>6—Amendment of section 5—Definitions</w:t>
      </w:r>
      <w:bookmarkEnd w:id="27"/>
      <w:bookmarkEnd w:id="28"/>
    </w:p>
    <w:p w14:paraId="5AD5F233" w14:textId="2D525B08" w:rsidR="00F00A83"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Section 5, definitions of </w:t>
      </w:r>
      <w:r w:rsidRPr="001E6F2C">
        <w:rPr>
          <w:rFonts w:eastAsia="Times New Roman"/>
          <w:b/>
          <w:bCs/>
          <w:i/>
          <w:iCs/>
          <w:color w:val="000000"/>
          <w:sz w:val="23"/>
          <w:szCs w:val="23"/>
          <w:lang w:eastAsia="en-AU"/>
          <w14:ligatures w14:val="standardContextual"/>
        </w:rPr>
        <w:t>AFM accreditation</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AFM fatigue management system</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AFM hours</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AFM standards and business rules</w:t>
      </w:r>
      <w:r w:rsidRPr="001E6F2C">
        <w:rPr>
          <w:rFonts w:eastAsia="Times New Roman"/>
          <w:color w:val="000000"/>
          <w:sz w:val="23"/>
          <w:szCs w:val="23"/>
          <w:lang w:eastAsia="en-AU"/>
          <w14:ligatures w14:val="standardContextual"/>
        </w:rPr>
        <w:t>—delete the definitions</w:t>
      </w:r>
    </w:p>
    <w:p w14:paraId="139DF1CF" w14:textId="4A54DD8B"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CB96D7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agricultural vehicle</w:t>
      </w:r>
      <w:r w:rsidRPr="001E6F2C">
        <w:rPr>
          <w:rFonts w:eastAsia="Times New Roman"/>
          <w:color w:val="000000"/>
          <w:sz w:val="23"/>
          <w:szCs w:val="23"/>
          <w:lang w:eastAsia="en-AU"/>
          <w14:ligatures w14:val="standardContextual"/>
        </w:rPr>
        <w:t xml:space="preserve"> insert:</w:t>
      </w:r>
    </w:p>
    <w:p w14:paraId="50A92707"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alternative compliance accreditation</w:t>
      </w:r>
      <w:r w:rsidRPr="001E6F2C">
        <w:rPr>
          <w:rFonts w:eastAsia="Times New Roman"/>
          <w:color w:val="000000"/>
          <w:sz w:val="23"/>
          <w:szCs w:val="23"/>
          <w:lang w:eastAsia="en-AU"/>
          <w14:ligatures w14:val="standardContextual"/>
        </w:rPr>
        <w:t xml:space="preserve"> means accreditation granted under section 458 in relation to a prescribed operations requirement;</w:t>
      </w:r>
    </w:p>
    <w:p w14:paraId="044B053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alternative compliance hours</w:t>
      </w:r>
      <w:r w:rsidRPr="001E6F2C">
        <w:rPr>
          <w:rFonts w:eastAsia="Times New Roman"/>
          <w:color w:val="000000"/>
          <w:sz w:val="23"/>
          <w:szCs w:val="23"/>
          <w:lang w:eastAsia="en-AU"/>
          <w14:ligatures w14:val="standardContextual"/>
        </w:rPr>
        <w:t xml:space="preserve"> </w:t>
      </w:r>
      <w:proofErr w:type="gramStart"/>
      <w:r w:rsidRPr="001E6F2C">
        <w:rPr>
          <w:rFonts w:eastAsia="Times New Roman"/>
          <w:color w:val="000000"/>
          <w:sz w:val="23"/>
          <w:szCs w:val="23"/>
          <w:lang w:eastAsia="en-AU"/>
          <w14:ligatures w14:val="standardContextual"/>
        </w:rPr>
        <w:t>has</w:t>
      </w:r>
      <w:proofErr w:type="gramEnd"/>
      <w:r w:rsidRPr="001E6F2C">
        <w:rPr>
          <w:rFonts w:eastAsia="Times New Roman"/>
          <w:color w:val="000000"/>
          <w:sz w:val="23"/>
          <w:szCs w:val="23"/>
          <w:lang w:eastAsia="en-AU"/>
          <w14:ligatures w14:val="standardContextual"/>
        </w:rPr>
        <w:t xml:space="preserve"> the meaning given by section 253;</w:t>
      </w:r>
    </w:p>
    <w:p w14:paraId="4D15033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 xml:space="preserve">Section 5, definitions of </w:t>
      </w:r>
      <w:r w:rsidRPr="001E6F2C">
        <w:rPr>
          <w:rFonts w:eastAsia="Times New Roman"/>
          <w:b/>
          <w:bCs/>
          <w:i/>
          <w:iCs/>
          <w:color w:val="000000"/>
          <w:sz w:val="23"/>
          <w:szCs w:val="23"/>
          <w:lang w:eastAsia="en-AU"/>
          <w14:ligatures w14:val="standardContextual"/>
        </w:rPr>
        <w:t>approved</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approved auditor</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approved electronic recording system</w:t>
      </w:r>
      <w:r w:rsidRPr="001E6F2C">
        <w:rPr>
          <w:rFonts w:eastAsia="Times New Roman"/>
          <w:color w:val="000000"/>
          <w:sz w:val="23"/>
          <w:szCs w:val="23"/>
          <w:lang w:eastAsia="en-AU"/>
          <w14:ligatures w14:val="standardContextual"/>
        </w:rPr>
        <w:t>—delete the definitions and substitute:</w:t>
      </w:r>
    </w:p>
    <w:p w14:paraId="3A298A88"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approved auditor</w:t>
      </w:r>
      <w:r w:rsidRPr="001E6F2C">
        <w:rPr>
          <w:rFonts w:eastAsia="Times New Roman"/>
          <w:color w:val="000000"/>
          <w:sz w:val="23"/>
          <w:szCs w:val="23"/>
          <w:lang w:eastAsia="en-AU"/>
          <w14:ligatures w14:val="standardContextual"/>
        </w:rPr>
        <w:t>, in relation to an audit of an operator's safety management system, means an auditor of a class specified in the audit standard as approved to carry out the audit;</w:t>
      </w:r>
    </w:p>
    <w:p w14:paraId="66B461A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approved electronic recording system</w:t>
      </w:r>
      <w:r w:rsidRPr="001E6F2C">
        <w:rPr>
          <w:rFonts w:eastAsia="Times New Roman"/>
          <w:color w:val="000000"/>
          <w:sz w:val="23"/>
          <w:szCs w:val="23"/>
          <w:lang w:eastAsia="en-AU"/>
          <w14:ligatures w14:val="standardContextual"/>
        </w:rPr>
        <w:t xml:space="preserve"> means an electronic recording system the subject of a current approval under section 343 or a corresponding fatigue law;</w:t>
      </w:r>
    </w:p>
    <w:p w14:paraId="3113A3E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ATM</w:t>
      </w:r>
      <w:r w:rsidRPr="001E6F2C">
        <w:rPr>
          <w:rFonts w:eastAsia="Times New Roman"/>
          <w:color w:val="000000"/>
          <w:sz w:val="23"/>
          <w:szCs w:val="23"/>
          <w:lang w:eastAsia="en-AU"/>
          <w14:ligatures w14:val="standardContextual"/>
        </w:rPr>
        <w:t xml:space="preserve"> insert:</w:t>
      </w:r>
    </w:p>
    <w:p w14:paraId="5984ADE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audit standard</w:t>
      </w:r>
      <w:r w:rsidRPr="001E6F2C">
        <w:rPr>
          <w:rFonts w:eastAsia="Times New Roman"/>
          <w:color w:val="000000"/>
          <w:sz w:val="23"/>
          <w:szCs w:val="23"/>
          <w:lang w:eastAsia="en-AU"/>
          <w14:ligatures w14:val="standardContextual"/>
        </w:rPr>
        <w:t xml:space="preserve"> means the standard for the carrying out of audits of an operator's safety management system approved by the responsible Ministers under section 654(1)(a);</w:t>
      </w:r>
    </w:p>
    <w:p w14:paraId="520FC1CB"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 xml:space="preserve">Section 5, definitions of </w:t>
      </w:r>
      <w:r w:rsidRPr="001E6F2C">
        <w:rPr>
          <w:rFonts w:eastAsia="Times New Roman"/>
          <w:b/>
          <w:bCs/>
          <w:i/>
          <w:iCs/>
          <w:color w:val="000000"/>
          <w:sz w:val="23"/>
          <w:szCs w:val="23"/>
          <w:lang w:eastAsia="en-AU"/>
          <w14:ligatures w14:val="standardContextual"/>
        </w:rPr>
        <w:t>BFM accreditation</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BFM fatigue management system</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BFM hours</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BFM standards and business rules</w:t>
      </w:r>
      <w:r w:rsidRPr="001E6F2C">
        <w:rPr>
          <w:rFonts w:eastAsia="Times New Roman"/>
          <w:color w:val="000000"/>
          <w:sz w:val="23"/>
          <w:szCs w:val="23"/>
          <w:lang w:eastAsia="en-AU"/>
          <w14:ligatures w14:val="standardContextual"/>
        </w:rPr>
        <w:t>—delete the definitions</w:t>
      </w:r>
    </w:p>
    <w:p w14:paraId="418A6AE7"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cancel</w:t>
      </w:r>
      <w:r w:rsidRPr="001E6F2C">
        <w:rPr>
          <w:rFonts w:eastAsia="Times New Roman"/>
          <w:color w:val="000000"/>
          <w:sz w:val="23"/>
          <w:szCs w:val="23"/>
          <w:lang w:eastAsia="en-AU"/>
          <w14:ligatures w14:val="standardContextual"/>
        </w:rPr>
        <w:t>—delete the definition</w:t>
      </w:r>
    </w:p>
    <w:p w14:paraId="7633F7C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(7)</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cause</w:t>
      </w:r>
      <w:r w:rsidRPr="001E6F2C">
        <w:rPr>
          <w:rFonts w:eastAsia="Times New Roman"/>
          <w:color w:val="000000"/>
          <w:sz w:val="23"/>
          <w:szCs w:val="23"/>
          <w:lang w:eastAsia="en-AU"/>
          <w14:ligatures w14:val="standardContextual"/>
        </w:rPr>
        <w:t xml:space="preserve"> insert:</w:t>
      </w:r>
    </w:p>
    <w:p w14:paraId="42B69C8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cause of fatigue or being unfit to drive</w:t>
      </w:r>
      <w:r w:rsidRPr="001E6F2C">
        <w:rPr>
          <w:rFonts w:eastAsia="Times New Roman"/>
          <w:color w:val="000000"/>
          <w:sz w:val="23"/>
          <w:szCs w:val="23"/>
          <w:lang w:eastAsia="en-AU"/>
          <w14:ligatures w14:val="standardContextual"/>
        </w:rPr>
        <w:t>, for the purposes of Chapter 6, has the meaning given by section 221;</w:t>
      </w:r>
    </w:p>
    <w:p w14:paraId="729F1F0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(8)</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class 2 heavy vehicle authorisation (permit)</w:t>
      </w:r>
      <w:r w:rsidRPr="001E6F2C">
        <w:rPr>
          <w:rFonts w:eastAsia="Times New Roman"/>
          <w:color w:val="000000"/>
          <w:sz w:val="23"/>
          <w:szCs w:val="23"/>
          <w:lang w:eastAsia="en-AU"/>
          <w14:ligatures w14:val="standardContextual"/>
        </w:rPr>
        <w:t>—delete "section 143(2)" and substitute:</w:t>
      </w:r>
    </w:p>
    <w:p w14:paraId="5D76871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143</w:t>
      </w:r>
    </w:p>
    <w:p w14:paraId="272A64A3"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(9)</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daily sheet</w:t>
      </w:r>
      <w:r w:rsidRPr="001E6F2C">
        <w:rPr>
          <w:rFonts w:eastAsia="Times New Roman"/>
          <w:color w:val="000000"/>
          <w:sz w:val="23"/>
          <w:szCs w:val="23"/>
          <w:lang w:eastAsia="en-AU"/>
          <w14:ligatures w14:val="standardContextual"/>
        </w:rPr>
        <w:t>—delete the definition</w:t>
      </w:r>
    </w:p>
    <w:p w14:paraId="206399C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(10)</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electronic recording system</w:t>
      </w:r>
      <w:r w:rsidRPr="001E6F2C">
        <w:rPr>
          <w:rFonts w:eastAsia="Times New Roman"/>
          <w:color w:val="000000"/>
          <w:sz w:val="23"/>
          <w:szCs w:val="23"/>
          <w:lang w:eastAsia="en-AU"/>
          <w14:ligatures w14:val="standardContextual"/>
        </w:rPr>
        <w:t>—delete the definition and substitute:</w:t>
      </w:r>
    </w:p>
    <w:p w14:paraId="280F5BF5"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electronic recording system</w:t>
      </w:r>
      <w:r w:rsidRPr="001E6F2C">
        <w:rPr>
          <w:rFonts w:eastAsia="Times New Roman"/>
          <w:color w:val="000000"/>
          <w:sz w:val="23"/>
          <w:szCs w:val="23"/>
          <w:lang w:eastAsia="en-AU"/>
          <w14:ligatures w14:val="standardContextual"/>
        </w:rPr>
        <w:t xml:space="preserve"> means a system of recording information electronically;</w:t>
      </w:r>
    </w:p>
    <w:p w14:paraId="704798B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(11)</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fatigue</w:t>
      </w:r>
      <w:r w:rsidRPr="001E6F2C">
        <w:rPr>
          <w:rFonts w:eastAsia="Times New Roman"/>
          <w:color w:val="000000"/>
          <w:sz w:val="23"/>
          <w:szCs w:val="23"/>
          <w:lang w:eastAsia="en-AU"/>
          <w14:ligatures w14:val="standardContextual"/>
        </w:rPr>
        <w:t xml:space="preserve"> insert:</w:t>
      </w:r>
    </w:p>
    <w:p w14:paraId="05BADF6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fatigue alternative compliance accreditation</w:t>
      </w:r>
      <w:r w:rsidRPr="001E6F2C">
        <w:rPr>
          <w:rFonts w:eastAsia="Times New Roman"/>
          <w:color w:val="000000"/>
          <w:sz w:val="23"/>
          <w:szCs w:val="23"/>
          <w:lang w:eastAsia="en-AU"/>
          <w14:ligatures w14:val="standardContextual"/>
        </w:rPr>
        <w:t xml:space="preserve"> means an alternative compliance accreditation granted in relation to a prescribed operations requirement relating to requirements under Chapter 6 Part 3 Division 2;</w:t>
      </w:r>
    </w:p>
    <w:p w14:paraId="6D1A39ED" w14:textId="77777777" w:rsidR="001E6F2C" w:rsidRPr="001E6F2C" w:rsidRDefault="001E6F2C" w:rsidP="001E6F2C">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222D376E" w14:textId="77777777" w:rsidR="001E6F2C" w:rsidRPr="001E6F2C" w:rsidRDefault="001E6F2C" w:rsidP="001E6F2C">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 xml:space="preserve">The </w:t>
      </w:r>
      <w:r w:rsidRPr="001E6F2C">
        <w:rPr>
          <w:rFonts w:eastAsia="Times New Roman"/>
          <w:i/>
          <w:iCs/>
          <w:color w:val="000000"/>
          <w:sz w:val="20"/>
          <w:szCs w:val="20"/>
          <w:lang w:eastAsia="en-AU"/>
          <w14:ligatures w14:val="standardContextual"/>
        </w:rPr>
        <w:t>Heavy Vehicle (Fatigue Management) National Regulation</w:t>
      </w:r>
      <w:r w:rsidRPr="001E6F2C">
        <w:rPr>
          <w:rFonts w:eastAsia="Times New Roman"/>
          <w:color w:val="000000"/>
          <w:sz w:val="20"/>
          <w:szCs w:val="20"/>
          <w:lang w:eastAsia="en-AU"/>
          <w14:ligatures w14:val="standardContextual"/>
        </w:rPr>
        <w:t xml:space="preserve"> prescribes the requirements under Chapter 6 Part 3 Division 2 of this Law as prescribed operations requirements.</w:t>
      </w:r>
    </w:p>
    <w:p w14:paraId="3BB4340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(12)</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fit</w:t>
      </w:r>
      <w:r w:rsidRPr="001E6F2C">
        <w:rPr>
          <w:rFonts w:eastAsia="Times New Roman"/>
          <w:color w:val="000000"/>
          <w:sz w:val="23"/>
          <w:szCs w:val="23"/>
          <w:lang w:eastAsia="en-AU"/>
          <w14:ligatures w14:val="standardContextual"/>
        </w:rPr>
        <w:t>—delete the definition and substitute:</w:t>
      </w:r>
    </w:p>
    <w:p w14:paraId="0B3CCBC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fit</w:t>
      </w:r>
      <w:r w:rsidRPr="001E6F2C">
        <w:rPr>
          <w:rFonts w:eastAsia="Times New Roman"/>
          <w:color w:val="000000"/>
          <w:sz w:val="23"/>
          <w:szCs w:val="23"/>
          <w:lang w:eastAsia="en-AU"/>
          <w14:ligatures w14:val="standardContextual"/>
        </w:rPr>
        <w:t>, for the purposes of Chapter 9 Part 3, has the meaning given by section 512A;</w:t>
      </w:r>
    </w:p>
    <w:p w14:paraId="366380D1"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(13)</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GCM</w:t>
      </w:r>
      <w:r w:rsidRPr="001E6F2C">
        <w:rPr>
          <w:rFonts w:eastAsia="Times New Roman"/>
          <w:color w:val="000000"/>
          <w:sz w:val="23"/>
          <w:szCs w:val="23"/>
          <w:lang w:eastAsia="en-AU"/>
          <w14:ligatures w14:val="standardContextual"/>
        </w:rPr>
        <w:t xml:space="preserve"> insert:</w:t>
      </w:r>
    </w:p>
    <w:p w14:paraId="5FB79019" w14:textId="2523629C" w:rsidR="001E6F2C" w:rsidRPr="001E6F2C" w:rsidRDefault="001E6F2C" w:rsidP="00F00A8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general safety accreditation</w:t>
      </w:r>
      <w:r w:rsidRPr="001E6F2C">
        <w:rPr>
          <w:rFonts w:eastAsia="Times New Roman"/>
          <w:color w:val="000000"/>
          <w:sz w:val="23"/>
          <w:szCs w:val="23"/>
          <w:lang w:eastAsia="en-AU"/>
          <w14:ligatures w14:val="standardContextual"/>
        </w:rPr>
        <w:t xml:space="preserve"> means accreditation granted under section 458 that is not related to a prescribed operations requirement;</w:t>
      </w:r>
      <w:r w:rsidR="00F00A83">
        <w:rPr>
          <w:rFonts w:eastAsia="Times New Roman"/>
          <w:color w:val="000000"/>
          <w:sz w:val="23"/>
          <w:szCs w:val="23"/>
          <w:lang w:eastAsia="en-AU"/>
          <w14:ligatures w14:val="standardContextual"/>
        </w:rPr>
        <w:br w:type="page"/>
      </w:r>
    </w:p>
    <w:p w14:paraId="31E9B35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(14)</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heavy vehicle accreditation</w:t>
      </w:r>
      <w:r w:rsidRPr="001E6F2C">
        <w:rPr>
          <w:rFonts w:eastAsia="Times New Roman"/>
          <w:color w:val="000000"/>
          <w:sz w:val="23"/>
          <w:szCs w:val="23"/>
          <w:lang w:eastAsia="en-AU"/>
          <w14:ligatures w14:val="standardContextual"/>
        </w:rPr>
        <w:t>—delete the definition and substitute:</w:t>
      </w:r>
    </w:p>
    <w:p w14:paraId="6D92F2B7" w14:textId="77777777" w:rsidR="001E6F2C" w:rsidRPr="001E6F2C" w:rsidRDefault="001E6F2C" w:rsidP="001E6F2C">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heavy vehicle accreditation</w:t>
      </w:r>
      <w:r w:rsidRPr="001E6F2C">
        <w:rPr>
          <w:rFonts w:eastAsia="Times New Roman"/>
          <w:color w:val="000000"/>
          <w:sz w:val="23"/>
          <w:szCs w:val="23"/>
          <w:lang w:eastAsia="en-AU"/>
          <w14:ligatures w14:val="standardContextual"/>
        </w:rPr>
        <w:t xml:space="preserve"> means—</w:t>
      </w:r>
    </w:p>
    <w:p w14:paraId="397640F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general safety accreditation; or</w:t>
      </w:r>
    </w:p>
    <w:p w14:paraId="08A6AED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alternative compliance accreditation;</w:t>
      </w:r>
    </w:p>
    <w:p w14:paraId="7D8DBAD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(15)</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impaired by fatigue</w:t>
      </w:r>
      <w:r w:rsidRPr="001E6F2C">
        <w:rPr>
          <w:rFonts w:eastAsia="Times New Roman"/>
          <w:color w:val="000000"/>
          <w:sz w:val="23"/>
          <w:szCs w:val="23"/>
          <w:lang w:eastAsia="en-AU"/>
          <w14:ligatures w14:val="standardContextual"/>
        </w:rPr>
        <w:t>—delete "section 225" and substitute:</w:t>
      </w:r>
    </w:p>
    <w:p w14:paraId="4146341B"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225(1)</w:t>
      </w:r>
    </w:p>
    <w:p w14:paraId="3D49D3D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(16)</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indictable offence</w:t>
      </w:r>
      <w:r w:rsidRPr="001E6F2C">
        <w:rPr>
          <w:rFonts w:eastAsia="Times New Roman"/>
          <w:color w:val="000000"/>
          <w:sz w:val="23"/>
          <w:szCs w:val="23"/>
          <w:lang w:eastAsia="en-AU"/>
          <w14:ligatures w14:val="standardContextual"/>
        </w:rPr>
        <w:t>—after "section 26F" insert:</w:t>
      </w:r>
    </w:p>
    <w:p w14:paraId="5450A56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and includes an offence mentioned in section 26D(1a) with the penalty mentioned in section 26F</w:t>
      </w:r>
    </w:p>
    <w:p w14:paraId="34E5AF57"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(17)</w:t>
      </w:r>
      <w:r w:rsidRPr="001E6F2C">
        <w:rPr>
          <w:rFonts w:eastAsia="Times New Roman"/>
          <w:color w:val="000000"/>
          <w:sz w:val="23"/>
          <w:szCs w:val="23"/>
          <w:lang w:eastAsia="en-AU"/>
          <w14:ligatures w14:val="standardContextual"/>
        </w:rPr>
        <w:tab/>
        <w:t xml:space="preserve">Section 5, definitions of </w:t>
      </w:r>
      <w:r w:rsidRPr="001E6F2C">
        <w:rPr>
          <w:rFonts w:eastAsia="Times New Roman"/>
          <w:b/>
          <w:bCs/>
          <w:i/>
          <w:iCs/>
          <w:color w:val="000000"/>
          <w:sz w:val="23"/>
          <w:szCs w:val="23"/>
          <w:lang w:eastAsia="en-AU"/>
          <w14:ligatures w14:val="standardContextual"/>
        </w:rPr>
        <w:t>maintenance management accreditation</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maintenance management standards and business rules</w:t>
      </w:r>
      <w:r w:rsidRPr="001E6F2C">
        <w:rPr>
          <w:rFonts w:eastAsia="Times New Roman"/>
          <w:color w:val="000000"/>
          <w:sz w:val="23"/>
          <w:szCs w:val="23"/>
          <w:lang w:eastAsia="en-AU"/>
          <w14:ligatures w14:val="standardContextual"/>
        </w:rPr>
        <w:t xml:space="preserve"> and </w:t>
      </w:r>
      <w:r w:rsidRPr="001E6F2C">
        <w:rPr>
          <w:rFonts w:eastAsia="Times New Roman"/>
          <w:b/>
          <w:bCs/>
          <w:i/>
          <w:iCs/>
          <w:color w:val="000000"/>
          <w:sz w:val="23"/>
          <w:szCs w:val="23"/>
          <w:lang w:eastAsia="en-AU"/>
          <w14:ligatures w14:val="standardContextual"/>
        </w:rPr>
        <w:t>maintenance management system</w:t>
      </w:r>
      <w:r w:rsidRPr="001E6F2C">
        <w:rPr>
          <w:rFonts w:eastAsia="Times New Roman"/>
          <w:color w:val="000000"/>
          <w:sz w:val="23"/>
          <w:szCs w:val="23"/>
          <w:lang w:eastAsia="en-AU"/>
          <w14:ligatures w14:val="standardContextual"/>
        </w:rPr>
        <w:t>—delete the definitions</w:t>
      </w:r>
    </w:p>
    <w:p w14:paraId="6A84776B"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(18)</w:t>
      </w:r>
      <w:r w:rsidRPr="001E6F2C">
        <w:rPr>
          <w:rFonts w:eastAsia="Times New Roman"/>
          <w:color w:val="000000"/>
          <w:sz w:val="23"/>
          <w:szCs w:val="23"/>
          <w:lang w:eastAsia="en-AU"/>
          <w14:ligatures w14:val="standardContextual"/>
        </w:rPr>
        <w:tab/>
        <w:t xml:space="preserve">Section 5, definitions of </w:t>
      </w:r>
      <w:r w:rsidRPr="001E6F2C">
        <w:rPr>
          <w:rFonts w:eastAsia="Times New Roman"/>
          <w:b/>
          <w:bCs/>
          <w:i/>
          <w:iCs/>
          <w:color w:val="000000"/>
          <w:sz w:val="23"/>
          <w:szCs w:val="23"/>
          <w:lang w:eastAsia="en-AU"/>
          <w14:ligatures w14:val="standardContextual"/>
        </w:rPr>
        <w:t>mass management accreditation</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mass management standards and business rules</w:t>
      </w:r>
      <w:r w:rsidRPr="001E6F2C">
        <w:rPr>
          <w:rFonts w:eastAsia="Times New Roman"/>
          <w:color w:val="000000"/>
          <w:sz w:val="23"/>
          <w:szCs w:val="23"/>
          <w:lang w:eastAsia="en-AU"/>
          <w14:ligatures w14:val="standardContextual"/>
        </w:rPr>
        <w:t xml:space="preserve"> and </w:t>
      </w:r>
      <w:r w:rsidRPr="001E6F2C">
        <w:rPr>
          <w:rFonts w:eastAsia="Times New Roman"/>
          <w:b/>
          <w:bCs/>
          <w:i/>
          <w:iCs/>
          <w:color w:val="000000"/>
          <w:sz w:val="23"/>
          <w:szCs w:val="23"/>
          <w:lang w:eastAsia="en-AU"/>
          <w14:ligatures w14:val="standardContextual"/>
        </w:rPr>
        <w:t>mass management system</w:t>
      </w:r>
      <w:r w:rsidRPr="001E6F2C">
        <w:rPr>
          <w:rFonts w:eastAsia="Times New Roman"/>
          <w:color w:val="000000"/>
          <w:sz w:val="23"/>
          <w:szCs w:val="23"/>
          <w:lang w:eastAsia="en-AU"/>
          <w14:ligatures w14:val="standardContextual"/>
        </w:rPr>
        <w:t>—delete the definitions</w:t>
      </w:r>
    </w:p>
    <w:p w14:paraId="76E6236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(19)</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mass or dimension exemption (permit)</w:t>
      </w:r>
      <w:r w:rsidRPr="001E6F2C">
        <w:rPr>
          <w:rFonts w:eastAsia="Times New Roman"/>
          <w:color w:val="000000"/>
          <w:sz w:val="23"/>
          <w:szCs w:val="23"/>
          <w:lang w:eastAsia="en-AU"/>
          <w14:ligatures w14:val="standardContextual"/>
        </w:rPr>
        <w:t>—delete "section 122(3)" and substitute:</w:t>
      </w:r>
    </w:p>
    <w:p w14:paraId="75E916F5"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122(1)</w:t>
      </w:r>
    </w:p>
    <w:p w14:paraId="0A22AE9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(20)</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night rest break</w:t>
      </w:r>
      <w:r w:rsidRPr="001E6F2C">
        <w:rPr>
          <w:rFonts w:eastAsia="Times New Roman"/>
          <w:color w:val="000000"/>
          <w:sz w:val="23"/>
          <w:szCs w:val="23"/>
          <w:lang w:eastAsia="en-AU"/>
          <w14:ligatures w14:val="standardContextual"/>
        </w:rPr>
        <w:t>, (a), note—delete "sections 248 and 303" and substitute:</w:t>
      </w:r>
    </w:p>
    <w:p w14:paraId="6F918F6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248</w:t>
      </w:r>
    </w:p>
    <w:p w14:paraId="3E366DF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(21)</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prescribed mass requirement</w:t>
      </w:r>
      <w:r w:rsidRPr="001E6F2C">
        <w:rPr>
          <w:rFonts w:eastAsia="Times New Roman"/>
          <w:color w:val="000000"/>
          <w:sz w:val="23"/>
          <w:szCs w:val="23"/>
          <w:lang w:eastAsia="en-AU"/>
          <w14:ligatures w14:val="standardContextual"/>
        </w:rPr>
        <w:t xml:space="preserve"> insert:</w:t>
      </w:r>
    </w:p>
    <w:p w14:paraId="492605D5"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prescribed operations requirement</w:t>
      </w:r>
      <w:r w:rsidRPr="001E6F2C">
        <w:rPr>
          <w:rFonts w:eastAsia="Times New Roman"/>
          <w:color w:val="000000"/>
          <w:sz w:val="23"/>
          <w:szCs w:val="23"/>
          <w:lang w:eastAsia="en-AU"/>
          <w14:ligatures w14:val="standardContextual"/>
        </w:rPr>
        <w:t xml:space="preserve"> has the meaning given by section 457;</w:t>
      </w:r>
    </w:p>
    <w:p w14:paraId="52BA9970"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(22)</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registered industry code of practice</w:t>
      </w:r>
      <w:r w:rsidRPr="001E6F2C">
        <w:rPr>
          <w:rFonts w:eastAsia="Times New Roman"/>
          <w:color w:val="000000"/>
          <w:sz w:val="23"/>
          <w:szCs w:val="23"/>
          <w:lang w:eastAsia="en-AU"/>
          <w14:ligatures w14:val="standardContextual"/>
        </w:rPr>
        <w:t>—delete the definition</w:t>
      </w:r>
    </w:p>
    <w:p w14:paraId="5B9D4E74"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(23)</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relevant management system</w:t>
      </w:r>
      <w:r w:rsidRPr="001E6F2C">
        <w:rPr>
          <w:rFonts w:eastAsia="Times New Roman"/>
          <w:color w:val="000000"/>
          <w:sz w:val="23"/>
          <w:szCs w:val="23"/>
          <w:lang w:eastAsia="en-AU"/>
          <w14:ligatures w14:val="standardContextual"/>
        </w:rPr>
        <w:t>—delete the definition</w:t>
      </w:r>
    </w:p>
    <w:p w14:paraId="3CD7A024"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(24)</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relevant standards and business rules</w:t>
      </w:r>
      <w:r w:rsidRPr="001E6F2C">
        <w:rPr>
          <w:rFonts w:eastAsia="Times New Roman"/>
          <w:color w:val="000000"/>
          <w:sz w:val="23"/>
          <w:szCs w:val="23"/>
          <w:lang w:eastAsia="en-AU"/>
          <w14:ligatures w14:val="standardContextual"/>
        </w:rPr>
        <w:t>—delete the definition</w:t>
      </w:r>
    </w:p>
    <w:p w14:paraId="3727636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(25)</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safety duty</w:t>
      </w:r>
      <w:r w:rsidRPr="001E6F2C">
        <w:rPr>
          <w:rFonts w:eastAsia="Times New Roman"/>
          <w:color w:val="000000"/>
          <w:sz w:val="23"/>
          <w:szCs w:val="23"/>
          <w:lang w:eastAsia="en-AU"/>
          <w14:ligatures w14:val="standardContextual"/>
        </w:rPr>
        <w:t xml:space="preserve"> insert:</w:t>
      </w:r>
    </w:p>
    <w:p w14:paraId="7D1DA748"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safety management system</w:t>
      </w:r>
      <w:r w:rsidRPr="001E6F2C">
        <w:rPr>
          <w:rFonts w:eastAsia="Times New Roman"/>
          <w:color w:val="000000"/>
          <w:sz w:val="23"/>
          <w:szCs w:val="23"/>
          <w:lang w:eastAsia="en-AU"/>
          <w14:ligatures w14:val="standardContextual"/>
        </w:rPr>
        <w:t xml:space="preserve"> has the meaning given by section 457A;</w:t>
      </w:r>
    </w:p>
    <w:p w14:paraId="75A763D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safety management system standard</w:t>
      </w:r>
      <w:r w:rsidRPr="001E6F2C">
        <w:rPr>
          <w:rFonts w:eastAsia="Times New Roman"/>
          <w:color w:val="000000"/>
          <w:sz w:val="23"/>
          <w:szCs w:val="23"/>
          <w:lang w:eastAsia="en-AU"/>
          <w14:ligatures w14:val="standardContextual"/>
        </w:rPr>
        <w:t xml:space="preserve"> means the standard for safety management systems approved by the responsible Ministers under section 654(1)(b);</w:t>
      </w:r>
    </w:p>
    <w:p w14:paraId="31AD7A6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(26)</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sign of fatigue</w:t>
      </w:r>
      <w:r w:rsidRPr="001E6F2C">
        <w:rPr>
          <w:rFonts w:eastAsia="Times New Roman"/>
          <w:color w:val="000000"/>
          <w:sz w:val="23"/>
          <w:szCs w:val="23"/>
          <w:lang w:eastAsia="en-AU"/>
          <w14:ligatures w14:val="standardContextual"/>
        </w:rPr>
        <w:t>—delete the definition and substitute:</w:t>
      </w:r>
    </w:p>
    <w:p w14:paraId="673EB3A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sign of fatigue or being unfit to drive</w:t>
      </w:r>
      <w:r w:rsidRPr="001E6F2C">
        <w:rPr>
          <w:rFonts w:eastAsia="Times New Roman"/>
          <w:color w:val="000000"/>
          <w:sz w:val="23"/>
          <w:szCs w:val="23"/>
          <w:lang w:eastAsia="en-AU"/>
          <w14:ligatures w14:val="standardContextual"/>
        </w:rPr>
        <w:t>, for the purposes of Chapter 6, has the meaning given by section 221;</w:t>
      </w:r>
    </w:p>
    <w:p w14:paraId="6B7E60B5"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(27)</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speed limit</w:t>
      </w:r>
      <w:r w:rsidRPr="001E6F2C">
        <w:rPr>
          <w:rFonts w:eastAsia="Times New Roman"/>
          <w:color w:val="000000"/>
          <w:sz w:val="23"/>
          <w:szCs w:val="23"/>
          <w:lang w:eastAsia="en-AU"/>
          <w14:ligatures w14:val="standardContextual"/>
        </w:rPr>
        <w:t xml:space="preserve"> insert:</w:t>
      </w:r>
    </w:p>
    <w:p w14:paraId="6A51008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standard for alternative compliance hours</w:t>
      </w:r>
      <w:r w:rsidRPr="001E6F2C">
        <w:rPr>
          <w:rFonts w:eastAsia="Times New Roman"/>
          <w:color w:val="000000"/>
          <w:sz w:val="23"/>
          <w:szCs w:val="23"/>
          <w:lang w:eastAsia="en-AU"/>
          <w14:ligatures w14:val="standardContextual"/>
        </w:rPr>
        <w:t xml:space="preserve"> means the standard for alternative compliance hours approved by the responsible Ministers under section 654(1)(c);</w:t>
      </w:r>
    </w:p>
    <w:p w14:paraId="408F2AB7" w14:textId="4624B3C7" w:rsidR="00F00A83"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(28)</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tamper</w:t>
      </w:r>
      <w:r w:rsidRPr="001E6F2C">
        <w:rPr>
          <w:rFonts w:eastAsia="Times New Roman"/>
          <w:color w:val="000000"/>
          <w:sz w:val="23"/>
          <w:szCs w:val="23"/>
          <w:lang w:eastAsia="en-AU"/>
          <w14:ligatures w14:val="standardContextual"/>
        </w:rPr>
        <w:t>, paragraph (b)—delete paragraph (b)</w:t>
      </w:r>
    </w:p>
    <w:p w14:paraId="0911A69F" w14:textId="77777777" w:rsidR="00F00A83" w:rsidRDefault="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F66943C"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(29)</w:t>
      </w:r>
      <w:r w:rsidRPr="001E6F2C">
        <w:rPr>
          <w:rFonts w:eastAsia="Times New Roman"/>
          <w:color w:val="000000"/>
          <w:sz w:val="23"/>
          <w:szCs w:val="23"/>
          <w:lang w:eastAsia="en-AU"/>
          <w14:ligatures w14:val="standardContextual"/>
        </w:rPr>
        <w:tab/>
        <w:t xml:space="preserve">Section 5, definition of </w:t>
      </w:r>
      <w:proofErr w:type="spellStart"/>
      <w:r w:rsidRPr="001E6F2C">
        <w:rPr>
          <w:rFonts w:eastAsia="Times New Roman"/>
          <w:b/>
          <w:bCs/>
          <w:i/>
          <w:iCs/>
          <w:color w:val="000000"/>
          <w:sz w:val="23"/>
          <w:szCs w:val="23"/>
          <w:lang w:eastAsia="en-AU"/>
          <w14:ligatures w14:val="standardContextual"/>
        </w:rPr>
        <w:t>twinsteer</w:t>
      </w:r>
      <w:proofErr w:type="spellEnd"/>
      <w:r w:rsidRPr="001E6F2C">
        <w:rPr>
          <w:rFonts w:eastAsia="Times New Roman"/>
          <w:b/>
          <w:bCs/>
          <w:i/>
          <w:iCs/>
          <w:color w:val="000000"/>
          <w:sz w:val="23"/>
          <w:szCs w:val="23"/>
          <w:lang w:eastAsia="en-AU"/>
          <w14:ligatures w14:val="standardContextual"/>
        </w:rPr>
        <w:t xml:space="preserve"> axle group</w:t>
      </w:r>
      <w:r w:rsidRPr="001E6F2C">
        <w:rPr>
          <w:rFonts w:eastAsia="Times New Roman"/>
          <w:color w:val="000000"/>
          <w:sz w:val="23"/>
          <w:szCs w:val="23"/>
          <w:lang w:eastAsia="en-AU"/>
          <w14:ligatures w14:val="standardContextual"/>
        </w:rPr>
        <w:t>—delete the definition and substitute:</w:t>
      </w:r>
    </w:p>
    <w:p w14:paraId="2D518EE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proofErr w:type="spellStart"/>
      <w:r w:rsidRPr="001E6F2C">
        <w:rPr>
          <w:rFonts w:eastAsia="Times New Roman"/>
          <w:b/>
          <w:bCs/>
          <w:i/>
          <w:iCs/>
          <w:color w:val="000000"/>
          <w:sz w:val="23"/>
          <w:szCs w:val="23"/>
          <w:lang w:eastAsia="en-AU"/>
          <w14:ligatures w14:val="standardContextual"/>
        </w:rPr>
        <w:t>twinsteer</w:t>
      </w:r>
      <w:proofErr w:type="spellEnd"/>
      <w:r w:rsidRPr="001E6F2C">
        <w:rPr>
          <w:rFonts w:eastAsia="Times New Roman"/>
          <w:b/>
          <w:bCs/>
          <w:i/>
          <w:iCs/>
          <w:color w:val="000000"/>
          <w:sz w:val="23"/>
          <w:szCs w:val="23"/>
          <w:lang w:eastAsia="en-AU"/>
          <w14:ligatures w14:val="standardContextual"/>
        </w:rPr>
        <w:t xml:space="preserve"> axle group</w:t>
      </w:r>
      <w:r w:rsidRPr="001E6F2C">
        <w:rPr>
          <w:rFonts w:eastAsia="Times New Roman"/>
          <w:color w:val="000000"/>
          <w:sz w:val="23"/>
          <w:szCs w:val="23"/>
          <w:lang w:eastAsia="en-AU"/>
          <w14:ligatures w14:val="standardContextual"/>
        </w:rPr>
        <w:t xml:space="preserve"> means a group of 2 axles that meet the requirements prescribed for the purposes of this definition by the national regulations;</w:t>
      </w:r>
    </w:p>
    <w:p w14:paraId="2CE3E3E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(30)</w:t>
      </w:r>
      <w:r w:rsidRPr="001E6F2C">
        <w:rPr>
          <w:rFonts w:eastAsia="Times New Roman"/>
          <w:color w:val="000000"/>
          <w:sz w:val="23"/>
          <w:szCs w:val="23"/>
          <w:lang w:eastAsia="en-AU"/>
          <w14:ligatures w14:val="standardContextual"/>
        </w:rPr>
        <w:tab/>
        <w:t xml:space="preserve">Section 5—after the definition of </w:t>
      </w:r>
      <w:r w:rsidRPr="001E6F2C">
        <w:rPr>
          <w:rFonts w:eastAsia="Times New Roman"/>
          <w:b/>
          <w:bCs/>
          <w:i/>
          <w:iCs/>
          <w:color w:val="000000"/>
          <w:sz w:val="23"/>
          <w:szCs w:val="23"/>
          <w:lang w:eastAsia="en-AU"/>
          <w14:ligatures w14:val="standardContextual"/>
        </w:rPr>
        <w:t>under</w:t>
      </w:r>
      <w:r w:rsidRPr="001E6F2C">
        <w:rPr>
          <w:rFonts w:eastAsia="Times New Roman"/>
          <w:color w:val="000000"/>
          <w:sz w:val="23"/>
          <w:szCs w:val="23"/>
          <w:lang w:eastAsia="en-AU"/>
          <w14:ligatures w14:val="standardContextual"/>
        </w:rPr>
        <w:t xml:space="preserve"> insert:</w:t>
      </w:r>
    </w:p>
    <w:p w14:paraId="3DA9C57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unfit to drive</w:t>
      </w:r>
      <w:r w:rsidRPr="001E6F2C">
        <w:rPr>
          <w:rFonts w:eastAsia="Times New Roman"/>
          <w:color w:val="000000"/>
          <w:sz w:val="23"/>
          <w:szCs w:val="23"/>
          <w:lang w:eastAsia="en-AU"/>
          <w14:ligatures w14:val="standardContextual"/>
        </w:rPr>
        <w:t xml:space="preserve"> has the meaning given by section 225(2);</w:t>
      </w:r>
    </w:p>
    <w:p w14:paraId="35085B5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(31)</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vehicle standards exemption (permit)</w:t>
      </w:r>
      <w:r w:rsidRPr="001E6F2C">
        <w:rPr>
          <w:rFonts w:eastAsia="Times New Roman"/>
          <w:color w:val="000000"/>
          <w:sz w:val="23"/>
          <w:szCs w:val="23"/>
          <w:lang w:eastAsia="en-AU"/>
          <w14:ligatures w14:val="standardContextual"/>
        </w:rPr>
        <w:t>—delete "section 68(2)" and substitute:</w:t>
      </w:r>
    </w:p>
    <w:p w14:paraId="1CA3EF0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68</w:t>
      </w:r>
    </w:p>
    <w:p w14:paraId="581650D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(32)</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work and rest hours exemption (permit)</w:t>
      </w:r>
      <w:r w:rsidRPr="001E6F2C">
        <w:rPr>
          <w:rFonts w:eastAsia="Times New Roman"/>
          <w:color w:val="000000"/>
          <w:sz w:val="23"/>
          <w:szCs w:val="23"/>
          <w:lang w:eastAsia="en-AU"/>
          <w14:ligatures w14:val="standardContextual"/>
        </w:rPr>
        <w:t>—delete "section 273(2)" and substitute:</w:t>
      </w:r>
    </w:p>
    <w:p w14:paraId="6B2710E7"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273</w:t>
      </w:r>
    </w:p>
    <w:p w14:paraId="54C069D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(33)</w:t>
      </w:r>
      <w:r w:rsidRPr="001E6F2C">
        <w:rPr>
          <w:rFonts w:eastAsia="Times New Roman"/>
          <w:color w:val="000000"/>
          <w:sz w:val="23"/>
          <w:szCs w:val="23"/>
          <w:lang w:eastAsia="en-AU"/>
          <w14:ligatures w14:val="standardContextual"/>
        </w:rPr>
        <w:tab/>
        <w:t xml:space="preserve">Section 5, definition of </w:t>
      </w:r>
      <w:r w:rsidRPr="001E6F2C">
        <w:rPr>
          <w:rFonts w:eastAsia="Times New Roman"/>
          <w:b/>
          <w:bCs/>
          <w:i/>
          <w:iCs/>
          <w:color w:val="000000"/>
          <w:sz w:val="23"/>
          <w:szCs w:val="23"/>
          <w:lang w:eastAsia="en-AU"/>
          <w14:ligatures w14:val="standardContextual"/>
        </w:rPr>
        <w:t>work diary exemption (permit)</w:t>
      </w:r>
      <w:r w:rsidRPr="001E6F2C">
        <w:rPr>
          <w:rFonts w:eastAsia="Times New Roman"/>
          <w:color w:val="000000"/>
          <w:sz w:val="23"/>
          <w:szCs w:val="23"/>
          <w:lang w:eastAsia="en-AU"/>
          <w14:ligatures w14:val="standardContextual"/>
        </w:rPr>
        <w:t>—delete "section 363(2)" and substitute:</w:t>
      </w:r>
    </w:p>
    <w:p w14:paraId="74A9947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363</w:t>
      </w:r>
    </w:p>
    <w:p w14:paraId="28B1123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11"/>
      <w:bookmarkStart w:id="30" w:name="Elkera_Print_BK11"/>
      <w:r w:rsidRPr="001E6F2C">
        <w:rPr>
          <w:rFonts w:eastAsia="Times New Roman"/>
          <w:b/>
          <w:bCs/>
          <w:color w:val="000000"/>
          <w:sz w:val="26"/>
          <w:szCs w:val="26"/>
          <w:lang w:eastAsia="en-AU"/>
          <w14:ligatures w14:val="standardContextual"/>
        </w:rPr>
        <w:t>7—Amendment of section 7—Meaning of fatigue</w:t>
      </w:r>
      <w:r w:rsidRPr="001E6F2C">
        <w:rPr>
          <w:rFonts w:eastAsia="Times New Roman"/>
          <w:b/>
          <w:bCs/>
          <w:color w:val="000000"/>
          <w:sz w:val="26"/>
          <w:szCs w:val="26"/>
          <w:lang w:eastAsia="en-AU"/>
          <w14:ligatures w14:val="standardContextual"/>
        </w:rPr>
        <w:noBreakHyphen/>
        <w:t>regulated heavy vehicle</w:t>
      </w:r>
      <w:bookmarkEnd w:id="29"/>
      <w:bookmarkEnd w:id="30"/>
    </w:p>
    <w:p w14:paraId="2C139295"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7—delete "12t" wherever occurring and substitute in each case:</w:t>
      </w:r>
    </w:p>
    <w:p w14:paraId="05EB1B2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the GVM prescribed by the national regulations</w:t>
      </w:r>
    </w:p>
    <w:p w14:paraId="277C488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 w:name="Elkera_Print_TOC12"/>
      <w:bookmarkStart w:id="32" w:name="Elkera_Print_BK12"/>
      <w:r w:rsidRPr="001E6F2C">
        <w:rPr>
          <w:rFonts w:eastAsia="Times New Roman"/>
          <w:b/>
          <w:bCs/>
          <w:color w:val="000000"/>
          <w:sz w:val="26"/>
          <w:szCs w:val="26"/>
          <w:lang w:eastAsia="en-AU"/>
          <w14:ligatures w14:val="standardContextual"/>
        </w:rPr>
        <w:t>8—Amendment of section 22—Application for PBS design approval</w:t>
      </w:r>
      <w:bookmarkEnd w:id="31"/>
      <w:bookmarkEnd w:id="32"/>
    </w:p>
    <w:p w14:paraId="65F856AF"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22(2)—delete subsection (2) and substitute:</w:t>
      </w:r>
    </w:p>
    <w:p w14:paraId="03227562"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In assessing the application, the Regulator must have regard to the matters prescribed by the national regulations for the purposes of this subsection.</w:t>
      </w:r>
    </w:p>
    <w:p w14:paraId="5BFDE31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 w:name="Elkera_Print_TOC13"/>
      <w:bookmarkStart w:id="34" w:name="Elkera_Print_BK13"/>
      <w:r w:rsidRPr="001E6F2C">
        <w:rPr>
          <w:rFonts w:eastAsia="Times New Roman"/>
          <w:b/>
          <w:bCs/>
          <w:color w:val="000000"/>
          <w:sz w:val="26"/>
          <w:szCs w:val="26"/>
          <w:lang w:eastAsia="en-AU"/>
          <w14:ligatures w14:val="standardContextual"/>
        </w:rPr>
        <w:t>9—Amendment of section 23—Application for PBS vehicle approval</w:t>
      </w:r>
      <w:bookmarkEnd w:id="33"/>
      <w:bookmarkEnd w:id="34"/>
    </w:p>
    <w:p w14:paraId="35FE469F"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23(2)—delete subsection (2) and substitute:</w:t>
      </w:r>
    </w:p>
    <w:p w14:paraId="76E81B00"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In assessing the application, the Regulator must have regard to the matters prescribed by the national regulations for the purposes of this subsection.</w:t>
      </w:r>
    </w:p>
    <w:p w14:paraId="4160B5A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5" w:name="Elkera_Print_TOC14"/>
      <w:bookmarkStart w:id="36" w:name="Elkera_Print_BK14"/>
      <w:r w:rsidRPr="001E6F2C">
        <w:rPr>
          <w:rFonts w:eastAsia="Times New Roman"/>
          <w:b/>
          <w:bCs/>
          <w:color w:val="000000"/>
          <w:sz w:val="26"/>
          <w:szCs w:val="26"/>
          <w:lang w:eastAsia="en-AU"/>
          <w14:ligatures w14:val="standardContextual"/>
        </w:rPr>
        <w:t>10—Repeal of section 25A</w:t>
      </w:r>
      <w:bookmarkEnd w:id="35"/>
      <w:bookmarkEnd w:id="36"/>
    </w:p>
    <w:p w14:paraId="36259BD0"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25A—delete the section</w:t>
      </w:r>
    </w:p>
    <w:p w14:paraId="5BD753B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7" w:name="Elkera_Print_TOC15"/>
      <w:bookmarkStart w:id="38" w:name="Elkera_Print_BK15"/>
      <w:r w:rsidRPr="001E6F2C">
        <w:rPr>
          <w:rFonts w:eastAsia="Times New Roman"/>
          <w:b/>
          <w:bCs/>
          <w:color w:val="000000"/>
          <w:sz w:val="26"/>
          <w:szCs w:val="26"/>
          <w:lang w:eastAsia="en-AU"/>
          <w14:ligatures w14:val="standardContextual"/>
        </w:rPr>
        <w:t>11—Amendment of section 26—National regulations</w:t>
      </w:r>
      <w:bookmarkEnd w:id="37"/>
      <w:bookmarkEnd w:id="38"/>
    </w:p>
    <w:p w14:paraId="6EB3E64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26—after paragraph (d) insert:</w:t>
      </w:r>
    </w:p>
    <w:p w14:paraId="069523BC"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r>
      <w:r w:rsidRPr="001E6F2C">
        <w:rPr>
          <w:rFonts w:eastAsia="Times New Roman"/>
          <w:color w:val="000000"/>
          <w:sz w:val="23"/>
          <w:szCs w:val="23"/>
          <w:lang w:eastAsia="en-AU"/>
          <w14:ligatures w14:val="standardContextual"/>
        </w:rPr>
        <w:tab/>
        <w:t>and</w:t>
      </w:r>
    </w:p>
    <w:p w14:paraId="228887CA"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(e)</w:t>
      </w:r>
      <w:r w:rsidRPr="001E6F2C">
        <w:rPr>
          <w:rFonts w:eastAsia="Times New Roman"/>
          <w:color w:val="000000"/>
          <w:sz w:val="23"/>
          <w:szCs w:val="23"/>
          <w:lang w:eastAsia="en-AU"/>
          <w14:ligatures w14:val="standardContextual"/>
        </w:rPr>
        <w:tab/>
        <w:t>requirements to keep a copy of a PBS vehicle approval.</w:t>
      </w:r>
    </w:p>
    <w:p w14:paraId="6ACE157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9" w:name="Elkera_Print_TOC16"/>
      <w:bookmarkStart w:id="40" w:name="Elkera_Print_BK16"/>
      <w:r w:rsidRPr="001E6F2C">
        <w:rPr>
          <w:rFonts w:eastAsia="Times New Roman"/>
          <w:b/>
          <w:bCs/>
          <w:color w:val="000000"/>
          <w:sz w:val="26"/>
          <w:szCs w:val="26"/>
          <w:lang w:eastAsia="en-AU"/>
          <w14:ligatures w14:val="standardContextual"/>
        </w:rPr>
        <w:t>12—Amendment of section 26D—Duty of executive of legal entity</w:t>
      </w:r>
      <w:bookmarkEnd w:id="39"/>
      <w:bookmarkEnd w:id="40"/>
    </w:p>
    <w:p w14:paraId="7F1A6233"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26</w:t>
      </w:r>
      <w:proofErr w:type="gramStart"/>
      <w:r w:rsidRPr="001E6F2C">
        <w:rPr>
          <w:rFonts w:eastAsia="Times New Roman"/>
          <w:color w:val="000000"/>
          <w:sz w:val="23"/>
          <w:szCs w:val="23"/>
          <w:lang w:eastAsia="en-AU"/>
          <w14:ligatures w14:val="standardContextual"/>
        </w:rPr>
        <w:t>D(</w:t>
      </w:r>
      <w:proofErr w:type="gramEnd"/>
      <w:r w:rsidRPr="001E6F2C">
        <w:rPr>
          <w:rFonts w:eastAsia="Times New Roman"/>
          <w:color w:val="000000"/>
          <w:sz w:val="23"/>
          <w:szCs w:val="23"/>
          <w:lang w:eastAsia="en-AU"/>
          <w14:ligatures w14:val="standardContextual"/>
        </w:rPr>
        <w:t>1)—after "a safety duty" insert:</w:t>
      </w:r>
    </w:p>
    <w:p w14:paraId="323634FD" w14:textId="6DB5F966"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other than a safety duty imposed under section 26C</w:t>
      </w:r>
    </w:p>
    <w:p w14:paraId="666938D4" w14:textId="6AB21E1A"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49BAE7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w:t>
      </w:r>
      <w:r w:rsidRPr="001E6F2C">
        <w:rPr>
          <w:rFonts w:eastAsia="Times New Roman"/>
          <w:color w:val="000000"/>
          <w:sz w:val="23"/>
          <w:szCs w:val="23"/>
          <w:lang w:eastAsia="en-AU"/>
          <w14:ligatures w14:val="standardContextual"/>
        </w:rPr>
        <w:tab/>
        <w:t>Section 26D—after subsection (1) insert:</w:t>
      </w:r>
    </w:p>
    <w:p w14:paraId="4381F6C8"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(1a)</w:t>
      </w:r>
      <w:r w:rsidRPr="001E6F2C">
        <w:rPr>
          <w:rFonts w:eastAsia="Times New Roman"/>
          <w:color w:val="000000"/>
          <w:sz w:val="23"/>
          <w:szCs w:val="23"/>
          <w:lang w:eastAsia="en-AU"/>
          <w14:ligatures w14:val="standardContextual"/>
        </w:rPr>
        <w:tab/>
        <w:t>If a legal entity has a safety duty imposed under section 26C, an executive of the legal entity must exercise due diligence to ensure the legal entity complies with the safety duty.</w:t>
      </w:r>
    </w:p>
    <w:p w14:paraId="6BE53CC8" w14:textId="77777777" w:rsidR="001E6F2C" w:rsidRPr="001E6F2C" w:rsidRDefault="001E6F2C" w:rsidP="001E6F2C">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Maximum penalty: The penalty for a contravention of section 26F, 26G or 26H by an individual, as appropriate.</w:t>
      </w:r>
    </w:p>
    <w:p w14:paraId="5459B49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26</w:t>
      </w:r>
      <w:proofErr w:type="gramStart"/>
      <w:r w:rsidRPr="001E6F2C">
        <w:rPr>
          <w:rFonts w:eastAsia="Times New Roman"/>
          <w:color w:val="000000"/>
          <w:sz w:val="23"/>
          <w:szCs w:val="23"/>
          <w:lang w:eastAsia="en-AU"/>
          <w14:ligatures w14:val="standardContextual"/>
        </w:rPr>
        <w:t>D(</w:t>
      </w:r>
      <w:proofErr w:type="gramEnd"/>
      <w:r w:rsidRPr="001E6F2C">
        <w:rPr>
          <w:rFonts w:eastAsia="Times New Roman"/>
          <w:color w:val="000000"/>
          <w:sz w:val="23"/>
          <w:szCs w:val="23"/>
          <w:lang w:eastAsia="en-AU"/>
          <w14:ligatures w14:val="standardContextual"/>
        </w:rPr>
        <w:t>2)—after "subsection (1)" insert:</w:t>
      </w:r>
    </w:p>
    <w:p w14:paraId="107239C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(1a)</w:t>
      </w:r>
    </w:p>
    <w:p w14:paraId="0920871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26D(2a)—delete "Subsection (1) does not" and substitute:</w:t>
      </w:r>
    </w:p>
    <w:p w14:paraId="3FEACBA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Subsections (1) and (1a) do not</w:t>
      </w:r>
    </w:p>
    <w:p w14:paraId="2D949BA4"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1" w:name="Elkera_Print_TOC17"/>
      <w:bookmarkStart w:id="42" w:name="Elkera_Print_BK17"/>
      <w:r w:rsidRPr="001E6F2C">
        <w:rPr>
          <w:rFonts w:eastAsia="Times New Roman"/>
          <w:b/>
          <w:bCs/>
          <w:color w:val="000000"/>
          <w:sz w:val="26"/>
          <w:szCs w:val="26"/>
          <w:lang w:eastAsia="en-AU"/>
          <w14:ligatures w14:val="standardContextual"/>
        </w:rPr>
        <w:t>13—Amendment of section 26E—Prohibited requests and contracts</w:t>
      </w:r>
      <w:bookmarkEnd w:id="41"/>
      <w:bookmarkEnd w:id="42"/>
    </w:p>
    <w:p w14:paraId="3923BCB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26E(1)(b)—delete paragraph (b) and substitute:</w:t>
      </w:r>
    </w:p>
    <w:p w14:paraId="2B0BA60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to drive a heavy vehicle while impaired by fatigue or unfit to drive; or</w:t>
      </w:r>
    </w:p>
    <w:p w14:paraId="78ED237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26E(1)(d)—delete "fatigue</w:t>
      </w:r>
      <w:r w:rsidRPr="001E6F2C">
        <w:rPr>
          <w:rFonts w:eastAsia="Times New Roman"/>
          <w:color w:val="000000"/>
          <w:sz w:val="23"/>
          <w:szCs w:val="23"/>
          <w:lang w:eastAsia="en-AU"/>
          <w14:ligatures w14:val="standardContextual"/>
        </w:rPr>
        <w:noBreakHyphen/>
        <w:t>regulated heavy vehicle in breach of another law in order to avoid driving while impaired by fatigue" and substitute:</w:t>
      </w:r>
    </w:p>
    <w:p w14:paraId="3C75C28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heavy vehicle in breach of another law </w:t>
      </w:r>
      <w:proofErr w:type="gramStart"/>
      <w:r w:rsidRPr="001E6F2C">
        <w:rPr>
          <w:rFonts w:eastAsia="Times New Roman"/>
          <w:color w:val="000000"/>
          <w:sz w:val="23"/>
          <w:szCs w:val="23"/>
          <w:lang w:eastAsia="en-AU"/>
          <w14:ligatures w14:val="standardContextual"/>
        </w:rPr>
        <w:t>in order to</w:t>
      </w:r>
      <w:proofErr w:type="gramEnd"/>
      <w:r w:rsidRPr="001E6F2C">
        <w:rPr>
          <w:rFonts w:eastAsia="Times New Roman"/>
          <w:color w:val="000000"/>
          <w:sz w:val="23"/>
          <w:szCs w:val="23"/>
          <w:lang w:eastAsia="en-AU"/>
          <w14:ligatures w14:val="standardContextual"/>
        </w:rPr>
        <w:t xml:space="preserve"> avoid driving while impaired by fatigue or unfit to drive</w:t>
      </w:r>
    </w:p>
    <w:p w14:paraId="0CB38C8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26</w:t>
      </w:r>
      <w:proofErr w:type="gramStart"/>
      <w:r w:rsidRPr="001E6F2C">
        <w:rPr>
          <w:rFonts w:eastAsia="Times New Roman"/>
          <w:color w:val="000000"/>
          <w:sz w:val="23"/>
          <w:szCs w:val="23"/>
          <w:lang w:eastAsia="en-AU"/>
          <w14:ligatures w14:val="standardContextual"/>
        </w:rPr>
        <w:t>E(</w:t>
      </w:r>
      <w:proofErr w:type="gramEnd"/>
      <w:r w:rsidRPr="001E6F2C">
        <w:rPr>
          <w:rFonts w:eastAsia="Times New Roman"/>
          <w:color w:val="000000"/>
          <w:sz w:val="23"/>
          <w:szCs w:val="23"/>
          <w:lang w:eastAsia="en-AU"/>
          <w14:ligatures w14:val="standardContextual"/>
        </w:rPr>
        <w:t>1), penalty provision—delete "$10 000" and substitute:</w:t>
      </w:r>
    </w:p>
    <w:p w14:paraId="5F2303B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5D515F5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26E(2)(b)—delete paragraph (b) and substitute:</w:t>
      </w:r>
    </w:p>
    <w:p w14:paraId="15C25AE1"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to drive a heavy vehicle while impaired by fatigue or unfit to drive; or</w:t>
      </w:r>
    </w:p>
    <w:p w14:paraId="5C2522E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Section 26E(2)(d)—delete "fatigue</w:t>
      </w:r>
      <w:r w:rsidRPr="001E6F2C">
        <w:rPr>
          <w:rFonts w:eastAsia="Times New Roman"/>
          <w:color w:val="000000"/>
          <w:sz w:val="23"/>
          <w:szCs w:val="23"/>
          <w:lang w:eastAsia="en-AU"/>
          <w14:ligatures w14:val="standardContextual"/>
        </w:rPr>
        <w:noBreakHyphen/>
        <w:t>regulated heavy vehicle in breach of another law in order to avoid driving while impaired by fatigue" and substitute:</w:t>
      </w:r>
    </w:p>
    <w:p w14:paraId="17B90ED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heavy vehicle in breach of another law </w:t>
      </w:r>
      <w:proofErr w:type="gramStart"/>
      <w:r w:rsidRPr="001E6F2C">
        <w:rPr>
          <w:rFonts w:eastAsia="Times New Roman"/>
          <w:color w:val="000000"/>
          <w:sz w:val="23"/>
          <w:szCs w:val="23"/>
          <w:lang w:eastAsia="en-AU"/>
          <w14:ligatures w14:val="standardContextual"/>
        </w:rPr>
        <w:t>in order to</w:t>
      </w:r>
      <w:proofErr w:type="gramEnd"/>
      <w:r w:rsidRPr="001E6F2C">
        <w:rPr>
          <w:rFonts w:eastAsia="Times New Roman"/>
          <w:color w:val="000000"/>
          <w:sz w:val="23"/>
          <w:szCs w:val="23"/>
          <w:lang w:eastAsia="en-AU"/>
          <w14:ligatures w14:val="standardContextual"/>
        </w:rPr>
        <w:t xml:space="preserve"> avoid driving while impaired by fatigue or unfit to drive</w:t>
      </w:r>
    </w:p>
    <w:p w14:paraId="317A87C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Section 26</w:t>
      </w:r>
      <w:proofErr w:type="gramStart"/>
      <w:r w:rsidRPr="001E6F2C">
        <w:rPr>
          <w:rFonts w:eastAsia="Times New Roman"/>
          <w:color w:val="000000"/>
          <w:sz w:val="23"/>
          <w:szCs w:val="23"/>
          <w:lang w:eastAsia="en-AU"/>
          <w14:ligatures w14:val="standardContextual"/>
        </w:rPr>
        <w:t>E(</w:t>
      </w:r>
      <w:proofErr w:type="gramEnd"/>
      <w:r w:rsidRPr="001E6F2C">
        <w:rPr>
          <w:rFonts w:eastAsia="Times New Roman"/>
          <w:color w:val="000000"/>
          <w:sz w:val="23"/>
          <w:szCs w:val="23"/>
          <w:lang w:eastAsia="en-AU"/>
          <w14:ligatures w14:val="standardContextual"/>
        </w:rPr>
        <w:t>2), penalty provision—delete "$10 000" and substitute:</w:t>
      </w:r>
    </w:p>
    <w:p w14:paraId="44B6951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2B8239A5"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 w:name="Elkera_Print_TOC18"/>
      <w:bookmarkStart w:id="44" w:name="Elkera_Print_BK18"/>
      <w:r w:rsidRPr="001E6F2C">
        <w:rPr>
          <w:rFonts w:eastAsia="Times New Roman"/>
          <w:b/>
          <w:bCs/>
          <w:color w:val="000000"/>
          <w:sz w:val="26"/>
          <w:szCs w:val="26"/>
          <w:lang w:eastAsia="en-AU"/>
          <w14:ligatures w14:val="standardContextual"/>
        </w:rPr>
        <w:t>14—Insertion of section 26I</w:t>
      </w:r>
      <w:bookmarkEnd w:id="43"/>
      <w:bookmarkEnd w:id="44"/>
    </w:p>
    <w:p w14:paraId="3DEA41D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After section 26H insert:</w:t>
      </w:r>
    </w:p>
    <w:p w14:paraId="5EEB9E5B"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26I—Alternative verdicts</w:t>
      </w:r>
    </w:p>
    <w:p w14:paraId="1026E21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In proceedings for an offence under section 26F, if the court is not satisfied the offence is </w:t>
      </w:r>
      <w:proofErr w:type="gramStart"/>
      <w:r w:rsidRPr="001E6F2C">
        <w:rPr>
          <w:rFonts w:eastAsia="Times New Roman"/>
          <w:color w:val="000000"/>
          <w:sz w:val="23"/>
          <w:szCs w:val="23"/>
          <w:lang w:eastAsia="en-AU"/>
          <w14:ligatures w14:val="standardContextual"/>
        </w:rPr>
        <w:t>proven, but</w:t>
      </w:r>
      <w:proofErr w:type="gramEnd"/>
      <w:r w:rsidRPr="001E6F2C">
        <w:rPr>
          <w:rFonts w:eastAsia="Times New Roman"/>
          <w:color w:val="000000"/>
          <w:sz w:val="23"/>
          <w:szCs w:val="23"/>
          <w:lang w:eastAsia="en-AU"/>
          <w14:ligatures w14:val="standardContextual"/>
        </w:rPr>
        <w:t xml:space="preserve"> is satisfied the person committed an offence under section 26G or 26H, the court may find the person guilty of the offence under section 26G or 26H, and the person is liable to punishment accordingly.</w:t>
      </w:r>
    </w:p>
    <w:p w14:paraId="1A746EE9" w14:textId="51A39430" w:rsidR="001E6F2C" w:rsidRPr="001E6F2C" w:rsidRDefault="001E6F2C" w:rsidP="00F00A8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 xml:space="preserve">In proceedings for an offence under section 26G, if the court is not satisfied the offence is </w:t>
      </w:r>
      <w:proofErr w:type="gramStart"/>
      <w:r w:rsidRPr="001E6F2C">
        <w:rPr>
          <w:rFonts w:eastAsia="Times New Roman"/>
          <w:color w:val="000000"/>
          <w:sz w:val="23"/>
          <w:szCs w:val="23"/>
          <w:lang w:eastAsia="en-AU"/>
          <w14:ligatures w14:val="standardContextual"/>
        </w:rPr>
        <w:t>proven, but</w:t>
      </w:r>
      <w:proofErr w:type="gramEnd"/>
      <w:r w:rsidRPr="001E6F2C">
        <w:rPr>
          <w:rFonts w:eastAsia="Times New Roman"/>
          <w:color w:val="000000"/>
          <w:sz w:val="23"/>
          <w:szCs w:val="23"/>
          <w:lang w:eastAsia="en-AU"/>
          <w14:ligatures w14:val="standardContextual"/>
        </w:rPr>
        <w:t xml:space="preserve"> is satisfied the person committed an offence under section 26H, the court may find the person guilty of the offence under section 26H, and the person is liable to punishment accordingly.</w:t>
      </w:r>
      <w:r w:rsidR="00F00A83">
        <w:rPr>
          <w:rFonts w:eastAsia="Times New Roman"/>
          <w:color w:val="000000"/>
          <w:sz w:val="23"/>
          <w:szCs w:val="23"/>
          <w:lang w:eastAsia="en-AU"/>
          <w14:ligatures w14:val="standardContextual"/>
        </w:rPr>
        <w:br w:type="page"/>
      </w:r>
    </w:p>
    <w:p w14:paraId="4473F4A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5" w:name="Elkera_Print_TOC20"/>
      <w:bookmarkStart w:id="46" w:name="Elkera_Print_BK20"/>
      <w:r w:rsidRPr="001E6F2C">
        <w:rPr>
          <w:rFonts w:eastAsia="Times New Roman"/>
          <w:b/>
          <w:bCs/>
          <w:color w:val="000000"/>
          <w:sz w:val="26"/>
          <w:szCs w:val="26"/>
          <w:lang w:eastAsia="en-AU"/>
          <w14:ligatures w14:val="standardContextual"/>
        </w:rPr>
        <w:lastRenderedPageBreak/>
        <w:t>15—Amendment of section 60—Compliance with heavy vehicle standards</w:t>
      </w:r>
      <w:bookmarkEnd w:id="45"/>
      <w:bookmarkEnd w:id="46"/>
    </w:p>
    <w:p w14:paraId="2F7DE7DD"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60(1), penalty provision—delete the penalty provision and substitute:</w:t>
      </w:r>
    </w:p>
    <w:p w14:paraId="0C34D56A" w14:textId="77777777" w:rsidR="001E6F2C" w:rsidRPr="001E6F2C" w:rsidRDefault="001E6F2C" w:rsidP="001E6F2C">
      <w:pPr>
        <w:keepLines/>
        <w:autoSpaceDE w:val="0"/>
        <w:autoSpaceDN w:val="0"/>
        <w:adjustRightInd w:val="0"/>
        <w:spacing w:before="8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Maximum penalty: $6 000.</w:t>
      </w:r>
    </w:p>
    <w:p w14:paraId="61EC0BF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60(2) to (5)—delete subsections (2) to (5) (inclusive) and substitute:</w:t>
      </w:r>
    </w:p>
    <w:p w14:paraId="3793CF02"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Subsection (1) does not apply in circumstances prescribed by the national regulations.</w:t>
      </w:r>
    </w:p>
    <w:p w14:paraId="3C79561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7" w:name="Elkera_Print_TOC21"/>
      <w:bookmarkStart w:id="48" w:name="Elkera_Print_BK21"/>
      <w:r w:rsidRPr="001E6F2C">
        <w:rPr>
          <w:rFonts w:eastAsia="Times New Roman"/>
          <w:b/>
          <w:bCs/>
          <w:color w:val="000000"/>
          <w:sz w:val="26"/>
          <w:szCs w:val="26"/>
          <w:lang w:eastAsia="en-AU"/>
          <w14:ligatures w14:val="standardContextual"/>
        </w:rPr>
        <w:t>16—Amendment of section 62—Restriction on grant of vehicle standards exemption (notice)</w:t>
      </w:r>
      <w:bookmarkEnd w:id="47"/>
      <w:bookmarkEnd w:id="48"/>
    </w:p>
    <w:p w14:paraId="15E9A74D"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62(1)—delete subsection (1) and substitute:</w:t>
      </w:r>
    </w:p>
    <w:p w14:paraId="3FC3E5C0"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Regulator may grant a vehicle standards exemption (notice) for a category of heavy vehicles only—</w:t>
      </w:r>
    </w:p>
    <w:p w14:paraId="5951DA1B"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in the circumstances prescribed by the national regulations; and</w:t>
      </w:r>
    </w:p>
    <w:p w14:paraId="3429121B"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if the Regulator is satisfied the use of the heavy vehicles on a road under the exemption will not pose a significant safety risk.</w:t>
      </w:r>
    </w:p>
    <w:p w14:paraId="26A8568C"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9" w:name="Elkera_Print_TOC22"/>
      <w:bookmarkStart w:id="50" w:name="Elkera_Print_BK22"/>
      <w:r w:rsidRPr="001E6F2C">
        <w:rPr>
          <w:rFonts w:eastAsia="Times New Roman"/>
          <w:b/>
          <w:bCs/>
          <w:color w:val="000000"/>
          <w:sz w:val="26"/>
          <w:szCs w:val="26"/>
          <w:lang w:eastAsia="en-AU"/>
          <w14:ligatures w14:val="standardContextual"/>
        </w:rPr>
        <w:t>17—Substitution of sections 68 to 80</w:t>
      </w:r>
      <w:bookmarkEnd w:id="49"/>
      <w:bookmarkEnd w:id="50"/>
    </w:p>
    <w:p w14:paraId="230D104E"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68 to 80 (inclusive)—delete the sections and substitute:</w:t>
      </w:r>
    </w:p>
    <w:p w14:paraId="473732D6"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68—Vehicle standards exemption (permits)</w:t>
      </w:r>
    </w:p>
    <w:p w14:paraId="2BA625EB"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 Regulator may, by giving a person a </w:t>
      </w:r>
      <w:r w:rsidRPr="001E6F2C">
        <w:rPr>
          <w:rFonts w:eastAsia="Times New Roman"/>
          <w:b/>
          <w:bCs/>
          <w:i/>
          <w:iCs/>
          <w:color w:val="000000"/>
          <w:sz w:val="23"/>
          <w:szCs w:val="23"/>
          <w:lang w:eastAsia="en-AU"/>
          <w14:ligatures w14:val="standardContextual"/>
        </w:rPr>
        <w:t>vehicle standards exemption (permit)</w:t>
      </w:r>
      <w:r w:rsidRPr="001E6F2C">
        <w:rPr>
          <w:rFonts w:eastAsia="Times New Roman"/>
          <w:color w:val="000000"/>
          <w:sz w:val="23"/>
          <w:szCs w:val="23"/>
          <w:lang w:eastAsia="en-AU"/>
          <w14:ligatures w14:val="standardContextual"/>
        </w:rPr>
        <w:t>, exempt 1 or more heavy vehicles from compliance with a heavy vehicle standard for a stated period.</w:t>
      </w:r>
    </w:p>
    <w:p w14:paraId="20096A9C"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244BAC07"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See section 730A for regulation</w:t>
      </w:r>
      <w:r w:rsidRPr="001E6F2C">
        <w:rPr>
          <w:rFonts w:eastAsia="Times New Roman"/>
          <w:color w:val="000000"/>
          <w:sz w:val="20"/>
          <w:szCs w:val="20"/>
          <w:lang w:eastAsia="en-AU"/>
          <w14:ligatures w14:val="standardContextual"/>
        </w:rPr>
        <w:noBreakHyphen/>
        <w:t>making powers in relation to vehicle standards exemption (permits).</w:t>
      </w:r>
    </w:p>
    <w:p w14:paraId="06135BB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1" w:name="Elkera_Print_TOC24"/>
      <w:bookmarkStart w:id="52" w:name="Elkera_Print_BK24"/>
      <w:r w:rsidRPr="001E6F2C">
        <w:rPr>
          <w:rFonts w:eastAsia="Times New Roman"/>
          <w:b/>
          <w:bCs/>
          <w:color w:val="000000"/>
          <w:sz w:val="26"/>
          <w:szCs w:val="26"/>
          <w:lang w:eastAsia="en-AU"/>
          <w14:ligatures w14:val="standardContextual"/>
        </w:rPr>
        <w:t>18—Amendment of section 81—Contravening condition of vehicle standards exemption</w:t>
      </w:r>
      <w:bookmarkEnd w:id="51"/>
      <w:bookmarkEnd w:id="52"/>
    </w:p>
    <w:p w14:paraId="2FB246C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81(1), penalty provision—delete "$4 000" and substitute:</w:t>
      </w:r>
    </w:p>
    <w:p w14:paraId="6552558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$6 000</w:t>
      </w:r>
    </w:p>
    <w:p w14:paraId="22A8D57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81(2), penalty provision—delete "$4 000" and substitute:</w:t>
      </w:r>
    </w:p>
    <w:p w14:paraId="42122EDD"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$6 000</w:t>
      </w:r>
    </w:p>
    <w:p w14:paraId="4E9CBF0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81(3), penalty provision—delete "$4 000" and substitute:</w:t>
      </w:r>
    </w:p>
    <w:p w14:paraId="6E5A761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$6 000</w:t>
      </w:r>
    </w:p>
    <w:p w14:paraId="1F705F4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3" w:name="Elkera_Print_TOC25"/>
      <w:bookmarkStart w:id="54" w:name="Elkera_Print_BK25"/>
      <w:r w:rsidRPr="001E6F2C">
        <w:rPr>
          <w:rFonts w:eastAsia="Times New Roman"/>
          <w:b/>
          <w:bCs/>
          <w:color w:val="000000"/>
          <w:sz w:val="26"/>
          <w:szCs w:val="26"/>
          <w:lang w:eastAsia="en-AU"/>
          <w14:ligatures w14:val="standardContextual"/>
        </w:rPr>
        <w:t>19—Repeal of section 83</w:t>
      </w:r>
      <w:bookmarkEnd w:id="53"/>
      <w:bookmarkEnd w:id="54"/>
    </w:p>
    <w:p w14:paraId="35047020"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83—delete the section</w:t>
      </w:r>
    </w:p>
    <w:p w14:paraId="064E581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5" w:name="Elkera_Print_TOC26"/>
      <w:bookmarkStart w:id="56" w:name="Elkera_Print_BK26"/>
      <w:r w:rsidRPr="001E6F2C">
        <w:rPr>
          <w:rFonts w:eastAsia="Times New Roman"/>
          <w:b/>
          <w:bCs/>
          <w:color w:val="000000"/>
          <w:sz w:val="26"/>
          <w:szCs w:val="26"/>
          <w:lang w:eastAsia="en-AU"/>
          <w14:ligatures w14:val="standardContextual"/>
        </w:rPr>
        <w:t>20—Repeal of sections 85 to 87A</w:t>
      </w:r>
      <w:bookmarkEnd w:id="55"/>
      <w:bookmarkEnd w:id="56"/>
    </w:p>
    <w:p w14:paraId="06962361" w14:textId="52E42BC2" w:rsidR="00F00A83"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85 to 87A (inclusive)—delete the sections</w:t>
      </w:r>
    </w:p>
    <w:p w14:paraId="3480F92E" w14:textId="3B6D60F0"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8D7FC7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7" w:name="Elkera_Print_TOC27"/>
      <w:bookmarkStart w:id="58" w:name="Elkera_Print_BK27"/>
      <w:r w:rsidRPr="001E6F2C">
        <w:rPr>
          <w:rFonts w:eastAsia="Times New Roman"/>
          <w:b/>
          <w:bCs/>
          <w:color w:val="000000"/>
          <w:sz w:val="26"/>
          <w:szCs w:val="26"/>
          <w:lang w:eastAsia="en-AU"/>
          <w14:ligatures w14:val="standardContextual"/>
        </w:rPr>
        <w:lastRenderedPageBreak/>
        <w:t>21—Amendment of section 88—National regulations for heavy vehicle modification</w:t>
      </w:r>
      <w:bookmarkEnd w:id="57"/>
      <w:bookmarkEnd w:id="58"/>
    </w:p>
    <w:p w14:paraId="20FDD606"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88—after its present contents (now to be designated as subsection (1)) insert:</w:t>
      </w:r>
    </w:p>
    <w:p w14:paraId="450867C4"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Without limiting subsection (1), the national regulations may provide for the following:</w:t>
      </w:r>
    </w:p>
    <w:p w14:paraId="6E819DE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approval of a modification of a heavy vehicle, including by the Regulator or an approved vehicle examiner;</w:t>
      </w:r>
    </w:p>
    <w:p w14:paraId="7D93564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offences for tampering with plates or labels attached to modified heavy vehicles.</w:t>
      </w:r>
    </w:p>
    <w:p w14:paraId="18618D7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9" w:name="Elkera_Print_TOC28"/>
      <w:bookmarkStart w:id="60" w:name="Elkera_Print_BK28"/>
      <w:r w:rsidRPr="001E6F2C">
        <w:rPr>
          <w:rFonts w:eastAsia="Times New Roman"/>
          <w:b/>
          <w:bCs/>
          <w:color w:val="000000"/>
          <w:sz w:val="26"/>
          <w:szCs w:val="26"/>
          <w:lang w:eastAsia="en-AU"/>
          <w14:ligatures w14:val="standardContextual"/>
        </w:rPr>
        <w:t>22—Substitution of section 92</w:t>
      </w:r>
      <w:bookmarkEnd w:id="59"/>
      <w:bookmarkEnd w:id="60"/>
    </w:p>
    <w:p w14:paraId="717D5743"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92—delete the section and substitute:</w:t>
      </w:r>
    </w:p>
    <w:p w14:paraId="70898C4A"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92—Displaying warning signs</w:t>
      </w:r>
    </w:p>
    <w:p w14:paraId="67D7E2E6" w14:textId="77777777" w:rsidR="001E6F2C" w:rsidRPr="001E6F2C" w:rsidRDefault="001E6F2C" w:rsidP="001E6F2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The national regulations may prescribe requirements for the display of warning signs on heavy vehicles, including as a heavy vehicle standard or in relation to mass, dimension and loading.</w:t>
      </w:r>
    </w:p>
    <w:p w14:paraId="602880AC"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 w:name="Elkera_Print_TOC30"/>
      <w:bookmarkStart w:id="62" w:name="Elkera_Print_BK30"/>
      <w:r w:rsidRPr="001E6F2C">
        <w:rPr>
          <w:rFonts w:eastAsia="Times New Roman"/>
          <w:b/>
          <w:bCs/>
          <w:color w:val="000000"/>
          <w:sz w:val="26"/>
          <w:szCs w:val="26"/>
          <w:lang w:eastAsia="en-AU"/>
          <w14:ligatures w14:val="standardContextual"/>
        </w:rPr>
        <w:t>23—Amendment of section 96—Compliance with mass requirements</w:t>
      </w:r>
      <w:bookmarkEnd w:id="61"/>
      <w:bookmarkEnd w:id="62"/>
    </w:p>
    <w:p w14:paraId="0CDD2EA3"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96(5)—delete subsection (5) and substitute:</w:t>
      </w:r>
    </w:p>
    <w:p w14:paraId="1C52E920"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This section does not apply to a heavy vehicle that is prescribed as a specified PBS vehicle under a regulation made under section 136.</w:t>
      </w:r>
    </w:p>
    <w:p w14:paraId="33C63629"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56188BF3"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If a heavy vehicle that is prescribed as a specified PBS vehicle does not comply with the mass requirements that apply to the heavy vehicle, it would be a class 2 heavy vehicle and could be dealt with under section 137.</w:t>
      </w:r>
    </w:p>
    <w:p w14:paraId="06BDC6F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 w:name="Elkera_Print_TOC31"/>
      <w:bookmarkStart w:id="64" w:name="Elkera_Print_BK31"/>
      <w:r w:rsidRPr="001E6F2C">
        <w:rPr>
          <w:rFonts w:eastAsia="Times New Roman"/>
          <w:b/>
          <w:bCs/>
          <w:color w:val="000000"/>
          <w:sz w:val="26"/>
          <w:szCs w:val="26"/>
          <w:lang w:eastAsia="en-AU"/>
          <w14:ligatures w14:val="standardContextual"/>
        </w:rPr>
        <w:t>24—Amendment of section 102—Compliance with dimension requirements</w:t>
      </w:r>
      <w:bookmarkEnd w:id="63"/>
      <w:bookmarkEnd w:id="64"/>
    </w:p>
    <w:p w14:paraId="3985C0F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102(1), penalty provision, (a)—delete "$3 000" and substitute:</w:t>
      </w:r>
    </w:p>
    <w:p w14:paraId="5B48FDD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$4 000</w:t>
      </w:r>
    </w:p>
    <w:p w14:paraId="1A3F758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102(1), penalty provision, (b)(</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)—delete "$3 000" and substitute:</w:t>
      </w:r>
    </w:p>
    <w:p w14:paraId="0F8C940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$4 000</w:t>
      </w:r>
    </w:p>
    <w:p w14:paraId="1F16F40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102(1), penalty provision, (b)(ii)—delete "$5 000" and substitute:</w:t>
      </w:r>
    </w:p>
    <w:p w14:paraId="4E9BBE0D"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$6 000</w:t>
      </w:r>
    </w:p>
    <w:p w14:paraId="47D6E3F2"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5" w:name="Elkera_Print_TOC32"/>
      <w:bookmarkStart w:id="66" w:name="Elkera_Print_BK32"/>
      <w:r w:rsidRPr="001E6F2C">
        <w:rPr>
          <w:rFonts w:eastAsia="Times New Roman"/>
          <w:b/>
          <w:bCs/>
          <w:color w:val="000000"/>
          <w:sz w:val="26"/>
          <w:szCs w:val="26"/>
          <w:lang w:eastAsia="en-AU"/>
          <w14:ligatures w14:val="standardContextual"/>
        </w:rPr>
        <w:t>25—Repeal of section 109</w:t>
      </w:r>
      <w:bookmarkEnd w:id="65"/>
      <w:bookmarkEnd w:id="66"/>
    </w:p>
    <w:p w14:paraId="19F391FC" w14:textId="4447B415" w:rsidR="00F00A83"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109—delete the section</w:t>
      </w:r>
    </w:p>
    <w:p w14:paraId="41BE802A" w14:textId="2E18893A"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0342692"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 w:name="Elkera_Print_TOC33"/>
      <w:bookmarkStart w:id="68" w:name="Elkera_Print_BK33"/>
      <w:r w:rsidRPr="001E6F2C">
        <w:rPr>
          <w:rFonts w:eastAsia="Times New Roman"/>
          <w:b/>
          <w:bCs/>
          <w:color w:val="000000"/>
          <w:sz w:val="26"/>
          <w:szCs w:val="26"/>
          <w:lang w:eastAsia="en-AU"/>
          <w14:ligatures w14:val="standardContextual"/>
        </w:rPr>
        <w:lastRenderedPageBreak/>
        <w:t>26—Substitution of sections 122 to 128</w:t>
      </w:r>
      <w:bookmarkEnd w:id="67"/>
      <w:bookmarkEnd w:id="68"/>
    </w:p>
    <w:p w14:paraId="5BB88774"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122 to 128 (inclusive)—delete the sections and substitute:</w:t>
      </w:r>
    </w:p>
    <w:p w14:paraId="513153DE"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122—Mass or dimension exemption (permits) for class 1 and class 3 heavy vehicles</w:t>
      </w:r>
    </w:p>
    <w:p w14:paraId="6C6B469C"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The Regulator may, by giving a person a </w:t>
      </w:r>
      <w:r w:rsidRPr="001E6F2C">
        <w:rPr>
          <w:rFonts w:eastAsia="Times New Roman"/>
          <w:b/>
          <w:bCs/>
          <w:i/>
          <w:iCs/>
          <w:color w:val="000000"/>
          <w:sz w:val="23"/>
          <w:szCs w:val="23"/>
          <w:lang w:eastAsia="en-AU"/>
          <w14:ligatures w14:val="standardContextual"/>
        </w:rPr>
        <w:t>mass or dimension exemption (permit)</w:t>
      </w:r>
      <w:r w:rsidRPr="001E6F2C">
        <w:rPr>
          <w:rFonts w:eastAsia="Times New Roman"/>
          <w:color w:val="000000"/>
          <w:sz w:val="23"/>
          <w:szCs w:val="23"/>
          <w:lang w:eastAsia="en-AU"/>
          <w14:ligatures w14:val="standardContextual"/>
        </w:rPr>
        <w:t>, exempt 1 or more class 1 heavy vehicles or class 3 heavy vehicles from compliance with any of the following for a stated period:</w:t>
      </w:r>
    </w:p>
    <w:p w14:paraId="6A80BC2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prescribed mass requirement;</w:t>
      </w:r>
    </w:p>
    <w:p w14:paraId="67BE9973"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prescribed dimension requirement;</w:t>
      </w:r>
    </w:p>
    <w:p w14:paraId="1611D1F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a requirement relating to the GCM of the vehicle.</w:t>
      </w:r>
    </w:p>
    <w:p w14:paraId="44B05D2D"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3CF35187"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See section 730A for regulation</w:t>
      </w:r>
      <w:r w:rsidRPr="001E6F2C">
        <w:rPr>
          <w:rFonts w:eastAsia="Times New Roman"/>
          <w:color w:val="000000"/>
          <w:sz w:val="20"/>
          <w:szCs w:val="20"/>
          <w:lang w:eastAsia="en-AU"/>
          <w14:ligatures w14:val="standardContextual"/>
        </w:rPr>
        <w:noBreakHyphen/>
        <w:t>making powers in relation to mass or dimension exemption (permits).</w:t>
      </w:r>
    </w:p>
    <w:p w14:paraId="5D8B7B23"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Regulator may grant a mass or dimension exemption (permit) for a heavy vehicle only if—</w:t>
      </w:r>
    </w:p>
    <w:p w14:paraId="4AFFD86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Regulator is satisfied the use of the heavy vehicle on a road under the permit will not pose a significant risk to public safety; and</w:t>
      </w:r>
    </w:p>
    <w:p w14:paraId="541E2729"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each relevant road manager for the exemption has consented to the grant; and</w:t>
      </w:r>
    </w:p>
    <w:p w14:paraId="23D122C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the Regulator is satisfied all other consents required for the exemption under the law of the relevant jurisdiction have been obtained by the applicant or have been otherwise given.</w:t>
      </w:r>
    </w:p>
    <w:p w14:paraId="292F8EF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In deciding whether to grant a mass or dimension exemption (permit), the Regulator must have regard to the approved guidelines for granting mass or dimension exemptions.</w:t>
      </w:r>
    </w:p>
    <w:p w14:paraId="208DA5A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35"/>
      <w:bookmarkStart w:id="70" w:name="Elkera_Print_BK35"/>
      <w:r w:rsidRPr="001E6F2C">
        <w:rPr>
          <w:rFonts w:eastAsia="Times New Roman"/>
          <w:b/>
          <w:bCs/>
          <w:color w:val="000000"/>
          <w:sz w:val="26"/>
          <w:szCs w:val="26"/>
          <w:lang w:eastAsia="en-AU"/>
          <w14:ligatures w14:val="standardContextual"/>
        </w:rPr>
        <w:t>27—Repeal of section 133</w:t>
      </w:r>
      <w:bookmarkEnd w:id="69"/>
      <w:bookmarkEnd w:id="70"/>
    </w:p>
    <w:p w14:paraId="7518C969"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133—delete the section</w:t>
      </w:r>
    </w:p>
    <w:p w14:paraId="52F3C7DD"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 w:name="Elkera_Print_TOC36"/>
      <w:bookmarkStart w:id="72" w:name="Elkera_Print_BK36"/>
      <w:r w:rsidRPr="001E6F2C">
        <w:rPr>
          <w:rFonts w:eastAsia="Times New Roman"/>
          <w:b/>
          <w:bCs/>
          <w:color w:val="000000"/>
          <w:sz w:val="26"/>
          <w:szCs w:val="26"/>
          <w:lang w:eastAsia="en-AU"/>
          <w14:ligatures w14:val="standardContextual"/>
        </w:rPr>
        <w:t>28—Repeal of Chapter 4 Part 5 Division 5</w:t>
      </w:r>
      <w:bookmarkEnd w:id="71"/>
      <w:bookmarkEnd w:id="72"/>
    </w:p>
    <w:p w14:paraId="6D4759E6"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Chapter 4 Part 5 Division 5—delete Division 5</w:t>
      </w:r>
    </w:p>
    <w:p w14:paraId="6550CCF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3" w:name="Elkera_Print_TOC37"/>
      <w:bookmarkStart w:id="74" w:name="Elkera_Print_BK37"/>
      <w:r w:rsidRPr="001E6F2C">
        <w:rPr>
          <w:rFonts w:eastAsia="Times New Roman"/>
          <w:b/>
          <w:bCs/>
          <w:color w:val="000000"/>
          <w:sz w:val="26"/>
          <w:szCs w:val="26"/>
          <w:lang w:eastAsia="en-AU"/>
          <w14:ligatures w14:val="standardContextual"/>
        </w:rPr>
        <w:t>29—Substitution of section 136</w:t>
      </w:r>
      <w:bookmarkEnd w:id="73"/>
      <w:bookmarkEnd w:id="74"/>
    </w:p>
    <w:p w14:paraId="67D49FE8"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136—delete the section and substitute:</w:t>
      </w:r>
    </w:p>
    <w:p w14:paraId="6307889B"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136—Class 2 heavy vehicles</w:t>
      </w:r>
    </w:p>
    <w:p w14:paraId="33108FC8" w14:textId="01B0AF48" w:rsidR="00F00A83" w:rsidRDefault="001E6F2C" w:rsidP="001E6F2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A heavy vehicle is a </w:t>
      </w:r>
      <w:r w:rsidRPr="001E6F2C">
        <w:rPr>
          <w:rFonts w:eastAsia="Times New Roman"/>
          <w:b/>
          <w:bCs/>
          <w:i/>
          <w:iCs/>
          <w:color w:val="000000"/>
          <w:sz w:val="23"/>
          <w:szCs w:val="23"/>
          <w:lang w:eastAsia="en-AU"/>
          <w14:ligatures w14:val="standardContextual"/>
        </w:rPr>
        <w:t>class 2 heavy vehicle</w:t>
      </w:r>
      <w:r w:rsidRPr="001E6F2C">
        <w:rPr>
          <w:rFonts w:eastAsia="Times New Roman"/>
          <w:color w:val="000000"/>
          <w:sz w:val="23"/>
          <w:szCs w:val="23"/>
          <w:lang w:eastAsia="en-AU"/>
          <w14:ligatures w14:val="standardContextual"/>
        </w:rPr>
        <w:t xml:space="preserve"> if the heavy vehicle meets the requirements prescribed for the purposes of this section by the national regulations.</w:t>
      </w:r>
    </w:p>
    <w:p w14:paraId="27E7C657" w14:textId="759F148D"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D68AD9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5" w:name="Elkera_Print_TOC39"/>
      <w:bookmarkStart w:id="76" w:name="Elkera_Print_BK39"/>
      <w:r w:rsidRPr="001E6F2C">
        <w:rPr>
          <w:rFonts w:eastAsia="Times New Roman"/>
          <w:b/>
          <w:bCs/>
          <w:color w:val="000000"/>
          <w:sz w:val="26"/>
          <w:szCs w:val="26"/>
          <w:lang w:eastAsia="en-AU"/>
          <w14:ligatures w14:val="standardContextual"/>
        </w:rPr>
        <w:lastRenderedPageBreak/>
        <w:t>30—Substitution of sections 143 to 149</w:t>
      </w:r>
      <w:bookmarkEnd w:id="75"/>
      <w:bookmarkEnd w:id="76"/>
    </w:p>
    <w:p w14:paraId="53D8741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143 to 149 (inclusive)—delete the sections and substitute:</w:t>
      </w:r>
    </w:p>
    <w:p w14:paraId="31E96D78"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143—Class 2 heavy vehicle authorisation (permits)</w:t>
      </w:r>
    </w:p>
    <w:p w14:paraId="63195E65"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 Regulator may, by giving a person a </w:t>
      </w:r>
      <w:r w:rsidRPr="001E6F2C">
        <w:rPr>
          <w:rFonts w:eastAsia="Times New Roman"/>
          <w:b/>
          <w:bCs/>
          <w:i/>
          <w:iCs/>
          <w:color w:val="000000"/>
          <w:sz w:val="23"/>
          <w:szCs w:val="23"/>
          <w:lang w:eastAsia="en-AU"/>
          <w14:ligatures w14:val="standardContextual"/>
        </w:rPr>
        <w:t>class 2 heavy vehicle authorisation (permit)</w:t>
      </w:r>
      <w:r w:rsidRPr="001E6F2C">
        <w:rPr>
          <w:rFonts w:eastAsia="Times New Roman"/>
          <w:color w:val="000000"/>
          <w:sz w:val="23"/>
          <w:szCs w:val="23"/>
          <w:lang w:eastAsia="en-AU"/>
          <w14:ligatures w14:val="standardContextual"/>
        </w:rPr>
        <w:t>, authorise the use of 1 or more class 2 heavy vehicles—</w:t>
      </w:r>
    </w:p>
    <w:p w14:paraId="5F4745AC"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in stated areas or on stated routes; and</w:t>
      </w:r>
    </w:p>
    <w:p w14:paraId="4C48B06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during stated hours of stated days.</w:t>
      </w:r>
    </w:p>
    <w:p w14:paraId="1BA51061"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2672175B"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See section 730A for regulation</w:t>
      </w:r>
      <w:r w:rsidRPr="001E6F2C">
        <w:rPr>
          <w:rFonts w:eastAsia="Times New Roman"/>
          <w:color w:val="000000"/>
          <w:sz w:val="20"/>
          <w:szCs w:val="20"/>
          <w:lang w:eastAsia="en-AU"/>
          <w14:ligatures w14:val="standardContextual"/>
        </w:rPr>
        <w:noBreakHyphen/>
        <w:t>making powers in relation to class 2 heavy vehicle authorisation (permits).</w:t>
      </w:r>
    </w:p>
    <w:p w14:paraId="01F6C7C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7" w:name="Elkera_Print_TOC41"/>
      <w:bookmarkStart w:id="78" w:name="Elkera_Print_BK41"/>
      <w:r w:rsidRPr="001E6F2C">
        <w:rPr>
          <w:rFonts w:eastAsia="Times New Roman"/>
          <w:b/>
          <w:bCs/>
          <w:color w:val="000000"/>
          <w:sz w:val="26"/>
          <w:szCs w:val="26"/>
          <w:lang w:eastAsia="en-AU"/>
          <w14:ligatures w14:val="standardContextual"/>
        </w:rPr>
        <w:t>31—Repeal of section 152</w:t>
      </w:r>
      <w:bookmarkEnd w:id="77"/>
      <w:bookmarkEnd w:id="78"/>
    </w:p>
    <w:p w14:paraId="735B6007"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152—delete the section</w:t>
      </w:r>
    </w:p>
    <w:p w14:paraId="137FEFF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9" w:name="Elkera_Print_TOC42"/>
      <w:bookmarkStart w:id="80" w:name="Elkera_Print_BK42"/>
      <w:r w:rsidRPr="001E6F2C">
        <w:rPr>
          <w:rFonts w:eastAsia="Times New Roman"/>
          <w:b/>
          <w:bCs/>
          <w:color w:val="000000"/>
          <w:sz w:val="26"/>
          <w:szCs w:val="26"/>
          <w:lang w:eastAsia="en-AU"/>
          <w14:ligatures w14:val="standardContextual"/>
        </w:rPr>
        <w:t>32—Amendment of section 153A—Using restricted access vehicle</w:t>
      </w:r>
      <w:bookmarkEnd w:id="79"/>
      <w:bookmarkEnd w:id="80"/>
    </w:p>
    <w:p w14:paraId="2E25DE9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153</w:t>
      </w:r>
      <w:proofErr w:type="gramStart"/>
      <w:r w:rsidRPr="001E6F2C">
        <w:rPr>
          <w:rFonts w:eastAsia="Times New Roman"/>
          <w:color w:val="000000"/>
          <w:sz w:val="23"/>
          <w:szCs w:val="23"/>
          <w:lang w:eastAsia="en-AU"/>
          <w14:ligatures w14:val="standardContextual"/>
        </w:rPr>
        <w:t>A(</w:t>
      </w:r>
      <w:proofErr w:type="gramEnd"/>
      <w:r w:rsidRPr="001E6F2C">
        <w:rPr>
          <w:rFonts w:eastAsia="Times New Roman"/>
          <w:color w:val="000000"/>
          <w:sz w:val="23"/>
          <w:szCs w:val="23"/>
          <w:lang w:eastAsia="en-AU"/>
          <w14:ligatures w14:val="standardContextual"/>
        </w:rPr>
        <w:t xml:space="preserve">2), definition of </w:t>
      </w:r>
      <w:r w:rsidRPr="001E6F2C">
        <w:rPr>
          <w:rFonts w:eastAsia="Times New Roman"/>
          <w:b/>
          <w:bCs/>
          <w:i/>
          <w:iCs/>
          <w:color w:val="000000"/>
          <w:sz w:val="23"/>
          <w:szCs w:val="23"/>
          <w:lang w:eastAsia="en-AU"/>
          <w14:ligatures w14:val="standardContextual"/>
        </w:rPr>
        <w:t>restricted access vehicle</w:t>
      </w:r>
      <w:r w:rsidRPr="001E6F2C">
        <w:rPr>
          <w:rFonts w:eastAsia="Times New Roman"/>
          <w:color w:val="000000"/>
          <w:sz w:val="23"/>
          <w:szCs w:val="23"/>
          <w:lang w:eastAsia="en-AU"/>
          <w14:ligatures w14:val="standardContextual"/>
        </w:rPr>
        <w:t>—delete the definition and substitute:</w:t>
      </w:r>
    </w:p>
    <w:p w14:paraId="7DD8934D"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restricted access vehicle</w:t>
      </w:r>
      <w:r w:rsidRPr="001E6F2C">
        <w:rPr>
          <w:rFonts w:eastAsia="Times New Roman"/>
          <w:color w:val="000000"/>
          <w:sz w:val="23"/>
          <w:szCs w:val="23"/>
          <w:lang w:eastAsia="en-AU"/>
          <w14:ligatures w14:val="standardContextual"/>
        </w:rPr>
        <w:t xml:space="preserve"> means a heavy vehicle that meets the requirements prescribed for the purposes of this definition by the national regulations;</w:t>
      </w:r>
    </w:p>
    <w:p w14:paraId="7897F25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153</w:t>
      </w:r>
      <w:proofErr w:type="gramStart"/>
      <w:r w:rsidRPr="001E6F2C">
        <w:rPr>
          <w:rFonts w:eastAsia="Times New Roman"/>
          <w:color w:val="000000"/>
          <w:sz w:val="23"/>
          <w:szCs w:val="23"/>
          <w:lang w:eastAsia="en-AU"/>
          <w14:ligatures w14:val="standardContextual"/>
        </w:rPr>
        <w:t>A(</w:t>
      </w:r>
      <w:proofErr w:type="gramEnd"/>
      <w:r w:rsidRPr="001E6F2C">
        <w:rPr>
          <w:rFonts w:eastAsia="Times New Roman"/>
          <w:color w:val="000000"/>
          <w:sz w:val="23"/>
          <w:szCs w:val="23"/>
          <w:lang w:eastAsia="en-AU"/>
          <w14:ligatures w14:val="standardContextual"/>
        </w:rPr>
        <w:t xml:space="preserve">2)—before the definition of </w:t>
      </w:r>
      <w:r w:rsidRPr="001E6F2C">
        <w:rPr>
          <w:rFonts w:eastAsia="Times New Roman"/>
          <w:b/>
          <w:bCs/>
          <w:i/>
          <w:iCs/>
          <w:color w:val="000000"/>
          <w:sz w:val="23"/>
          <w:szCs w:val="23"/>
          <w:lang w:eastAsia="en-AU"/>
          <w14:ligatures w14:val="standardContextual"/>
        </w:rPr>
        <w:t>safer freight vehicle</w:t>
      </w:r>
      <w:r w:rsidRPr="001E6F2C">
        <w:rPr>
          <w:rFonts w:eastAsia="Times New Roman"/>
          <w:color w:val="000000"/>
          <w:sz w:val="23"/>
          <w:szCs w:val="23"/>
          <w:lang w:eastAsia="en-AU"/>
          <w14:ligatures w14:val="standardContextual"/>
        </w:rPr>
        <w:t xml:space="preserve"> insert:</w:t>
      </w:r>
    </w:p>
    <w:p w14:paraId="783A1B0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safer freight combination</w:t>
      </w:r>
      <w:r w:rsidRPr="001E6F2C">
        <w:rPr>
          <w:rFonts w:eastAsia="Times New Roman"/>
          <w:color w:val="000000"/>
          <w:sz w:val="23"/>
          <w:szCs w:val="23"/>
          <w:lang w:eastAsia="en-AU"/>
          <w14:ligatures w14:val="standardContextual"/>
        </w:rPr>
        <w:t xml:space="preserve"> means a combination that meets the requirements prescribed for the purposes of this definition by the national regulations;</w:t>
      </w:r>
    </w:p>
    <w:p w14:paraId="682BA06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153</w:t>
      </w:r>
      <w:proofErr w:type="gramStart"/>
      <w:r w:rsidRPr="001E6F2C">
        <w:rPr>
          <w:rFonts w:eastAsia="Times New Roman"/>
          <w:color w:val="000000"/>
          <w:sz w:val="23"/>
          <w:szCs w:val="23"/>
          <w:lang w:eastAsia="en-AU"/>
          <w14:ligatures w14:val="standardContextual"/>
        </w:rPr>
        <w:t>A(</w:t>
      </w:r>
      <w:proofErr w:type="gramEnd"/>
      <w:r w:rsidRPr="001E6F2C">
        <w:rPr>
          <w:rFonts w:eastAsia="Times New Roman"/>
          <w:color w:val="000000"/>
          <w:sz w:val="23"/>
          <w:szCs w:val="23"/>
          <w:lang w:eastAsia="en-AU"/>
          <w14:ligatures w14:val="standardContextual"/>
        </w:rPr>
        <w:t xml:space="preserve">2), definition of </w:t>
      </w:r>
      <w:r w:rsidRPr="001E6F2C">
        <w:rPr>
          <w:rFonts w:eastAsia="Times New Roman"/>
          <w:b/>
          <w:bCs/>
          <w:i/>
          <w:iCs/>
          <w:color w:val="000000"/>
          <w:sz w:val="23"/>
          <w:szCs w:val="23"/>
          <w:lang w:eastAsia="en-AU"/>
          <w14:ligatures w14:val="standardContextual"/>
        </w:rPr>
        <w:t>specified semitrailer</w:t>
      </w:r>
      <w:r w:rsidRPr="001E6F2C">
        <w:rPr>
          <w:rFonts w:eastAsia="Times New Roman"/>
          <w:color w:val="000000"/>
          <w:sz w:val="23"/>
          <w:szCs w:val="23"/>
          <w:lang w:eastAsia="en-AU"/>
          <w14:ligatures w14:val="standardContextual"/>
        </w:rPr>
        <w:t>—delete the definition and substitute:</w:t>
      </w:r>
    </w:p>
    <w:p w14:paraId="6CB5668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specified semitrailer</w:t>
      </w:r>
      <w:r w:rsidRPr="001E6F2C">
        <w:rPr>
          <w:rFonts w:eastAsia="Times New Roman"/>
          <w:color w:val="000000"/>
          <w:sz w:val="23"/>
          <w:szCs w:val="23"/>
          <w:lang w:eastAsia="en-AU"/>
          <w14:ligatures w14:val="standardContextual"/>
        </w:rPr>
        <w:t xml:space="preserve"> means a semitrailer that meets the requirements prescribed for the purposes of this definition by the national regulations.</w:t>
      </w:r>
    </w:p>
    <w:p w14:paraId="062C5F4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153A(3)(b)—delete paragraph (b) and substitute:</w:t>
      </w:r>
    </w:p>
    <w:p w14:paraId="6F5107C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heavy vehicle that is prescribed as a specified PBS vehicle under a regulation made under section 136; or</w:t>
      </w:r>
    </w:p>
    <w:p w14:paraId="12A4525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Section 153A(3)(e)—delete paragraph (e) and substitute:</w:t>
      </w:r>
    </w:p>
    <w:p w14:paraId="44F7563A"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(e)</w:t>
      </w:r>
      <w:r w:rsidRPr="001E6F2C">
        <w:rPr>
          <w:rFonts w:eastAsia="Times New Roman"/>
          <w:color w:val="000000"/>
          <w:sz w:val="23"/>
          <w:szCs w:val="23"/>
          <w:lang w:eastAsia="en-AU"/>
          <w14:ligatures w14:val="standardContextual"/>
        </w:rPr>
        <w:tab/>
        <w:t>a safer freight combination.</w:t>
      </w:r>
    </w:p>
    <w:p w14:paraId="5FB3D69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1" w:name="Elkera_Print_TOC43"/>
      <w:bookmarkStart w:id="82" w:name="Elkera_Print_BK43"/>
      <w:r w:rsidRPr="001E6F2C">
        <w:rPr>
          <w:rFonts w:eastAsia="Times New Roman"/>
          <w:b/>
          <w:bCs/>
          <w:color w:val="000000"/>
          <w:sz w:val="26"/>
          <w:szCs w:val="26"/>
          <w:lang w:eastAsia="en-AU"/>
          <w14:ligatures w14:val="standardContextual"/>
        </w:rPr>
        <w:t>33—Repeal of Chapter 4 Part 7 Divisions 4 and 5</w:t>
      </w:r>
      <w:bookmarkEnd w:id="81"/>
      <w:bookmarkEnd w:id="82"/>
    </w:p>
    <w:p w14:paraId="113D6CA7"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Chapter 4 Part 7 Divisions 4 and 5—delete Divisions 4 and 5</w:t>
      </w:r>
    </w:p>
    <w:p w14:paraId="7C7E02C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3" w:name="Elkera_Print_TOC44"/>
      <w:bookmarkStart w:id="84" w:name="Elkera_Print_BK44"/>
      <w:r w:rsidRPr="001E6F2C">
        <w:rPr>
          <w:rFonts w:eastAsia="Times New Roman"/>
          <w:b/>
          <w:bCs/>
          <w:color w:val="000000"/>
          <w:sz w:val="26"/>
          <w:szCs w:val="26"/>
          <w:lang w:eastAsia="en-AU"/>
          <w14:ligatures w14:val="standardContextual"/>
        </w:rPr>
        <w:t>34—Amendment of section 186—False or misleading transport documentation for goods</w:t>
      </w:r>
      <w:bookmarkEnd w:id="83"/>
      <w:bookmarkEnd w:id="84"/>
    </w:p>
    <w:p w14:paraId="093E8543"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186(2), penalty provision—delete "$10 000" and substitute:</w:t>
      </w:r>
    </w:p>
    <w:p w14:paraId="3E8B088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76D2C475"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186(3), penalty provision—delete "$10 000" and substitute:</w:t>
      </w:r>
    </w:p>
    <w:p w14:paraId="40362B35" w14:textId="50A0C846" w:rsidR="001E6F2C" w:rsidRPr="001E6F2C" w:rsidRDefault="001E6F2C" w:rsidP="00F00A8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r w:rsidR="00F00A83">
        <w:rPr>
          <w:rFonts w:eastAsia="Times New Roman"/>
          <w:color w:val="000000"/>
          <w:sz w:val="23"/>
          <w:szCs w:val="23"/>
          <w:lang w:eastAsia="en-AU"/>
          <w14:ligatures w14:val="standardContextual"/>
        </w:rPr>
        <w:br w:type="page"/>
      </w:r>
    </w:p>
    <w:p w14:paraId="1FB07CB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(3)</w:t>
      </w:r>
      <w:r w:rsidRPr="001E6F2C">
        <w:rPr>
          <w:rFonts w:eastAsia="Times New Roman"/>
          <w:color w:val="000000"/>
          <w:sz w:val="23"/>
          <w:szCs w:val="23"/>
          <w:lang w:eastAsia="en-AU"/>
          <w14:ligatures w14:val="standardContextual"/>
        </w:rPr>
        <w:tab/>
        <w:t>Section 186(4), penalty provision—delete "$10 000" and substitute:</w:t>
      </w:r>
    </w:p>
    <w:p w14:paraId="50ADB33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32C09E3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186(5), penalty provision—delete "$10 000" and substitute:</w:t>
      </w:r>
    </w:p>
    <w:p w14:paraId="22838DE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2BE6FD6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5" w:name="Elkera_Print_TOC45"/>
      <w:bookmarkStart w:id="86" w:name="Elkera_Print_BK45"/>
      <w:r w:rsidRPr="001E6F2C">
        <w:rPr>
          <w:rFonts w:eastAsia="Times New Roman"/>
          <w:b/>
          <w:bCs/>
          <w:color w:val="000000"/>
          <w:sz w:val="26"/>
          <w:szCs w:val="26"/>
          <w:lang w:eastAsia="en-AU"/>
          <w14:ligatures w14:val="standardContextual"/>
        </w:rPr>
        <w:t>35—Amendment of section 187—False or misleading information in container weight declaration</w:t>
      </w:r>
      <w:bookmarkEnd w:id="85"/>
      <w:bookmarkEnd w:id="86"/>
    </w:p>
    <w:p w14:paraId="579349C1"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187(2), penalty provision—delete "$10 000" and substitute:</w:t>
      </w:r>
    </w:p>
    <w:p w14:paraId="488150F2"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240B39F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187(3), penalty provision—delete "$10 000" and substitute:</w:t>
      </w:r>
    </w:p>
    <w:p w14:paraId="5DBBA1B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0237629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7" w:name="Elkera_Print_TOC46"/>
      <w:bookmarkStart w:id="88" w:name="Elkera_Print_BK46"/>
      <w:r w:rsidRPr="001E6F2C">
        <w:rPr>
          <w:rFonts w:eastAsia="Times New Roman"/>
          <w:b/>
          <w:bCs/>
          <w:color w:val="000000"/>
          <w:sz w:val="26"/>
          <w:szCs w:val="26"/>
          <w:lang w:eastAsia="en-AU"/>
          <w14:ligatures w14:val="standardContextual"/>
        </w:rPr>
        <w:t>36—Amendment of heading to Chapter 6</w:t>
      </w:r>
      <w:bookmarkEnd w:id="87"/>
      <w:bookmarkEnd w:id="88"/>
    </w:p>
    <w:p w14:paraId="21CDF96C"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Heading to Chapter 6—after "fatigue" insert:</w:t>
      </w:r>
    </w:p>
    <w:p w14:paraId="75E6716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and fitness to drive</w:t>
      </w:r>
    </w:p>
    <w:p w14:paraId="2499BD6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89" w:name="Elkera_Print_TOC47"/>
      <w:bookmarkStart w:id="90" w:name="Elkera_Print_BK47"/>
      <w:r w:rsidRPr="001E6F2C">
        <w:rPr>
          <w:rFonts w:eastAsia="Times New Roman"/>
          <w:b/>
          <w:bCs/>
          <w:color w:val="000000"/>
          <w:sz w:val="26"/>
          <w:szCs w:val="26"/>
          <w:lang w:eastAsia="en-AU"/>
          <w14:ligatures w14:val="standardContextual"/>
        </w:rPr>
        <w:t>37—Amendment of section 220—Main purpose of Chapter 6</w:t>
      </w:r>
      <w:bookmarkEnd w:id="89"/>
      <w:bookmarkEnd w:id="90"/>
    </w:p>
    <w:p w14:paraId="39052191"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220(1)—delete "of drivers of fatigue-regulated heavy vehicles" and substitute:</w:t>
      </w:r>
    </w:p>
    <w:p w14:paraId="14E5942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and fitness to drive of drivers of heavy vehicles</w:t>
      </w:r>
    </w:p>
    <w:p w14:paraId="4670E21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220(2)(a), (b) and (c)—delete paragraphs (a), (b) and (c) and substitute:</w:t>
      </w:r>
    </w:p>
    <w:p w14:paraId="739EBBA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 xml:space="preserve">imposing a duty on drivers of heavy vehicles to not drive a heavy vehicle on a road while impaired by fatigue or unfit to drive; and </w:t>
      </w:r>
    </w:p>
    <w:p w14:paraId="2B932A4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1" w:name="Elkera_Print_TOC48"/>
      <w:bookmarkStart w:id="92" w:name="Elkera_Print_BK48"/>
      <w:r w:rsidRPr="001E6F2C">
        <w:rPr>
          <w:rFonts w:eastAsia="Times New Roman"/>
          <w:b/>
          <w:bCs/>
          <w:color w:val="000000"/>
          <w:sz w:val="26"/>
          <w:szCs w:val="26"/>
          <w:lang w:eastAsia="en-AU"/>
          <w14:ligatures w14:val="standardContextual"/>
        </w:rPr>
        <w:t>38—Amendment of section 221—Definitions for Chapter 6</w:t>
      </w:r>
      <w:bookmarkEnd w:id="91"/>
      <w:bookmarkEnd w:id="92"/>
    </w:p>
    <w:p w14:paraId="47C9A97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Section 221, definitions of </w:t>
      </w:r>
      <w:r w:rsidRPr="001E6F2C">
        <w:rPr>
          <w:rFonts w:eastAsia="Times New Roman"/>
          <w:b/>
          <w:bCs/>
          <w:i/>
          <w:iCs/>
          <w:color w:val="000000"/>
          <w:sz w:val="23"/>
          <w:szCs w:val="23"/>
          <w:lang w:eastAsia="en-AU"/>
          <w14:ligatures w14:val="standardContextual"/>
        </w:rPr>
        <w:t>AFM fatigue management system</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AFM hours</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approved electronic recording system</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approved sleeper berth</w:t>
      </w:r>
      <w:r w:rsidRPr="001E6F2C">
        <w:rPr>
          <w:rFonts w:eastAsia="Times New Roman"/>
          <w:color w:val="000000"/>
          <w:sz w:val="23"/>
          <w:szCs w:val="23"/>
          <w:lang w:eastAsia="en-AU"/>
          <w14:ligatures w14:val="standardContextual"/>
        </w:rPr>
        <w:t xml:space="preserve">, </w:t>
      </w:r>
      <w:r w:rsidRPr="001E6F2C">
        <w:rPr>
          <w:rFonts w:eastAsia="Times New Roman"/>
          <w:b/>
          <w:bCs/>
          <w:i/>
          <w:iCs/>
          <w:color w:val="000000"/>
          <w:sz w:val="23"/>
          <w:szCs w:val="23"/>
          <w:lang w:eastAsia="en-AU"/>
          <w14:ligatures w14:val="standardContextual"/>
        </w:rPr>
        <w:t>BFM hours</w:t>
      </w:r>
      <w:r w:rsidRPr="001E6F2C">
        <w:rPr>
          <w:rFonts w:eastAsia="Times New Roman"/>
          <w:color w:val="000000"/>
          <w:sz w:val="23"/>
          <w:szCs w:val="23"/>
          <w:lang w:eastAsia="en-AU"/>
          <w14:ligatures w14:val="standardContextual"/>
        </w:rPr>
        <w:t xml:space="preserve"> and </w:t>
      </w:r>
      <w:r w:rsidRPr="001E6F2C">
        <w:rPr>
          <w:rFonts w:eastAsia="Times New Roman"/>
          <w:b/>
          <w:bCs/>
          <w:i/>
          <w:iCs/>
          <w:color w:val="000000"/>
          <w:sz w:val="23"/>
          <w:szCs w:val="23"/>
          <w:lang w:eastAsia="en-AU"/>
          <w14:ligatures w14:val="standardContextual"/>
        </w:rPr>
        <w:t>cancel</w:t>
      </w:r>
      <w:r w:rsidRPr="001E6F2C">
        <w:rPr>
          <w:rFonts w:eastAsia="Times New Roman"/>
          <w:color w:val="000000"/>
          <w:sz w:val="23"/>
          <w:szCs w:val="23"/>
          <w:lang w:eastAsia="en-AU"/>
          <w14:ligatures w14:val="standardContextual"/>
        </w:rPr>
        <w:t>—delete the definitions and substitute:</w:t>
      </w:r>
    </w:p>
    <w:p w14:paraId="1E76A1C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approved sleeper berth</w:t>
      </w:r>
      <w:r w:rsidRPr="001E6F2C">
        <w:rPr>
          <w:rFonts w:eastAsia="Times New Roman"/>
          <w:color w:val="000000"/>
          <w:sz w:val="23"/>
          <w:szCs w:val="23"/>
          <w:lang w:eastAsia="en-AU"/>
          <w14:ligatures w14:val="standardContextual"/>
        </w:rPr>
        <w:t>, for a fatigue</w:t>
      </w:r>
      <w:r w:rsidRPr="001E6F2C">
        <w:rPr>
          <w:rFonts w:eastAsia="Times New Roman"/>
          <w:color w:val="000000"/>
          <w:sz w:val="23"/>
          <w:szCs w:val="23"/>
          <w:lang w:eastAsia="en-AU"/>
          <w14:ligatures w14:val="standardContextual"/>
        </w:rPr>
        <w:noBreakHyphen/>
        <w:t>regulated heavy vehicle, means a driver's sleeper berth prescribed by the national regulations;</w:t>
      </w:r>
    </w:p>
    <w:p w14:paraId="482A2D6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 xml:space="preserve">Section 221, definition of </w:t>
      </w:r>
      <w:r w:rsidRPr="001E6F2C">
        <w:rPr>
          <w:rFonts w:eastAsia="Times New Roman"/>
          <w:b/>
          <w:bCs/>
          <w:i/>
          <w:iCs/>
          <w:color w:val="000000"/>
          <w:sz w:val="23"/>
          <w:szCs w:val="23"/>
          <w:lang w:eastAsia="en-AU"/>
          <w14:ligatures w14:val="standardContextual"/>
        </w:rPr>
        <w:t>cause of fatigue</w:t>
      </w:r>
      <w:r w:rsidRPr="001E6F2C">
        <w:rPr>
          <w:rFonts w:eastAsia="Times New Roman"/>
          <w:color w:val="000000"/>
          <w:sz w:val="23"/>
          <w:szCs w:val="23"/>
          <w:lang w:eastAsia="en-AU"/>
          <w14:ligatures w14:val="standardContextual"/>
        </w:rPr>
        <w:t>—delete the definition and substitute:</w:t>
      </w:r>
    </w:p>
    <w:p w14:paraId="151DCDC0" w14:textId="77777777" w:rsidR="001E6F2C" w:rsidRPr="001E6F2C" w:rsidRDefault="001E6F2C" w:rsidP="001E6F2C">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cause of fatigue or being unfit to drive</w:t>
      </w:r>
      <w:r w:rsidRPr="001E6F2C">
        <w:rPr>
          <w:rFonts w:eastAsia="Times New Roman"/>
          <w:color w:val="000000"/>
          <w:sz w:val="23"/>
          <w:szCs w:val="23"/>
          <w:lang w:eastAsia="en-AU"/>
          <w14:ligatures w14:val="standardContextual"/>
        </w:rPr>
        <w:t xml:space="preserve"> means any factor that could cause or contribute to a person being fatigued or unfit to drive while driving a heavy vehicle on a road (</w:t>
      </w:r>
      <w:proofErr w:type="gramStart"/>
      <w:r w:rsidRPr="001E6F2C">
        <w:rPr>
          <w:rFonts w:eastAsia="Times New Roman"/>
          <w:color w:val="000000"/>
          <w:sz w:val="23"/>
          <w:szCs w:val="23"/>
          <w:lang w:eastAsia="en-AU"/>
          <w14:ligatures w14:val="standardContextual"/>
        </w:rPr>
        <w:t>whether or not</w:t>
      </w:r>
      <w:proofErr w:type="gramEnd"/>
      <w:r w:rsidRPr="001E6F2C">
        <w:rPr>
          <w:rFonts w:eastAsia="Times New Roman"/>
          <w:color w:val="000000"/>
          <w:sz w:val="23"/>
          <w:szCs w:val="23"/>
          <w:lang w:eastAsia="en-AU"/>
          <w14:ligatures w14:val="standardContextual"/>
        </w:rPr>
        <w:t xml:space="preserve"> the cause arises while the person is at work);</w:t>
      </w:r>
    </w:p>
    <w:p w14:paraId="336AEABC" w14:textId="77777777" w:rsidR="001E6F2C" w:rsidRPr="001E6F2C" w:rsidRDefault="001E6F2C" w:rsidP="001E6F2C">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Examples—</w:t>
      </w:r>
    </w:p>
    <w:p w14:paraId="27BBF9AD"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physical or mental exertion</w:t>
      </w:r>
    </w:p>
    <w:p w14:paraId="71663158"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long periods of time awake</w:t>
      </w:r>
    </w:p>
    <w:p w14:paraId="787FF274"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not enough sleep or not enough restorative sleep</w:t>
      </w:r>
    </w:p>
    <w:p w14:paraId="5F854526"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not enough rest time</w:t>
      </w:r>
    </w:p>
    <w:p w14:paraId="16BAAA22"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a person's circadian rhythm (body clock)</w:t>
      </w:r>
    </w:p>
    <w:p w14:paraId="121DA056"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environmental stress factors, including heat, noise, vibrations</w:t>
      </w:r>
    </w:p>
    <w:p w14:paraId="159CCFBF" w14:textId="3FF38DFC" w:rsidR="00F00A83"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personal health</w:t>
      </w:r>
    </w:p>
    <w:p w14:paraId="224158AC" w14:textId="36845822" w:rsidR="001E6F2C" w:rsidRPr="001E6F2C" w:rsidRDefault="00F00A83" w:rsidP="00F00A83">
      <w:pPr>
        <w:spacing w:after="0" w:line="240" w:lineRule="auto"/>
        <w:jc w:val="left"/>
        <w:rPr>
          <w:rFonts w:eastAsia="Times New Roman"/>
          <w:color w:val="000000"/>
          <w:sz w:val="20"/>
          <w:szCs w:val="20"/>
          <w:lang w:eastAsia="en-AU"/>
          <w14:ligatures w14:val="standardContextual"/>
        </w:rPr>
      </w:pPr>
      <w:r>
        <w:rPr>
          <w:rFonts w:eastAsia="Times New Roman"/>
          <w:color w:val="000000"/>
          <w:sz w:val="20"/>
          <w:szCs w:val="20"/>
          <w:lang w:eastAsia="en-AU"/>
          <w14:ligatures w14:val="standardContextual"/>
        </w:rPr>
        <w:br w:type="page"/>
      </w:r>
    </w:p>
    <w:p w14:paraId="3BDA9752"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(3)</w:t>
      </w:r>
      <w:r w:rsidRPr="001E6F2C">
        <w:rPr>
          <w:rFonts w:eastAsia="Times New Roman"/>
          <w:color w:val="000000"/>
          <w:sz w:val="23"/>
          <w:szCs w:val="23"/>
          <w:lang w:eastAsia="en-AU"/>
          <w14:ligatures w14:val="standardContextual"/>
        </w:rPr>
        <w:tab/>
        <w:t xml:space="preserve">Section 221, definitions of </w:t>
      </w:r>
      <w:r w:rsidRPr="001E6F2C">
        <w:rPr>
          <w:rFonts w:eastAsia="Times New Roman"/>
          <w:b/>
          <w:bCs/>
          <w:i/>
          <w:iCs/>
          <w:color w:val="000000"/>
          <w:sz w:val="23"/>
          <w:szCs w:val="23"/>
          <w:lang w:eastAsia="en-AU"/>
          <w14:ligatures w14:val="standardContextual"/>
        </w:rPr>
        <w:t>daily sheet</w:t>
      </w:r>
      <w:r w:rsidRPr="001E6F2C">
        <w:rPr>
          <w:rFonts w:eastAsia="Times New Roman"/>
          <w:color w:val="000000"/>
          <w:sz w:val="23"/>
          <w:szCs w:val="23"/>
          <w:lang w:eastAsia="en-AU"/>
          <w14:ligatures w14:val="standardContextual"/>
        </w:rPr>
        <w:t xml:space="preserve"> and </w:t>
      </w:r>
      <w:r w:rsidRPr="001E6F2C">
        <w:rPr>
          <w:rFonts w:eastAsia="Times New Roman"/>
          <w:b/>
          <w:bCs/>
          <w:i/>
          <w:iCs/>
          <w:color w:val="000000"/>
          <w:sz w:val="23"/>
          <w:szCs w:val="23"/>
          <w:lang w:eastAsia="en-AU"/>
          <w14:ligatures w14:val="standardContextual"/>
        </w:rPr>
        <w:t>electronic recording system</w:t>
      </w:r>
      <w:r w:rsidRPr="001E6F2C">
        <w:rPr>
          <w:rFonts w:eastAsia="Times New Roman"/>
          <w:color w:val="000000"/>
          <w:sz w:val="23"/>
          <w:szCs w:val="23"/>
          <w:lang w:eastAsia="en-AU"/>
          <w14:ligatures w14:val="standardContextual"/>
        </w:rPr>
        <w:t>—delete the definitions</w:t>
      </w:r>
    </w:p>
    <w:p w14:paraId="4BEC02D3"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 xml:space="preserve">Section 221, definitions of </w:t>
      </w:r>
      <w:r w:rsidRPr="001E6F2C">
        <w:rPr>
          <w:rFonts w:eastAsia="Times New Roman"/>
          <w:b/>
          <w:bCs/>
          <w:i/>
          <w:iCs/>
          <w:color w:val="000000"/>
          <w:sz w:val="23"/>
          <w:szCs w:val="23"/>
          <w:lang w:eastAsia="en-AU"/>
          <w14:ligatures w14:val="standardContextual"/>
        </w:rPr>
        <w:t>fatigue</w:t>
      </w:r>
      <w:r w:rsidRPr="001E6F2C">
        <w:rPr>
          <w:rFonts w:eastAsia="Times New Roman"/>
          <w:color w:val="000000"/>
          <w:sz w:val="23"/>
          <w:szCs w:val="23"/>
          <w:lang w:eastAsia="en-AU"/>
          <w14:ligatures w14:val="standardContextual"/>
        </w:rPr>
        <w:t xml:space="preserve"> and </w:t>
      </w:r>
      <w:r w:rsidRPr="001E6F2C">
        <w:rPr>
          <w:rFonts w:eastAsia="Times New Roman"/>
          <w:b/>
          <w:bCs/>
          <w:i/>
          <w:iCs/>
          <w:color w:val="000000"/>
          <w:sz w:val="23"/>
          <w:szCs w:val="23"/>
          <w:lang w:eastAsia="en-AU"/>
          <w14:ligatures w14:val="standardContextual"/>
        </w:rPr>
        <w:t>impaired by fatigue</w:t>
      </w:r>
      <w:r w:rsidRPr="001E6F2C">
        <w:rPr>
          <w:rFonts w:eastAsia="Times New Roman"/>
          <w:color w:val="000000"/>
          <w:sz w:val="23"/>
          <w:szCs w:val="23"/>
          <w:lang w:eastAsia="en-AU"/>
          <w14:ligatures w14:val="standardContextual"/>
        </w:rPr>
        <w:t>—delete the definitions</w:t>
      </w:r>
    </w:p>
    <w:p w14:paraId="383530E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 xml:space="preserve">Section 221, definition of </w:t>
      </w:r>
      <w:r w:rsidRPr="001E6F2C">
        <w:rPr>
          <w:rFonts w:eastAsia="Times New Roman"/>
          <w:b/>
          <w:bCs/>
          <w:i/>
          <w:iCs/>
          <w:color w:val="000000"/>
          <w:sz w:val="23"/>
          <w:szCs w:val="23"/>
          <w:lang w:eastAsia="en-AU"/>
          <w14:ligatures w14:val="standardContextual"/>
        </w:rPr>
        <w:t>night work time</w:t>
      </w:r>
      <w:r w:rsidRPr="001E6F2C">
        <w:rPr>
          <w:rFonts w:eastAsia="Times New Roman"/>
          <w:color w:val="000000"/>
          <w:sz w:val="23"/>
          <w:szCs w:val="23"/>
          <w:lang w:eastAsia="en-AU"/>
          <w14:ligatures w14:val="standardContextual"/>
        </w:rPr>
        <w:t>, note—delete "sections 248 and 303" and substitute:</w:t>
      </w:r>
    </w:p>
    <w:p w14:paraId="6BA2802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248</w:t>
      </w:r>
    </w:p>
    <w:p w14:paraId="541B881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 xml:space="preserve">Section 221, definition of </w:t>
      </w:r>
      <w:r w:rsidRPr="001E6F2C">
        <w:rPr>
          <w:rFonts w:eastAsia="Times New Roman"/>
          <w:b/>
          <w:bCs/>
          <w:i/>
          <w:iCs/>
          <w:color w:val="000000"/>
          <w:sz w:val="23"/>
          <w:szCs w:val="23"/>
          <w:lang w:eastAsia="en-AU"/>
          <w14:ligatures w14:val="standardContextual"/>
        </w:rPr>
        <w:t>sign of fatigue</w:t>
      </w:r>
      <w:r w:rsidRPr="001E6F2C">
        <w:rPr>
          <w:rFonts w:eastAsia="Times New Roman"/>
          <w:color w:val="000000"/>
          <w:sz w:val="23"/>
          <w:szCs w:val="23"/>
          <w:lang w:eastAsia="en-AU"/>
          <w14:ligatures w14:val="standardContextual"/>
        </w:rPr>
        <w:t>—delete the definition and substitute:</w:t>
      </w:r>
    </w:p>
    <w:p w14:paraId="3F4113CE" w14:textId="77777777" w:rsidR="001E6F2C" w:rsidRPr="001E6F2C" w:rsidRDefault="001E6F2C" w:rsidP="001E6F2C">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sign of fatigue or being unfit to drive</w:t>
      </w:r>
      <w:r w:rsidRPr="001E6F2C">
        <w:rPr>
          <w:rFonts w:eastAsia="Times New Roman"/>
          <w:color w:val="000000"/>
          <w:sz w:val="23"/>
          <w:szCs w:val="23"/>
          <w:lang w:eastAsia="en-AU"/>
          <w14:ligatures w14:val="standardContextual"/>
        </w:rPr>
        <w:t xml:space="preserve"> means any sign that a person was, is or will be fatigued or unfit to drive while driving a heavy vehicle on a road (whether the sign manifests itself before, during or after the driver drove the vehicle);</w:t>
      </w:r>
    </w:p>
    <w:p w14:paraId="3EA18ED1" w14:textId="77777777" w:rsidR="001E6F2C" w:rsidRPr="001E6F2C" w:rsidRDefault="001E6F2C" w:rsidP="001E6F2C">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Examples—</w:t>
      </w:r>
    </w:p>
    <w:p w14:paraId="56F0BE9E"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lack of alertness</w:t>
      </w:r>
    </w:p>
    <w:p w14:paraId="6CCD934E"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inability to concentrate</w:t>
      </w:r>
    </w:p>
    <w:p w14:paraId="2599045C"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reduced ability to recognise or respond to external stimuli</w:t>
      </w:r>
    </w:p>
    <w:p w14:paraId="7A48FBFC"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poor judgment or memory</w:t>
      </w:r>
    </w:p>
    <w:p w14:paraId="5CF7E616"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making more mistakes than usual</w:t>
      </w:r>
    </w:p>
    <w:p w14:paraId="2D42B76E"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drowsiness, or falling asleep, at work (including microsleeps)</w:t>
      </w:r>
    </w:p>
    <w:p w14:paraId="7383BDD7"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finding it difficult to keep eyes open</w:t>
      </w:r>
    </w:p>
    <w:p w14:paraId="2016DADE"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needing more frequent naps than usual</w:t>
      </w:r>
    </w:p>
    <w:p w14:paraId="27D73092"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not feeling refreshed after sleep</w:t>
      </w:r>
    </w:p>
    <w:p w14:paraId="056F142E"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excessive head-nodding or yawning</w:t>
      </w:r>
    </w:p>
    <w:p w14:paraId="1165D299"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blurred vision</w:t>
      </w:r>
    </w:p>
    <w:p w14:paraId="0A4CFFAB"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mood changes, increased irritability or other changes to the person's mental health</w:t>
      </w:r>
    </w:p>
    <w:p w14:paraId="46F8EC8E" w14:textId="77777777" w:rsidR="001E6F2C" w:rsidRPr="001E6F2C" w:rsidRDefault="001E6F2C" w:rsidP="001E6F2C">
      <w:pPr>
        <w:keepLines/>
        <w:tabs>
          <w:tab w:val="center" w:pos="3176"/>
          <w:tab w:val="left" w:pos="3573"/>
        </w:tabs>
        <w:autoSpaceDE w:val="0"/>
        <w:autoSpaceDN w:val="0"/>
        <w:adjustRightInd w:val="0"/>
        <w:spacing w:before="120" w:after="0" w:line="240" w:lineRule="auto"/>
        <w:ind w:left="3573"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changes to the person's health or fitness</w:t>
      </w:r>
    </w:p>
    <w:p w14:paraId="5697EE95"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(7)</w:t>
      </w:r>
      <w:r w:rsidRPr="001E6F2C">
        <w:rPr>
          <w:rFonts w:eastAsia="Times New Roman"/>
          <w:color w:val="000000"/>
          <w:sz w:val="23"/>
          <w:szCs w:val="23"/>
          <w:lang w:eastAsia="en-AU"/>
          <w14:ligatures w14:val="standardContextual"/>
        </w:rPr>
        <w:tab/>
        <w:t xml:space="preserve">Section 221, definition of </w:t>
      </w:r>
      <w:r w:rsidRPr="001E6F2C">
        <w:rPr>
          <w:rFonts w:eastAsia="Times New Roman"/>
          <w:b/>
          <w:bCs/>
          <w:i/>
          <w:iCs/>
          <w:color w:val="000000"/>
          <w:sz w:val="23"/>
          <w:szCs w:val="23"/>
          <w:lang w:eastAsia="en-AU"/>
          <w14:ligatures w14:val="standardContextual"/>
        </w:rPr>
        <w:t>written work diary</w:t>
      </w:r>
      <w:r w:rsidRPr="001E6F2C">
        <w:rPr>
          <w:rFonts w:eastAsia="Times New Roman"/>
          <w:color w:val="000000"/>
          <w:sz w:val="23"/>
          <w:szCs w:val="23"/>
          <w:lang w:eastAsia="en-AU"/>
          <w14:ligatures w14:val="standardContextual"/>
        </w:rPr>
        <w:t>—delete "section 340" and substitute:</w:t>
      </w:r>
    </w:p>
    <w:p w14:paraId="1DA8B2A8"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293A</w:t>
      </w:r>
    </w:p>
    <w:p w14:paraId="6BDA996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3" w:name="Elkera_Print_TOC49"/>
      <w:bookmarkStart w:id="94" w:name="Elkera_Print_BK49"/>
      <w:r w:rsidRPr="001E6F2C">
        <w:rPr>
          <w:rFonts w:eastAsia="Times New Roman"/>
          <w:b/>
          <w:bCs/>
          <w:color w:val="000000"/>
          <w:sz w:val="26"/>
          <w:szCs w:val="26"/>
          <w:lang w:eastAsia="en-AU"/>
          <w14:ligatures w14:val="standardContextual"/>
        </w:rPr>
        <w:t>39—Substitution of heading to Chapter 6 Part 2</w:t>
      </w:r>
      <w:bookmarkEnd w:id="93"/>
      <w:bookmarkEnd w:id="94"/>
    </w:p>
    <w:p w14:paraId="3C3C752A"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Heading to Chapter 6 Part 2—delete the heading to Part 2 and substitute:</w:t>
      </w:r>
    </w:p>
    <w:p w14:paraId="76679742" w14:textId="77777777" w:rsidR="001E6F2C" w:rsidRPr="001E6F2C" w:rsidRDefault="001E6F2C" w:rsidP="001E6F2C">
      <w:pPr>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1E6F2C">
        <w:rPr>
          <w:rFonts w:eastAsia="Times New Roman"/>
          <w:b/>
          <w:bCs/>
          <w:color w:val="000000"/>
          <w:sz w:val="32"/>
          <w:szCs w:val="32"/>
          <w:lang w:eastAsia="en-AU"/>
          <w14:ligatures w14:val="standardContextual"/>
        </w:rPr>
        <w:t>Part 2—Duty to not drive while fatigued or unfit to drive</w:t>
      </w:r>
    </w:p>
    <w:p w14:paraId="7F22B85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5" w:name="Elkera_Print_TOC50"/>
      <w:bookmarkStart w:id="96" w:name="Elkera_Print_BK50"/>
      <w:r w:rsidRPr="001E6F2C">
        <w:rPr>
          <w:rFonts w:eastAsia="Times New Roman"/>
          <w:b/>
          <w:bCs/>
          <w:color w:val="000000"/>
          <w:sz w:val="26"/>
          <w:szCs w:val="26"/>
          <w:lang w:eastAsia="en-AU"/>
          <w14:ligatures w14:val="standardContextual"/>
        </w:rPr>
        <w:t>40—Repeal of heading to Chapter 6 Part 2 Division 1</w:t>
      </w:r>
      <w:bookmarkEnd w:id="95"/>
      <w:bookmarkEnd w:id="96"/>
    </w:p>
    <w:p w14:paraId="72078526" w14:textId="784D46A5" w:rsidR="00F00A83"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Heading to Chapter 6 Part 2 Division 1—delete the heading to Division 1</w:t>
      </w:r>
    </w:p>
    <w:p w14:paraId="41ABD669" w14:textId="499AE932"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58BFA04"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97" w:name="Elkera_Print_TOC51"/>
      <w:bookmarkStart w:id="98" w:name="Elkera_Print_BK51"/>
      <w:r w:rsidRPr="001E6F2C">
        <w:rPr>
          <w:rFonts w:eastAsia="Times New Roman"/>
          <w:b/>
          <w:bCs/>
          <w:color w:val="000000"/>
          <w:sz w:val="26"/>
          <w:szCs w:val="26"/>
          <w:lang w:eastAsia="en-AU"/>
          <w14:ligatures w14:val="standardContextual"/>
        </w:rPr>
        <w:lastRenderedPageBreak/>
        <w:t>41—Substitution of sections 224 and 225</w:t>
      </w:r>
      <w:bookmarkEnd w:id="97"/>
      <w:bookmarkEnd w:id="98"/>
    </w:p>
    <w:p w14:paraId="060344FF"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224 and 225—delete the sections and substitute:</w:t>
      </w:r>
    </w:p>
    <w:p w14:paraId="467AA06F"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224—Matters court may consider in deciding whether person was fatigued or unfit to drive</w:t>
      </w:r>
    </w:p>
    <w:p w14:paraId="6969AC32"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99" w:name="id0cba0757_1fcc_49f0_8dbd_7569d88cb7"/>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When deciding whether the driver of a heavy vehicle was fatigued or unfit to drive, a court may consider the following:</w:t>
      </w:r>
      <w:bookmarkEnd w:id="99"/>
    </w:p>
    <w:p w14:paraId="15FFED42"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what is commonly understood as being fatigued or unfit to drive;</w:t>
      </w:r>
    </w:p>
    <w:p w14:paraId="163DB07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causes of fatigue or being unfit to drive;</w:t>
      </w:r>
    </w:p>
    <w:p w14:paraId="57A723D0"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the signs of fatigue or being unfit to drive;</w:t>
      </w:r>
    </w:p>
    <w:p w14:paraId="4215BBF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any relevant body of knowledge;</w:t>
      </w:r>
    </w:p>
    <w:p w14:paraId="56D84DD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(e)</w:t>
      </w:r>
      <w:r w:rsidRPr="001E6F2C">
        <w:rPr>
          <w:rFonts w:eastAsia="Times New Roman"/>
          <w:color w:val="000000"/>
          <w:sz w:val="23"/>
          <w:szCs w:val="23"/>
          <w:lang w:eastAsia="en-AU"/>
          <w14:ligatures w14:val="standardContextual"/>
        </w:rPr>
        <w:tab/>
        <w:t>any other matter prescribed by the national regulations.</w:t>
      </w:r>
    </w:p>
    <w:p w14:paraId="4330096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r>
      <w:hyperlink w:anchor="id0cba0757_1fcc_49f0_8dbd_7569d88cb7" w:history="1">
        <w:r w:rsidRPr="001E6F2C">
          <w:rPr>
            <w:rFonts w:eastAsia="Times New Roman"/>
            <w:color w:val="000000"/>
            <w:sz w:val="23"/>
            <w:szCs w:val="23"/>
            <w:lang w:eastAsia="en-AU"/>
            <w14:ligatures w14:val="standardContextual"/>
          </w:rPr>
          <w:t>Subsection (1)</w:t>
        </w:r>
      </w:hyperlink>
      <w:r w:rsidRPr="001E6F2C">
        <w:rPr>
          <w:rFonts w:eastAsia="Times New Roman"/>
          <w:color w:val="000000"/>
          <w:sz w:val="23"/>
          <w:szCs w:val="23"/>
          <w:lang w:eastAsia="en-AU"/>
          <w14:ligatures w14:val="standardContextual"/>
        </w:rPr>
        <w:t xml:space="preserve"> does not limit the matters the court may consider when deciding whether a driver was impaired by fatigue or unfit to drive.</w:t>
      </w:r>
    </w:p>
    <w:p w14:paraId="24E58066"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In this section—</w:t>
      </w:r>
    </w:p>
    <w:p w14:paraId="137B8394" w14:textId="77777777" w:rsidR="001E6F2C" w:rsidRPr="001E6F2C" w:rsidRDefault="001E6F2C" w:rsidP="001E6F2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relevant body of knowledge</w:t>
      </w:r>
      <w:r w:rsidRPr="001E6F2C">
        <w:rPr>
          <w:rFonts w:eastAsia="Times New Roman"/>
          <w:color w:val="000000"/>
          <w:sz w:val="23"/>
          <w:szCs w:val="23"/>
          <w:lang w:eastAsia="en-AU"/>
          <w14:ligatures w14:val="standardContextual"/>
        </w:rPr>
        <w:t xml:space="preserve"> means any accreditation scheme, approved guidelines, scientific knowledge, expert opinion, codes of practice, standards or other knowledge about preventing or managing exposure to risks to safety either on a road or in a workplace, arising from fatigue or being unfit to drive.</w:t>
      </w:r>
    </w:p>
    <w:p w14:paraId="047372ED"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225—What is being impaired by fatigue or unfit to drive</w:t>
      </w:r>
    </w:p>
    <w:p w14:paraId="5C0C9D60"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A driver is </w:t>
      </w:r>
      <w:r w:rsidRPr="001E6F2C">
        <w:rPr>
          <w:rFonts w:eastAsia="Times New Roman"/>
          <w:b/>
          <w:bCs/>
          <w:i/>
          <w:iCs/>
          <w:color w:val="000000"/>
          <w:sz w:val="23"/>
          <w:szCs w:val="23"/>
          <w:lang w:eastAsia="en-AU"/>
          <w14:ligatures w14:val="standardContextual"/>
        </w:rPr>
        <w:t>impaired by fatigue</w:t>
      </w:r>
      <w:r w:rsidRPr="001E6F2C">
        <w:rPr>
          <w:rFonts w:eastAsia="Times New Roman"/>
          <w:color w:val="000000"/>
          <w:sz w:val="23"/>
          <w:szCs w:val="23"/>
          <w:lang w:eastAsia="en-AU"/>
          <w14:ligatures w14:val="standardContextual"/>
        </w:rPr>
        <w:t xml:space="preserve"> if the driver's ability to drive a heavy vehicle on a road safely is affected by fatigue.</w:t>
      </w:r>
    </w:p>
    <w:p w14:paraId="6AFE5D50"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 xml:space="preserve">A driver of a heavy vehicle is </w:t>
      </w:r>
      <w:r w:rsidRPr="001E6F2C">
        <w:rPr>
          <w:rFonts w:eastAsia="Times New Roman"/>
          <w:b/>
          <w:bCs/>
          <w:i/>
          <w:iCs/>
          <w:color w:val="000000"/>
          <w:sz w:val="23"/>
          <w:szCs w:val="23"/>
          <w:lang w:eastAsia="en-AU"/>
          <w14:ligatures w14:val="standardContextual"/>
        </w:rPr>
        <w:t>unfit to drive</w:t>
      </w:r>
      <w:r w:rsidRPr="001E6F2C">
        <w:rPr>
          <w:rFonts w:eastAsia="Times New Roman"/>
          <w:color w:val="000000"/>
          <w:sz w:val="23"/>
          <w:szCs w:val="23"/>
          <w:lang w:eastAsia="en-AU"/>
          <w14:ligatures w14:val="standardContextual"/>
        </w:rPr>
        <w:t xml:space="preserve"> the heavy vehicle on a road if the driver is not of sufficiently good health or fitness to drive the heavy vehicle safely.</w:t>
      </w:r>
    </w:p>
    <w:p w14:paraId="3B4EC66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0" w:name="Elkera_Print_TOC55"/>
      <w:bookmarkStart w:id="101" w:name="Elkera_Print_BK55"/>
      <w:r w:rsidRPr="001E6F2C">
        <w:rPr>
          <w:rFonts w:eastAsia="Times New Roman"/>
          <w:b/>
          <w:bCs/>
          <w:color w:val="000000"/>
          <w:sz w:val="26"/>
          <w:szCs w:val="26"/>
          <w:lang w:eastAsia="en-AU"/>
          <w14:ligatures w14:val="standardContextual"/>
        </w:rPr>
        <w:t>42—Amendment of section 226—Matters court may consider in deciding whether person was impaired by fatigue</w:t>
      </w:r>
      <w:bookmarkEnd w:id="100"/>
      <w:bookmarkEnd w:id="101"/>
    </w:p>
    <w:p w14:paraId="581EB031"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226, heading—after "fatigue" insert:</w:t>
      </w:r>
    </w:p>
    <w:p w14:paraId="2C5A1FEB"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unfit to drive</w:t>
      </w:r>
    </w:p>
    <w:p w14:paraId="1887453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226(1)—delete "fatigue-regulated heavy vehicle was impaired by fatigue" and substitute:</w:t>
      </w:r>
    </w:p>
    <w:p w14:paraId="18778728"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heavy vehicle was impaired by fatigue or unfit to drive</w:t>
      </w:r>
    </w:p>
    <w:p w14:paraId="3C88CF2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226(1)(a)—delete "or sign of fatigue that was evident, and the degree to which it may indicate that the driver was impaired by fatigue" and substitute:</w:t>
      </w:r>
    </w:p>
    <w:p w14:paraId="677F681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sign of fatigue or being unfit to drive that was evident, and the degree to which it may indicate that the driver was impaired by fatigue or unfit to drive</w:t>
      </w:r>
    </w:p>
    <w:p w14:paraId="1DC986FD"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226(1)(b), (2) and (3)—after "fatigue" wherever occurring insert:</w:t>
      </w:r>
    </w:p>
    <w:p w14:paraId="574C4DB5" w14:textId="40CD3FF5"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unfit to drive</w:t>
      </w:r>
    </w:p>
    <w:p w14:paraId="75EA83BF" w14:textId="3A5A799D"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54E02A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2" w:name="Elkera_Print_TOC56"/>
      <w:bookmarkStart w:id="103" w:name="Elkera_Print_BK56"/>
      <w:r w:rsidRPr="001E6F2C">
        <w:rPr>
          <w:rFonts w:eastAsia="Times New Roman"/>
          <w:b/>
          <w:bCs/>
          <w:color w:val="000000"/>
          <w:sz w:val="26"/>
          <w:szCs w:val="26"/>
          <w:lang w:eastAsia="en-AU"/>
          <w14:ligatures w14:val="standardContextual"/>
        </w:rPr>
        <w:lastRenderedPageBreak/>
        <w:t>43—Repeal of heading to Chapter 6 Part 2 Division 2</w:t>
      </w:r>
      <w:bookmarkEnd w:id="102"/>
      <w:bookmarkEnd w:id="103"/>
    </w:p>
    <w:p w14:paraId="3CC7A737"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Heading to Chapter 6 Part 2 Division 2—delete the heading to Division 2</w:t>
      </w:r>
    </w:p>
    <w:p w14:paraId="5266C2D2"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4" w:name="Elkera_Print_TOC57"/>
      <w:bookmarkStart w:id="105" w:name="Elkera_Print_BK57"/>
      <w:r w:rsidRPr="001E6F2C">
        <w:rPr>
          <w:rFonts w:eastAsia="Times New Roman"/>
          <w:b/>
          <w:bCs/>
          <w:color w:val="000000"/>
          <w:sz w:val="26"/>
          <w:szCs w:val="26"/>
          <w:lang w:eastAsia="en-AU"/>
          <w14:ligatures w14:val="standardContextual"/>
        </w:rPr>
        <w:t>44—Amendment of section 228—Duty of driver to avoid driving while fatigued</w:t>
      </w:r>
      <w:bookmarkEnd w:id="104"/>
      <w:bookmarkEnd w:id="105"/>
    </w:p>
    <w:p w14:paraId="4B4CC3F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228, heading—after "fatigued" insert:</w:t>
      </w:r>
    </w:p>
    <w:p w14:paraId="5B068DC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unfit to drive</w:t>
      </w:r>
    </w:p>
    <w:p w14:paraId="257919B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228(1)—delete subsection (1) and substitute:</w:t>
      </w:r>
    </w:p>
    <w:p w14:paraId="31DBDA25"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A person must not drive a heavy vehicle on a road while the person is impaired by fatigue or unfit to drive.</w:t>
      </w:r>
    </w:p>
    <w:p w14:paraId="5A4C896B" w14:textId="77777777" w:rsidR="001E6F2C" w:rsidRPr="001E6F2C" w:rsidRDefault="001E6F2C" w:rsidP="001E6F2C">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Maximum penalty: $20 000.</w:t>
      </w:r>
    </w:p>
    <w:p w14:paraId="4540AEC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6" w:name="Elkera_Print_TOC58"/>
      <w:bookmarkStart w:id="107" w:name="Elkera_Print_BK58"/>
      <w:r w:rsidRPr="001E6F2C">
        <w:rPr>
          <w:rFonts w:eastAsia="Times New Roman"/>
          <w:b/>
          <w:bCs/>
          <w:color w:val="000000"/>
          <w:sz w:val="26"/>
          <w:szCs w:val="26"/>
          <w:lang w:eastAsia="en-AU"/>
          <w14:ligatures w14:val="standardContextual"/>
        </w:rPr>
        <w:t>45—Amendment of section 243—What is a driver's work and rest hours option</w:t>
      </w:r>
      <w:bookmarkEnd w:id="106"/>
      <w:bookmarkEnd w:id="107"/>
    </w:p>
    <w:p w14:paraId="5D7CF6A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243(2)(a)(</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)—delete "BFM accreditation, AFM accreditation" and substitute:</w:t>
      </w:r>
    </w:p>
    <w:p w14:paraId="1E0E7A7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fatigue alternative compliance accreditation</w:t>
      </w:r>
    </w:p>
    <w:p w14:paraId="2C7E253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243(2)(b) and (c)—delete paragraphs (b) and (c) and substitute:</w:t>
      </w:r>
    </w:p>
    <w:p w14:paraId="7E6688F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alternative compliance arrangements, which—</w:t>
      </w:r>
    </w:p>
    <w:p w14:paraId="3EA171B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apply to drivers of fatigue</w:t>
      </w:r>
      <w:r w:rsidRPr="001E6F2C">
        <w:rPr>
          <w:rFonts w:eastAsia="Times New Roman"/>
          <w:color w:val="000000"/>
          <w:sz w:val="23"/>
          <w:szCs w:val="23"/>
          <w:lang w:eastAsia="en-AU"/>
          <w14:ligatures w14:val="standardContextual"/>
        </w:rPr>
        <w:noBreakHyphen/>
        <w:t>regulated heavy vehicles operating under a fatigue alternative compliance accreditation; and</w:t>
      </w:r>
    </w:p>
    <w:p w14:paraId="5293D78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are known as 'alternative compliance hours'; or</w:t>
      </w:r>
    </w:p>
    <w:p w14:paraId="0CC0981C"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08" w:name="Elkera_Print_TOC59"/>
      <w:bookmarkStart w:id="109" w:name="Elkera_Print_BK59"/>
      <w:r w:rsidRPr="001E6F2C">
        <w:rPr>
          <w:rFonts w:eastAsia="Times New Roman"/>
          <w:b/>
          <w:bCs/>
          <w:color w:val="000000"/>
          <w:sz w:val="26"/>
          <w:szCs w:val="26"/>
          <w:lang w:eastAsia="en-AU"/>
          <w14:ligatures w14:val="standardContextual"/>
        </w:rPr>
        <w:t>46—Repeal of sections 246 and 246A</w:t>
      </w:r>
      <w:bookmarkEnd w:id="108"/>
      <w:bookmarkEnd w:id="109"/>
    </w:p>
    <w:p w14:paraId="53982EE1"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246 and 246A—delete the sections</w:t>
      </w:r>
    </w:p>
    <w:p w14:paraId="104B5D3C"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0" w:name="Elkera_Print_TOC60"/>
      <w:bookmarkStart w:id="111" w:name="Elkera_Print_BK60"/>
      <w:r w:rsidRPr="001E6F2C">
        <w:rPr>
          <w:rFonts w:eastAsia="Times New Roman"/>
          <w:b/>
          <w:bCs/>
          <w:color w:val="000000"/>
          <w:sz w:val="26"/>
          <w:szCs w:val="26"/>
          <w:lang w:eastAsia="en-AU"/>
          <w14:ligatures w14:val="standardContextual"/>
        </w:rPr>
        <w:t>47—Amendment of section 247—Time to be counted after rest time ends</w:t>
      </w:r>
      <w:bookmarkEnd w:id="110"/>
      <w:bookmarkEnd w:id="111"/>
    </w:p>
    <w:p w14:paraId="3644851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247(a)—delete "a relevant major rest break" and substitute:</w:t>
      </w:r>
    </w:p>
    <w:p w14:paraId="7DB18E7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the longest major rest break required in a period under the driver's work and rest hours option</w:t>
      </w:r>
    </w:p>
    <w:p w14:paraId="1FB3CC1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247, example—delete "the relevant major rest break" and substitute:</w:t>
      </w:r>
    </w:p>
    <w:p w14:paraId="4FA96C3D"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the longest major rest break</w:t>
      </w:r>
    </w:p>
    <w:p w14:paraId="31AA50D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2" w:name="Elkera_Print_TOC61"/>
      <w:bookmarkStart w:id="113" w:name="Elkera_Print_BK61"/>
      <w:r w:rsidRPr="001E6F2C">
        <w:rPr>
          <w:rFonts w:eastAsia="Times New Roman"/>
          <w:b/>
          <w:bCs/>
          <w:color w:val="000000"/>
          <w:sz w:val="26"/>
          <w:szCs w:val="26"/>
          <w:lang w:eastAsia="en-AU"/>
          <w14:ligatures w14:val="standardContextual"/>
        </w:rPr>
        <w:t>48—Amendment of section 249—Standard hours</w:t>
      </w:r>
      <w:bookmarkEnd w:id="112"/>
      <w:bookmarkEnd w:id="113"/>
    </w:p>
    <w:p w14:paraId="6DEC9C3A"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249(1)—delete "BFM accreditation, AFM accreditation" and substitute:</w:t>
      </w:r>
    </w:p>
    <w:p w14:paraId="29323F87"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fatigue alternative compliance accreditation</w:t>
      </w:r>
    </w:p>
    <w:p w14:paraId="07BBEB9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4" w:name="Elkera_Print_TOC62"/>
      <w:bookmarkStart w:id="115" w:name="Elkera_Print_BK62"/>
      <w:r w:rsidRPr="001E6F2C">
        <w:rPr>
          <w:rFonts w:eastAsia="Times New Roman"/>
          <w:b/>
          <w:bCs/>
          <w:color w:val="000000"/>
          <w:sz w:val="26"/>
          <w:szCs w:val="26"/>
          <w:lang w:eastAsia="en-AU"/>
          <w14:ligatures w14:val="standardContextual"/>
        </w:rPr>
        <w:t>49—Amendment of section 250—Operating under standard hours—solo drivers</w:t>
      </w:r>
      <w:bookmarkEnd w:id="114"/>
      <w:bookmarkEnd w:id="115"/>
    </w:p>
    <w:p w14:paraId="4F49FFF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250(1), penalty provision, (a)—delete "$4 000" and substitute:</w:t>
      </w:r>
    </w:p>
    <w:p w14:paraId="64EE314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$3 000</w:t>
      </w:r>
    </w:p>
    <w:p w14:paraId="20E441C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6" w:name="Elkera_Print_TOC63"/>
      <w:bookmarkStart w:id="117" w:name="Elkera_Print_BK63"/>
      <w:r w:rsidRPr="001E6F2C">
        <w:rPr>
          <w:rFonts w:eastAsia="Times New Roman"/>
          <w:b/>
          <w:bCs/>
          <w:color w:val="000000"/>
          <w:sz w:val="26"/>
          <w:szCs w:val="26"/>
          <w:lang w:eastAsia="en-AU"/>
          <w14:ligatures w14:val="standardContextual"/>
        </w:rPr>
        <w:t>50—Amendment of section 251—Operating under standard hours—two</w:t>
      </w:r>
      <w:r w:rsidRPr="001E6F2C">
        <w:rPr>
          <w:rFonts w:eastAsia="Times New Roman"/>
          <w:b/>
          <w:bCs/>
          <w:color w:val="000000"/>
          <w:sz w:val="26"/>
          <w:szCs w:val="26"/>
          <w:lang w:eastAsia="en-AU"/>
          <w14:ligatures w14:val="standardContextual"/>
        </w:rPr>
        <w:noBreakHyphen/>
        <w:t>up drivers</w:t>
      </w:r>
      <w:bookmarkEnd w:id="116"/>
      <w:bookmarkEnd w:id="117"/>
    </w:p>
    <w:p w14:paraId="6FBBA3B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251(1), penalty provision, (a)—delete "$4 000" and substitute:</w:t>
      </w:r>
    </w:p>
    <w:p w14:paraId="0C838C94" w14:textId="7C5BCF4A"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$3 000</w:t>
      </w:r>
    </w:p>
    <w:p w14:paraId="403CECF8" w14:textId="09440F92"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DB4C42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8" w:name="Elkera_Print_TOC64"/>
      <w:bookmarkStart w:id="119" w:name="Elkera_Print_BK64"/>
      <w:r w:rsidRPr="001E6F2C">
        <w:rPr>
          <w:rFonts w:eastAsia="Times New Roman"/>
          <w:b/>
          <w:bCs/>
          <w:color w:val="000000"/>
          <w:sz w:val="26"/>
          <w:szCs w:val="26"/>
          <w:lang w:eastAsia="en-AU"/>
          <w14:ligatures w14:val="standardContextual"/>
        </w:rPr>
        <w:lastRenderedPageBreak/>
        <w:t>51—Substitution of Chapter 6 Part 3 Divisions 3 and 4</w:t>
      </w:r>
      <w:bookmarkEnd w:id="118"/>
      <w:bookmarkEnd w:id="119"/>
    </w:p>
    <w:p w14:paraId="0AD5394D"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Chapter 6 Part 3 Divisions 3 and 4—delete Divisions 3 and 4 and substitute:</w:t>
      </w:r>
    </w:p>
    <w:p w14:paraId="3103F67F" w14:textId="77777777" w:rsidR="001E6F2C" w:rsidRPr="001E6F2C" w:rsidRDefault="001E6F2C" w:rsidP="001E6F2C">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1E6F2C">
        <w:rPr>
          <w:rFonts w:eastAsia="Times New Roman"/>
          <w:b/>
          <w:bCs/>
          <w:color w:val="000000"/>
          <w:sz w:val="28"/>
          <w:szCs w:val="28"/>
          <w:lang w:eastAsia="en-AU"/>
          <w14:ligatures w14:val="standardContextual"/>
        </w:rPr>
        <w:t>Division 3—Alternative compliance work and rest arrangements</w:t>
      </w:r>
    </w:p>
    <w:p w14:paraId="00143078"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253—Alternative compliance hours</w:t>
      </w:r>
    </w:p>
    <w:p w14:paraId="2194264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In this Law, the </w:t>
      </w:r>
      <w:r w:rsidRPr="001E6F2C">
        <w:rPr>
          <w:rFonts w:eastAsia="Times New Roman"/>
          <w:b/>
          <w:bCs/>
          <w:i/>
          <w:iCs/>
          <w:color w:val="000000"/>
          <w:sz w:val="23"/>
          <w:szCs w:val="23"/>
          <w:lang w:eastAsia="en-AU"/>
          <w14:ligatures w14:val="standardContextual"/>
        </w:rPr>
        <w:t>alternative compliance hours</w:t>
      </w:r>
      <w:r w:rsidRPr="001E6F2C">
        <w:rPr>
          <w:rFonts w:eastAsia="Times New Roman"/>
          <w:color w:val="000000"/>
          <w:sz w:val="23"/>
          <w:szCs w:val="23"/>
          <w:lang w:eastAsia="en-AU"/>
          <w14:ligatures w14:val="standardContextual"/>
        </w:rPr>
        <w:t xml:space="preserve"> are the maximum work times and minimum rest times that apply, for a period, to the driver of a fatigue-regulated heavy vehicle operating under a fatigue alternative compliance accreditation.</w:t>
      </w:r>
    </w:p>
    <w:p w14:paraId="4B8CBACC"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alternative compliance hours are stated in the accreditation certificate for the fatigue alternative compliance accreditation.</w:t>
      </w:r>
    </w:p>
    <w:p w14:paraId="70E6FF25"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68D722E1"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Under section 461A, the alternative compliance hours specified by the Regulator when granting fatigue alternative compliance accreditation must comply with the standard for alternative compliance hours.</w:t>
      </w:r>
    </w:p>
    <w:p w14:paraId="2061F612"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254—Operating under alternative compliance hours</w:t>
      </w:r>
    </w:p>
    <w:p w14:paraId="6929CC54"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The driver of a fatigue</w:t>
      </w:r>
      <w:r w:rsidRPr="001E6F2C">
        <w:rPr>
          <w:rFonts w:eastAsia="Times New Roman"/>
          <w:color w:val="000000"/>
          <w:sz w:val="23"/>
          <w:szCs w:val="23"/>
          <w:lang w:eastAsia="en-AU"/>
          <w14:ligatures w14:val="standardContextual"/>
        </w:rPr>
        <w:noBreakHyphen/>
        <w:t>regulated heavy vehicle commits an offence if, in any period stated in the alternative compliance hours for the driver, the driver—</w:t>
      </w:r>
    </w:p>
    <w:p w14:paraId="0390B0C6"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works for more than the maximum work time stated in the alternative compliance hours; or</w:t>
      </w:r>
    </w:p>
    <w:p w14:paraId="60DA51E0" w14:textId="77777777" w:rsidR="001E6F2C" w:rsidRPr="001E6F2C" w:rsidRDefault="001E6F2C" w:rsidP="001E6F2C">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rests for less than the minimum rest time stated in the alternative compliance hours.</w:t>
      </w:r>
    </w:p>
    <w:p w14:paraId="3283F630" w14:textId="77777777" w:rsidR="001E6F2C" w:rsidRPr="001E6F2C" w:rsidRDefault="001E6F2C" w:rsidP="001E6F2C">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Maximum penalty: </w:t>
      </w:r>
    </w:p>
    <w:p w14:paraId="0B8853E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for a minor risk breach—$3 000; or</w:t>
      </w:r>
    </w:p>
    <w:p w14:paraId="08085F5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for a substantial risk breach—$6 000; or</w:t>
      </w:r>
    </w:p>
    <w:p w14:paraId="443DBDC8"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for a severe risk breach—$10 000; or</w:t>
      </w:r>
    </w:p>
    <w:p w14:paraId="0FA6783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for a critical risk breach—$15 000.</w:t>
      </w:r>
    </w:p>
    <w:p w14:paraId="005E0E8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0" w:name="Elkera_Print_TOC68"/>
      <w:bookmarkStart w:id="121" w:name="Elkera_Print_BK68"/>
      <w:r w:rsidRPr="001E6F2C">
        <w:rPr>
          <w:rFonts w:eastAsia="Times New Roman"/>
          <w:b/>
          <w:bCs/>
          <w:color w:val="000000"/>
          <w:sz w:val="26"/>
          <w:szCs w:val="26"/>
          <w:lang w:eastAsia="en-AU"/>
          <w14:ligatures w14:val="standardContextual"/>
        </w:rPr>
        <w:t>52—Amendment of section 260—Operating under exemption hours</w:t>
      </w:r>
      <w:bookmarkEnd w:id="120"/>
      <w:bookmarkEnd w:id="121"/>
    </w:p>
    <w:p w14:paraId="335F1367"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260(1), penalty provision, (a)—delete "$4 000" and substitute:</w:t>
      </w:r>
    </w:p>
    <w:p w14:paraId="6178142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$3 000</w:t>
      </w:r>
    </w:p>
    <w:p w14:paraId="56AA448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2" w:name="Elkera_Print_TOC69"/>
      <w:bookmarkStart w:id="123" w:name="Elkera_Print_BK69"/>
      <w:r w:rsidRPr="001E6F2C">
        <w:rPr>
          <w:rFonts w:eastAsia="Times New Roman"/>
          <w:b/>
          <w:bCs/>
          <w:color w:val="000000"/>
          <w:sz w:val="26"/>
          <w:szCs w:val="26"/>
          <w:lang w:eastAsia="en-AU"/>
          <w14:ligatures w14:val="standardContextual"/>
        </w:rPr>
        <w:t>53—Amendment of section 263—Operating under new work and rest hours option after change</w:t>
      </w:r>
      <w:bookmarkEnd w:id="122"/>
      <w:bookmarkEnd w:id="123"/>
    </w:p>
    <w:p w14:paraId="5D13F4DD"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263(1)(a)—delete "or BFM hours"</w:t>
      </w:r>
    </w:p>
    <w:p w14:paraId="61A5ABDB"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263(1)(a), examples—delete the examples</w:t>
      </w:r>
    </w:p>
    <w:p w14:paraId="2BBEEE2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263(1)(b)—delete "AFM hours" and substitute:</w:t>
      </w:r>
    </w:p>
    <w:p w14:paraId="56C29F0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alternative compliance hours</w:t>
      </w:r>
    </w:p>
    <w:p w14:paraId="035C12CF" w14:textId="059FE51F" w:rsidR="00F00A83"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263(1)(c), example—delete the example</w:t>
      </w:r>
    </w:p>
    <w:p w14:paraId="524A40AC" w14:textId="08A9992F"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E4A504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4" w:name="Elkera_Print_TOC70"/>
      <w:bookmarkStart w:id="125" w:name="Elkera_Print_BK70"/>
      <w:r w:rsidRPr="001E6F2C">
        <w:rPr>
          <w:rFonts w:eastAsia="Times New Roman"/>
          <w:b/>
          <w:bCs/>
          <w:color w:val="000000"/>
          <w:sz w:val="26"/>
          <w:szCs w:val="26"/>
          <w:lang w:eastAsia="en-AU"/>
          <w14:ligatures w14:val="standardContextual"/>
        </w:rPr>
        <w:lastRenderedPageBreak/>
        <w:t>54—Amendment of section 264—Duty of employer, prime contractor, operator and scheduler to ensure driver compliance</w:t>
      </w:r>
      <w:bookmarkEnd w:id="124"/>
      <w:bookmarkEnd w:id="125"/>
    </w:p>
    <w:p w14:paraId="03F7E0FC"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264(2), penalty provision—delete "$6 000" and substitute:</w:t>
      </w:r>
    </w:p>
    <w:p w14:paraId="577EE7C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$10 000</w:t>
      </w:r>
    </w:p>
    <w:p w14:paraId="3A8FB5E2"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6" w:name="Elkera_Print_TOC71"/>
      <w:bookmarkStart w:id="127" w:name="Elkera_Print_BK71"/>
      <w:r w:rsidRPr="001E6F2C">
        <w:rPr>
          <w:rFonts w:eastAsia="Times New Roman"/>
          <w:b/>
          <w:bCs/>
          <w:color w:val="000000"/>
          <w:sz w:val="26"/>
          <w:szCs w:val="26"/>
          <w:lang w:eastAsia="en-AU"/>
          <w14:ligatures w14:val="standardContextual"/>
        </w:rPr>
        <w:t>55—Amendment of section 267—Restriction on grant of work and rest hours exemption (notice)</w:t>
      </w:r>
      <w:bookmarkEnd w:id="126"/>
      <w:bookmarkEnd w:id="127"/>
    </w:p>
    <w:p w14:paraId="36417618"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267(1)(b)—delete "BFM hours or AFM hours—the requirements applying to BFM accreditation or AFM accreditation" and substitute:</w:t>
      </w:r>
    </w:p>
    <w:p w14:paraId="085C4C2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alternative compliance hours—the requirements applying to a fatigue alternative compliance accreditation</w:t>
      </w:r>
    </w:p>
    <w:p w14:paraId="57E1B74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8" w:name="Elkera_Print_TOC72"/>
      <w:bookmarkStart w:id="129" w:name="Elkera_Print_BK72"/>
      <w:r w:rsidRPr="001E6F2C">
        <w:rPr>
          <w:rFonts w:eastAsia="Times New Roman"/>
          <w:b/>
          <w:bCs/>
          <w:color w:val="000000"/>
          <w:sz w:val="26"/>
          <w:szCs w:val="26"/>
          <w:lang w:eastAsia="en-AU"/>
          <w14:ligatures w14:val="standardContextual"/>
        </w:rPr>
        <w:t>56—Substitution of sections 273 to 285</w:t>
      </w:r>
      <w:bookmarkEnd w:id="128"/>
      <w:bookmarkEnd w:id="129"/>
    </w:p>
    <w:p w14:paraId="093FF89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273 to 285 (inclusive)—delete the sections and substitute:</w:t>
      </w:r>
    </w:p>
    <w:p w14:paraId="76310A6D"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273—Work and rest hours exemption (permits)</w:t>
      </w:r>
    </w:p>
    <w:p w14:paraId="5269F9AC"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 Regulator may, by giving a person a </w:t>
      </w:r>
      <w:r w:rsidRPr="001E6F2C">
        <w:rPr>
          <w:rFonts w:eastAsia="Times New Roman"/>
          <w:b/>
          <w:bCs/>
          <w:i/>
          <w:iCs/>
          <w:color w:val="000000"/>
          <w:sz w:val="23"/>
          <w:szCs w:val="23"/>
          <w:lang w:eastAsia="en-AU"/>
          <w14:ligatures w14:val="standardContextual"/>
        </w:rPr>
        <w:t>work and rest hours exemption (permit)</w:t>
      </w:r>
      <w:r w:rsidRPr="001E6F2C">
        <w:rPr>
          <w:rFonts w:eastAsia="Times New Roman"/>
          <w:color w:val="000000"/>
          <w:sz w:val="23"/>
          <w:szCs w:val="23"/>
          <w:lang w:eastAsia="en-AU"/>
          <w14:ligatures w14:val="standardContextual"/>
        </w:rPr>
        <w:t>, grant an exemption to allow the following to operate under stated maximum work times and minimum rest times for a stated period:</w:t>
      </w:r>
    </w:p>
    <w:p w14:paraId="469C21E9"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driver of a fatigue</w:t>
      </w:r>
      <w:r w:rsidRPr="001E6F2C">
        <w:rPr>
          <w:rFonts w:eastAsia="Times New Roman"/>
          <w:color w:val="000000"/>
          <w:sz w:val="23"/>
          <w:szCs w:val="23"/>
          <w:lang w:eastAsia="en-AU"/>
          <w14:ligatures w14:val="standardContextual"/>
        </w:rPr>
        <w:noBreakHyphen/>
        <w:t>regulated heavy vehicle;</w:t>
      </w:r>
    </w:p>
    <w:p w14:paraId="6ECDCD18"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class of drivers of fatigue</w:t>
      </w:r>
      <w:r w:rsidRPr="001E6F2C">
        <w:rPr>
          <w:rFonts w:eastAsia="Times New Roman"/>
          <w:color w:val="000000"/>
          <w:sz w:val="23"/>
          <w:szCs w:val="23"/>
          <w:lang w:eastAsia="en-AU"/>
          <w14:ligatures w14:val="standardContextual"/>
        </w:rPr>
        <w:noBreakHyphen/>
        <w:t>regulated heavy vehicles.</w:t>
      </w:r>
    </w:p>
    <w:p w14:paraId="68420FAC" w14:textId="77777777" w:rsidR="001E6F2C" w:rsidRPr="001E6F2C" w:rsidRDefault="001E6F2C" w:rsidP="001E6F2C">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4960205C" w14:textId="77777777" w:rsidR="001E6F2C" w:rsidRPr="001E6F2C" w:rsidRDefault="001E6F2C" w:rsidP="001E6F2C">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See section 730A for regulation</w:t>
      </w:r>
      <w:r w:rsidRPr="001E6F2C">
        <w:rPr>
          <w:rFonts w:eastAsia="Times New Roman"/>
          <w:color w:val="000000"/>
          <w:sz w:val="20"/>
          <w:szCs w:val="20"/>
          <w:lang w:eastAsia="en-AU"/>
          <w14:ligatures w14:val="standardContextual"/>
        </w:rPr>
        <w:noBreakHyphen/>
        <w:t>making powers in relation to work and rest hours exemption (permits).</w:t>
      </w:r>
    </w:p>
    <w:p w14:paraId="07C6525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0" w:name="Elkera_Print_TOC74"/>
      <w:bookmarkStart w:id="131" w:name="Elkera_Print_BK74"/>
      <w:r w:rsidRPr="001E6F2C">
        <w:rPr>
          <w:rFonts w:eastAsia="Times New Roman"/>
          <w:b/>
          <w:bCs/>
          <w:color w:val="000000"/>
          <w:sz w:val="26"/>
          <w:szCs w:val="26"/>
          <w:lang w:eastAsia="en-AU"/>
          <w14:ligatures w14:val="standardContextual"/>
        </w:rPr>
        <w:t>57—Amendment of section 287—Keeping relevant document while operating under work and rest hours exemption (notice)</w:t>
      </w:r>
      <w:bookmarkEnd w:id="130"/>
      <w:bookmarkEnd w:id="131"/>
    </w:p>
    <w:p w14:paraId="5E50F90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287(2), penalty provision—delete "$3 000" and substitute:</w:t>
      </w:r>
    </w:p>
    <w:p w14:paraId="636DF78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$1 500</w:t>
      </w:r>
    </w:p>
    <w:p w14:paraId="0CBCDCA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287(3), penalty provision—delete "$3 000" and substitute:</w:t>
      </w:r>
    </w:p>
    <w:p w14:paraId="446A469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$1 500</w:t>
      </w:r>
    </w:p>
    <w:p w14:paraId="3C21F63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2" w:name="Elkera_Print_TOC75"/>
      <w:bookmarkStart w:id="133" w:name="Elkera_Print_BK75"/>
      <w:r w:rsidRPr="001E6F2C">
        <w:rPr>
          <w:rFonts w:eastAsia="Times New Roman"/>
          <w:b/>
          <w:bCs/>
          <w:color w:val="000000"/>
          <w:sz w:val="26"/>
          <w:szCs w:val="26"/>
          <w:lang w:eastAsia="en-AU"/>
          <w14:ligatures w14:val="standardContextual"/>
        </w:rPr>
        <w:t>58—Repeal of section 288</w:t>
      </w:r>
      <w:bookmarkEnd w:id="132"/>
      <w:bookmarkEnd w:id="133"/>
    </w:p>
    <w:p w14:paraId="7DEFE8D5"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288—delete the section</w:t>
      </w:r>
    </w:p>
    <w:p w14:paraId="77C4247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4" w:name="Elkera_Print_TOC76"/>
      <w:bookmarkStart w:id="135" w:name="Elkera_Print_BK76"/>
      <w:r w:rsidRPr="001E6F2C">
        <w:rPr>
          <w:rFonts w:eastAsia="Times New Roman"/>
          <w:b/>
          <w:bCs/>
          <w:color w:val="000000"/>
          <w:sz w:val="26"/>
          <w:szCs w:val="26"/>
          <w:lang w:eastAsia="en-AU"/>
          <w14:ligatures w14:val="standardContextual"/>
        </w:rPr>
        <w:t>59—Amendment of section 291—Application of Subdivision 1</w:t>
      </w:r>
      <w:bookmarkEnd w:id="134"/>
      <w:bookmarkEnd w:id="135"/>
    </w:p>
    <w:p w14:paraId="3AB7070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291—delete "BFM hours, AFM hours" wherever occurring and substitute in each case:</w:t>
      </w:r>
    </w:p>
    <w:p w14:paraId="1A945FE5"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alternative compliance hours</w:t>
      </w:r>
    </w:p>
    <w:p w14:paraId="492FA65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6" w:name="Elkera_Print_TOC77"/>
      <w:bookmarkStart w:id="137" w:name="Elkera_Print_BK77"/>
      <w:r w:rsidRPr="001E6F2C">
        <w:rPr>
          <w:rFonts w:eastAsia="Times New Roman"/>
          <w:b/>
          <w:bCs/>
          <w:color w:val="000000"/>
          <w:sz w:val="26"/>
          <w:szCs w:val="26"/>
          <w:lang w:eastAsia="en-AU"/>
          <w14:ligatures w14:val="standardContextual"/>
        </w:rPr>
        <w:t>60—Amendment of section 293—Driver of fatigue</w:t>
      </w:r>
      <w:r w:rsidRPr="001E6F2C">
        <w:rPr>
          <w:rFonts w:eastAsia="Times New Roman"/>
          <w:b/>
          <w:bCs/>
          <w:color w:val="000000"/>
          <w:sz w:val="26"/>
          <w:szCs w:val="26"/>
          <w:lang w:eastAsia="en-AU"/>
          <w14:ligatures w14:val="standardContextual"/>
        </w:rPr>
        <w:noBreakHyphen/>
        <w:t>regulated heavy vehicle must carry work diary</w:t>
      </w:r>
      <w:bookmarkEnd w:id="136"/>
      <w:bookmarkEnd w:id="137"/>
    </w:p>
    <w:p w14:paraId="440C27E6"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293(1), penalty provision—delete "$6 000" and substitute:</w:t>
      </w:r>
    </w:p>
    <w:p w14:paraId="0A56A1B0" w14:textId="51B4A6BC" w:rsidR="001E6F2C" w:rsidRPr="001E6F2C" w:rsidRDefault="001E6F2C" w:rsidP="00F00A8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$10 000</w:t>
      </w:r>
      <w:r w:rsidR="00F00A83">
        <w:rPr>
          <w:rFonts w:eastAsia="Times New Roman"/>
          <w:color w:val="000000"/>
          <w:sz w:val="23"/>
          <w:szCs w:val="23"/>
          <w:lang w:eastAsia="en-AU"/>
          <w14:ligatures w14:val="standardContextual"/>
        </w:rPr>
        <w:br w:type="page"/>
      </w:r>
    </w:p>
    <w:p w14:paraId="00F59CE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8" w:name="Elkera_Print_TOC78"/>
      <w:bookmarkStart w:id="139" w:name="Elkera_Print_BK78"/>
      <w:r w:rsidRPr="001E6F2C">
        <w:rPr>
          <w:rFonts w:eastAsia="Times New Roman"/>
          <w:b/>
          <w:bCs/>
          <w:color w:val="000000"/>
          <w:sz w:val="26"/>
          <w:szCs w:val="26"/>
          <w:lang w:eastAsia="en-AU"/>
          <w14:ligatures w14:val="standardContextual"/>
        </w:rPr>
        <w:lastRenderedPageBreak/>
        <w:t>61—Insertion of section 293A</w:t>
      </w:r>
      <w:bookmarkEnd w:id="138"/>
      <w:bookmarkEnd w:id="139"/>
    </w:p>
    <w:p w14:paraId="698FF438"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After section 293 insert:</w:t>
      </w:r>
    </w:p>
    <w:p w14:paraId="5299070C"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 xml:space="preserve">293A—Regulator may issue written work diaries </w:t>
      </w:r>
    </w:p>
    <w:p w14:paraId="53B04295"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Regulator may issue a written work diary to a driver of a fatigue</w:t>
      </w:r>
      <w:r w:rsidRPr="001E6F2C">
        <w:rPr>
          <w:rFonts w:eastAsia="Times New Roman"/>
          <w:color w:val="000000"/>
          <w:sz w:val="23"/>
          <w:szCs w:val="23"/>
          <w:lang w:eastAsia="en-AU"/>
          <w14:ligatures w14:val="standardContextual"/>
        </w:rPr>
        <w:noBreakHyphen/>
        <w:t>regulated heavy vehicle.</w:t>
      </w:r>
    </w:p>
    <w:p w14:paraId="2BF72532"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national regulations may provide for the following:</w:t>
      </w:r>
    </w:p>
    <w:p w14:paraId="435ACB8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applications for a written work diary, including making and determining an application;</w:t>
      </w:r>
    </w:p>
    <w:p w14:paraId="0D3FB8A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form of a written work diary;</w:t>
      </w:r>
    </w:p>
    <w:p w14:paraId="609B2BF1"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the matters that must be contained in a written work diary.</w:t>
      </w:r>
    </w:p>
    <w:p w14:paraId="3BF19784"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0" w:name="Elkera_Print_TOC80"/>
      <w:bookmarkStart w:id="141" w:name="Elkera_Print_BK80"/>
      <w:r w:rsidRPr="001E6F2C">
        <w:rPr>
          <w:rFonts w:eastAsia="Times New Roman"/>
          <w:b/>
          <w:bCs/>
          <w:color w:val="000000"/>
          <w:sz w:val="26"/>
          <w:szCs w:val="26"/>
          <w:lang w:eastAsia="en-AU"/>
          <w14:ligatures w14:val="standardContextual"/>
        </w:rPr>
        <w:t>62—Amendment of section 294—Purpose of and definition for Subdivision 2</w:t>
      </w:r>
      <w:bookmarkEnd w:id="140"/>
      <w:bookmarkEnd w:id="141"/>
    </w:p>
    <w:p w14:paraId="3E4E6A0F"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294(1)(b)—delete "BFM hours, AFM hours" and substitute:</w:t>
      </w:r>
    </w:p>
    <w:p w14:paraId="6147A9B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alternative compliance hours</w:t>
      </w:r>
    </w:p>
    <w:p w14:paraId="1547FE9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2" w:name="Elkera_Print_TOC81"/>
      <w:bookmarkStart w:id="143" w:name="Elkera_Print_BK81"/>
      <w:r w:rsidRPr="001E6F2C">
        <w:rPr>
          <w:rFonts w:eastAsia="Times New Roman"/>
          <w:b/>
          <w:bCs/>
          <w:color w:val="000000"/>
          <w:sz w:val="26"/>
          <w:szCs w:val="26"/>
          <w:lang w:eastAsia="en-AU"/>
          <w14:ligatures w14:val="standardContextual"/>
        </w:rPr>
        <w:t>63—Amendment of section 295—National regulations for information to be included in work diary</w:t>
      </w:r>
      <w:bookmarkEnd w:id="142"/>
      <w:bookmarkEnd w:id="143"/>
    </w:p>
    <w:p w14:paraId="05FEF0E1"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295—after subsection (3) insert:</w:t>
      </w:r>
    </w:p>
    <w:p w14:paraId="206B8B2E"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The national regulations may provide for how a driver's work time and rest time are counted in the driver's work diary.</w:t>
      </w:r>
    </w:p>
    <w:p w14:paraId="58C73A54"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4" w:name="Elkera_Print_TOC82"/>
      <w:bookmarkStart w:id="145" w:name="Elkera_Print_BK82"/>
      <w:r w:rsidRPr="001E6F2C">
        <w:rPr>
          <w:rFonts w:eastAsia="Times New Roman"/>
          <w:b/>
          <w:bCs/>
          <w:color w:val="000000"/>
          <w:sz w:val="26"/>
          <w:szCs w:val="26"/>
          <w:lang w:eastAsia="en-AU"/>
          <w14:ligatures w14:val="standardContextual"/>
        </w:rPr>
        <w:t>64—Amendment of section 297—Information required to be recorded immediately after starting work</w:t>
      </w:r>
      <w:bookmarkEnd w:id="144"/>
      <w:bookmarkEnd w:id="145"/>
    </w:p>
    <w:p w14:paraId="6E158174"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297(2), penalty provision—delete "$6 000" and substitute:</w:t>
      </w:r>
    </w:p>
    <w:p w14:paraId="4A143048"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$4 000</w:t>
      </w:r>
    </w:p>
    <w:p w14:paraId="038D1EC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6" w:name="Elkera_Print_TOC83"/>
      <w:bookmarkStart w:id="147" w:name="Elkera_Print_BK83"/>
      <w:r w:rsidRPr="001E6F2C">
        <w:rPr>
          <w:rFonts w:eastAsia="Times New Roman"/>
          <w:b/>
          <w:bCs/>
          <w:color w:val="000000"/>
          <w:sz w:val="26"/>
          <w:szCs w:val="26"/>
          <w:lang w:eastAsia="en-AU"/>
          <w14:ligatures w14:val="standardContextual"/>
        </w:rPr>
        <w:t>65—Repeal of Chapter 6 Part 4 Division 2 Subdivision 3</w:t>
      </w:r>
      <w:bookmarkEnd w:id="146"/>
      <w:bookmarkEnd w:id="147"/>
    </w:p>
    <w:p w14:paraId="57E2DCAF"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Chapter 6 Part 4 Division 2 Subdivision 3—delete Subdivision 3</w:t>
      </w:r>
    </w:p>
    <w:p w14:paraId="3539135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8" w:name="Elkera_Print_TOC84"/>
      <w:bookmarkStart w:id="149" w:name="Elkera_Print_BK84"/>
      <w:r w:rsidRPr="001E6F2C">
        <w:rPr>
          <w:rFonts w:eastAsia="Times New Roman"/>
          <w:b/>
          <w:bCs/>
          <w:color w:val="000000"/>
          <w:sz w:val="26"/>
          <w:szCs w:val="26"/>
          <w:lang w:eastAsia="en-AU"/>
          <w14:ligatures w14:val="standardContextual"/>
        </w:rPr>
        <w:t>66—Amendment of section 307—Driver who is record keeper must notify Regulator if electronic work diary filled up etc</w:t>
      </w:r>
      <w:bookmarkEnd w:id="148"/>
      <w:bookmarkEnd w:id="149"/>
    </w:p>
    <w:p w14:paraId="69A7F4C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307(2), penalty provision—delete "$3 000" and substitute:</w:t>
      </w:r>
    </w:p>
    <w:p w14:paraId="6B66600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$1 500</w:t>
      </w:r>
    </w:p>
    <w:p w14:paraId="517E5E9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307(3), penalty provision—delete "$3 000" and substitute:</w:t>
      </w:r>
    </w:p>
    <w:p w14:paraId="7800428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$1 500</w:t>
      </w:r>
    </w:p>
    <w:p w14:paraId="3D0586F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0" w:name="Elkera_Print_TOC85"/>
      <w:bookmarkStart w:id="151" w:name="Elkera_Print_BK85"/>
      <w:r w:rsidRPr="001E6F2C">
        <w:rPr>
          <w:rFonts w:eastAsia="Times New Roman"/>
          <w:b/>
          <w:bCs/>
          <w:color w:val="000000"/>
          <w:sz w:val="26"/>
          <w:szCs w:val="26"/>
          <w:lang w:eastAsia="en-AU"/>
          <w14:ligatures w14:val="standardContextual"/>
        </w:rPr>
        <w:t>67—Repeal of section 308</w:t>
      </w:r>
      <w:bookmarkEnd w:id="150"/>
      <w:bookmarkEnd w:id="151"/>
    </w:p>
    <w:p w14:paraId="1818969E" w14:textId="5B1C7C9C" w:rsidR="00F00A83"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308—delete the section</w:t>
      </w:r>
    </w:p>
    <w:p w14:paraId="7197797C" w14:textId="3800E7E9"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256E4CC"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2" w:name="Elkera_Print_TOC86"/>
      <w:bookmarkStart w:id="153" w:name="Elkera_Print_BK86"/>
      <w:r w:rsidRPr="001E6F2C">
        <w:rPr>
          <w:rFonts w:eastAsia="Times New Roman"/>
          <w:b/>
          <w:bCs/>
          <w:color w:val="000000"/>
          <w:sz w:val="26"/>
          <w:szCs w:val="26"/>
          <w:lang w:eastAsia="en-AU"/>
          <w14:ligatures w14:val="standardContextual"/>
        </w:rPr>
        <w:lastRenderedPageBreak/>
        <w:t>68—Amendment of section 309—Driver must notify record keeper if electronic work diary filled up etc</w:t>
      </w:r>
      <w:bookmarkEnd w:id="152"/>
      <w:bookmarkEnd w:id="153"/>
    </w:p>
    <w:p w14:paraId="5A941ED4"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309(2), penalty provision—delete "$3 000" and substitute:</w:t>
      </w:r>
    </w:p>
    <w:p w14:paraId="7F6F981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$1 500</w:t>
      </w:r>
    </w:p>
    <w:p w14:paraId="772B6CF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4" w:name="Elkera_Print_TOC87"/>
      <w:bookmarkStart w:id="155" w:name="Elkera_Print_BK87"/>
      <w:r w:rsidRPr="001E6F2C">
        <w:rPr>
          <w:rFonts w:eastAsia="Times New Roman"/>
          <w:b/>
          <w:bCs/>
          <w:color w:val="000000"/>
          <w:sz w:val="26"/>
          <w:szCs w:val="26"/>
          <w:lang w:eastAsia="en-AU"/>
          <w14:ligatures w14:val="standardContextual"/>
        </w:rPr>
        <w:t>69—Amendment of section 312—What record keeper must do if electronic work diary destroyed, lost or stolen</w:t>
      </w:r>
      <w:bookmarkEnd w:id="154"/>
      <w:bookmarkEnd w:id="155"/>
    </w:p>
    <w:p w14:paraId="5801522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312(2), penalty provision—delete "$6 000" and substitute:</w:t>
      </w:r>
    </w:p>
    <w:p w14:paraId="45BA2C3D"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$3 000</w:t>
      </w:r>
    </w:p>
    <w:p w14:paraId="123FFA3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312(3), penalty provision—delete "$6 000" and substitute:</w:t>
      </w:r>
    </w:p>
    <w:p w14:paraId="3B6F434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$3 000</w:t>
      </w:r>
    </w:p>
    <w:p w14:paraId="3675148C"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6" w:name="Elkera_Print_TOC88"/>
      <w:bookmarkStart w:id="157" w:name="Elkera_Print_BK88"/>
      <w:r w:rsidRPr="001E6F2C">
        <w:rPr>
          <w:rFonts w:eastAsia="Times New Roman"/>
          <w:b/>
          <w:bCs/>
          <w:color w:val="000000"/>
          <w:sz w:val="26"/>
          <w:szCs w:val="26"/>
          <w:lang w:eastAsia="en-AU"/>
          <w14:ligatures w14:val="standardContextual"/>
        </w:rPr>
        <w:t>70—Amendment of section 314—How electronic work diary must be used</w:t>
      </w:r>
      <w:bookmarkEnd w:id="156"/>
      <w:bookmarkEnd w:id="157"/>
    </w:p>
    <w:p w14:paraId="44A20E35"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314(2), penalty provision—delete "$3 000" and substitute:</w:t>
      </w:r>
    </w:p>
    <w:p w14:paraId="1807EEC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$1 500</w:t>
      </w:r>
    </w:p>
    <w:p w14:paraId="03612FB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8" w:name="Elkera_Print_TOC89"/>
      <w:bookmarkStart w:id="159" w:name="Elkera_Print_BK89"/>
      <w:r w:rsidRPr="001E6F2C">
        <w:rPr>
          <w:rFonts w:eastAsia="Times New Roman"/>
          <w:b/>
          <w:bCs/>
          <w:color w:val="000000"/>
          <w:sz w:val="26"/>
          <w:szCs w:val="26"/>
          <w:lang w:eastAsia="en-AU"/>
          <w14:ligatures w14:val="standardContextual"/>
        </w:rPr>
        <w:t>71—Amendment of section 315—Ensuring driver complies with Subdivisions 1 to 4</w:t>
      </w:r>
      <w:bookmarkEnd w:id="158"/>
      <w:bookmarkEnd w:id="159"/>
    </w:p>
    <w:p w14:paraId="4270B2B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315, heading—delete "1 to 4" and substitute:</w:t>
      </w:r>
    </w:p>
    <w:p w14:paraId="7884B62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 2 and 4</w:t>
      </w:r>
    </w:p>
    <w:p w14:paraId="164DAFD2"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315(1)—delete ", 3"</w:t>
      </w:r>
    </w:p>
    <w:p w14:paraId="3D5ECC41"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315(1), penalty provision—delete "$6 000" and substitute:</w:t>
      </w:r>
    </w:p>
    <w:p w14:paraId="78CE9F98"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$10 000</w:t>
      </w:r>
    </w:p>
    <w:p w14:paraId="29CD7D1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0" w:name="Elkera_Print_TOC90"/>
      <w:bookmarkStart w:id="161" w:name="Elkera_Print_BK90"/>
      <w:r w:rsidRPr="001E6F2C">
        <w:rPr>
          <w:rFonts w:eastAsia="Times New Roman"/>
          <w:b/>
          <w:bCs/>
          <w:color w:val="000000"/>
          <w:sz w:val="26"/>
          <w:szCs w:val="26"/>
          <w:lang w:eastAsia="en-AU"/>
          <w14:ligatures w14:val="standardContextual"/>
        </w:rPr>
        <w:t>72—Amendment of section 317—Who is a driver's record keeper</w:t>
      </w:r>
      <w:bookmarkEnd w:id="160"/>
      <w:bookmarkEnd w:id="161"/>
    </w:p>
    <w:p w14:paraId="4B447A0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317(a)—delete paragraph (a) and substitute:</w:t>
      </w:r>
    </w:p>
    <w:p w14:paraId="1D093701"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operator of the vehicle, if the driver is operating under—</w:t>
      </w:r>
    </w:p>
    <w:p w14:paraId="058FF583"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the operator's fatigue alternative compliance accreditation; or</w:t>
      </w:r>
    </w:p>
    <w:p w14:paraId="7ECA5563"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a work and rest hours exemption (permit) granted in combination with the operator's fatigue alternative compliance accreditation;</w:t>
      </w:r>
    </w:p>
    <w:p w14:paraId="333ABD0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2" w:name="Elkera_Print_TOC91"/>
      <w:bookmarkStart w:id="163" w:name="Elkera_Print_BK91"/>
      <w:r w:rsidRPr="001E6F2C">
        <w:rPr>
          <w:rFonts w:eastAsia="Times New Roman"/>
          <w:b/>
          <w:bCs/>
          <w:color w:val="000000"/>
          <w:sz w:val="26"/>
          <w:szCs w:val="26"/>
          <w:lang w:eastAsia="en-AU"/>
          <w14:ligatures w14:val="standardContextual"/>
        </w:rPr>
        <w:t>73—Amendment of heading to Chapter 6 Part 4 Division 3 Subdivision 3</w:t>
      </w:r>
      <w:bookmarkEnd w:id="162"/>
      <w:bookmarkEnd w:id="163"/>
    </w:p>
    <w:p w14:paraId="6F71F447"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Heading to Chapter 6 Part 4 Division 3 Subdivision 3—delete "or operating under BFM hours, AFM hours" and substitute:</w:t>
      </w:r>
    </w:p>
    <w:p w14:paraId="01B53FFB"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alternative compliance hours</w:t>
      </w:r>
    </w:p>
    <w:p w14:paraId="2164412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4" w:name="Elkera_Print_TOC92"/>
      <w:bookmarkStart w:id="165" w:name="Elkera_Print_BK92"/>
      <w:r w:rsidRPr="001E6F2C">
        <w:rPr>
          <w:rFonts w:eastAsia="Times New Roman"/>
          <w:b/>
          <w:bCs/>
          <w:color w:val="000000"/>
          <w:sz w:val="26"/>
          <w:szCs w:val="26"/>
          <w:lang w:eastAsia="en-AU"/>
          <w14:ligatures w14:val="standardContextual"/>
        </w:rPr>
        <w:t>74—Amendment of section 320—Application of Subdivision 3</w:t>
      </w:r>
      <w:bookmarkEnd w:id="164"/>
      <w:bookmarkEnd w:id="165"/>
    </w:p>
    <w:p w14:paraId="1E2414C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320(b)—delete "BFM hours, AFM hours" and substitute:</w:t>
      </w:r>
    </w:p>
    <w:p w14:paraId="693E6CE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alternative compliance hours</w:t>
      </w:r>
    </w:p>
    <w:p w14:paraId="1AE422B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6" w:name="Elkera_Print_TOC93"/>
      <w:bookmarkStart w:id="167" w:name="Elkera_Print_BK93"/>
      <w:r w:rsidRPr="001E6F2C">
        <w:rPr>
          <w:rFonts w:eastAsia="Times New Roman"/>
          <w:b/>
          <w:bCs/>
          <w:color w:val="000000"/>
          <w:sz w:val="26"/>
          <w:szCs w:val="26"/>
          <w:lang w:eastAsia="en-AU"/>
          <w14:ligatures w14:val="standardContextual"/>
        </w:rPr>
        <w:t>75—Amendment of section 321—Records record keeper must have</w:t>
      </w:r>
      <w:bookmarkEnd w:id="166"/>
      <w:bookmarkEnd w:id="167"/>
    </w:p>
    <w:p w14:paraId="3D13E58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321(3)—delete "BFM hours or AFM hours" and substitute:</w:t>
      </w:r>
    </w:p>
    <w:p w14:paraId="0F72F27B" w14:textId="13C58EB0" w:rsidR="001E6F2C" w:rsidRPr="001E6F2C" w:rsidRDefault="001E6F2C" w:rsidP="00F00A83">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alternative compliance hours</w:t>
      </w:r>
      <w:r w:rsidR="00F00A83">
        <w:rPr>
          <w:rFonts w:eastAsia="Times New Roman"/>
          <w:color w:val="000000"/>
          <w:sz w:val="23"/>
          <w:szCs w:val="23"/>
          <w:lang w:eastAsia="en-AU"/>
          <w14:ligatures w14:val="standardContextual"/>
        </w:rPr>
        <w:br w:type="page"/>
      </w:r>
    </w:p>
    <w:p w14:paraId="58DBC5D5"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w:t>
      </w:r>
      <w:r w:rsidRPr="001E6F2C">
        <w:rPr>
          <w:rFonts w:eastAsia="Times New Roman"/>
          <w:color w:val="000000"/>
          <w:sz w:val="23"/>
          <w:szCs w:val="23"/>
          <w:lang w:eastAsia="en-AU"/>
          <w14:ligatures w14:val="standardContextual"/>
        </w:rPr>
        <w:tab/>
        <w:t>Section 321(3)(a)—delete "BFM accreditation or AFM accreditation" and substitute:</w:t>
      </w:r>
    </w:p>
    <w:p w14:paraId="024163B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fatigue alternative compliance accreditation </w:t>
      </w:r>
    </w:p>
    <w:p w14:paraId="219ADCBD"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321(3)(b)—delete "BFM standards and business rules or AFM standards and business rules" and substitute:</w:t>
      </w:r>
    </w:p>
    <w:p w14:paraId="4D130B2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safety management system standard</w:t>
      </w:r>
    </w:p>
    <w:p w14:paraId="6EA02631"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321(3), note—delete "BFM accreditation or AFM accreditation" and substitute:</w:t>
      </w:r>
    </w:p>
    <w:p w14:paraId="10E6212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fatigue alternative compliance accreditation</w:t>
      </w:r>
    </w:p>
    <w:p w14:paraId="6791EE97"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 xml:space="preserve">Section 321(8), definitions of </w:t>
      </w:r>
      <w:r w:rsidRPr="001E6F2C">
        <w:rPr>
          <w:rFonts w:eastAsia="Times New Roman"/>
          <w:b/>
          <w:bCs/>
          <w:i/>
          <w:iCs/>
          <w:color w:val="000000"/>
          <w:sz w:val="23"/>
          <w:szCs w:val="23"/>
          <w:lang w:eastAsia="en-AU"/>
          <w14:ligatures w14:val="standardContextual"/>
        </w:rPr>
        <w:t>AFM standards and business rules</w:t>
      </w:r>
      <w:r w:rsidRPr="001E6F2C">
        <w:rPr>
          <w:rFonts w:eastAsia="Times New Roman"/>
          <w:color w:val="000000"/>
          <w:sz w:val="23"/>
          <w:szCs w:val="23"/>
          <w:lang w:eastAsia="en-AU"/>
          <w14:ligatures w14:val="standardContextual"/>
        </w:rPr>
        <w:t xml:space="preserve"> and </w:t>
      </w:r>
      <w:r w:rsidRPr="001E6F2C">
        <w:rPr>
          <w:rFonts w:eastAsia="Times New Roman"/>
          <w:b/>
          <w:bCs/>
          <w:i/>
          <w:iCs/>
          <w:color w:val="000000"/>
          <w:sz w:val="23"/>
          <w:szCs w:val="23"/>
          <w:lang w:eastAsia="en-AU"/>
          <w14:ligatures w14:val="standardContextual"/>
        </w:rPr>
        <w:t>BFM standards and business rules</w:t>
      </w:r>
      <w:r w:rsidRPr="001E6F2C">
        <w:rPr>
          <w:rFonts w:eastAsia="Times New Roman"/>
          <w:color w:val="000000"/>
          <w:sz w:val="23"/>
          <w:szCs w:val="23"/>
          <w:lang w:eastAsia="en-AU"/>
          <w14:ligatures w14:val="standardContextual"/>
        </w:rPr>
        <w:t>—delete the definitions</w:t>
      </w:r>
    </w:p>
    <w:p w14:paraId="647AFD8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68" w:name="Elkera_Print_TOC94"/>
      <w:bookmarkStart w:id="169" w:name="Elkera_Print_BK94"/>
      <w:r w:rsidRPr="001E6F2C">
        <w:rPr>
          <w:rFonts w:eastAsia="Times New Roman"/>
          <w:b/>
          <w:bCs/>
          <w:color w:val="000000"/>
          <w:sz w:val="26"/>
          <w:szCs w:val="26"/>
          <w:lang w:eastAsia="en-AU"/>
          <w14:ligatures w14:val="standardContextual"/>
        </w:rPr>
        <w:t>76—Amendment of section 325—False or misleading entries</w:t>
      </w:r>
      <w:bookmarkEnd w:id="168"/>
      <w:bookmarkEnd w:id="169"/>
    </w:p>
    <w:p w14:paraId="5D5C3838"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325(1), penalty provision—delete "$10 000" and substitute:</w:t>
      </w:r>
    </w:p>
    <w:p w14:paraId="35E5ADF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474E91C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0" w:name="Elkera_Print_TOC95"/>
      <w:bookmarkStart w:id="171" w:name="Elkera_Print_BK95"/>
      <w:r w:rsidRPr="001E6F2C">
        <w:rPr>
          <w:rFonts w:eastAsia="Times New Roman"/>
          <w:b/>
          <w:bCs/>
          <w:color w:val="000000"/>
          <w:sz w:val="26"/>
          <w:szCs w:val="26"/>
          <w:lang w:eastAsia="en-AU"/>
          <w14:ligatures w14:val="standardContextual"/>
        </w:rPr>
        <w:t>77—Amendment of section 326—When possessing, or recording information in, more than 1 work diary relating to the same period is prohibited</w:t>
      </w:r>
      <w:bookmarkEnd w:id="170"/>
      <w:bookmarkEnd w:id="171"/>
    </w:p>
    <w:p w14:paraId="2C3A4A1E"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326(1)—delete "on a daily sheet"</w:t>
      </w:r>
    </w:p>
    <w:p w14:paraId="533A32C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2" w:name="Elkera_Print_TOC96"/>
      <w:bookmarkStart w:id="173" w:name="Elkera_Print_BK96"/>
      <w:r w:rsidRPr="001E6F2C">
        <w:rPr>
          <w:rFonts w:eastAsia="Times New Roman"/>
          <w:b/>
          <w:bCs/>
          <w:color w:val="000000"/>
          <w:sz w:val="26"/>
          <w:szCs w:val="26"/>
          <w:lang w:eastAsia="en-AU"/>
          <w14:ligatures w14:val="standardContextual"/>
        </w:rPr>
        <w:t>78—Amendment of section 327—Possession of purported work records etc prohibited</w:t>
      </w:r>
      <w:bookmarkEnd w:id="172"/>
      <w:bookmarkEnd w:id="173"/>
    </w:p>
    <w:p w14:paraId="7ABB840A"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327, penalty provision—delete "$10 000" and substitute:</w:t>
      </w:r>
    </w:p>
    <w:p w14:paraId="06C55BDD"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5C61D3D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4" w:name="Elkera_Print_TOC97"/>
      <w:bookmarkStart w:id="175" w:name="Elkera_Print_BK97"/>
      <w:r w:rsidRPr="001E6F2C">
        <w:rPr>
          <w:rFonts w:eastAsia="Times New Roman"/>
          <w:b/>
          <w:bCs/>
          <w:color w:val="000000"/>
          <w:sz w:val="26"/>
          <w:szCs w:val="26"/>
          <w:lang w:eastAsia="en-AU"/>
          <w14:ligatures w14:val="standardContextual"/>
        </w:rPr>
        <w:t>79—Amendment of section 328—False representation about work records prohibited</w:t>
      </w:r>
      <w:bookmarkEnd w:id="174"/>
      <w:bookmarkEnd w:id="175"/>
    </w:p>
    <w:p w14:paraId="300A00C2"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328, penalty provision—delete "$10 000" and substitute:</w:t>
      </w:r>
    </w:p>
    <w:p w14:paraId="0ACBD7C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4922148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6" w:name="Elkera_Print_TOC98"/>
      <w:bookmarkStart w:id="177" w:name="Elkera_Print_BK98"/>
      <w:r w:rsidRPr="001E6F2C">
        <w:rPr>
          <w:rFonts w:eastAsia="Times New Roman"/>
          <w:b/>
          <w:bCs/>
          <w:color w:val="000000"/>
          <w:sz w:val="26"/>
          <w:szCs w:val="26"/>
          <w:lang w:eastAsia="en-AU"/>
          <w14:ligatures w14:val="standardContextual"/>
        </w:rPr>
        <w:t>80—Amendment of section 329—Defacing or changing work records etc prohibited</w:t>
      </w:r>
      <w:bookmarkEnd w:id="176"/>
      <w:bookmarkEnd w:id="177"/>
    </w:p>
    <w:p w14:paraId="3B7A8F6E"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329, penalty provision—delete "$10 000" and substitute:</w:t>
      </w:r>
    </w:p>
    <w:p w14:paraId="67DD499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2F5E50B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8" w:name="Elkera_Print_TOC99"/>
      <w:bookmarkStart w:id="179" w:name="Elkera_Print_BK99"/>
      <w:r w:rsidRPr="001E6F2C">
        <w:rPr>
          <w:rFonts w:eastAsia="Times New Roman"/>
          <w:b/>
          <w:bCs/>
          <w:color w:val="000000"/>
          <w:sz w:val="26"/>
          <w:szCs w:val="26"/>
          <w:lang w:eastAsia="en-AU"/>
          <w14:ligatures w14:val="standardContextual"/>
        </w:rPr>
        <w:t>81—Amendment of section 330—Making entries in someone else's work records prohibited</w:t>
      </w:r>
      <w:bookmarkEnd w:id="178"/>
      <w:bookmarkEnd w:id="179"/>
    </w:p>
    <w:p w14:paraId="504B9BA1"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330(1), penalty provision—delete "$10 000" and substitute:</w:t>
      </w:r>
    </w:p>
    <w:p w14:paraId="7F9E41D5"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75507A1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0" w:name="Elkera_Print_TOC100"/>
      <w:bookmarkStart w:id="181" w:name="Elkera_Print_BK100"/>
      <w:r w:rsidRPr="001E6F2C">
        <w:rPr>
          <w:rFonts w:eastAsia="Times New Roman"/>
          <w:b/>
          <w:bCs/>
          <w:color w:val="000000"/>
          <w:sz w:val="26"/>
          <w:szCs w:val="26"/>
          <w:lang w:eastAsia="en-AU"/>
          <w14:ligatures w14:val="standardContextual"/>
        </w:rPr>
        <w:t xml:space="preserve">82—Amendment of section 331—Destruction of </w:t>
      </w:r>
      <w:proofErr w:type="gramStart"/>
      <w:r w:rsidRPr="001E6F2C">
        <w:rPr>
          <w:rFonts w:eastAsia="Times New Roman"/>
          <w:b/>
          <w:bCs/>
          <w:color w:val="000000"/>
          <w:sz w:val="26"/>
          <w:szCs w:val="26"/>
          <w:lang w:eastAsia="en-AU"/>
          <w14:ligatures w14:val="standardContextual"/>
        </w:rPr>
        <w:t>particular work</w:t>
      </w:r>
      <w:proofErr w:type="gramEnd"/>
      <w:r w:rsidRPr="001E6F2C">
        <w:rPr>
          <w:rFonts w:eastAsia="Times New Roman"/>
          <w:b/>
          <w:bCs/>
          <w:color w:val="000000"/>
          <w:sz w:val="26"/>
          <w:szCs w:val="26"/>
          <w:lang w:eastAsia="en-AU"/>
          <w14:ligatures w14:val="standardContextual"/>
        </w:rPr>
        <w:t xml:space="preserve"> records prohibited</w:t>
      </w:r>
      <w:bookmarkEnd w:id="180"/>
      <w:bookmarkEnd w:id="181"/>
    </w:p>
    <w:p w14:paraId="2B69C6E9"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331, penalty provision—delete "$10 000" and substitute:</w:t>
      </w:r>
    </w:p>
    <w:p w14:paraId="1400B5C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7A4A8B0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2" w:name="Elkera_Print_TOC101"/>
      <w:bookmarkStart w:id="183" w:name="Elkera_Print_BK101"/>
      <w:r w:rsidRPr="001E6F2C">
        <w:rPr>
          <w:rFonts w:eastAsia="Times New Roman"/>
          <w:b/>
          <w:bCs/>
          <w:color w:val="000000"/>
          <w:sz w:val="26"/>
          <w:szCs w:val="26"/>
          <w:lang w:eastAsia="en-AU"/>
          <w14:ligatures w14:val="standardContextual"/>
        </w:rPr>
        <w:t>83—Amendment of section 332—Offence to remove pages from written work diary</w:t>
      </w:r>
      <w:bookmarkEnd w:id="182"/>
      <w:bookmarkEnd w:id="183"/>
    </w:p>
    <w:p w14:paraId="17833424" w14:textId="0E15D57E" w:rsidR="001E6F2C" w:rsidRPr="001E6F2C" w:rsidRDefault="001E6F2C" w:rsidP="00F00A8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332—delete "daily" wherever occurring</w:t>
      </w:r>
      <w:r w:rsidR="00F00A83">
        <w:rPr>
          <w:rFonts w:eastAsia="Times New Roman"/>
          <w:color w:val="000000"/>
          <w:sz w:val="23"/>
          <w:szCs w:val="23"/>
          <w:lang w:eastAsia="en-AU"/>
          <w14:ligatures w14:val="standardContextual"/>
        </w:rPr>
        <w:br w:type="page"/>
      </w:r>
    </w:p>
    <w:p w14:paraId="42F36105"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w:t>
      </w:r>
      <w:r w:rsidRPr="001E6F2C">
        <w:rPr>
          <w:rFonts w:eastAsia="Times New Roman"/>
          <w:color w:val="000000"/>
          <w:sz w:val="23"/>
          <w:szCs w:val="23"/>
          <w:lang w:eastAsia="en-AU"/>
          <w14:ligatures w14:val="standardContextual"/>
        </w:rPr>
        <w:tab/>
        <w:t>Section 332, penalty provision—delete "$10 000" and substitute:</w:t>
      </w:r>
    </w:p>
    <w:p w14:paraId="0DDDCE0B"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11362B94"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4" w:name="Elkera_Print_TOC102"/>
      <w:bookmarkStart w:id="185" w:name="Elkera_Print_BK102"/>
      <w:r w:rsidRPr="001E6F2C">
        <w:rPr>
          <w:rFonts w:eastAsia="Times New Roman"/>
          <w:b/>
          <w:bCs/>
          <w:color w:val="000000"/>
          <w:sz w:val="26"/>
          <w:szCs w:val="26"/>
          <w:lang w:eastAsia="en-AU"/>
          <w14:ligatures w14:val="standardContextual"/>
        </w:rPr>
        <w:t>84—Amendment of section 335—Person must not tamper with approved electronic recording system</w:t>
      </w:r>
      <w:bookmarkEnd w:id="184"/>
      <w:bookmarkEnd w:id="185"/>
    </w:p>
    <w:p w14:paraId="66328D5A"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335(1), penalty provision—delete "$10 000" and substitute:</w:t>
      </w:r>
    </w:p>
    <w:p w14:paraId="3C65A59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228D666C"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6" w:name="Elkera_Print_TOC103"/>
      <w:bookmarkStart w:id="187" w:name="Elkera_Print_BK103"/>
      <w:r w:rsidRPr="001E6F2C">
        <w:rPr>
          <w:rFonts w:eastAsia="Times New Roman"/>
          <w:b/>
          <w:bCs/>
          <w:color w:val="000000"/>
          <w:sz w:val="26"/>
          <w:szCs w:val="26"/>
          <w:lang w:eastAsia="en-AU"/>
          <w14:ligatures w14:val="standardContextual"/>
        </w:rPr>
        <w:t>85—Amendment of section 336—Person using approved electronic recording system must not permit tampering with it</w:t>
      </w:r>
      <w:bookmarkEnd w:id="186"/>
      <w:bookmarkEnd w:id="187"/>
    </w:p>
    <w:p w14:paraId="259F004C"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336(1), penalty provision—delete "$10 000" and substitute:</w:t>
      </w:r>
    </w:p>
    <w:p w14:paraId="5FDB2CE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7655F30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8" w:name="Elkera_Print_TOC104"/>
      <w:bookmarkStart w:id="189" w:name="Elkera_Print_BK104"/>
      <w:r w:rsidRPr="001E6F2C">
        <w:rPr>
          <w:rFonts w:eastAsia="Times New Roman"/>
          <w:b/>
          <w:bCs/>
          <w:color w:val="000000"/>
          <w:sz w:val="26"/>
          <w:szCs w:val="26"/>
          <w:lang w:eastAsia="en-AU"/>
          <w14:ligatures w14:val="standardContextual"/>
        </w:rPr>
        <w:t>86—Repeal of Chapter 6 Part 4 Division 6</w:t>
      </w:r>
      <w:bookmarkEnd w:id="188"/>
      <w:bookmarkEnd w:id="189"/>
    </w:p>
    <w:p w14:paraId="5A594954"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Chapter 6 Part 4 Division 6—delete Division 6</w:t>
      </w:r>
    </w:p>
    <w:p w14:paraId="2E5F0A0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0" w:name="Elkera_Print_TOC105"/>
      <w:bookmarkStart w:id="191" w:name="Elkera_Print_BK105"/>
      <w:r w:rsidRPr="001E6F2C">
        <w:rPr>
          <w:rFonts w:eastAsia="Times New Roman"/>
          <w:b/>
          <w:bCs/>
          <w:color w:val="000000"/>
          <w:sz w:val="26"/>
          <w:szCs w:val="26"/>
          <w:lang w:eastAsia="en-AU"/>
          <w14:ligatures w14:val="standardContextual"/>
        </w:rPr>
        <w:t>87—Amendment of section 341—Period for which, and way in which, records must be kept</w:t>
      </w:r>
      <w:bookmarkEnd w:id="190"/>
      <w:bookmarkEnd w:id="191"/>
    </w:p>
    <w:p w14:paraId="0F10D20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341(2), penalty provision—delete "$6 000" and substitute:</w:t>
      </w:r>
    </w:p>
    <w:p w14:paraId="13568A2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$4 000</w:t>
      </w:r>
    </w:p>
    <w:p w14:paraId="79FE965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341(5), penalty provision—delete "$6 000" and substitute:</w:t>
      </w:r>
    </w:p>
    <w:p w14:paraId="36DA6CD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$4 000</w:t>
      </w:r>
    </w:p>
    <w:p w14:paraId="748E108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2" w:name="Elkera_Print_TOC106"/>
      <w:bookmarkStart w:id="193" w:name="Elkera_Print_BK106"/>
      <w:r w:rsidRPr="001E6F2C">
        <w:rPr>
          <w:rFonts w:eastAsia="Times New Roman"/>
          <w:b/>
          <w:bCs/>
          <w:color w:val="000000"/>
          <w:sz w:val="26"/>
          <w:szCs w:val="26"/>
          <w:lang w:eastAsia="en-AU"/>
          <w14:ligatures w14:val="standardContextual"/>
        </w:rPr>
        <w:t>88—Amendment of section 351—Amendment or cancellation of approval on application</w:t>
      </w:r>
      <w:bookmarkEnd w:id="192"/>
      <w:bookmarkEnd w:id="193"/>
    </w:p>
    <w:p w14:paraId="091BF8A3"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351(2)(c) and (d)—delete paragraphs (c) and (d) and substitute:</w:t>
      </w:r>
    </w:p>
    <w:p w14:paraId="111E3BB1"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if the application is for an amendment of the approval—state clearly the amendment sought and outline the reasons for the application.</w:t>
      </w:r>
    </w:p>
    <w:p w14:paraId="4FE4AACD"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351(6)—delete subsection (6) and substitute:</w:t>
      </w:r>
    </w:p>
    <w:p w14:paraId="1279487A"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If the Regulator decides not to amend or cancel the approval as sought by the applicant, the Regulator must give the applicant an information notice for the decision.</w:t>
      </w:r>
    </w:p>
    <w:p w14:paraId="51DE272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4" w:name="Elkera_Print_TOC107"/>
      <w:bookmarkStart w:id="195" w:name="Elkera_Print_BK107"/>
      <w:r w:rsidRPr="001E6F2C">
        <w:rPr>
          <w:rFonts w:eastAsia="Times New Roman"/>
          <w:b/>
          <w:bCs/>
          <w:color w:val="000000"/>
          <w:sz w:val="26"/>
          <w:szCs w:val="26"/>
          <w:lang w:eastAsia="en-AU"/>
          <w14:ligatures w14:val="standardContextual"/>
        </w:rPr>
        <w:t>89—Amendment of section 358—Restriction on grant of work diary exemption (notice)</w:t>
      </w:r>
      <w:bookmarkEnd w:id="194"/>
      <w:bookmarkEnd w:id="195"/>
    </w:p>
    <w:p w14:paraId="529174F6"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358(1)(b)(ii)—after "fatigue" insert:</w:t>
      </w:r>
    </w:p>
    <w:p w14:paraId="3140E120" w14:textId="420D2C18"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unfit to drive</w:t>
      </w:r>
    </w:p>
    <w:p w14:paraId="3E9700F9" w14:textId="4BB2CBEC"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10967B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6" w:name="Elkera_Print_TOC108"/>
      <w:bookmarkStart w:id="197" w:name="Elkera_Print_BK108"/>
      <w:r w:rsidRPr="001E6F2C">
        <w:rPr>
          <w:rFonts w:eastAsia="Times New Roman"/>
          <w:b/>
          <w:bCs/>
          <w:color w:val="000000"/>
          <w:sz w:val="26"/>
          <w:szCs w:val="26"/>
          <w:lang w:eastAsia="en-AU"/>
          <w14:ligatures w14:val="standardContextual"/>
        </w:rPr>
        <w:lastRenderedPageBreak/>
        <w:t>90—Substitution of sections 363 to 374</w:t>
      </w:r>
      <w:bookmarkEnd w:id="196"/>
      <w:bookmarkEnd w:id="197"/>
    </w:p>
    <w:p w14:paraId="00DC77D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363 to 374 (inclusive)—delete the sections and substitute:</w:t>
      </w:r>
    </w:p>
    <w:p w14:paraId="24EEABA8"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363—Work diary exemption (permits)</w:t>
      </w:r>
    </w:p>
    <w:p w14:paraId="733C0E1E"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 Regulator may, by giving a person a </w:t>
      </w:r>
      <w:r w:rsidRPr="001E6F2C">
        <w:rPr>
          <w:rFonts w:eastAsia="Times New Roman"/>
          <w:b/>
          <w:bCs/>
          <w:i/>
          <w:iCs/>
          <w:color w:val="000000"/>
          <w:sz w:val="23"/>
          <w:szCs w:val="23"/>
          <w:lang w:eastAsia="en-AU"/>
          <w14:ligatures w14:val="standardContextual"/>
        </w:rPr>
        <w:t>work diary exemption (permit)</w:t>
      </w:r>
      <w:r w:rsidRPr="001E6F2C">
        <w:rPr>
          <w:rFonts w:eastAsia="Times New Roman"/>
          <w:color w:val="000000"/>
          <w:sz w:val="23"/>
          <w:szCs w:val="23"/>
          <w:lang w:eastAsia="en-AU"/>
          <w14:ligatures w14:val="standardContextual"/>
        </w:rPr>
        <w:t>, exempt a driver of a fatigue</w:t>
      </w:r>
      <w:r w:rsidRPr="001E6F2C">
        <w:rPr>
          <w:rFonts w:eastAsia="Times New Roman"/>
          <w:color w:val="000000"/>
          <w:sz w:val="23"/>
          <w:szCs w:val="23"/>
          <w:lang w:eastAsia="en-AU"/>
          <w14:ligatures w14:val="standardContextual"/>
        </w:rPr>
        <w:noBreakHyphen/>
        <w:t>regulated heavy vehicle from the requirement to comply with Subdivision 1 to Subdivision 5 of Division 2 for a stated period.</w:t>
      </w:r>
    </w:p>
    <w:p w14:paraId="61F6822E"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48ED08E2"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See section 730A for regulation-making powers in relation to work diary exemption (permits).</w:t>
      </w:r>
    </w:p>
    <w:p w14:paraId="487AAEB4"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8" w:name="Elkera_Print_TOC110"/>
      <w:bookmarkStart w:id="199" w:name="Elkera_Print_BK110"/>
      <w:r w:rsidRPr="001E6F2C">
        <w:rPr>
          <w:rFonts w:eastAsia="Times New Roman"/>
          <w:b/>
          <w:bCs/>
          <w:color w:val="000000"/>
          <w:sz w:val="26"/>
          <w:szCs w:val="26"/>
          <w:lang w:eastAsia="en-AU"/>
          <w14:ligatures w14:val="standardContextual"/>
        </w:rPr>
        <w:t>91—Repeal of section 377</w:t>
      </w:r>
      <w:bookmarkEnd w:id="198"/>
      <w:bookmarkEnd w:id="199"/>
    </w:p>
    <w:p w14:paraId="258CF8BF"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377—delete the section</w:t>
      </w:r>
    </w:p>
    <w:p w14:paraId="2C2F8A8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0" w:name="Elkera_Print_TOC111"/>
      <w:bookmarkStart w:id="201" w:name="Elkera_Print_BK111"/>
      <w:r w:rsidRPr="001E6F2C">
        <w:rPr>
          <w:rFonts w:eastAsia="Times New Roman"/>
          <w:b/>
          <w:bCs/>
          <w:color w:val="000000"/>
          <w:sz w:val="26"/>
          <w:szCs w:val="26"/>
          <w:lang w:eastAsia="en-AU"/>
          <w14:ligatures w14:val="standardContextual"/>
        </w:rPr>
        <w:t>92—Substitution of sections 383 to 393</w:t>
      </w:r>
      <w:bookmarkEnd w:id="200"/>
      <w:bookmarkEnd w:id="201"/>
    </w:p>
    <w:p w14:paraId="36E35B41"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383 to 393 (inclusive)—delete the sections and substitute:</w:t>
      </w:r>
    </w:p>
    <w:p w14:paraId="4B309525"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383—Fatigue record keeping exemption (permits)</w:t>
      </w:r>
    </w:p>
    <w:p w14:paraId="21D67FB0"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 Regulator may, by giving a person a </w:t>
      </w:r>
      <w:r w:rsidRPr="001E6F2C">
        <w:rPr>
          <w:rFonts w:eastAsia="Times New Roman"/>
          <w:b/>
          <w:bCs/>
          <w:i/>
          <w:iCs/>
          <w:color w:val="000000"/>
          <w:sz w:val="23"/>
          <w:szCs w:val="23"/>
          <w:lang w:eastAsia="en-AU"/>
          <w14:ligatures w14:val="standardContextual"/>
        </w:rPr>
        <w:t>fatigue record keeping exemption (permit)</w:t>
      </w:r>
      <w:r w:rsidRPr="001E6F2C">
        <w:rPr>
          <w:rFonts w:eastAsia="Times New Roman"/>
          <w:color w:val="000000"/>
          <w:sz w:val="23"/>
          <w:szCs w:val="23"/>
          <w:lang w:eastAsia="en-AU"/>
          <w14:ligatures w14:val="standardContextual"/>
        </w:rPr>
        <w:t>, exempt a record keeper for 1 or more drivers of a fatigue</w:t>
      </w:r>
      <w:r w:rsidRPr="001E6F2C">
        <w:rPr>
          <w:rFonts w:eastAsia="Times New Roman"/>
          <w:color w:val="000000"/>
          <w:sz w:val="23"/>
          <w:szCs w:val="23"/>
          <w:lang w:eastAsia="en-AU"/>
          <w14:ligatures w14:val="standardContextual"/>
        </w:rPr>
        <w:noBreakHyphen/>
        <w:t>regulated heavy vehicle from the requirement to comply with all or stated provisions of Division 3 for a stated period.</w:t>
      </w:r>
    </w:p>
    <w:p w14:paraId="3CED5536"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77EABD06"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See section 730A for regulation-making powers in relation to fatigue record keeping exemption (permits).</w:t>
      </w:r>
    </w:p>
    <w:p w14:paraId="0362892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2" w:name="Elkera_Print_TOC113"/>
      <w:bookmarkStart w:id="203" w:name="Elkera_Print_BK113"/>
      <w:r w:rsidRPr="001E6F2C">
        <w:rPr>
          <w:rFonts w:eastAsia="Times New Roman"/>
          <w:b/>
          <w:bCs/>
          <w:color w:val="000000"/>
          <w:sz w:val="26"/>
          <w:szCs w:val="26"/>
          <w:lang w:eastAsia="en-AU"/>
          <w14:ligatures w14:val="standardContextual"/>
        </w:rPr>
        <w:t>93—Amendment of section 456—Purpose of Chapter 8</w:t>
      </w:r>
      <w:bookmarkEnd w:id="202"/>
      <w:bookmarkEnd w:id="203"/>
    </w:p>
    <w:p w14:paraId="7634DF01"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456—after "implement" insert:</w:t>
      </w:r>
    </w:p>
    <w:p w14:paraId="655C25E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safety</w:t>
      </w:r>
    </w:p>
    <w:p w14:paraId="1B2697D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4" w:name="Elkera_Print_TOC114"/>
      <w:bookmarkStart w:id="205" w:name="Elkera_Print_BK114"/>
      <w:r w:rsidRPr="001E6F2C">
        <w:rPr>
          <w:rFonts w:eastAsia="Times New Roman"/>
          <w:b/>
          <w:bCs/>
          <w:color w:val="000000"/>
          <w:sz w:val="26"/>
          <w:szCs w:val="26"/>
          <w:lang w:eastAsia="en-AU"/>
          <w14:ligatures w14:val="standardContextual"/>
        </w:rPr>
        <w:t>94—Substitution of section 457</w:t>
      </w:r>
      <w:bookmarkEnd w:id="204"/>
      <w:bookmarkEnd w:id="205"/>
    </w:p>
    <w:p w14:paraId="329BB7D2"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457—delete the section and substitute:</w:t>
      </w:r>
    </w:p>
    <w:p w14:paraId="1AE7CD48"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457—Requirements for heavy vehicle operations that may be subject to alternative compliance accreditation</w:t>
      </w:r>
    </w:p>
    <w:p w14:paraId="49BAFC67"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The national regulations may prescribe a requirement under this Law in relation to heavy vehicle operations in relation to which an alternative compliance accreditation may be granted (a </w:t>
      </w:r>
      <w:r w:rsidRPr="001E6F2C">
        <w:rPr>
          <w:rFonts w:eastAsia="Times New Roman"/>
          <w:b/>
          <w:bCs/>
          <w:i/>
          <w:iCs/>
          <w:color w:val="000000"/>
          <w:sz w:val="23"/>
          <w:szCs w:val="23"/>
          <w:lang w:eastAsia="en-AU"/>
          <w14:ligatures w14:val="standardContextual"/>
        </w:rPr>
        <w:t>prescribed operations requirement</w:t>
      </w:r>
      <w:r w:rsidRPr="001E6F2C">
        <w:rPr>
          <w:rFonts w:eastAsia="Times New Roman"/>
          <w:color w:val="000000"/>
          <w:sz w:val="23"/>
          <w:szCs w:val="23"/>
          <w:lang w:eastAsia="en-AU"/>
          <w14:ligatures w14:val="standardContextual"/>
        </w:rPr>
        <w:t>).</w:t>
      </w:r>
    </w:p>
    <w:p w14:paraId="2571CC91"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Example of heavy vehicle operations—</w:t>
      </w:r>
    </w:p>
    <w:p w14:paraId="19C1A5A7" w14:textId="03DA331F" w:rsidR="00F00A83"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requirements for mass under Chapter 4 Part 2 or requirements for driver fatigue under Chapter 6 Part 3</w:t>
      </w:r>
    </w:p>
    <w:p w14:paraId="07AC9B9B" w14:textId="1E512A7D" w:rsidR="001E6F2C" w:rsidRPr="001E6F2C" w:rsidRDefault="00F00A83" w:rsidP="00F00A83">
      <w:pPr>
        <w:spacing w:after="0" w:line="240" w:lineRule="auto"/>
        <w:jc w:val="left"/>
        <w:rPr>
          <w:rFonts w:eastAsia="Times New Roman"/>
          <w:color w:val="000000"/>
          <w:sz w:val="20"/>
          <w:szCs w:val="20"/>
          <w:lang w:eastAsia="en-AU"/>
          <w14:ligatures w14:val="standardContextual"/>
        </w:rPr>
      </w:pPr>
      <w:r>
        <w:rPr>
          <w:rFonts w:eastAsia="Times New Roman"/>
          <w:color w:val="000000"/>
          <w:sz w:val="20"/>
          <w:szCs w:val="20"/>
          <w:lang w:eastAsia="en-AU"/>
          <w14:ligatures w14:val="standardContextual"/>
        </w:rPr>
        <w:br w:type="page"/>
      </w:r>
    </w:p>
    <w:p w14:paraId="34FCBC61"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lastRenderedPageBreak/>
        <w:t>457A—Safety management systems for operators of heavy vehicles</w:t>
      </w:r>
    </w:p>
    <w:p w14:paraId="5ED39E5E"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In this Law, a </w:t>
      </w:r>
      <w:r w:rsidRPr="001E6F2C">
        <w:rPr>
          <w:rFonts w:eastAsia="Times New Roman"/>
          <w:b/>
          <w:bCs/>
          <w:i/>
          <w:iCs/>
          <w:color w:val="000000"/>
          <w:sz w:val="23"/>
          <w:szCs w:val="23"/>
          <w:lang w:eastAsia="en-AU"/>
          <w14:ligatures w14:val="standardContextual"/>
        </w:rPr>
        <w:t>safety management system</w:t>
      </w:r>
      <w:r w:rsidRPr="001E6F2C">
        <w:rPr>
          <w:rFonts w:eastAsia="Times New Roman"/>
          <w:color w:val="000000"/>
          <w:sz w:val="23"/>
          <w:szCs w:val="23"/>
          <w:lang w:eastAsia="en-AU"/>
          <w14:ligatures w14:val="standardContextual"/>
        </w:rPr>
        <w:t>, for an operator of a heavy vehicle, is a group of policies, systems and procedures relating to the safety of the operator's transport activities and the driving of heavy vehicles.</w:t>
      </w:r>
    </w:p>
    <w:p w14:paraId="776F60C6"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A safety management system must—</w:t>
      </w:r>
    </w:p>
    <w:p w14:paraId="06E089F7"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identify public risks associated with the operator's transport activities and the driving of heavy vehicles; and</w:t>
      </w:r>
    </w:p>
    <w:p w14:paraId="6F1969EC"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assess the identified public risks; and</w:t>
      </w:r>
    </w:p>
    <w:p w14:paraId="3D016E7B"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specify the controls to manage and mitigate the identified public risks.</w:t>
      </w:r>
    </w:p>
    <w:p w14:paraId="7AF84650"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A safety management system must comply with the safety management system standard, including by addressing any matters required to be addressed by the safety management system standard.</w:t>
      </w:r>
    </w:p>
    <w:p w14:paraId="21AE5EE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6" w:name="Elkera_Print_TOC117"/>
      <w:bookmarkStart w:id="207" w:name="Elkera_Print_BK117"/>
      <w:r w:rsidRPr="001E6F2C">
        <w:rPr>
          <w:rFonts w:eastAsia="Times New Roman"/>
          <w:b/>
          <w:bCs/>
          <w:color w:val="000000"/>
          <w:sz w:val="26"/>
          <w:szCs w:val="26"/>
          <w:lang w:eastAsia="en-AU"/>
          <w14:ligatures w14:val="standardContextual"/>
        </w:rPr>
        <w:t>95—Amendment of section 458—Regulator's power to grant heavy vehicle accreditation</w:t>
      </w:r>
      <w:bookmarkEnd w:id="206"/>
      <w:bookmarkEnd w:id="207"/>
    </w:p>
    <w:p w14:paraId="397B96DD"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458—after its present contents (now to be designated as subsection (1)) insert:</w:t>
      </w:r>
    </w:p>
    <w:p w14:paraId="5557790C"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Regulator must not grant alternative compliance accreditation to an operator unless the operator also holds general safety accreditation.</w:t>
      </w:r>
    </w:p>
    <w:p w14:paraId="17CB9642"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8" w:name="Elkera_Print_TOC118"/>
      <w:bookmarkStart w:id="209" w:name="Elkera_Print_BK118"/>
      <w:r w:rsidRPr="001E6F2C">
        <w:rPr>
          <w:rFonts w:eastAsia="Times New Roman"/>
          <w:b/>
          <w:bCs/>
          <w:color w:val="000000"/>
          <w:sz w:val="26"/>
          <w:szCs w:val="26"/>
          <w:lang w:eastAsia="en-AU"/>
          <w14:ligatures w14:val="standardContextual"/>
        </w:rPr>
        <w:t>96—Amendment of section 459—Application for heavy vehicle accreditation</w:t>
      </w:r>
      <w:bookmarkEnd w:id="208"/>
      <w:bookmarkEnd w:id="209"/>
    </w:p>
    <w:p w14:paraId="78500DB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459(2)(b)(</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 to (iii) (inclusive)—delete subparagraphs (</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 to (iii) and substitute:</w:t>
      </w:r>
    </w:p>
    <w:p w14:paraId="322BC222"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a statement by the applicant that the applicant has a safety management system that complies with the safety management system standard;</w:t>
      </w:r>
    </w:p>
    <w:p w14:paraId="53C36E4A"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a statement by an approved auditor that the auditor considers the applicant's safety management system complies with the safety management system standard;</w:t>
      </w:r>
    </w:p>
    <w:p w14:paraId="0B6AE1DB"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(iii)</w:t>
      </w:r>
      <w:r w:rsidRPr="001E6F2C">
        <w:rPr>
          <w:rFonts w:eastAsia="Times New Roman"/>
          <w:color w:val="000000"/>
          <w:sz w:val="23"/>
          <w:szCs w:val="23"/>
          <w:lang w:eastAsia="en-AU"/>
          <w14:ligatures w14:val="standardContextual"/>
        </w:rPr>
        <w:tab/>
        <w:t>any other information required for the application under the safety management system standard;</w:t>
      </w:r>
    </w:p>
    <w:p w14:paraId="1E67414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0" w:name="Elkera_Print_TOC119"/>
      <w:bookmarkStart w:id="211" w:name="Elkera_Print_BK119"/>
      <w:r w:rsidRPr="001E6F2C">
        <w:rPr>
          <w:rFonts w:eastAsia="Times New Roman"/>
          <w:b/>
          <w:bCs/>
          <w:color w:val="000000"/>
          <w:sz w:val="26"/>
          <w:szCs w:val="26"/>
          <w:lang w:eastAsia="en-AU"/>
          <w14:ligatures w14:val="standardContextual"/>
        </w:rPr>
        <w:t>97—Substitution of section 461</w:t>
      </w:r>
      <w:bookmarkEnd w:id="210"/>
      <w:bookmarkEnd w:id="211"/>
    </w:p>
    <w:p w14:paraId="7A40663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461—delete the section and substitute:</w:t>
      </w:r>
    </w:p>
    <w:p w14:paraId="139EE809"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461—Restriction on grant of heavy vehicle accreditation</w:t>
      </w:r>
    </w:p>
    <w:p w14:paraId="52386BD3"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Regulator may grant an applicant heavy vehicle accreditation only if the Regulator is satisfied—</w:t>
      </w:r>
    </w:p>
    <w:p w14:paraId="598D4D3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applicant has a safety management system for the operations to be carried out under the accreditation that complies with the safety management system standard; and</w:t>
      </w:r>
    </w:p>
    <w:p w14:paraId="1CD8802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 xml:space="preserve">the applicant </w:t>
      </w:r>
      <w:proofErr w:type="gramStart"/>
      <w:r w:rsidRPr="001E6F2C">
        <w:rPr>
          <w:rFonts w:eastAsia="Times New Roman"/>
          <w:color w:val="000000"/>
          <w:sz w:val="23"/>
          <w:szCs w:val="23"/>
          <w:lang w:eastAsia="en-AU"/>
          <w14:ligatures w14:val="standardContextual"/>
        </w:rPr>
        <w:t>is able to</w:t>
      </w:r>
      <w:proofErr w:type="gramEnd"/>
      <w:r w:rsidRPr="001E6F2C">
        <w:rPr>
          <w:rFonts w:eastAsia="Times New Roman"/>
          <w:color w:val="000000"/>
          <w:sz w:val="23"/>
          <w:szCs w:val="23"/>
          <w:lang w:eastAsia="en-AU"/>
          <w14:ligatures w14:val="standardContextual"/>
        </w:rPr>
        <w:t xml:space="preserve"> comply with this Law, having regard to—</w:t>
      </w:r>
    </w:p>
    <w:p w14:paraId="38B999C9"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the information provided to the Regulator under this Part; and</w:t>
      </w:r>
    </w:p>
    <w:p w14:paraId="318CB069" w14:textId="4D575370" w:rsidR="001E6F2C" w:rsidRPr="001E6F2C" w:rsidRDefault="001E6F2C" w:rsidP="00F00A8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the matters to which the Regulator may or must have regard under this section; and</w:t>
      </w:r>
      <w:r w:rsidR="00F00A83">
        <w:rPr>
          <w:rFonts w:eastAsia="Times New Roman"/>
          <w:color w:val="000000"/>
          <w:sz w:val="23"/>
          <w:szCs w:val="23"/>
          <w:lang w:eastAsia="en-AU"/>
          <w14:ligatures w14:val="standardContextual"/>
        </w:rPr>
        <w:br w:type="page"/>
      </w:r>
    </w:p>
    <w:p w14:paraId="0D992D0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(c)</w:t>
      </w:r>
      <w:r w:rsidRPr="001E6F2C">
        <w:rPr>
          <w:rFonts w:eastAsia="Times New Roman"/>
          <w:color w:val="000000"/>
          <w:sz w:val="23"/>
          <w:szCs w:val="23"/>
          <w:lang w:eastAsia="en-AU"/>
          <w14:ligatures w14:val="standardContextual"/>
        </w:rPr>
        <w:tab/>
        <w:t>the applicant is a suitable person to be granted the accreditation, having regard to—</w:t>
      </w:r>
    </w:p>
    <w:p w14:paraId="4860AE78"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the information provided to the Regulator under this Part; and</w:t>
      </w:r>
    </w:p>
    <w:p w14:paraId="40121E64"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the matters to which the Regulator may or must have regard under this section.</w:t>
      </w:r>
    </w:p>
    <w:p w14:paraId="1224B248"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In deciding an application for heavy vehicle accreditation, the Regulator must have regard to the following:</w:t>
      </w:r>
    </w:p>
    <w:p w14:paraId="24D8205E"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results of any audits of the applicant's safety management system carried out by an approved auditor in accordance with the audit standard;</w:t>
      </w:r>
    </w:p>
    <w:p w14:paraId="125E7012"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any relevant body of fatigue knowledge.</w:t>
      </w:r>
    </w:p>
    <w:p w14:paraId="4BFE25AD"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In deciding an application for heavy vehicle accreditation, the Regulator must comply with approved guidelines for granting heavy vehicle accreditation.</w:t>
      </w:r>
    </w:p>
    <w:p w14:paraId="6FF82E18"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In deciding an application for heavy vehicle accreditation, the Regulator may also have regard to other matters the Regulator considers relevant.</w:t>
      </w:r>
    </w:p>
    <w:p w14:paraId="1F0D3D2A"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 xml:space="preserve">The Regulator may grant alternative compliance accreditation setting </w:t>
      </w:r>
      <w:proofErr w:type="gramStart"/>
      <w:r w:rsidRPr="001E6F2C">
        <w:rPr>
          <w:rFonts w:eastAsia="Times New Roman"/>
          <w:color w:val="000000"/>
          <w:sz w:val="23"/>
          <w:szCs w:val="23"/>
          <w:lang w:eastAsia="en-AU"/>
          <w14:ligatures w14:val="standardContextual"/>
        </w:rPr>
        <w:t>particular requirements</w:t>
      </w:r>
      <w:proofErr w:type="gramEnd"/>
      <w:r w:rsidRPr="001E6F2C">
        <w:rPr>
          <w:rFonts w:eastAsia="Times New Roman"/>
          <w:color w:val="000000"/>
          <w:sz w:val="23"/>
          <w:szCs w:val="23"/>
          <w:lang w:eastAsia="en-AU"/>
          <w14:ligatures w14:val="standardContextual"/>
        </w:rPr>
        <w:t xml:space="preserve"> different to those sought by the applicant.</w:t>
      </w:r>
    </w:p>
    <w:p w14:paraId="59F04434"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The Regulator must not grant alternative compliance accreditation unless satisfied—</w:t>
      </w:r>
    </w:p>
    <w:p w14:paraId="717577D2"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alternative compliance accreditation—</w:t>
      </w:r>
    </w:p>
    <w:p w14:paraId="4282B9EF"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is consistent with the relevant prescribed operations requirement; and</w:t>
      </w:r>
    </w:p>
    <w:p w14:paraId="2C23EF66"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complies with the requirements prescribed by the national regulations for the purposes of the prescribed operations requirement in relation to which the alternative compliance accreditation is granted; and</w:t>
      </w:r>
    </w:p>
    <w:p w14:paraId="79A3F34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granting alternative compliance accreditation will result in a standard of safety that is at least equivalent to the standard that would be achieved by compliance with the relevant prescribed operations requirement.</w:t>
      </w:r>
    </w:p>
    <w:p w14:paraId="21B88864"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461A—Restriction on grant of fatigue alternative compliance accreditation</w:t>
      </w:r>
    </w:p>
    <w:p w14:paraId="3F55349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This section applies if the Regulator grants fatigue alternative compliance accreditation.</w:t>
      </w:r>
    </w:p>
    <w:p w14:paraId="42CED9D9"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Regulator must specify the alternative compliance hours that apply to the driver of a fatigue</w:t>
      </w:r>
      <w:r w:rsidRPr="001E6F2C">
        <w:rPr>
          <w:rFonts w:eastAsia="Times New Roman"/>
          <w:color w:val="000000"/>
          <w:sz w:val="23"/>
          <w:szCs w:val="23"/>
          <w:lang w:eastAsia="en-AU"/>
          <w14:ligatures w14:val="standardContextual"/>
        </w:rPr>
        <w:noBreakHyphen/>
        <w:t>regulated heavy vehicle operating under the fatigue alternative compliance accreditation.</w:t>
      </w:r>
    </w:p>
    <w:p w14:paraId="148829A2" w14:textId="55D25938" w:rsidR="00F00A83"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The alternative compliance hours specified by the Regulator must comply with the standard for alternative compliance hours.</w:t>
      </w:r>
    </w:p>
    <w:p w14:paraId="7C01381B" w14:textId="317F99D8"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6B1F07C"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(4)</w:t>
      </w:r>
      <w:r w:rsidRPr="001E6F2C">
        <w:rPr>
          <w:rFonts w:eastAsia="Times New Roman"/>
          <w:color w:val="000000"/>
          <w:sz w:val="23"/>
          <w:szCs w:val="23"/>
          <w:lang w:eastAsia="en-AU"/>
          <w14:ligatures w14:val="standardContextual"/>
        </w:rPr>
        <w:tab/>
        <w:t>In specifying alternative compliance hours for a fatigue alternative compliance accreditation, the Regulator—</w:t>
      </w:r>
    </w:p>
    <w:p w14:paraId="3363AD93"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must be satisfied the alternative compliance hours appear to provide a safe balance between work, rest, risk management and fatigue countermeasures; and</w:t>
      </w:r>
    </w:p>
    <w:p w14:paraId="1206A2CB"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must not set alternative compliance hours the Regulator considers would be unsafe, having regard to—</w:t>
      </w:r>
    </w:p>
    <w:p w14:paraId="239FF6AD"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the applicant's safety management system; and</w:t>
      </w:r>
    </w:p>
    <w:p w14:paraId="4AC715C7"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any relevant body of fatigue knowledge.</w:t>
      </w:r>
    </w:p>
    <w:p w14:paraId="529B3F5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2" w:name="Elkera_Print_TOC122"/>
      <w:bookmarkStart w:id="213" w:name="Elkera_Print_BK122"/>
      <w:r w:rsidRPr="001E6F2C">
        <w:rPr>
          <w:rFonts w:eastAsia="Times New Roman"/>
          <w:b/>
          <w:bCs/>
          <w:color w:val="000000"/>
          <w:sz w:val="26"/>
          <w:szCs w:val="26"/>
          <w:lang w:eastAsia="en-AU"/>
          <w14:ligatures w14:val="standardContextual"/>
        </w:rPr>
        <w:t>98—Amendment of section 462—Conditions of heavy vehicle accreditation</w:t>
      </w:r>
      <w:bookmarkEnd w:id="212"/>
      <w:bookmarkEnd w:id="213"/>
    </w:p>
    <w:p w14:paraId="28D9FAD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462(1)—delete "comply with the relevant standards and business rules" and substitute:</w:t>
      </w:r>
    </w:p>
    <w:p w14:paraId="4D781AB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have a safety management system that complies with the safety management system standard</w:t>
      </w:r>
    </w:p>
    <w:p w14:paraId="13A4A7F5"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462(2)(b)—delete "relevant" and substitute:</w:t>
      </w:r>
    </w:p>
    <w:p w14:paraId="2ECC299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safety</w:t>
      </w:r>
    </w:p>
    <w:p w14:paraId="69633EB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462(2)—after paragraph (c) insert:</w:t>
      </w:r>
    </w:p>
    <w:p w14:paraId="1F691426"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r>
      <w:r w:rsidRPr="001E6F2C">
        <w:rPr>
          <w:rFonts w:eastAsia="Times New Roman"/>
          <w:color w:val="000000"/>
          <w:sz w:val="23"/>
          <w:szCs w:val="23"/>
          <w:lang w:eastAsia="en-AU"/>
          <w14:ligatures w14:val="standardContextual"/>
        </w:rPr>
        <w:tab/>
        <w:t>and</w:t>
      </w:r>
    </w:p>
    <w:p w14:paraId="1D36B559"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a condition requiring a label to be attached to a heavy vehicle operating under the accreditation.</w:t>
      </w:r>
    </w:p>
    <w:p w14:paraId="56D7CC0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4" w:name="Elkera_Print_TOC123"/>
      <w:bookmarkStart w:id="215" w:name="Elkera_Print_BK123"/>
      <w:r w:rsidRPr="001E6F2C">
        <w:rPr>
          <w:rFonts w:eastAsia="Times New Roman"/>
          <w:b/>
          <w:bCs/>
          <w:color w:val="000000"/>
          <w:sz w:val="26"/>
          <w:szCs w:val="26"/>
          <w:lang w:eastAsia="en-AU"/>
          <w14:ligatures w14:val="standardContextual"/>
        </w:rPr>
        <w:t>99—Amendment of section 464—Accreditation certificate for heavy vehicle accreditation etc</w:t>
      </w:r>
      <w:bookmarkEnd w:id="214"/>
      <w:bookmarkEnd w:id="215"/>
    </w:p>
    <w:p w14:paraId="2FBA36C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464(2)(d)—delete paragraph (d) and substitute:</w:t>
      </w:r>
    </w:p>
    <w:p w14:paraId="15D53AA8"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for a fatigue alternative compliance accreditation—the alternative compliance hours that apply under the accreditation;</w:t>
      </w:r>
    </w:p>
    <w:p w14:paraId="3037ECE3"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 xml:space="preserve">Section 464(3), definition of </w:t>
      </w:r>
      <w:r w:rsidRPr="001E6F2C">
        <w:rPr>
          <w:rFonts w:eastAsia="Times New Roman"/>
          <w:b/>
          <w:bCs/>
          <w:i/>
          <w:iCs/>
          <w:color w:val="000000"/>
          <w:sz w:val="23"/>
          <w:szCs w:val="23"/>
          <w:lang w:eastAsia="en-AU"/>
          <w14:ligatures w14:val="standardContextual"/>
        </w:rPr>
        <w:t>prescribed circumstances</w:t>
      </w:r>
      <w:r w:rsidRPr="001E6F2C">
        <w:rPr>
          <w:rFonts w:eastAsia="Times New Roman"/>
          <w:color w:val="000000"/>
          <w:sz w:val="23"/>
          <w:szCs w:val="23"/>
          <w:lang w:eastAsia="en-AU"/>
          <w14:ligatures w14:val="standardContextual"/>
        </w:rPr>
        <w:t>, (c)—delete paragraph (c) and substitute:</w:t>
      </w:r>
    </w:p>
    <w:p w14:paraId="6C87A098"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for a fatigue alternative compliance accreditation—granted alternative compliance hours that are different to the alternative compliance hours sought by the applicant for the accreditation.</w:t>
      </w:r>
    </w:p>
    <w:p w14:paraId="2A28E925"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6" w:name="Elkera_Print_TOC124"/>
      <w:bookmarkStart w:id="217" w:name="Elkera_Print_BK124"/>
      <w:r w:rsidRPr="001E6F2C">
        <w:rPr>
          <w:rFonts w:eastAsia="Times New Roman"/>
          <w:b/>
          <w:bCs/>
          <w:color w:val="000000"/>
          <w:sz w:val="26"/>
          <w:szCs w:val="26"/>
          <w:lang w:eastAsia="en-AU"/>
          <w14:ligatures w14:val="standardContextual"/>
        </w:rPr>
        <w:t>100—Repeal of section 466</w:t>
      </w:r>
      <w:bookmarkEnd w:id="216"/>
      <w:bookmarkEnd w:id="217"/>
    </w:p>
    <w:p w14:paraId="7E850914"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466—delete the section</w:t>
      </w:r>
    </w:p>
    <w:p w14:paraId="50BA3FE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8" w:name="Elkera_Print_TOC125"/>
      <w:bookmarkStart w:id="219" w:name="Elkera_Print_BK125"/>
      <w:r w:rsidRPr="001E6F2C">
        <w:rPr>
          <w:rFonts w:eastAsia="Times New Roman"/>
          <w:b/>
          <w:bCs/>
          <w:color w:val="000000"/>
          <w:sz w:val="26"/>
          <w:szCs w:val="26"/>
          <w:lang w:eastAsia="en-AU"/>
          <w14:ligatures w14:val="standardContextual"/>
        </w:rPr>
        <w:t>101—Amendment of section 467—Compliance with conditions of BFM accreditation or AFM accreditation</w:t>
      </w:r>
      <w:bookmarkEnd w:id="218"/>
      <w:bookmarkEnd w:id="219"/>
    </w:p>
    <w:p w14:paraId="1432294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467, heading—delete "BFM accreditation or AFM accreditation" and substitute:</w:t>
      </w:r>
    </w:p>
    <w:p w14:paraId="63676B80"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heavy vehicle accreditation</w:t>
      </w:r>
    </w:p>
    <w:p w14:paraId="1194095C"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467—delete "BFM accreditation or AFM accreditation" and substitute:</w:t>
      </w:r>
    </w:p>
    <w:p w14:paraId="7737CB8F" w14:textId="602C6CEB"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heavy vehicle accreditation</w:t>
      </w:r>
    </w:p>
    <w:p w14:paraId="6A086C37" w14:textId="0456F822"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289358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0" w:name="Elkera_Print_TOC126"/>
      <w:bookmarkStart w:id="221" w:name="Elkera_Print_BK126"/>
      <w:r w:rsidRPr="001E6F2C">
        <w:rPr>
          <w:rFonts w:eastAsia="Times New Roman"/>
          <w:b/>
          <w:bCs/>
          <w:color w:val="000000"/>
          <w:sz w:val="26"/>
          <w:szCs w:val="26"/>
          <w:lang w:eastAsia="en-AU"/>
          <w14:ligatures w14:val="standardContextual"/>
        </w:rPr>
        <w:lastRenderedPageBreak/>
        <w:t>102—Amendment of section 468—Driver operating under BFM accreditation or AFM accreditation must carry accreditation details</w:t>
      </w:r>
      <w:bookmarkEnd w:id="220"/>
      <w:bookmarkEnd w:id="221"/>
    </w:p>
    <w:p w14:paraId="54D7F46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468, heading—delete "BFM accreditation or AFM accreditation" and substitute:</w:t>
      </w:r>
    </w:p>
    <w:p w14:paraId="7BC8FF1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heavy vehicle accreditation</w:t>
      </w:r>
    </w:p>
    <w:p w14:paraId="68F015F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468(1)—delete "BFM accreditation or AFM accreditation" and substitute:</w:t>
      </w:r>
    </w:p>
    <w:p w14:paraId="5D87662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heavy vehicle accreditation</w:t>
      </w:r>
    </w:p>
    <w:p w14:paraId="2E6662D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468(1)(b)(ii)—delete "relevant" and substitute:</w:t>
      </w:r>
    </w:p>
    <w:p w14:paraId="28EBDF27"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safety</w:t>
      </w:r>
    </w:p>
    <w:p w14:paraId="7BDCA25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468(1)(c)—delete paragraph (c) (including the example) and substitute:</w:t>
      </w:r>
    </w:p>
    <w:p w14:paraId="5A4D1F99"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for a driver operating under an alternative compliance accreditation—a document containing the information prescribed by the national regulations.</w:t>
      </w:r>
    </w:p>
    <w:p w14:paraId="5BC226B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2" w:name="Elkera_Print_TOC127"/>
      <w:bookmarkStart w:id="223" w:name="Elkera_Print_BK127"/>
      <w:r w:rsidRPr="001E6F2C">
        <w:rPr>
          <w:rFonts w:eastAsia="Times New Roman"/>
          <w:b/>
          <w:bCs/>
          <w:color w:val="000000"/>
          <w:sz w:val="26"/>
          <w:szCs w:val="26"/>
          <w:lang w:eastAsia="en-AU"/>
          <w14:ligatures w14:val="standardContextual"/>
        </w:rPr>
        <w:t>103—Repeal of section 469</w:t>
      </w:r>
      <w:bookmarkEnd w:id="222"/>
      <w:bookmarkEnd w:id="223"/>
    </w:p>
    <w:p w14:paraId="42553205"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469—delete the section</w:t>
      </w:r>
    </w:p>
    <w:p w14:paraId="596CD25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4" w:name="Elkera_Print_TOC128"/>
      <w:bookmarkStart w:id="225" w:name="Elkera_Print_BK128"/>
      <w:r w:rsidRPr="001E6F2C">
        <w:rPr>
          <w:rFonts w:eastAsia="Times New Roman"/>
          <w:b/>
          <w:bCs/>
          <w:color w:val="000000"/>
          <w:sz w:val="26"/>
          <w:szCs w:val="26"/>
          <w:lang w:eastAsia="en-AU"/>
          <w14:ligatures w14:val="standardContextual"/>
        </w:rPr>
        <w:t>104—Amendment of section 470—General requirements applying to operator with heavy vehicle accreditation</w:t>
      </w:r>
      <w:bookmarkEnd w:id="224"/>
      <w:bookmarkEnd w:id="225"/>
    </w:p>
    <w:p w14:paraId="3ECE3C5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470(2)—delete "If the accreditation is BFM accreditation or AFM accreditation, the operator" and substitute:</w:t>
      </w:r>
    </w:p>
    <w:p w14:paraId="08EE465B"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The operator</w:t>
      </w:r>
    </w:p>
    <w:p w14:paraId="380DB5A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470(2)(a)—delete "relevant" and substitute:</w:t>
      </w:r>
    </w:p>
    <w:p w14:paraId="00FD872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safety</w:t>
      </w:r>
    </w:p>
    <w:p w14:paraId="1937B133"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470(3)—delete subsection (3) and substitute:</w:t>
      </w:r>
    </w:p>
    <w:p w14:paraId="0895C1EE"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If the accreditation is a fatigue alternative compliance accreditation, the operator must also ensure each driver who operates under the accreditation is informed of the alternative compliance hours applying under the accreditation.</w:t>
      </w:r>
    </w:p>
    <w:p w14:paraId="743D829D" w14:textId="77777777" w:rsidR="001E6F2C" w:rsidRPr="001E6F2C" w:rsidRDefault="001E6F2C" w:rsidP="001E6F2C">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Maximum penalty: $6 000.</w:t>
      </w:r>
    </w:p>
    <w:p w14:paraId="76C8BD9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470(4)(b) and (c)—delete paragraphs (b) and (c) and substitute:</w:t>
      </w:r>
    </w:p>
    <w:p w14:paraId="0E1EA938"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records demonstrating the operator has complied with subsections (2) and (3); and</w:t>
      </w:r>
    </w:p>
    <w:p w14:paraId="494E8EF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a current list of heavy vehicles to which the operator's accreditation relates, if applicable to the accreditation; and</w:t>
      </w:r>
    </w:p>
    <w:p w14:paraId="65CEF6A9"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if the accreditation is an alternative compliance accreditation—a current list of drivers operating under the accreditation, if applicable to the accreditation.</w:t>
      </w:r>
    </w:p>
    <w:p w14:paraId="4FD9B14C"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Section 470(5)(b)—delete "subsection (4)(b) or (c)" and substitute:</w:t>
      </w:r>
    </w:p>
    <w:p w14:paraId="6D738CC5" w14:textId="7C815413"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subsection (4)</w:t>
      </w:r>
    </w:p>
    <w:p w14:paraId="39F80FC2" w14:textId="422F1F23"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4EC4B7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(6)</w:t>
      </w:r>
      <w:r w:rsidRPr="001E6F2C">
        <w:rPr>
          <w:rFonts w:eastAsia="Times New Roman"/>
          <w:color w:val="000000"/>
          <w:sz w:val="23"/>
          <w:szCs w:val="23"/>
          <w:lang w:eastAsia="en-AU"/>
          <w14:ligatures w14:val="standardContextual"/>
        </w:rPr>
        <w:tab/>
        <w:t>Section 470(7)(a)—delete "subsection (4)(b)(</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 or (c)" and substitute:</w:t>
      </w:r>
    </w:p>
    <w:p w14:paraId="7816FAD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subsection (4)(c) or (d)</w:t>
      </w:r>
    </w:p>
    <w:p w14:paraId="24A25E01"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(7)</w:t>
      </w:r>
      <w:r w:rsidRPr="001E6F2C">
        <w:rPr>
          <w:rFonts w:eastAsia="Times New Roman"/>
          <w:color w:val="000000"/>
          <w:sz w:val="23"/>
          <w:szCs w:val="23"/>
          <w:lang w:eastAsia="en-AU"/>
          <w14:ligatures w14:val="standardContextual"/>
        </w:rPr>
        <w:tab/>
        <w:t>Section 470(9)(a)—delete "or 476"</w:t>
      </w:r>
    </w:p>
    <w:p w14:paraId="03FD19EB"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(8)</w:t>
      </w:r>
      <w:r w:rsidRPr="001E6F2C">
        <w:rPr>
          <w:rFonts w:eastAsia="Times New Roman"/>
          <w:color w:val="000000"/>
          <w:sz w:val="23"/>
          <w:szCs w:val="23"/>
          <w:lang w:eastAsia="en-AU"/>
          <w14:ligatures w14:val="standardContextual"/>
        </w:rPr>
        <w:tab/>
        <w:t>Section 470(9), note—delete the note</w:t>
      </w:r>
    </w:p>
    <w:p w14:paraId="1FD7FFC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6" w:name="Elkera_Print_TOC129"/>
      <w:bookmarkStart w:id="227" w:name="Elkera_Print_BK129"/>
      <w:r w:rsidRPr="001E6F2C">
        <w:rPr>
          <w:rFonts w:eastAsia="Times New Roman"/>
          <w:b/>
          <w:bCs/>
          <w:color w:val="000000"/>
          <w:sz w:val="26"/>
          <w:szCs w:val="26"/>
          <w:lang w:eastAsia="en-AU"/>
          <w14:ligatures w14:val="standardContextual"/>
        </w:rPr>
        <w:t xml:space="preserve">105—Amendment of section 471—Operator must give notice of amendment, suspension or ending of heavy vehicle accreditation </w:t>
      </w:r>
      <w:bookmarkEnd w:id="226"/>
      <w:bookmarkEnd w:id="227"/>
    </w:p>
    <w:p w14:paraId="3C7C19A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471(2), penalty provision—delete "$6 000" and substitute:</w:t>
      </w:r>
    </w:p>
    <w:p w14:paraId="7FF0395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$10 000</w:t>
      </w:r>
    </w:p>
    <w:p w14:paraId="3DD572A3"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471(3)—delete subsection (3)</w:t>
      </w:r>
    </w:p>
    <w:p w14:paraId="409BA69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8" w:name="Elkera_Print_TOC130"/>
      <w:bookmarkStart w:id="229" w:name="Elkera_Print_BK130"/>
      <w:r w:rsidRPr="001E6F2C">
        <w:rPr>
          <w:rFonts w:eastAsia="Times New Roman"/>
          <w:b/>
          <w:bCs/>
          <w:color w:val="000000"/>
          <w:sz w:val="26"/>
          <w:szCs w:val="26"/>
          <w:lang w:eastAsia="en-AU"/>
          <w14:ligatures w14:val="standardContextual"/>
        </w:rPr>
        <w:t>106—Amendment of section 472—Amendment or cancellation of heavy vehicle accreditation on application</w:t>
      </w:r>
      <w:bookmarkEnd w:id="228"/>
      <w:bookmarkEnd w:id="229"/>
    </w:p>
    <w:p w14:paraId="2E51C9DD"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472(2)(c) and (d)—delete paragraphs (c) and (d) and substitute:</w:t>
      </w:r>
    </w:p>
    <w:p w14:paraId="12B9FE2D"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if the application is for an amendment—state clearly the amendment sought and the reasons for the amendment.</w:t>
      </w:r>
    </w:p>
    <w:p w14:paraId="0458C47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472(6)—delete subsection (6) and substitute:</w:t>
      </w:r>
    </w:p>
    <w:p w14:paraId="5C76B57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If the Regulator decides not to amend or cancel the accreditation as sought by the applicant, the Regulator must give the applicant an information notice for the decision.</w:t>
      </w:r>
    </w:p>
    <w:p w14:paraId="511C901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0" w:name="Elkera_Print_TOC131"/>
      <w:bookmarkStart w:id="231" w:name="Elkera_Print_BK131"/>
      <w:r w:rsidRPr="001E6F2C">
        <w:rPr>
          <w:rFonts w:eastAsia="Times New Roman"/>
          <w:b/>
          <w:bCs/>
          <w:color w:val="000000"/>
          <w:sz w:val="26"/>
          <w:szCs w:val="26"/>
          <w:lang w:eastAsia="en-AU"/>
          <w14:ligatures w14:val="standardContextual"/>
        </w:rPr>
        <w:t>107—Amendment of section 473—Amendment, suspension or cancellation of heavy vehicle accreditation on Regulator's initiative</w:t>
      </w:r>
      <w:bookmarkEnd w:id="230"/>
      <w:bookmarkEnd w:id="231"/>
    </w:p>
    <w:p w14:paraId="4FCF9CFD"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473(1)(e) and (f)—delete paragraphs (e) and (f) and substitute:</w:t>
      </w:r>
    </w:p>
    <w:p w14:paraId="6AC67451"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(e)</w:t>
      </w:r>
      <w:r w:rsidRPr="001E6F2C">
        <w:rPr>
          <w:rFonts w:eastAsia="Times New Roman"/>
          <w:color w:val="000000"/>
          <w:sz w:val="23"/>
          <w:szCs w:val="23"/>
          <w:lang w:eastAsia="en-AU"/>
          <w14:ligatures w14:val="standardContextual"/>
        </w:rPr>
        <w:tab/>
        <w:t>the Regulator considers it necessary to prevent or minimise a public risk;</w:t>
      </w:r>
    </w:p>
    <w:p w14:paraId="5A69428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2" w:name="Elkera_Print_TOC132"/>
      <w:bookmarkStart w:id="233" w:name="Elkera_Print_BK132"/>
      <w:r w:rsidRPr="001E6F2C">
        <w:rPr>
          <w:rFonts w:eastAsia="Times New Roman"/>
          <w:b/>
          <w:bCs/>
          <w:color w:val="000000"/>
          <w:sz w:val="26"/>
          <w:szCs w:val="26"/>
          <w:lang w:eastAsia="en-AU"/>
          <w14:ligatures w14:val="standardContextual"/>
        </w:rPr>
        <w:t>108—Amendment of section 474—Immediate suspension of heavy vehicle accreditation</w:t>
      </w:r>
      <w:bookmarkEnd w:id="232"/>
      <w:bookmarkEnd w:id="233"/>
    </w:p>
    <w:p w14:paraId="132A4608"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474(1)(b)—delete "serious harm to public safety" and substitute:</w:t>
      </w:r>
    </w:p>
    <w:p w14:paraId="57CD6697"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 serious public risk</w:t>
      </w:r>
    </w:p>
    <w:p w14:paraId="7DE585D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4" w:name="Elkera_Print_TOC133"/>
      <w:bookmarkStart w:id="235" w:name="Elkera_Print_BK133"/>
      <w:r w:rsidRPr="001E6F2C">
        <w:rPr>
          <w:rFonts w:eastAsia="Times New Roman"/>
          <w:b/>
          <w:bCs/>
          <w:color w:val="000000"/>
          <w:sz w:val="26"/>
          <w:szCs w:val="26"/>
          <w:lang w:eastAsia="en-AU"/>
          <w14:ligatures w14:val="standardContextual"/>
        </w:rPr>
        <w:t>109—Repeal of sections 476 and 477</w:t>
      </w:r>
      <w:bookmarkEnd w:id="234"/>
      <w:bookmarkEnd w:id="235"/>
    </w:p>
    <w:p w14:paraId="694CAB40"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Sections 476 and 477—delete the sections</w:t>
      </w:r>
    </w:p>
    <w:p w14:paraId="3D5292C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6" w:name="Elkera_Print_TOC134"/>
      <w:bookmarkStart w:id="237" w:name="Elkera_Print_BK134"/>
      <w:r w:rsidRPr="001E6F2C">
        <w:rPr>
          <w:rFonts w:eastAsia="Times New Roman"/>
          <w:b/>
          <w:bCs/>
          <w:color w:val="000000"/>
          <w:sz w:val="26"/>
          <w:szCs w:val="26"/>
          <w:lang w:eastAsia="en-AU"/>
          <w14:ligatures w14:val="standardContextual"/>
        </w:rPr>
        <w:t>110—Amendment of section 478—Offences relating to auditors</w:t>
      </w:r>
      <w:bookmarkEnd w:id="236"/>
      <w:bookmarkEnd w:id="237"/>
    </w:p>
    <w:p w14:paraId="23D60F6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478—delete "relevant" wherever occurring and substitute in each case:</w:t>
      </w:r>
    </w:p>
    <w:p w14:paraId="66188DF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safety</w:t>
      </w:r>
    </w:p>
    <w:p w14:paraId="570C4B5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478(1), penalty provision—delete "$10 000" and substitute:</w:t>
      </w:r>
    </w:p>
    <w:p w14:paraId="0DB37BC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399FA6E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478(2)—after "class" insert:</w:t>
      </w:r>
    </w:p>
    <w:p w14:paraId="3CD3D00D" w14:textId="30FC09FC"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as specified in the audit standard</w:t>
      </w:r>
    </w:p>
    <w:p w14:paraId="03F033B3" w14:textId="3B04F34C"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4E1698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(4)</w:t>
      </w:r>
      <w:r w:rsidRPr="001E6F2C">
        <w:rPr>
          <w:rFonts w:eastAsia="Times New Roman"/>
          <w:color w:val="000000"/>
          <w:sz w:val="23"/>
          <w:szCs w:val="23"/>
          <w:lang w:eastAsia="en-AU"/>
          <w14:ligatures w14:val="standardContextual"/>
        </w:rPr>
        <w:tab/>
        <w:t>Section 478(2), penalty provision—delete "$10 000" and substitute:</w:t>
      </w:r>
    </w:p>
    <w:p w14:paraId="769A1B9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11221906"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Section 478(3), penalty provision—delete "$10 000" and substitute:</w:t>
      </w:r>
    </w:p>
    <w:p w14:paraId="6426BDA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3D461AD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Section 478(4), penalty provision—delete "$10 000" and substitute:</w:t>
      </w:r>
    </w:p>
    <w:p w14:paraId="458070E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6B788D6F"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(7)</w:t>
      </w:r>
      <w:r w:rsidRPr="001E6F2C">
        <w:rPr>
          <w:rFonts w:eastAsia="Times New Roman"/>
          <w:color w:val="000000"/>
          <w:sz w:val="23"/>
          <w:szCs w:val="23"/>
          <w:lang w:eastAsia="en-AU"/>
          <w14:ligatures w14:val="standardContextual"/>
        </w:rPr>
        <w:tab/>
        <w:t>Section 478(5)—delete subsection (5)</w:t>
      </w:r>
    </w:p>
    <w:p w14:paraId="0AD6BFA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8" w:name="Elkera_Print_TOC135"/>
      <w:bookmarkStart w:id="239" w:name="Elkera_Print_BK135"/>
      <w:r w:rsidRPr="001E6F2C">
        <w:rPr>
          <w:rFonts w:eastAsia="Times New Roman"/>
          <w:b/>
          <w:bCs/>
          <w:color w:val="000000"/>
          <w:sz w:val="26"/>
          <w:szCs w:val="26"/>
          <w:lang w:eastAsia="en-AU"/>
          <w14:ligatures w14:val="standardContextual"/>
        </w:rPr>
        <w:t>111—Insertion of section 512A</w:t>
      </w:r>
      <w:bookmarkEnd w:id="238"/>
      <w:bookmarkEnd w:id="239"/>
    </w:p>
    <w:p w14:paraId="6B834BE6"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After section 512 insert:</w:t>
      </w:r>
    </w:p>
    <w:p w14:paraId="2703956A"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512A—Definition for Chapter 9 Part 3</w:t>
      </w:r>
    </w:p>
    <w:p w14:paraId="4F87DBD9"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In this Part—</w:t>
      </w:r>
    </w:p>
    <w:p w14:paraId="2A09F398"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fit</w:t>
      </w:r>
      <w:r w:rsidRPr="001E6F2C">
        <w:rPr>
          <w:rFonts w:eastAsia="Times New Roman"/>
          <w:color w:val="000000"/>
          <w:sz w:val="23"/>
          <w:szCs w:val="23"/>
          <w:lang w:eastAsia="en-AU"/>
          <w14:ligatures w14:val="standardContextual"/>
        </w:rPr>
        <w:t>, to drive a heavy vehicle, or to start or stop its engine, for a person, means the person—</w:t>
      </w:r>
    </w:p>
    <w:p w14:paraId="5AD2C6F0"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is apparently physically and mentally fit to drive the vehicle, or start or stop its engine; and</w:t>
      </w:r>
    </w:p>
    <w:p w14:paraId="6326D248"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is not apparently affected by either or both of the following:</w:t>
      </w:r>
    </w:p>
    <w:p w14:paraId="635DFFFA"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alcohol;</w:t>
      </w:r>
    </w:p>
    <w:p w14:paraId="28320246"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a drug that affects a person's ability to drive a vehicle; and</w:t>
      </w:r>
    </w:p>
    <w:p w14:paraId="218DF2D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is not found to have an alcohol concentration in the person's blood or breath exceeding the amount permitted, under an Australian road law of this jurisdiction, for the driver of a heavy vehicle; and</w:t>
      </w:r>
    </w:p>
    <w:p w14:paraId="5DAA4A3E"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is not found to be under the influence of a drug or to have present in the person's blood or saliva a drug that the driver of a heavy vehicle is not permitted to have present in the driver's blood or saliva under an Australian road law of this jurisdiction.</w:t>
      </w:r>
    </w:p>
    <w:p w14:paraId="68EF1D7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0" w:name="Elkera_Print_TOC137"/>
      <w:bookmarkStart w:id="241" w:name="Elkera_Print_BK137"/>
      <w:r w:rsidRPr="001E6F2C">
        <w:rPr>
          <w:rFonts w:eastAsia="Times New Roman"/>
          <w:b/>
          <w:bCs/>
          <w:color w:val="000000"/>
          <w:sz w:val="26"/>
          <w:szCs w:val="26"/>
          <w:lang w:eastAsia="en-AU"/>
          <w14:ligatures w14:val="standardContextual"/>
        </w:rPr>
        <w:t>112—Amendment of section 517—Direction to move heavy vehicle if causing harm etc</w:t>
      </w:r>
      <w:bookmarkEnd w:id="240"/>
      <w:bookmarkEnd w:id="241"/>
    </w:p>
    <w:p w14:paraId="384947A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517(4), penalty provision—delete "$6 000" and substitute:</w:t>
      </w:r>
    </w:p>
    <w:p w14:paraId="6E4D9B37"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$10 000</w:t>
      </w:r>
    </w:p>
    <w:p w14:paraId="324881D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2" w:name="Elkera_Print_TOC138"/>
      <w:bookmarkStart w:id="243" w:name="Elkera_Print_BK138"/>
      <w:r w:rsidRPr="001E6F2C">
        <w:rPr>
          <w:rFonts w:eastAsia="Times New Roman"/>
          <w:b/>
          <w:bCs/>
          <w:color w:val="000000"/>
          <w:sz w:val="26"/>
          <w:szCs w:val="26"/>
          <w:lang w:eastAsia="en-AU"/>
          <w14:ligatures w14:val="standardContextual"/>
        </w:rPr>
        <w:t>113—Amendment of section 522—Power to order presentation of heavy vehicles for inspection</w:t>
      </w:r>
      <w:bookmarkEnd w:id="242"/>
      <w:bookmarkEnd w:id="243"/>
    </w:p>
    <w:p w14:paraId="22AB0947"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522(5), penalty provision—delete "$6 000" and substitute:</w:t>
      </w:r>
    </w:p>
    <w:p w14:paraId="168FA44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$10 000</w:t>
      </w:r>
    </w:p>
    <w:p w14:paraId="1F9E66E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4" w:name="Elkera_Print_TOC139"/>
      <w:bookmarkStart w:id="245" w:name="Elkera_Print_BK139"/>
      <w:r w:rsidRPr="001E6F2C">
        <w:rPr>
          <w:rFonts w:eastAsia="Times New Roman"/>
          <w:b/>
          <w:bCs/>
          <w:color w:val="000000"/>
          <w:sz w:val="26"/>
          <w:szCs w:val="26"/>
          <w:lang w:eastAsia="en-AU"/>
          <w14:ligatures w14:val="standardContextual"/>
        </w:rPr>
        <w:t>114—Amendment of section 524—Direction to leave heavy vehicle</w:t>
      </w:r>
      <w:bookmarkEnd w:id="244"/>
      <w:bookmarkEnd w:id="245"/>
    </w:p>
    <w:p w14:paraId="1ADE725A"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524(5), penalty provision—delete "$6 000" and substitute:</w:t>
      </w:r>
    </w:p>
    <w:p w14:paraId="62D5B6A4" w14:textId="7486E8D3"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$10 000</w:t>
      </w:r>
    </w:p>
    <w:p w14:paraId="58A2B1AC" w14:textId="486758C0"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BCCAA8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6" w:name="Elkera_Print_TOC140"/>
      <w:bookmarkStart w:id="247" w:name="Elkera_Print_BK140"/>
      <w:r w:rsidRPr="001E6F2C">
        <w:rPr>
          <w:rFonts w:eastAsia="Times New Roman"/>
          <w:b/>
          <w:bCs/>
          <w:color w:val="000000"/>
          <w:sz w:val="26"/>
          <w:szCs w:val="26"/>
          <w:lang w:eastAsia="en-AU"/>
          <w14:ligatures w14:val="standardContextual"/>
        </w:rPr>
        <w:lastRenderedPageBreak/>
        <w:t>115—Substitution of heading to Chapter 9 Part 3 Division 8</w:t>
      </w:r>
      <w:bookmarkEnd w:id="246"/>
      <w:bookmarkEnd w:id="247"/>
    </w:p>
    <w:p w14:paraId="35B643E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Heading to Chapter 9 Part 3 Division 8—delete the heading to Division 8 and substitute:</w:t>
      </w:r>
    </w:p>
    <w:p w14:paraId="2C56AB83" w14:textId="77777777" w:rsidR="001E6F2C" w:rsidRPr="001E6F2C" w:rsidRDefault="001E6F2C" w:rsidP="001E6F2C">
      <w:pPr>
        <w:keepLines/>
        <w:autoSpaceDE w:val="0"/>
        <w:autoSpaceDN w:val="0"/>
        <w:adjustRightInd w:val="0"/>
        <w:spacing w:before="120" w:after="0" w:line="240" w:lineRule="auto"/>
        <w:ind w:left="2155" w:hanging="567"/>
        <w:jc w:val="left"/>
        <w:rPr>
          <w:rFonts w:eastAsia="Times New Roman"/>
          <w:b/>
          <w:bCs/>
          <w:color w:val="000000"/>
          <w:sz w:val="28"/>
          <w:szCs w:val="28"/>
          <w:lang w:eastAsia="en-AU"/>
          <w14:ligatures w14:val="standardContextual"/>
        </w:rPr>
      </w:pPr>
      <w:r w:rsidRPr="001E6F2C">
        <w:rPr>
          <w:rFonts w:eastAsia="Times New Roman"/>
          <w:b/>
          <w:bCs/>
          <w:color w:val="000000"/>
          <w:sz w:val="28"/>
          <w:szCs w:val="28"/>
          <w:lang w:eastAsia="en-AU"/>
          <w14:ligatures w14:val="standardContextual"/>
        </w:rPr>
        <w:t>Division 8—Further powers in relation to work and rest arrangements</w:t>
      </w:r>
    </w:p>
    <w:p w14:paraId="13FE90D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48" w:name="Elkera_Print_TOC141"/>
      <w:bookmarkStart w:id="249" w:name="Elkera_Print_BK141"/>
      <w:r w:rsidRPr="001E6F2C">
        <w:rPr>
          <w:rFonts w:eastAsia="Times New Roman"/>
          <w:b/>
          <w:bCs/>
          <w:color w:val="000000"/>
          <w:sz w:val="26"/>
          <w:szCs w:val="26"/>
          <w:lang w:eastAsia="en-AU"/>
          <w14:ligatures w14:val="standardContextual"/>
        </w:rPr>
        <w:t>116—Amendment of section 537—Application of Division 8</w:t>
      </w:r>
      <w:bookmarkEnd w:id="248"/>
      <w:bookmarkEnd w:id="249"/>
    </w:p>
    <w:p w14:paraId="28075030"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537—delete "fatigue</w:t>
      </w:r>
      <w:r w:rsidRPr="001E6F2C">
        <w:rPr>
          <w:rFonts w:eastAsia="Times New Roman"/>
          <w:color w:val="000000"/>
          <w:sz w:val="23"/>
          <w:szCs w:val="23"/>
          <w:lang w:eastAsia="en-AU"/>
          <w14:ligatures w14:val="standardContextual"/>
        </w:rPr>
        <w:noBreakHyphen/>
        <w:t>regulated"</w:t>
      </w:r>
    </w:p>
    <w:p w14:paraId="3B9C113D"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0" w:name="Elkera_Print_TOC142"/>
      <w:bookmarkStart w:id="251" w:name="Elkera_Print_BK142"/>
      <w:r w:rsidRPr="001E6F2C">
        <w:rPr>
          <w:rFonts w:eastAsia="Times New Roman"/>
          <w:b/>
          <w:bCs/>
          <w:color w:val="000000"/>
          <w:sz w:val="26"/>
          <w:szCs w:val="26"/>
          <w:lang w:eastAsia="en-AU"/>
          <w14:ligatures w14:val="standardContextual"/>
        </w:rPr>
        <w:t>117—Amendment of section 540—Requiring driver to stop working if impaired by fatigue</w:t>
      </w:r>
      <w:bookmarkEnd w:id="250"/>
      <w:bookmarkEnd w:id="251"/>
    </w:p>
    <w:p w14:paraId="6D4E15C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540, heading—after "fatigue" insert:</w:t>
      </w:r>
    </w:p>
    <w:p w14:paraId="67A6F545"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unfit to drive</w:t>
      </w:r>
    </w:p>
    <w:p w14:paraId="0B1C40E5"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540(1)—delete "fatigue</w:t>
      </w:r>
      <w:r w:rsidRPr="001E6F2C">
        <w:rPr>
          <w:rFonts w:eastAsia="Times New Roman"/>
          <w:color w:val="000000"/>
          <w:sz w:val="23"/>
          <w:szCs w:val="23"/>
          <w:lang w:eastAsia="en-AU"/>
          <w14:ligatures w14:val="standardContextual"/>
        </w:rPr>
        <w:noBreakHyphen/>
        <w:t>regulated heavy vehicle is impaired by fatigue" and substitute:</w:t>
      </w:r>
    </w:p>
    <w:p w14:paraId="55F24916"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heavy vehicle is impaired by fatigue or unfit to drive</w:t>
      </w:r>
    </w:p>
    <w:p w14:paraId="4AEABE2A"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540(2)(b)—delete "fatigue</w:t>
      </w:r>
      <w:r w:rsidRPr="001E6F2C">
        <w:rPr>
          <w:rFonts w:eastAsia="Times New Roman"/>
          <w:color w:val="000000"/>
          <w:sz w:val="23"/>
          <w:szCs w:val="23"/>
          <w:lang w:eastAsia="en-AU"/>
          <w14:ligatures w14:val="standardContextual"/>
        </w:rPr>
        <w:noBreakHyphen/>
        <w:t>regulated"</w:t>
      </w:r>
    </w:p>
    <w:p w14:paraId="2A8E1DB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Section 540(4)—after "subsection (2)(a)" insert:</w:t>
      </w:r>
    </w:p>
    <w:p w14:paraId="2915A6E8"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in relation to a fatigue</w:t>
      </w:r>
      <w:r w:rsidRPr="001E6F2C">
        <w:rPr>
          <w:rFonts w:eastAsia="Times New Roman"/>
          <w:color w:val="000000"/>
          <w:sz w:val="23"/>
          <w:szCs w:val="23"/>
          <w:lang w:eastAsia="en-AU"/>
          <w14:ligatures w14:val="standardContextual"/>
        </w:rPr>
        <w:noBreakHyphen/>
        <w:t>regulated heavy vehicle</w:t>
      </w:r>
    </w:p>
    <w:p w14:paraId="3EB0CE13"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Section 540(5)—delete "fatigue</w:t>
      </w:r>
      <w:r w:rsidRPr="001E6F2C">
        <w:rPr>
          <w:rFonts w:eastAsia="Times New Roman"/>
          <w:color w:val="000000"/>
          <w:sz w:val="23"/>
          <w:szCs w:val="23"/>
          <w:lang w:eastAsia="en-AU"/>
          <w14:ligatures w14:val="standardContextual"/>
        </w:rPr>
        <w:noBreakHyphen/>
        <w:t>regulated" wherever occurring</w:t>
      </w:r>
    </w:p>
    <w:p w14:paraId="1FDE86CC"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Section 540(6)—after "fatigue" insert:</w:t>
      </w:r>
    </w:p>
    <w:p w14:paraId="36E5F60F"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or unfit to drive</w:t>
      </w:r>
    </w:p>
    <w:p w14:paraId="2F1D6EE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2" w:name="Elkera_Print_TOC143"/>
      <w:bookmarkStart w:id="253" w:name="Elkera_Print_BK143"/>
      <w:r w:rsidRPr="001E6F2C">
        <w:rPr>
          <w:rFonts w:eastAsia="Times New Roman"/>
          <w:b/>
          <w:bCs/>
          <w:color w:val="000000"/>
          <w:sz w:val="26"/>
          <w:szCs w:val="26"/>
          <w:lang w:eastAsia="en-AU"/>
          <w14:ligatures w14:val="standardContextual"/>
        </w:rPr>
        <w:t>118—Amendment of section 573—Contravention of improvement notice</w:t>
      </w:r>
      <w:bookmarkEnd w:id="252"/>
      <w:bookmarkEnd w:id="253"/>
    </w:p>
    <w:p w14:paraId="1734320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573(1), penalty provision—delete "$10 000" and substitute:</w:t>
      </w:r>
    </w:p>
    <w:p w14:paraId="48708439"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1F8D4957"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573(3)—delete subsection (3)</w:t>
      </w:r>
    </w:p>
    <w:p w14:paraId="0A433EC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4" w:name="Elkera_Print_TOC144"/>
      <w:bookmarkStart w:id="255" w:name="Elkera_Print_BK144"/>
      <w:r w:rsidRPr="001E6F2C">
        <w:rPr>
          <w:rFonts w:eastAsia="Times New Roman"/>
          <w:b/>
          <w:bCs/>
          <w:color w:val="000000"/>
          <w:sz w:val="26"/>
          <w:szCs w:val="26"/>
          <w:lang w:eastAsia="en-AU"/>
          <w14:ligatures w14:val="standardContextual"/>
        </w:rPr>
        <w:t>119—Amendment of section 576C—Compliance with prohibition notice</w:t>
      </w:r>
      <w:bookmarkEnd w:id="254"/>
      <w:bookmarkEnd w:id="255"/>
    </w:p>
    <w:p w14:paraId="50CC76FE"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576C, penalty provision—delete "$10 000" and substitute:</w:t>
      </w:r>
    </w:p>
    <w:p w14:paraId="4EFDBD2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774F251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6" w:name="Elkera_Print_TOC145"/>
      <w:bookmarkStart w:id="257" w:name="Elkera_Print_BK145"/>
      <w:r w:rsidRPr="001E6F2C">
        <w:rPr>
          <w:rFonts w:eastAsia="Times New Roman"/>
          <w:b/>
          <w:bCs/>
          <w:color w:val="000000"/>
          <w:sz w:val="26"/>
          <w:szCs w:val="26"/>
          <w:lang w:eastAsia="en-AU"/>
          <w14:ligatures w14:val="standardContextual"/>
        </w:rPr>
        <w:t>120—Amendment of section 590—Formal warning</w:t>
      </w:r>
      <w:bookmarkEnd w:id="256"/>
      <w:bookmarkEnd w:id="257"/>
    </w:p>
    <w:p w14:paraId="324EB09C"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590(1)(b)—delete paragraph (b)</w:t>
      </w:r>
    </w:p>
    <w:p w14:paraId="0FDA0EA4"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590(3)—after paragraph (b) insert:</w:t>
      </w:r>
    </w:p>
    <w:p w14:paraId="3B70655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r>
      <w:r w:rsidRPr="001E6F2C">
        <w:rPr>
          <w:rFonts w:eastAsia="Times New Roman"/>
          <w:color w:val="000000"/>
          <w:sz w:val="23"/>
          <w:szCs w:val="23"/>
          <w:lang w:eastAsia="en-AU"/>
          <w14:ligatures w14:val="standardContextual"/>
        </w:rPr>
        <w:tab/>
        <w:t>or</w:t>
      </w:r>
    </w:p>
    <w:p w14:paraId="61EDC56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a contravention of the safety duty imposed under section 26C.</w:t>
      </w:r>
    </w:p>
    <w:p w14:paraId="79BADCB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8" w:name="Elkera_Print_TOC146"/>
      <w:bookmarkStart w:id="259" w:name="Elkera_Print_BK146"/>
      <w:r w:rsidRPr="001E6F2C">
        <w:rPr>
          <w:rFonts w:eastAsia="Times New Roman"/>
          <w:b/>
          <w:bCs/>
          <w:color w:val="000000"/>
          <w:sz w:val="26"/>
          <w:szCs w:val="26"/>
          <w:lang w:eastAsia="en-AU"/>
          <w14:ligatures w14:val="standardContextual"/>
        </w:rPr>
        <w:t>121—Amendment of section 632A—Using code of practice in proceeding</w:t>
      </w:r>
      <w:bookmarkEnd w:id="258"/>
      <w:bookmarkEnd w:id="259"/>
    </w:p>
    <w:p w14:paraId="10B2C362"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632</w:t>
      </w:r>
      <w:proofErr w:type="gramStart"/>
      <w:r w:rsidRPr="001E6F2C">
        <w:rPr>
          <w:rFonts w:eastAsia="Times New Roman"/>
          <w:color w:val="000000"/>
          <w:sz w:val="23"/>
          <w:szCs w:val="23"/>
          <w:lang w:eastAsia="en-AU"/>
          <w14:ligatures w14:val="standardContextual"/>
        </w:rPr>
        <w:t>A(</w:t>
      </w:r>
      <w:proofErr w:type="gramEnd"/>
      <w:r w:rsidRPr="001E6F2C">
        <w:rPr>
          <w:rFonts w:eastAsia="Times New Roman"/>
          <w:color w:val="000000"/>
          <w:sz w:val="23"/>
          <w:szCs w:val="23"/>
          <w:lang w:eastAsia="en-AU"/>
          <w14:ligatures w14:val="standardContextual"/>
        </w:rPr>
        <w:t>2)—delete "registered industry code of practice" and substitute:</w:t>
      </w:r>
    </w:p>
    <w:p w14:paraId="34FE4B29" w14:textId="32DFFAC1" w:rsidR="00F00A83"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code of practice issued by the Regulator under section 705</w:t>
      </w:r>
    </w:p>
    <w:p w14:paraId="76B5ADF8" w14:textId="7D6EE8F8" w:rsidR="001E6F2C" w:rsidRPr="001E6F2C" w:rsidRDefault="00F00A83" w:rsidP="00F00A8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A964574"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0" w:name="Elkera_Print_TOC147"/>
      <w:bookmarkStart w:id="261" w:name="Elkera_Print_BK147"/>
      <w:r w:rsidRPr="001E6F2C">
        <w:rPr>
          <w:rFonts w:eastAsia="Times New Roman"/>
          <w:b/>
          <w:bCs/>
          <w:color w:val="000000"/>
          <w:sz w:val="26"/>
          <w:szCs w:val="26"/>
          <w:lang w:eastAsia="en-AU"/>
          <w14:ligatures w14:val="standardContextual"/>
        </w:rPr>
        <w:lastRenderedPageBreak/>
        <w:t>122—Insertion of section 632B</w:t>
      </w:r>
      <w:bookmarkEnd w:id="260"/>
      <w:bookmarkEnd w:id="261"/>
    </w:p>
    <w:p w14:paraId="11F339A7"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After section 632A insert:</w:t>
      </w:r>
    </w:p>
    <w:p w14:paraId="3AF76C39"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632B—Use of audit of safety management system in proceeding</w:t>
      </w:r>
    </w:p>
    <w:p w14:paraId="40FF9528" w14:textId="77777777" w:rsidR="001E6F2C" w:rsidRPr="001E6F2C" w:rsidRDefault="001E6F2C" w:rsidP="001E6F2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An audit of an operator's safety management system carried out by an approved auditor in accordance with the audit standard is admissible in proceedings for an offence against section 26D(1a), 26F, 26G or 26H.</w:t>
      </w:r>
    </w:p>
    <w:p w14:paraId="280A0031"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2" w:name="Elkera_Print_TOC149"/>
      <w:bookmarkStart w:id="263" w:name="Elkera_Print_BK149"/>
      <w:r w:rsidRPr="001E6F2C">
        <w:rPr>
          <w:rFonts w:eastAsia="Times New Roman"/>
          <w:b/>
          <w:bCs/>
          <w:color w:val="000000"/>
          <w:sz w:val="26"/>
          <w:szCs w:val="26"/>
          <w:lang w:eastAsia="en-AU"/>
          <w14:ligatures w14:val="standardContextual"/>
        </w:rPr>
        <w:t>123—Amendment of section 636—Liability of executive officers of corporation</w:t>
      </w:r>
      <w:bookmarkEnd w:id="262"/>
      <w:bookmarkEnd w:id="263"/>
    </w:p>
    <w:p w14:paraId="22B6176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636(1)—after "Schedule 4" insert:</w:t>
      </w:r>
    </w:p>
    <w:p w14:paraId="3EAD1F84"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or a prescribed offence against a provision of the national regulations made under section 88,</w:t>
      </w:r>
    </w:p>
    <w:p w14:paraId="129ED4E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4" w:name="Elkera_Print_TOC150"/>
      <w:bookmarkStart w:id="265" w:name="Elkera_Print_BK150"/>
      <w:r w:rsidRPr="001E6F2C">
        <w:rPr>
          <w:rFonts w:eastAsia="Times New Roman"/>
          <w:b/>
          <w:bCs/>
          <w:color w:val="000000"/>
          <w:sz w:val="26"/>
          <w:szCs w:val="26"/>
          <w:lang w:eastAsia="en-AU"/>
          <w14:ligatures w14:val="standardContextual"/>
        </w:rPr>
        <w:t>124—Amendment of section 637—Treatment of unincorporated partnerships</w:t>
      </w:r>
      <w:bookmarkEnd w:id="264"/>
      <w:bookmarkEnd w:id="265"/>
    </w:p>
    <w:p w14:paraId="725AACD5"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637(4)—after "Schedule 4" insert:</w:t>
      </w:r>
    </w:p>
    <w:p w14:paraId="1BA55E7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or a prescribed offence against a provision of the national regulations made under section 88,</w:t>
      </w:r>
    </w:p>
    <w:p w14:paraId="3224E0A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6" w:name="Elkera_Print_TOC151"/>
      <w:bookmarkStart w:id="267" w:name="Elkera_Print_BK151"/>
      <w:r w:rsidRPr="001E6F2C">
        <w:rPr>
          <w:rFonts w:eastAsia="Times New Roman"/>
          <w:b/>
          <w:bCs/>
          <w:color w:val="000000"/>
          <w:sz w:val="26"/>
          <w:szCs w:val="26"/>
          <w:lang w:eastAsia="en-AU"/>
          <w14:ligatures w14:val="standardContextual"/>
        </w:rPr>
        <w:t>125—Amendment of section 638—Treatment of other unincorporated bodies</w:t>
      </w:r>
      <w:bookmarkEnd w:id="266"/>
      <w:bookmarkEnd w:id="267"/>
    </w:p>
    <w:p w14:paraId="4BCB4B12"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638(4)—after "Schedule 4" insert:</w:t>
      </w:r>
    </w:p>
    <w:p w14:paraId="510BDAAA"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or a prescribed offence against a provision of the national regulations made under section 88,</w:t>
      </w:r>
    </w:p>
    <w:p w14:paraId="4ED07F8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8" w:name="Elkera_Print_TOC152"/>
      <w:bookmarkStart w:id="269" w:name="Elkera_Print_BK152"/>
      <w:r w:rsidRPr="001E6F2C">
        <w:rPr>
          <w:rFonts w:eastAsia="Times New Roman"/>
          <w:b/>
          <w:bCs/>
          <w:color w:val="000000"/>
          <w:sz w:val="26"/>
          <w:szCs w:val="26"/>
          <w:lang w:eastAsia="en-AU"/>
          <w14:ligatures w14:val="standardContextual"/>
        </w:rPr>
        <w:t>126—Insertion of heading to Chapter 12 Part 1 Division 1</w:t>
      </w:r>
      <w:bookmarkEnd w:id="268"/>
      <w:bookmarkEnd w:id="269"/>
    </w:p>
    <w:p w14:paraId="2FB93ABB"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Before section 651 insert:</w:t>
      </w:r>
    </w:p>
    <w:p w14:paraId="700EE5DB" w14:textId="77777777" w:rsidR="001E6F2C" w:rsidRPr="001E6F2C" w:rsidRDefault="001E6F2C" w:rsidP="001E6F2C">
      <w:pPr>
        <w:keepLines/>
        <w:autoSpaceDE w:val="0"/>
        <w:autoSpaceDN w:val="0"/>
        <w:adjustRightInd w:val="0"/>
        <w:spacing w:before="120" w:after="0" w:line="240" w:lineRule="auto"/>
        <w:ind w:left="2155" w:hanging="567"/>
        <w:jc w:val="left"/>
        <w:rPr>
          <w:rFonts w:eastAsia="Times New Roman"/>
          <w:b/>
          <w:bCs/>
          <w:color w:val="000000"/>
          <w:sz w:val="28"/>
          <w:szCs w:val="28"/>
          <w:lang w:eastAsia="en-AU"/>
          <w14:ligatures w14:val="standardContextual"/>
        </w:rPr>
      </w:pPr>
      <w:r w:rsidRPr="001E6F2C">
        <w:rPr>
          <w:rFonts w:eastAsia="Times New Roman"/>
          <w:b/>
          <w:bCs/>
          <w:color w:val="000000"/>
          <w:sz w:val="28"/>
          <w:szCs w:val="28"/>
          <w:lang w:eastAsia="en-AU"/>
          <w14:ligatures w14:val="standardContextual"/>
        </w:rPr>
        <w:t>Division 1—Directions to Regulator</w:t>
      </w:r>
    </w:p>
    <w:p w14:paraId="0694FF2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0" w:name="Elkera_Print_TOC153"/>
      <w:bookmarkStart w:id="271" w:name="Elkera_Print_BK153"/>
      <w:r w:rsidRPr="001E6F2C">
        <w:rPr>
          <w:rFonts w:eastAsia="Times New Roman"/>
          <w:b/>
          <w:bCs/>
          <w:color w:val="000000"/>
          <w:sz w:val="26"/>
          <w:szCs w:val="26"/>
          <w:lang w:eastAsia="en-AU"/>
          <w14:ligatures w14:val="standardContextual"/>
        </w:rPr>
        <w:t>127—Substitution of section 651</w:t>
      </w:r>
      <w:bookmarkEnd w:id="270"/>
      <w:bookmarkEnd w:id="271"/>
    </w:p>
    <w:p w14:paraId="1D0DCACC"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651—delete the section and substitute:</w:t>
      </w:r>
    </w:p>
    <w:p w14:paraId="3529B419"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651—Policy directions</w:t>
      </w:r>
    </w:p>
    <w:p w14:paraId="1BEF0192"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responsible Ministers may give directions to the Regulator about the policies to be applied by the Regulator in exercising its functions under this Law.</w:t>
      </w:r>
    </w:p>
    <w:p w14:paraId="3B1BF363"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 xml:space="preserve">A direction under this section </w:t>
      </w:r>
      <w:proofErr w:type="spellStart"/>
      <w:r w:rsidRPr="001E6F2C">
        <w:rPr>
          <w:rFonts w:eastAsia="Times New Roman"/>
          <w:color w:val="000000"/>
          <w:sz w:val="23"/>
          <w:szCs w:val="23"/>
          <w:lang w:eastAsia="en-AU"/>
          <w14:ligatures w14:val="standardContextual"/>
        </w:rPr>
        <w:t>can not</w:t>
      </w:r>
      <w:proofErr w:type="spellEnd"/>
      <w:r w:rsidRPr="001E6F2C">
        <w:rPr>
          <w:rFonts w:eastAsia="Times New Roman"/>
          <w:color w:val="000000"/>
          <w:sz w:val="23"/>
          <w:szCs w:val="23"/>
          <w:lang w:eastAsia="en-AU"/>
          <w14:ligatures w14:val="standardContextual"/>
        </w:rPr>
        <w:t xml:space="preserve"> be about—</w:t>
      </w:r>
    </w:p>
    <w:p w14:paraId="3A55036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particular person; or</w:t>
      </w:r>
    </w:p>
    <w:p w14:paraId="6A6FF8C7"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particular heavy vehicle; or</w:t>
      </w:r>
    </w:p>
    <w:p w14:paraId="64A7E83F"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a particular application or proceeding.</w:t>
      </w:r>
    </w:p>
    <w:p w14:paraId="18859FB1"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651A—Directions to prevent or minimise serious public risk</w:t>
      </w:r>
    </w:p>
    <w:p w14:paraId="594C04DE" w14:textId="2A9C4AFD" w:rsidR="00BD6677"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72" w:name="id0808be0e_ac33_4026_a1bb_c4a5264d2e"/>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responsible Ministers may give a direction to the Regulator requiring the Regulator to take or not to take particular action in relation to a serious public risk.</w:t>
      </w:r>
      <w:bookmarkEnd w:id="272"/>
    </w:p>
    <w:p w14:paraId="0A60474F" w14:textId="29590FAA" w:rsidR="001E6F2C" w:rsidRPr="001E6F2C" w:rsidRDefault="00BD6677" w:rsidP="00BD66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463A1F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w:t>
      </w:r>
      <w:r w:rsidRPr="001E6F2C">
        <w:rPr>
          <w:rFonts w:eastAsia="Times New Roman"/>
          <w:color w:val="000000"/>
          <w:sz w:val="23"/>
          <w:szCs w:val="23"/>
          <w:lang w:eastAsia="en-AU"/>
          <w14:ligatures w14:val="standardContextual"/>
        </w:rPr>
        <w:tab/>
        <w:t xml:space="preserve">A responsible Minister for a participating jurisdiction may give a direction to the Regulator under </w:t>
      </w:r>
      <w:hyperlink w:anchor="id0808be0e_ac33_4026_a1bb_c4a5264d2e" w:history="1">
        <w:r w:rsidRPr="001E6F2C">
          <w:rPr>
            <w:rFonts w:eastAsia="Times New Roman"/>
            <w:color w:val="000000"/>
            <w:sz w:val="23"/>
            <w:szCs w:val="23"/>
            <w:lang w:eastAsia="en-AU"/>
            <w14:ligatures w14:val="standardContextual"/>
          </w:rPr>
          <w:t>subsection (1)</w:t>
        </w:r>
      </w:hyperlink>
      <w:r w:rsidRPr="001E6F2C">
        <w:rPr>
          <w:rFonts w:eastAsia="Times New Roman"/>
          <w:color w:val="000000"/>
          <w:sz w:val="23"/>
          <w:szCs w:val="23"/>
          <w:lang w:eastAsia="en-AU"/>
          <w14:ligatures w14:val="standardContextual"/>
        </w:rPr>
        <w:t xml:space="preserve"> in relation to that jurisdiction.</w:t>
      </w:r>
    </w:p>
    <w:p w14:paraId="0D4A9C51"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A direction may be given only if the responsible Ministers or Minister, as the case requires, is satisfied the direction is necessary to prevent or minimise a serious public risk.</w:t>
      </w:r>
    </w:p>
    <w:p w14:paraId="025B7964"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 xml:space="preserve">A direction under this section </w:t>
      </w:r>
      <w:proofErr w:type="spellStart"/>
      <w:r w:rsidRPr="001E6F2C">
        <w:rPr>
          <w:rFonts w:eastAsia="Times New Roman"/>
          <w:color w:val="000000"/>
          <w:sz w:val="23"/>
          <w:szCs w:val="23"/>
          <w:lang w:eastAsia="en-AU"/>
          <w14:ligatures w14:val="standardContextual"/>
        </w:rPr>
        <w:t>can not</w:t>
      </w:r>
      <w:proofErr w:type="spellEnd"/>
      <w:r w:rsidRPr="001E6F2C">
        <w:rPr>
          <w:rFonts w:eastAsia="Times New Roman"/>
          <w:color w:val="000000"/>
          <w:sz w:val="23"/>
          <w:szCs w:val="23"/>
          <w:lang w:eastAsia="en-AU"/>
          <w14:ligatures w14:val="standardContextual"/>
        </w:rPr>
        <w:t xml:space="preserve"> be about—</w:t>
      </w:r>
    </w:p>
    <w:p w14:paraId="0A4C9A0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particular person; or</w:t>
      </w:r>
    </w:p>
    <w:p w14:paraId="37BD5722"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particular heavy vehicle; or</w:t>
      </w:r>
    </w:p>
    <w:p w14:paraId="75C48F5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a particular application or proceeding.</w:t>
      </w:r>
    </w:p>
    <w:p w14:paraId="10BC62B7"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651B—Directions in relation to alternative compliance accreditation</w:t>
      </w:r>
    </w:p>
    <w:p w14:paraId="2623B311"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responsible Ministers may give a direction to the Regulator requiring the Regulator to take or not to take particular action in relation to alternative compliance accreditation.</w:t>
      </w:r>
    </w:p>
    <w:p w14:paraId="42994993"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A direction may be given only if the responsible Ministers are satisfied the direction is necessary to prevent or minimise a serious public risk.</w:t>
      </w:r>
    </w:p>
    <w:p w14:paraId="0DA8614D"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651C—Directions to investigate or provide advice or information</w:t>
      </w:r>
    </w:p>
    <w:p w14:paraId="0FA972BC"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73" w:name="id7ac4b458_974d_4a42_9882_88da8c473c"/>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responsible Ministers may give a direction to the Regulator requiring the Regulator to investigate, or provide advice or information about, any matter relating to a public risk.</w:t>
      </w:r>
      <w:bookmarkEnd w:id="273"/>
    </w:p>
    <w:p w14:paraId="72A34CC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 xml:space="preserve">A responsible Minister for a participating jurisdiction may give a direction to the Regulator under </w:t>
      </w:r>
      <w:hyperlink w:anchor="id7ac4b458_974d_4a42_9882_88da8c473c" w:history="1">
        <w:r w:rsidRPr="001E6F2C">
          <w:rPr>
            <w:rFonts w:eastAsia="Times New Roman"/>
            <w:color w:val="000000"/>
            <w:sz w:val="23"/>
            <w:szCs w:val="23"/>
            <w:lang w:eastAsia="en-AU"/>
            <w14:ligatures w14:val="standardContextual"/>
          </w:rPr>
          <w:t>subsection (1)</w:t>
        </w:r>
      </w:hyperlink>
      <w:r w:rsidRPr="001E6F2C">
        <w:rPr>
          <w:rFonts w:eastAsia="Times New Roman"/>
          <w:color w:val="000000"/>
          <w:sz w:val="23"/>
          <w:szCs w:val="23"/>
          <w:lang w:eastAsia="en-AU"/>
          <w14:ligatures w14:val="standardContextual"/>
        </w:rPr>
        <w:t xml:space="preserve"> in relation to that jurisdiction.</w:t>
      </w:r>
    </w:p>
    <w:p w14:paraId="7DC4FD6D"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 xml:space="preserve">A direction under this section </w:t>
      </w:r>
      <w:proofErr w:type="spellStart"/>
      <w:r w:rsidRPr="001E6F2C">
        <w:rPr>
          <w:rFonts w:eastAsia="Times New Roman"/>
          <w:color w:val="000000"/>
          <w:sz w:val="23"/>
          <w:szCs w:val="23"/>
          <w:lang w:eastAsia="en-AU"/>
          <w14:ligatures w14:val="standardContextual"/>
        </w:rPr>
        <w:t>can not</w:t>
      </w:r>
      <w:proofErr w:type="spellEnd"/>
      <w:r w:rsidRPr="001E6F2C">
        <w:rPr>
          <w:rFonts w:eastAsia="Times New Roman"/>
          <w:color w:val="000000"/>
          <w:sz w:val="23"/>
          <w:szCs w:val="23"/>
          <w:lang w:eastAsia="en-AU"/>
          <w14:ligatures w14:val="standardContextual"/>
        </w:rPr>
        <w:t>—</w:t>
      </w:r>
    </w:p>
    <w:p w14:paraId="093B331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 xml:space="preserve">direct the Regulator as to how to </w:t>
      </w:r>
      <w:proofErr w:type="gramStart"/>
      <w:r w:rsidRPr="001E6F2C">
        <w:rPr>
          <w:rFonts w:eastAsia="Times New Roman"/>
          <w:color w:val="000000"/>
          <w:sz w:val="23"/>
          <w:szCs w:val="23"/>
          <w:lang w:eastAsia="en-AU"/>
          <w14:ligatures w14:val="standardContextual"/>
        </w:rPr>
        <w:t>conduct an investigation</w:t>
      </w:r>
      <w:proofErr w:type="gramEnd"/>
      <w:r w:rsidRPr="001E6F2C">
        <w:rPr>
          <w:rFonts w:eastAsia="Times New Roman"/>
          <w:color w:val="000000"/>
          <w:sz w:val="23"/>
          <w:szCs w:val="23"/>
          <w:lang w:eastAsia="en-AU"/>
          <w14:ligatures w14:val="standardContextual"/>
        </w:rPr>
        <w:t>; or</w:t>
      </w:r>
    </w:p>
    <w:p w14:paraId="3F24A46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 xml:space="preserve">direct the Regulator as to which persons the Regulator may request or direct to </w:t>
      </w:r>
      <w:proofErr w:type="gramStart"/>
      <w:r w:rsidRPr="001E6F2C">
        <w:rPr>
          <w:rFonts w:eastAsia="Times New Roman"/>
          <w:color w:val="000000"/>
          <w:sz w:val="23"/>
          <w:szCs w:val="23"/>
          <w:lang w:eastAsia="en-AU"/>
          <w14:ligatures w14:val="standardContextual"/>
        </w:rPr>
        <w:t>provide assistance</w:t>
      </w:r>
      <w:proofErr w:type="gramEnd"/>
      <w:r w:rsidRPr="001E6F2C">
        <w:rPr>
          <w:rFonts w:eastAsia="Times New Roman"/>
          <w:color w:val="000000"/>
          <w:sz w:val="23"/>
          <w:szCs w:val="23"/>
          <w:lang w:eastAsia="en-AU"/>
          <w14:ligatures w14:val="standardContextual"/>
        </w:rPr>
        <w:t>; or</w:t>
      </w:r>
    </w:p>
    <w:p w14:paraId="7BC38DC1"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be about the outcome of an investigation; or</w:t>
      </w:r>
    </w:p>
    <w:p w14:paraId="182227DE"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direct the Regulator to stop an investigation.</w:t>
      </w:r>
    </w:p>
    <w:p w14:paraId="716021C6"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651D—General provisions about directions</w:t>
      </w:r>
    </w:p>
    <w:p w14:paraId="0FFC96A1"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Regulator must comply with a direction given to the Regulator under this Division.</w:t>
      </w:r>
    </w:p>
    <w:p w14:paraId="682B4EF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Regulator must publish a copy of a direction on the Regulator's website.</w:t>
      </w:r>
    </w:p>
    <w:p w14:paraId="60814793"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The Regulator's annual report must include—</w:t>
      </w:r>
    </w:p>
    <w:p w14:paraId="5AA3B72E"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copy of a direction; and</w:t>
      </w:r>
    </w:p>
    <w:p w14:paraId="55B74550"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action taken by the Regulator to comply with the direction.</w:t>
      </w:r>
    </w:p>
    <w:p w14:paraId="72EAF39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4" w:name="Elkera_Print_TOC159"/>
      <w:bookmarkStart w:id="275" w:name="Elkera_Print_BK159"/>
      <w:r w:rsidRPr="001E6F2C">
        <w:rPr>
          <w:rFonts w:eastAsia="Times New Roman"/>
          <w:b/>
          <w:bCs/>
          <w:color w:val="000000"/>
          <w:sz w:val="26"/>
          <w:szCs w:val="26"/>
          <w:lang w:eastAsia="en-AU"/>
          <w14:ligatures w14:val="standardContextual"/>
        </w:rPr>
        <w:t>128—Insertion of heading to Chapter 12 Part 1 Division 2</w:t>
      </w:r>
      <w:bookmarkEnd w:id="274"/>
      <w:bookmarkEnd w:id="275"/>
    </w:p>
    <w:p w14:paraId="3A8FC66A"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Before section 652 insert:</w:t>
      </w:r>
    </w:p>
    <w:p w14:paraId="10590DA5" w14:textId="5F66A064" w:rsidR="001E6F2C" w:rsidRPr="001E6F2C" w:rsidRDefault="001E6F2C" w:rsidP="00BD6677">
      <w:pPr>
        <w:keepLines/>
        <w:autoSpaceDE w:val="0"/>
        <w:autoSpaceDN w:val="0"/>
        <w:adjustRightInd w:val="0"/>
        <w:spacing w:before="120" w:after="0" w:line="240" w:lineRule="auto"/>
        <w:ind w:left="2155" w:hanging="567"/>
        <w:jc w:val="left"/>
        <w:rPr>
          <w:rFonts w:eastAsia="Times New Roman"/>
          <w:b/>
          <w:bCs/>
          <w:color w:val="000000"/>
          <w:sz w:val="28"/>
          <w:szCs w:val="28"/>
          <w:lang w:eastAsia="en-AU"/>
          <w14:ligatures w14:val="standardContextual"/>
        </w:rPr>
      </w:pPr>
      <w:r w:rsidRPr="001E6F2C">
        <w:rPr>
          <w:rFonts w:eastAsia="Times New Roman"/>
          <w:b/>
          <w:bCs/>
          <w:color w:val="000000"/>
          <w:sz w:val="28"/>
          <w:szCs w:val="28"/>
          <w:lang w:eastAsia="en-AU"/>
          <w14:ligatures w14:val="standardContextual"/>
        </w:rPr>
        <w:t>Division 2—Other provisions</w:t>
      </w:r>
      <w:r w:rsidR="00BD6677">
        <w:rPr>
          <w:rFonts w:eastAsia="Times New Roman"/>
          <w:b/>
          <w:bCs/>
          <w:color w:val="000000"/>
          <w:sz w:val="28"/>
          <w:szCs w:val="28"/>
          <w:lang w:eastAsia="en-AU"/>
          <w14:ligatures w14:val="standardContextual"/>
        </w:rPr>
        <w:br w:type="page"/>
      </w:r>
    </w:p>
    <w:p w14:paraId="13DBDA7D"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6" w:name="Elkera_Print_TOC160"/>
      <w:bookmarkStart w:id="277" w:name="Elkera_Print_BK160"/>
      <w:r w:rsidRPr="001E6F2C">
        <w:rPr>
          <w:rFonts w:eastAsia="Times New Roman"/>
          <w:b/>
          <w:bCs/>
          <w:color w:val="000000"/>
          <w:sz w:val="26"/>
          <w:szCs w:val="26"/>
          <w:lang w:eastAsia="en-AU"/>
          <w14:ligatures w14:val="standardContextual"/>
        </w:rPr>
        <w:lastRenderedPageBreak/>
        <w:t xml:space="preserve">129—Amendment of section 653—Approved guidelines for exemptions, authorisations, permits and other authorities </w:t>
      </w:r>
      <w:bookmarkEnd w:id="276"/>
      <w:bookmarkEnd w:id="277"/>
    </w:p>
    <w:p w14:paraId="7459A4A1"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653, heading—delete "authorities" and substitute:</w:t>
      </w:r>
    </w:p>
    <w:p w14:paraId="2E0DAFA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matters</w:t>
      </w:r>
    </w:p>
    <w:p w14:paraId="5E1924A3"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653(1)(l)(iv) and (v)—delete subparagraphs (iv) and (v) and substitute:</w:t>
      </w:r>
    </w:p>
    <w:p w14:paraId="059F622D"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(iv)</w:t>
      </w:r>
      <w:r w:rsidRPr="001E6F2C">
        <w:rPr>
          <w:rFonts w:eastAsia="Times New Roman"/>
          <w:color w:val="000000"/>
          <w:sz w:val="23"/>
          <w:szCs w:val="23"/>
          <w:lang w:eastAsia="en-AU"/>
          <w14:ligatures w14:val="standardContextual"/>
        </w:rPr>
        <w:tab/>
        <w:t>section 174(1)(b).</w:t>
      </w:r>
    </w:p>
    <w:p w14:paraId="4E860D79"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653—after subsection (1) insert:</w:t>
      </w:r>
    </w:p>
    <w:p w14:paraId="07BFAC7C"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(1a)</w:t>
      </w:r>
      <w:r w:rsidRPr="001E6F2C">
        <w:rPr>
          <w:rFonts w:eastAsia="Times New Roman"/>
          <w:color w:val="000000"/>
          <w:sz w:val="23"/>
          <w:szCs w:val="23"/>
          <w:lang w:eastAsia="en-AU"/>
          <w14:ligatures w14:val="standardContextual"/>
        </w:rPr>
        <w:tab/>
        <w:t>The responsible Ministers must not approve guidelines unless satisfied the following have been consulted about the guidelines:</w:t>
      </w:r>
    </w:p>
    <w:p w14:paraId="5F48B623"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Regulator;</w:t>
      </w:r>
    </w:p>
    <w:p w14:paraId="03803330"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any other persons the responsible Ministers consider relevant.</w:t>
      </w:r>
    </w:p>
    <w:p w14:paraId="68385D13"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8" w:name="Elkera_Print_TOC161"/>
      <w:bookmarkStart w:id="279" w:name="Elkera_Print_BK161"/>
      <w:r w:rsidRPr="001E6F2C">
        <w:rPr>
          <w:rFonts w:eastAsia="Times New Roman"/>
          <w:b/>
          <w:bCs/>
          <w:color w:val="000000"/>
          <w:sz w:val="26"/>
          <w:szCs w:val="26"/>
          <w:lang w:eastAsia="en-AU"/>
          <w14:ligatures w14:val="standardContextual"/>
        </w:rPr>
        <w:t>130—Amendment of section 654—Other approvals</w:t>
      </w:r>
      <w:bookmarkEnd w:id="278"/>
      <w:bookmarkEnd w:id="279"/>
    </w:p>
    <w:p w14:paraId="55579B49"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654(1)—delete subsection (1) and substitute:</w:t>
      </w:r>
    </w:p>
    <w:p w14:paraId="1CED2340"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responsible Ministers may approve the following:</w:t>
      </w:r>
    </w:p>
    <w:p w14:paraId="506E1F06"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standard for the carrying out of audits of an operator's safety management system by approved auditors for the purposes of heavy vehicle accreditation;</w:t>
      </w:r>
    </w:p>
    <w:p w14:paraId="2BA8FBA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standard with which an operator's safety management system must comply for the purposes of heavy vehicle accreditation;</w:t>
      </w:r>
    </w:p>
    <w:p w14:paraId="0CCBF52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a standard for alternative compliance hours for the purposes of fatigue alternative compliance accreditation.</w:t>
      </w:r>
    </w:p>
    <w:p w14:paraId="07891385"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Note—</w:t>
      </w:r>
    </w:p>
    <w:p w14:paraId="30BE7ED4" w14:textId="77777777" w:rsidR="001E6F2C" w:rsidRPr="001E6F2C" w:rsidRDefault="001E6F2C" w:rsidP="001E6F2C">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Section 461</w:t>
      </w:r>
      <w:proofErr w:type="gramStart"/>
      <w:r w:rsidRPr="001E6F2C">
        <w:rPr>
          <w:rFonts w:eastAsia="Times New Roman"/>
          <w:color w:val="000000"/>
          <w:sz w:val="20"/>
          <w:szCs w:val="20"/>
          <w:lang w:eastAsia="en-AU"/>
          <w14:ligatures w14:val="standardContextual"/>
        </w:rPr>
        <w:t>A(</w:t>
      </w:r>
      <w:proofErr w:type="gramEnd"/>
      <w:r w:rsidRPr="001E6F2C">
        <w:rPr>
          <w:rFonts w:eastAsia="Times New Roman"/>
          <w:color w:val="000000"/>
          <w:sz w:val="20"/>
          <w:szCs w:val="20"/>
          <w:lang w:eastAsia="en-AU"/>
          <w14:ligatures w14:val="standardContextual"/>
        </w:rPr>
        <w:t>3) requires the alternative compliance hours specified by the Regulator to comply with the standard for alternative compliance hours.</w:t>
      </w:r>
    </w:p>
    <w:p w14:paraId="1714569F"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(1a)</w:t>
      </w:r>
      <w:r w:rsidRPr="001E6F2C">
        <w:rPr>
          <w:rFonts w:eastAsia="Times New Roman"/>
          <w:color w:val="000000"/>
          <w:sz w:val="23"/>
          <w:szCs w:val="23"/>
          <w:lang w:eastAsia="en-AU"/>
          <w14:ligatures w14:val="standardContextual"/>
        </w:rPr>
        <w:tab/>
        <w:t>The standard approved under subsection (1)(a) must—</w:t>
      </w:r>
    </w:p>
    <w:p w14:paraId="024BCFCE"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address the following:</w:t>
      </w:r>
    </w:p>
    <w:p w14:paraId="316FD499"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the purpose of audits;</w:t>
      </w:r>
    </w:p>
    <w:p w14:paraId="2A3BC55B"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w:t>
      </w:r>
      <w:r w:rsidRPr="001E6F2C">
        <w:rPr>
          <w:rFonts w:eastAsia="Times New Roman"/>
          <w:color w:val="000000"/>
          <w:sz w:val="23"/>
          <w:szCs w:val="23"/>
          <w:lang w:eastAsia="en-AU"/>
          <w14:ligatures w14:val="standardContextual"/>
        </w:rPr>
        <w:tab/>
        <w:t>how and when audits will be carried out;</w:t>
      </w:r>
    </w:p>
    <w:p w14:paraId="520F0162"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(iii)</w:t>
      </w:r>
      <w:r w:rsidRPr="001E6F2C">
        <w:rPr>
          <w:rFonts w:eastAsia="Times New Roman"/>
          <w:color w:val="000000"/>
          <w:sz w:val="23"/>
          <w:szCs w:val="23"/>
          <w:lang w:eastAsia="en-AU"/>
          <w14:ligatures w14:val="standardContextual"/>
        </w:rPr>
        <w:tab/>
        <w:t>the auditors who may carry out audits;</w:t>
      </w:r>
    </w:p>
    <w:p w14:paraId="24B4F7D3"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(iv)</w:t>
      </w:r>
      <w:r w:rsidRPr="001E6F2C">
        <w:rPr>
          <w:rFonts w:eastAsia="Times New Roman"/>
          <w:color w:val="000000"/>
          <w:sz w:val="23"/>
          <w:szCs w:val="23"/>
          <w:lang w:eastAsia="en-AU"/>
          <w14:ligatures w14:val="standardContextual"/>
        </w:rPr>
        <w:tab/>
        <w:t>oversight of audits; and</w:t>
      </w:r>
    </w:p>
    <w:p w14:paraId="4D9430B8"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be prepared by the Regulator.</w:t>
      </w:r>
    </w:p>
    <w:p w14:paraId="491DDF3B" w14:textId="5771AD3D" w:rsidR="00BD6677"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(1b)</w:t>
      </w:r>
      <w:r w:rsidRPr="001E6F2C">
        <w:rPr>
          <w:rFonts w:eastAsia="Times New Roman"/>
          <w:color w:val="000000"/>
          <w:sz w:val="23"/>
          <w:szCs w:val="23"/>
          <w:lang w:eastAsia="en-AU"/>
          <w14:ligatures w14:val="standardContextual"/>
        </w:rPr>
        <w:tab/>
        <w:t>Before submitting the standard referred to in subsection (1)(a) to the responsible Ministers for approval, the Regulator must consult with persons the Regulator considers relevant.</w:t>
      </w:r>
    </w:p>
    <w:p w14:paraId="7EC49AC0" w14:textId="6B15A209" w:rsidR="001E6F2C" w:rsidRPr="001E6F2C" w:rsidRDefault="00BD6677" w:rsidP="00BD66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A09B2DA"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0" w:name="Elkera_Print_TOC162"/>
      <w:bookmarkStart w:id="281" w:name="Elkera_Print_BK162"/>
      <w:r w:rsidRPr="001E6F2C">
        <w:rPr>
          <w:rFonts w:eastAsia="Times New Roman"/>
          <w:b/>
          <w:bCs/>
          <w:color w:val="000000"/>
          <w:sz w:val="26"/>
          <w:szCs w:val="26"/>
          <w:lang w:eastAsia="en-AU"/>
          <w14:ligatures w14:val="standardContextual"/>
        </w:rPr>
        <w:lastRenderedPageBreak/>
        <w:t>131—Insertion of section 659A</w:t>
      </w:r>
      <w:bookmarkEnd w:id="280"/>
      <w:bookmarkEnd w:id="281"/>
    </w:p>
    <w:p w14:paraId="011F1590"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After section 659 insert:</w:t>
      </w:r>
    </w:p>
    <w:p w14:paraId="208AE9EA"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659A—Responsible Ministers may issue statement of expectations</w:t>
      </w:r>
    </w:p>
    <w:p w14:paraId="0C3C7D1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The responsible Ministers may issue a written statement (a </w:t>
      </w:r>
      <w:r w:rsidRPr="001E6F2C">
        <w:rPr>
          <w:rFonts w:eastAsia="Times New Roman"/>
          <w:b/>
          <w:bCs/>
          <w:i/>
          <w:iCs/>
          <w:color w:val="000000"/>
          <w:sz w:val="23"/>
          <w:szCs w:val="23"/>
          <w:lang w:eastAsia="en-AU"/>
          <w14:ligatures w14:val="standardContextual"/>
        </w:rPr>
        <w:t>statement of expectations</w:t>
      </w:r>
      <w:r w:rsidRPr="001E6F2C">
        <w:rPr>
          <w:rFonts w:eastAsia="Times New Roman"/>
          <w:color w:val="000000"/>
          <w:sz w:val="23"/>
          <w:szCs w:val="23"/>
          <w:lang w:eastAsia="en-AU"/>
          <w14:ligatures w14:val="standardContextual"/>
        </w:rPr>
        <w:t>) to the Regulator stating the expectations of the responsible Ministers in relation to the exercise of the Regulator's functions.</w:t>
      </w:r>
    </w:p>
    <w:p w14:paraId="0798B557"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Regulator must exercise its functions in accordance with any statement of expectations.</w:t>
      </w:r>
    </w:p>
    <w:p w14:paraId="087186BD"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2" w:name="Elkera_Print_TOC164"/>
      <w:bookmarkStart w:id="283" w:name="Elkera_Print_BK164"/>
      <w:r w:rsidRPr="001E6F2C">
        <w:rPr>
          <w:rFonts w:eastAsia="Times New Roman"/>
          <w:b/>
          <w:bCs/>
          <w:color w:val="000000"/>
          <w:sz w:val="26"/>
          <w:szCs w:val="26"/>
          <w:lang w:eastAsia="en-AU"/>
          <w14:ligatures w14:val="standardContextual"/>
        </w:rPr>
        <w:t>132—Amendment of section 663—Membership of Board</w:t>
      </w:r>
      <w:bookmarkEnd w:id="282"/>
      <w:bookmarkEnd w:id="283"/>
    </w:p>
    <w:p w14:paraId="064ABE5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663(1)—delete "5 members" and substitute:</w:t>
      </w:r>
    </w:p>
    <w:p w14:paraId="7C75D2BB"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at least 5, but no more than 7, members</w:t>
      </w:r>
    </w:p>
    <w:p w14:paraId="4F22496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663(2)—delete subsection (2) and substitute:</w:t>
      </w:r>
    </w:p>
    <w:p w14:paraId="7167DBF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Board must consist of members with expertise, experience and skills the responsible Ministers consider appropriate.</w:t>
      </w:r>
    </w:p>
    <w:p w14:paraId="386FBA13"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(2a)</w:t>
      </w:r>
      <w:r w:rsidRPr="001E6F2C">
        <w:rPr>
          <w:rFonts w:eastAsia="Times New Roman"/>
          <w:color w:val="000000"/>
          <w:sz w:val="23"/>
          <w:szCs w:val="23"/>
          <w:lang w:eastAsia="en-AU"/>
          <w14:ligatures w14:val="standardContextual"/>
        </w:rPr>
        <w:tab/>
        <w:t>The responsible Ministers may recommend a person for appointment as a member of the Board only if satisfied there is no material conflict of interest between the person's employment or other activities and the functions of the Board.</w:t>
      </w:r>
    </w:p>
    <w:p w14:paraId="31424F3C" w14:textId="77777777" w:rsidR="001E6F2C" w:rsidRPr="001E6F2C" w:rsidRDefault="001E6F2C" w:rsidP="001E6F2C">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Examples of a material conflict of interest between a person's employment or other activities and the functions of the Board—</w:t>
      </w:r>
    </w:p>
    <w:p w14:paraId="57E66C97"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the person's role as an employee of a corporation involved in transport activities</w:t>
      </w:r>
    </w:p>
    <w:p w14:paraId="3DE0B4BF" w14:textId="77777777" w:rsidR="001E6F2C" w:rsidRPr="001E6F2C" w:rsidRDefault="001E6F2C" w:rsidP="001E6F2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b/>
        <w:t>•</w:t>
      </w:r>
      <w:r w:rsidRPr="001E6F2C">
        <w:rPr>
          <w:rFonts w:eastAsia="Times New Roman"/>
          <w:color w:val="000000"/>
          <w:sz w:val="20"/>
          <w:szCs w:val="20"/>
          <w:lang w:eastAsia="en-AU"/>
          <w14:ligatures w14:val="standardContextual"/>
        </w:rPr>
        <w:tab/>
        <w:t>the person's role as an elected member or employee of a heavy vehicle industry body</w:t>
      </w:r>
    </w:p>
    <w:p w14:paraId="7082DFB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663—after subsection (3) insert:</w:t>
      </w:r>
    </w:p>
    <w:p w14:paraId="67CCA779"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In this section—</w:t>
      </w:r>
    </w:p>
    <w:p w14:paraId="3141B7E2"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employment</w:t>
      </w:r>
      <w:r w:rsidRPr="001E6F2C">
        <w:rPr>
          <w:rFonts w:eastAsia="Times New Roman"/>
          <w:color w:val="000000"/>
          <w:sz w:val="23"/>
          <w:szCs w:val="23"/>
          <w:lang w:eastAsia="en-AU"/>
          <w14:ligatures w14:val="standardContextual"/>
        </w:rPr>
        <w:t xml:space="preserve"> means any paid work and includes—</w:t>
      </w:r>
    </w:p>
    <w:p w14:paraId="4138144C"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engagement under a contract for services, for example, as a contractor or consultant; and</w:t>
      </w:r>
    </w:p>
    <w:p w14:paraId="1F6F6E1F"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self</w:t>
      </w:r>
      <w:r w:rsidRPr="001E6F2C">
        <w:rPr>
          <w:rFonts w:eastAsia="Times New Roman"/>
          <w:color w:val="000000"/>
          <w:sz w:val="23"/>
          <w:szCs w:val="23"/>
          <w:lang w:eastAsia="en-AU"/>
          <w14:ligatures w14:val="standardContextual"/>
        </w:rPr>
        <w:noBreakHyphen/>
        <w:t>employment or conduct of a business as a sole trader or as a partner in a partnership; and</w:t>
      </w:r>
    </w:p>
    <w:p w14:paraId="10E04BD2"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holding office as an executive officer of a corporation; and</w:t>
      </w:r>
    </w:p>
    <w:p w14:paraId="07C95F61"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holding office as an officer of an unincorporated body.</w:t>
      </w:r>
    </w:p>
    <w:p w14:paraId="535CC688"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4" w:name="Elkera_Print_TOC165"/>
      <w:bookmarkStart w:id="285" w:name="Elkera_Print_BK165"/>
      <w:r w:rsidRPr="001E6F2C">
        <w:rPr>
          <w:rFonts w:eastAsia="Times New Roman"/>
          <w:b/>
          <w:bCs/>
          <w:color w:val="000000"/>
          <w:sz w:val="26"/>
          <w:szCs w:val="26"/>
          <w:lang w:eastAsia="en-AU"/>
          <w14:ligatures w14:val="standardContextual"/>
        </w:rPr>
        <w:t>133—Amendment of section 665—Terms of office of members</w:t>
      </w:r>
      <w:bookmarkEnd w:id="284"/>
      <w:bookmarkEnd w:id="285"/>
    </w:p>
    <w:p w14:paraId="29393563"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665(2)—delete subsection (2) and substitute:</w:t>
      </w:r>
    </w:p>
    <w:p w14:paraId="12C1D29C"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If otherwise qualified, a member of the Board is eligible for reappointment but must not hold office for—</w:t>
      </w:r>
    </w:p>
    <w:p w14:paraId="30B974A1"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more than 3 consecutive terms; or</w:t>
      </w:r>
    </w:p>
    <w:p w14:paraId="773367F7" w14:textId="21CF1C24" w:rsidR="001E6F2C" w:rsidRPr="001E6F2C" w:rsidRDefault="001E6F2C" w:rsidP="00BD667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cumulative period of more than 10 years.</w:t>
      </w:r>
      <w:r w:rsidR="00BD6677">
        <w:rPr>
          <w:rFonts w:eastAsia="Times New Roman"/>
          <w:color w:val="000000"/>
          <w:sz w:val="23"/>
          <w:szCs w:val="23"/>
          <w:lang w:eastAsia="en-AU"/>
          <w14:ligatures w14:val="standardContextual"/>
        </w:rPr>
        <w:br w:type="page"/>
      </w:r>
    </w:p>
    <w:p w14:paraId="28BF9DE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6" w:name="Elkera_Print_TOC166"/>
      <w:bookmarkStart w:id="287" w:name="Elkera_Print_BK166"/>
      <w:r w:rsidRPr="001E6F2C">
        <w:rPr>
          <w:rFonts w:eastAsia="Times New Roman"/>
          <w:b/>
          <w:bCs/>
          <w:color w:val="000000"/>
          <w:sz w:val="26"/>
          <w:szCs w:val="26"/>
          <w:lang w:eastAsia="en-AU"/>
          <w14:ligatures w14:val="standardContextual"/>
        </w:rPr>
        <w:lastRenderedPageBreak/>
        <w:t>134—Amendment of section 667—Vacancy in office of member</w:t>
      </w:r>
      <w:bookmarkEnd w:id="286"/>
      <w:bookmarkEnd w:id="287"/>
    </w:p>
    <w:p w14:paraId="5A19BF2C"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667(2)—delete subsection (2) and substitute:</w:t>
      </w:r>
    </w:p>
    <w:p w14:paraId="28C7D86C"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Queensland Minister may remove a member of the Board from office if the responsible Ministers recommend the removal of the member on the basis that—</w:t>
      </w:r>
    </w:p>
    <w:p w14:paraId="15C66E1F"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the member has engaged in misconduct; or</w:t>
      </w:r>
    </w:p>
    <w:p w14:paraId="787B484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member has failed to or is unable to properly exercise the member's functions as a member of the Board; or</w:t>
      </w:r>
    </w:p>
    <w:p w14:paraId="2C91457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the member has engaged in paid employment without the approval of the responsible Ministers; or</w:t>
      </w:r>
    </w:p>
    <w:p w14:paraId="5C2255AC"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there is a material conflict of interest between the member's employment or other activities and the functions of the Board.</w:t>
      </w:r>
    </w:p>
    <w:p w14:paraId="2C3D7BD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8" w:name="Elkera_Print_TOC167"/>
      <w:bookmarkStart w:id="289" w:name="Elkera_Print_BK167"/>
      <w:r w:rsidRPr="001E6F2C">
        <w:rPr>
          <w:rFonts w:eastAsia="Times New Roman"/>
          <w:b/>
          <w:bCs/>
          <w:color w:val="000000"/>
          <w:sz w:val="26"/>
          <w:szCs w:val="26"/>
          <w:lang w:eastAsia="en-AU"/>
          <w14:ligatures w14:val="standardContextual"/>
        </w:rPr>
        <w:t>135—Amendment of section 695—Corporate plans</w:t>
      </w:r>
      <w:bookmarkEnd w:id="288"/>
      <w:bookmarkEnd w:id="289"/>
    </w:p>
    <w:p w14:paraId="4DC54844"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695(1)—delete "and give to the responsible Ministers for approval by the Ministers"</w:t>
      </w:r>
    </w:p>
    <w:p w14:paraId="24722C0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695—after subsection (1) insert:</w:t>
      </w:r>
    </w:p>
    <w:p w14:paraId="4B0FBB6B"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(1a)</w:t>
      </w:r>
      <w:r w:rsidRPr="001E6F2C">
        <w:rPr>
          <w:rFonts w:eastAsia="Times New Roman"/>
          <w:color w:val="000000"/>
          <w:sz w:val="23"/>
          <w:szCs w:val="23"/>
          <w:lang w:eastAsia="en-AU"/>
          <w14:ligatures w14:val="standardContextual"/>
        </w:rPr>
        <w:tab/>
        <w:t>The Regulator must, 30 days before the end of each financial year, give the corporate plan to the responsible Ministers for approval by the Ministers.</w:t>
      </w:r>
    </w:p>
    <w:p w14:paraId="3595DE86"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0" w:name="Elkera_Print_TOC168"/>
      <w:bookmarkStart w:id="291" w:name="Elkera_Print_BK168"/>
      <w:r w:rsidRPr="001E6F2C">
        <w:rPr>
          <w:rFonts w:eastAsia="Times New Roman"/>
          <w:b/>
          <w:bCs/>
          <w:color w:val="000000"/>
          <w:sz w:val="26"/>
          <w:szCs w:val="26"/>
          <w:lang w:eastAsia="en-AU"/>
          <w14:ligatures w14:val="standardContextual"/>
        </w:rPr>
        <w:t xml:space="preserve">136—Amendment of section 696—Application of </w:t>
      </w:r>
      <w:proofErr w:type="gramStart"/>
      <w:r w:rsidRPr="001E6F2C">
        <w:rPr>
          <w:rFonts w:eastAsia="Times New Roman"/>
          <w:b/>
          <w:bCs/>
          <w:color w:val="000000"/>
          <w:sz w:val="26"/>
          <w:szCs w:val="26"/>
          <w:lang w:eastAsia="en-AU"/>
          <w14:ligatures w14:val="standardContextual"/>
        </w:rPr>
        <w:t>particular Queensland</w:t>
      </w:r>
      <w:proofErr w:type="gramEnd"/>
      <w:r w:rsidRPr="001E6F2C">
        <w:rPr>
          <w:rFonts w:eastAsia="Times New Roman"/>
          <w:b/>
          <w:bCs/>
          <w:color w:val="000000"/>
          <w:sz w:val="26"/>
          <w:szCs w:val="26"/>
          <w:lang w:eastAsia="en-AU"/>
          <w14:ligatures w14:val="standardContextual"/>
        </w:rPr>
        <w:t xml:space="preserve"> Acts to this Law</w:t>
      </w:r>
      <w:bookmarkEnd w:id="290"/>
      <w:bookmarkEnd w:id="291"/>
    </w:p>
    <w:p w14:paraId="51868EAC"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696(1)(b)—delete paragraph (b) and substitute:</w:t>
      </w:r>
    </w:p>
    <w:p w14:paraId="321C4E1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 xml:space="preserve">the </w:t>
      </w:r>
      <w:r w:rsidRPr="001E6F2C">
        <w:rPr>
          <w:rFonts w:eastAsia="Times New Roman"/>
          <w:i/>
          <w:iCs/>
          <w:color w:val="000000"/>
          <w:sz w:val="23"/>
          <w:szCs w:val="23"/>
          <w:lang w:eastAsia="en-AU"/>
          <w14:ligatures w14:val="standardContextual"/>
        </w:rPr>
        <w:t>Public Records Act 2023</w:t>
      </w:r>
      <w:r w:rsidRPr="001E6F2C">
        <w:rPr>
          <w:rFonts w:eastAsia="Times New Roman"/>
          <w:color w:val="000000"/>
          <w:sz w:val="23"/>
          <w:szCs w:val="23"/>
          <w:lang w:eastAsia="en-AU"/>
          <w14:ligatures w14:val="standardContextual"/>
        </w:rPr>
        <w:t xml:space="preserve"> of Queensland;</w:t>
      </w:r>
    </w:p>
    <w:p w14:paraId="02EC16D5"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2" w:name="Elkera_Print_TOC169"/>
      <w:bookmarkStart w:id="293" w:name="Elkera_Print_BK169"/>
      <w:r w:rsidRPr="001E6F2C">
        <w:rPr>
          <w:rFonts w:eastAsia="Times New Roman"/>
          <w:b/>
          <w:bCs/>
          <w:color w:val="000000"/>
          <w:sz w:val="26"/>
          <w:szCs w:val="26"/>
          <w:lang w:eastAsia="en-AU"/>
          <w14:ligatures w14:val="standardContextual"/>
        </w:rPr>
        <w:t>137—Amendment of section 701—False or misleading statements</w:t>
      </w:r>
      <w:bookmarkEnd w:id="292"/>
      <w:bookmarkEnd w:id="293"/>
    </w:p>
    <w:p w14:paraId="36349A62"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701(1), penalty provision—delete "$10 000" and substitute:</w:t>
      </w:r>
    </w:p>
    <w:p w14:paraId="1B13738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5442D46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701(2), penalty provision—delete "$8 000" and substitute:</w:t>
      </w:r>
    </w:p>
    <w:p w14:paraId="22DC857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$15 000</w:t>
      </w:r>
    </w:p>
    <w:p w14:paraId="00F9B3C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4" w:name="Elkera_Print_TOC170"/>
      <w:bookmarkStart w:id="295" w:name="Elkera_Print_BK170"/>
      <w:r w:rsidRPr="001E6F2C">
        <w:rPr>
          <w:rFonts w:eastAsia="Times New Roman"/>
          <w:b/>
          <w:bCs/>
          <w:color w:val="000000"/>
          <w:sz w:val="26"/>
          <w:szCs w:val="26"/>
          <w:lang w:eastAsia="en-AU"/>
          <w14:ligatures w14:val="standardContextual"/>
        </w:rPr>
        <w:t>138—Amendment of section 702—False or misleading documents</w:t>
      </w:r>
      <w:bookmarkEnd w:id="294"/>
      <w:bookmarkEnd w:id="295"/>
    </w:p>
    <w:p w14:paraId="06718E1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702(1), penalty provision—delete "$10 000" and substitute:</w:t>
      </w:r>
    </w:p>
    <w:p w14:paraId="4D64CAD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2EC59DAF"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702(3), penalty provision—delete "$8 000" and substitute:</w:t>
      </w:r>
    </w:p>
    <w:p w14:paraId="6E3F106C"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$15 000</w:t>
      </w:r>
    </w:p>
    <w:p w14:paraId="0465F4E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6" w:name="Elkera_Print_TOC171"/>
      <w:bookmarkStart w:id="297" w:name="Elkera_Print_BK171"/>
      <w:r w:rsidRPr="001E6F2C">
        <w:rPr>
          <w:rFonts w:eastAsia="Times New Roman"/>
          <w:b/>
          <w:bCs/>
          <w:color w:val="000000"/>
          <w:sz w:val="26"/>
          <w:szCs w:val="26"/>
          <w:lang w:eastAsia="en-AU"/>
          <w14:ligatures w14:val="standardContextual"/>
        </w:rPr>
        <w:t>139—Amendment of section 703—False or misleading information given by responsible person to another responsible person</w:t>
      </w:r>
      <w:bookmarkEnd w:id="296"/>
      <w:bookmarkEnd w:id="297"/>
    </w:p>
    <w:p w14:paraId="566FEFB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703(1), penalty provision—delete "$10 000" and substitute:</w:t>
      </w:r>
    </w:p>
    <w:p w14:paraId="1F4D38F9" w14:textId="03D22BD5" w:rsidR="00BD6677"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7A7C0B80" w14:textId="58D35748" w:rsidR="001E6F2C" w:rsidRPr="001E6F2C" w:rsidRDefault="00BD6677" w:rsidP="00BD66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08F5FFA"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w:t>
      </w:r>
      <w:r w:rsidRPr="001E6F2C">
        <w:rPr>
          <w:rFonts w:eastAsia="Times New Roman"/>
          <w:color w:val="000000"/>
          <w:sz w:val="23"/>
          <w:szCs w:val="23"/>
          <w:lang w:eastAsia="en-AU"/>
          <w14:ligatures w14:val="standardContextual"/>
        </w:rPr>
        <w:tab/>
        <w:t>Section 703(2), penalty provision—delete "$8 000" and substitute:</w:t>
      </w:r>
    </w:p>
    <w:p w14:paraId="4761EA83"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$15 000</w:t>
      </w:r>
    </w:p>
    <w:p w14:paraId="126E84A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8" w:name="Elkera_Print_TOC172"/>
      <w:bookmarkStart w:id="299" w:name="Elkera_Print_BK172"/>
      <w:r w:rsidRPr="001E6F2C">
        <w:rPr>
          <w:rFonts w:eastAsia="Times New Roman"/>
          <w:b/>
          <w:bCs/>
          <w:color w:val="000000"/>
          <w:sz w:val="26"/>
          <w:szCs w:val="26"/>
          <w:lang w:eastAsia="en-AU"/>
          <w14:ligatures w14:val="standardContextual"/>
        </w:rPr>
        <w:t>140—Amendment of section 704—Offence to falsely represent that heavy vehicle authority is held etc</w:t>
      </w:r>
      <w:bookmarkEnd w:id="298"/>
      <w:bookmarkEnd w:id="299"/>
    </w:p>
    <w:p w14:paraId="34E2AA3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Section 704(1), penalty provision—delete "$10 000" and substitute:</w:t>
      </w:r>
    </w:p>
    <w:p w14:paraId="76A8F3BE"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4A9BB237"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Section 704(2), penalty provision—delete "$10 000" and substitute:</w:t>
      </w:r>
    </w:p>
    <w:p w14:paraId="5210BAED"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66DFF2DB"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Section 704(3), penalty provision—delete "$10 000" and substitute:</w:t>
      </w:r>
    </w:p>
    <w:p w14:paraId="3874B6D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$20 000</w:t>
      </w:r>
    </w:p>
    <w:p w14:paraId="7096420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0" w:name="Elkera_Print_TOC173"/>
      <w:bookmarkStart w:id="301" w:name="Elkera_Print_BK173"/>
      <w:r w:rsidRPr="001E6F2C">
        <w:rPr>
          <w:rFonts w:eastAsia="Times New Roman"/>
          <w:b/>
          <w:bCs/>
          <w:color w:val="000000"/>
          <w:sz w:val="26"/>
          <w:szCs w:val="26"/>
          <w:lang w:eastAsia="en-AU"/>
          <w14:ligatures w14:val="standardContextual"/>
        </w:rPr>
        <w:t>141—Substitution of Chapter 13 Part 2</w:t>
      </w:r>
      <w:bookmarkEnd w:id="300"/>
      <w:bookmarkEnd w:id="301"/>
    </w:p>
    <w:p w14:paraId="4F70A332"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Chapter 13 Part 2—delete Part 2 and substitute:</w:t>
      </w:r>
    </w:p>
    <w:p w14:paraId="2F31911A" w14:textId="77777777" w:rsidR="001E6F2C" w:rsidRPr="001E6F2C" w:rsidRDefault="001E6F2C" w:rsidP="001E6F2C">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1E6F2C">
        <w:rPr>
          <w:rFonts w:eastAsia="Times New Roman"/>
          <w:b/>
          <w:bCs/>
          <w:color w:val="000000"/>
          <w:sz w:val="32"/>
          <w:szCs w:val="32"/>
          <w:lang w:eastAsia="en-AU"/>
          <w14:ligatures w14:val="standardContextual"/>
        </w:rPr>
        <w:t>Part 2—Codes of Practice</w:t>
      </w:r>
    </w:p>
    <w:p w14:paraId="1B98676B"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705—Regulator may issue codes of practice</w:t>
      </w:r>
    </w:p>
    <w:p w14:paraId="40C42699"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The Regulator may issue a code of practice that relates to compliance with duties and obligations under this Law for parties in the chain of responsibility and drivers of heavy vehicles.</w:t>
      </w:r>
    </w:p>
    <w:p w14:paraId="4009944C"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The Regulator may amend or revoke a code of practice.</w:t>
      </w:r>
    </w:p>
    <w:p w14:paraId="4A8B03D9"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2" w:name="id8478d99e_2bfc_4a27_ad50_04c7f4cc4b"/>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The Regulator must not issue or amend a code of practice unless—</w:t>
      </w:r>
      <w:bookmarkEnd w:id="302"/>
    </w:p>
    <w:p w14:paraId="521F664F"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draft code of practice or draft amendment has been made publicly available for at least 42 days; and</w:t>
      </w:r>
    </w:p>
    <w:p w14:paraId="19A4D3AC"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Regulator has considered any submissions received during that period.</w:t>
      </w:r>
    </w:p>
    <w:p w14:paraId="63592155"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3" w:name="id6a5e59fa_6a6e_4fa3_b6cf_f04b430c7b"/>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The Regulator must not revoke a code of practice unless—</w:t>
      </w:r>
      <w:bookmarkEnd w:id="303"/>
    </w:p>
    <w:p w14:paraId="6D60AE64"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notice of the intention to revoke the code of practice has been made publicly available for at least 42 days; and</w:t>
      </w:r>
    </w:p>
    <w:p w14:paraId="310F1D7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Regulator has considered any submissions received during that period.</w:t>
      </w:r>
    </w:p>
    <w:p w14:paraId="2BEAA192"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r>
      <w:hyperlink w:anchor="id8478d99e_2bfc_4a27_ad50_04c7f4cc4b" w:history="1">
        <w:r w:rsidRPr="001E6F2C">
          <w:rPr>
            <w:rFonts w:eastAsia="Times New Roman"/>
            <w:color w:val="000000"/>
            <w:sz w:val="23"/>
            <w:szCs w:val="23"/>
            <w:lang w:eastAsia="en-AU"/>
            <w14:ligatures w14:val="standardContextual"/>
          </w:rPr>
          <w:t>Subsection (3)</w:t>
        </w:r>
      </w:hyperlink>
      <w:r w:rsidRPr="001E6F2C">
        <w:rPr>
          <w:rFonts w:eastAsia="Times New Roman"/>
          <w:color w:val="000000"/>
          <w:sz w:val="23"/>
          <w:szCs w:val="23"/>
          <w:lang w:eastAsia="en-AU"/>
          <w14:ligatures w14:val="standardContextual"/>
        </w:rPr>
        <w:t xml:space="preserve"> does not apply to an amendment of a code of practice that the Regulator considers minor.</w:t>
      </w:r>
    </w:p>
    <w:p w14:paraId="6345261E"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r>
      <w:hyperlink w:anchor="id8478d99e_2bfc_4a27_ad50_04c7f4cc4b" w:history="1">
        <w:r w:rsidRPr="001E6F2C">
          <w:rPr>
            <w:rFonts w:eastAsia="Times New Roman"/>
            <w:color w:val="000000"/>
            <w:sz w:val="23"/>
            <w:szCs w:val="23"/>
            <w:lang w:eastAsia="en-AU"/>
            <w14:ligatures w14:val="standardContextual"/>
          </w:rPr>
          <w:t>Subsections (3)</w:t>
        </w:r>
      </w:hyperlink>
      <w:r w:rsidRPr="001E6F2C">
        <w:rPr>
          <w:rFonts w:eastAsia="Times New Roman"/>
          <w:color w:val="000000"/>
          <w:sz w:val="23"/>
          <w:szCs w:val="23"/>
          <w:lang w:eastAsia="en-AU"/>
          <w14:ligatures w14:val="standardContextual"/>
        </w:rPr>
        <w:t xml:space="preserve"> and </w:t>
      </w:r>
      <w:hyperlink w:anchor="id6a5e59fa_6a6e_4fa3_b6cf_f04b430c7b" w:history="1">
        <w:r w:rsidRPr="001E6F2C">
          <w:rPr>
            <w:rFonts w:eastAsia="Times New Roman"/>
            <w:color w:val="000000"/>
            <w:sz w:val="23"/>
            <w:szCs w:val="23"/>
            <w:lang w:eastAsia="en-AU"/>
            <w14:ligatures w14:val="standardContextual"/>
          </w:rPr>
          <w:t>(4)</w:t>
        </w:r>
      </w:hyperlink>
      <w:r w:rsidRPr="001E6F2C">
        <w:rPr>
          <w:rFonts w:eastAsia="Times New Roman"/>
          <w:color w:val="000000"/>
          <w:sz w:val="23"/>
          <w:szCs w:val="23"/>
          <w:lang w:eastAsia="en-AU"/>
          <w14:ligatures w14:val="standardContextual"/>
        </w:rPr>
        <w:t xml:space="preserve"> do not apply to an amendment or revocation of a code of practice resulting from a direction from the responsible Ministers under </w:t>
      </w:r>
      <w:hyperlink w:anchor="id1b65f567_1572_4526_8b8a_06bc4749d0" w:history="1">
        <w:r w:rsidRPr="001E6F2C">
          <w:rPr>
            <w:rFonts w:eastAsia="Times New Roman"/>
            <w:color w:val="000000"/>
            <w:sz w:val="23"/>
            <w:szCs w:val="23"/>
            <w:lang w:eastAsia="en-AU"/>
            <w14:ligatures w14:val="standardContextual"/>
          </w:rPr>
          <w:t>section 706</w:t>
        </w:r>
      </w:hyperlink>
      <w:r w:rsidRPr="001E6F2C">
        <w:rPr>
          <w:rFonts w:eastAsia="Times New Roman"/>
          <w:color w:val="000000"/>
          <w:sz w:val="23"/>
          <w:szCs w:val="23"/>
          <w:lang w:eastAsia="en-AU"/>
          <w14:ligatures w14:val="standardContextual"/>
        </w:rPr>
        <w:t>.</w:t>
      </w:r>
    </w:p>
    <w:p w14:paraId="6ED4430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(7)</w:t>
      </w:r>
      <w:r w:rsidRPr="001E6F2C">
        <w:rPr>
          <w:rFonts w:eastAsia="Times New Roman"/>
          <w:color w:val="000000"/>
          <w:sz w:val="23"/>
          <w:szCs w:val="23"/>
          <w:lang w:eastAsia="en-AU"/>
          <w14:ligatures w14:val="standardContextual"/>
        </w:rPr>
        <w:tab/>
        <w:t>The Regulator must ensure a copy of each code of practice, as in force from time to time, is published on the Regulator's website.</w:t>
      </w:r>
    </w:p>
    <w:p w14:paraId="601D8172" w14:textId="6CDE5FAE" w:rsidR="00BD6677"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(8)</w:t>
      </w:r>
      <w:r w:rsidRPr="001E6F2C">
        <w:rPr>
          <w:rFonts w:eastAsia="Times New Roman"/>
          <w:color w:val="000000"/>
          <w:sz w:val="23"/>
          <w:szCs w:val="23"/>
          <w:lang w:eastAsia="en-AU"/>
          <w14:ligatures w14:val="standardContextual"/>
        </w:rPr>
        <w:tab/>
        <w:t>The Regulator incurs no liability for loss or damage suffered by a person because the person relied on a code of practice issued by the Regulator under this section.</w:t>
      </w:r>
    </w:p>
    <w:p w14:paraId="2364CB77" w14:textId="4C5AD826" w:rsidR="001E6F2C" w:rsidRPr="001E6F2C" w:rsidRDefault="00BD6677" w:rsidP="00BD66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6FBDAF0"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lastRenderedPageBreak/>
        <w:t>706—Responsible Ministers may give directions relating to codes of practice</w:t>
      </w:r>
    </w:p>
    <w:p w14:paraId="670B11EF"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4" w:name="idd2b36cbb_dc12_4e5a_8ddb_510f078304"/>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The responsible Ministers may direct the Regulator to amend or revoke a code of practice issued by the Regulator under </w:t>
      </w:r>
      <w:hyperlink w:anchor="id190a37f9_8d4f_4d97_a3ca_ac5853964b" w:history="1">
        <w:r w:rsidRPr="001E6F2C">
          <w:rPr>
            <w:rFonts w:eastAsia="Times New Roman"/>
            <w:color w:val="000000"/>
            <w:sz w:val="23"/>
            <w:szCs w:val="23"/>
            <w:lang w:eastAsia="en-AU"/>
            <w14:ligatures w14:val="standardContextual"/>
          </w:rPr>
          <w:t>section 705</w:t>
        </w:r>
      </w:hyperlink>
      <w:r w:rsidRPr="001E6F2C">
        <w:rPr>
          <w:rFonts w:eastAsia="Times New Roman"/>
          <w:color w:val="000000"/>
          <w:sz w:val="23"/>
          <w:szCs w:val="23"/>
          <w:lang w:eastAsia="en-AU"/>
          <w14:ligatures w14:val="standardContextual"/>
        </w:rPr>
        <w:t>.</w:t>
      </w:r>
      <w:bookmarkEnd w:id="304"/>
    </w:p>
    <w:p w14:paraId="2EBBFB7B"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 xml:space="preserve">The responsible Ministers may give a direction under </w:t>
      </w:r>
      <w:hyperlink w:anchor="idd2b36cbb_dc12_4e5a_8ddb_510f078304" w:history="1">
        <w:r w:rsidRPr="001E6F2C">
          <w:rPr>
            <w:rFonts w:eastAsia="Times New Roman"/>
            <w:color w:val="000000"/>
            <w:sz w:val="23"/>
            <w:szCs w:val="23"/>
            <w:lang w:eastAsia="en-AU"/>
            <w14:ligatures w14:val="standardContextual"/>
          </w:rPr>
          <w:t>subsection (1)</w:t>
        </w:r>
      </w:hyperlink>
      <w:r w:rsidRPr="001E6F2C">
        <w:rPr>
          <w:rFonts w:eastAsia="Times New Roman"/>
          <w:color w:val="000000"/>
          <w:sz w:val="23"/>
          <w:szCs w:val="23"/>
          <w:lang w:eastAsia="en-AU"/>
          <w14:ligatures w14:val="standardContextual"/>
        </w:rPr>
        <w:t xml:space="preserve"> only if satisfied the amendment or revocation is necessary to ensure the code of practice is not—</w:t>
      </w:r>
    </w:p>
    <w:p w14:paraId="7CAB689C"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unreasonable or impractical; or</w:t>
      </w:r>
    </w:p>
    <w:p w14:paraId="56D91B16"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inconsistent with the purpose or object of this Law.</w:t>
      </w:r>
    </w:p>
    <w:p w14:paraId="61F102EA"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 xml:space="preserve">The Regulator must comply with a direction given to the Regulator by the responsible Ministers under </w:t>
      </w:r>
      <w:hyperlink w:anchor="idd2b36cbb_dc12_4e5a_8ddb_510f078304" w:history="1">
        <w:r w:rsidRPr="001E6F2C">
          <w:rPr>
            <w:rFonts w:eastAsia="Times New Roman"/>
            <w:color w:val="000000"/>
            <w:sz w:val="23"/>
            <w:szCs w:val="23"/>
            <w:lang w:eastAsia="en-AU"/>
            <w14:ligatures w14:val="standardContextual"/>
          </w:rPr>
          <w:t>subsection (1)</w:t>
        </w:r>
      </w:hyperlink>
      <w:r w:rsidRPr="001E6F2C">
        <w:rPr>
          <w:rFonts w:eastAsia="Times New Roman"/>
          <w:color w:val="000000"/>
          <w:sz w:val="23"/>
          <w:szCs w:val="23"/>
          <w:lang w:eastAsia="en-AU"/>
          <w14:ligatures w14:val="standardContextual"/>
        </w:rPr>
        <w:t>.</w:t>
      </w:r>
    </w:p>
    <w:p w14:paraId="7609C8BC"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The Regulator must publish a copy of the direction on the Regulator's website.</w:t>
      </w:r>
    </w:p>
    <w:p w14:paraId="7066CC8E"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The Regulator's annual report must include—</w:t>
      </w:r>
    </w:p>
    <w:p w14:paraId="32C251F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copy of any directions given to the Regulator in the year to which the report relates; and</w:t>
      </w:r>
    </w:p>
    <w:p w14:paraId="63CEECE8"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action taken by the Regulator to comply with the directions.</w:t>
      </w:r>
    </w:p>
    <w:p w14:paraId="1463765F"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5" w:name="Elkera_Print_TOC179"/>
      <w:bookmarkStart w:id="306" w:name="Elkera_Print_BK179"/>
      <w:r w:rsidRPr="001E6F2C">
        <w:rPr>
          <w:rFonts w:eastAsia="Times New Roman"/>
          <w:b/>
          <w:bCs/>
          <w:color w:val="000000"/>
          <w:sz w:val="26"/>
          <w:szCs w:val="26"/>
          <w:lang w:eastAsia="en-AU"/>
          <w14:ligatures w14:val="standardContextual"/>
        </w:rPr>
        <w:t>142—Amendment of section 711—Evidence by certificate by Regulator generally</w:t>
      </w:r>
      <w:bookmarkEnd w:id="305"/>
      <w:bookmarkEnd w:id="306"/>
    </w:p>
    <w:p w14:paraId="46C0D82D"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711(1)(n)—delete paragraph (n)</w:t>
      </w:r>
    </w:p>
    <w:p w14:paraId="6F3222FE"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7" w:name="Elkera_Print_TOC180"/>
      <w:bookmarkStart w:id="308" w:name="Elkera_Print_BK180"/>
      <w:r w:rsidRPr="001E6F2C">
        <w:rPr>
          <w:rFonts w:eastAsia="Times New Roman"/>
          <w:b/>
          <w:bCs/>
          <w:color w:val="000000"/>
          <w:sz w:val="26"/>
          <w:szCs w:val="26"/>
          <w:lang w:eastAsia="en-AU"/>
          <w14:ligatures w14:val="standardContextual"/>
        </w:rPr>
        <w:t>143—Amendment of section 727—Definitions for Chapter 13 Part 4</w:t>
      </w:r>
      <w:bookmarkEnd w:id="307"/>
      <w:bookmarkEnd w:id="308"/>
    </w:p>
    <w:p w14:paraId="717552A5"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Section 727(1), definition of </w:t>
      </w:r>
      <w:r w:rsidRPr="001E6F2C">
        <w:rPr>
          <w:rFonts w:eastAsia="Times New Roman"/>
          <w:b/>
          <w:bCs/>
          <w:i/>
          <w:iCs/>
          <w:color w:val="000000"/>
          <w:sz w:val="23"/>
          <w:szCs w:val="23"/>
          <w:lang w:eastAsia="en-AU"/>
          <w14:ligatures w14:val="standardContextual"/>
        </w:rPr>
        <w:t>driver fatigue provision</w:t>
      </w:r>
      <w:r w:rsidRPr="001E6F2C">
        <w:rPr>
          <w:rFonts w:eastAsia="Times New Roman"/>
          <w:color w:val="000000"/>
          <w:sz w:val="23"/>
          <w:szCs w:val="23"/>
          <w:lang w:eastAsia="en-AU"/>
          <w14:ligatures w14:val="standardContextual"/>
        </w:rPr>
        <w:t>, (b)—delete "BFM accreditation or AFM accreditation" and substitute:</w:t>
      </w:r>
    </w:p>
    <w:p w14:paraId="3CF08531"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fatigue alternative compliance accreditation</w:t>
      </w:r>
    </w:p>
    <w:p w14:paraId="72328F60"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9" w:name="Elkera_Print_TOC181"/>
      <w:bookmarkStart w:id="310" w:name="Elkera_Print_BK181"/>
      <w:r w:rsidRPr="001E6F2C">
        <w:rPr>
          <w:rFonts w:eastAsia="Times New Roman"/>
          <w:b/>
          <w:bCs/>
          <w:color w:val="000000"/>
          <w:sz w:val="26"/>
          <w:szCs w:val="26"/>
          <w:lang w:eastAsia="en-AU"/>
          <w14:ligatures w14:val="standardContextual"/>
        </w:rPr>
        <w:t>144—Insertion of section 730A</w:t>
      </w:r>
      <w:bookmarkEnd w:id="309"/>
      <w:bookmarkEnd w:id="310"/>
    </w:p>
    <w:p w14:paraId="18B34944"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After section 730 insert:</w:t>
      </w:r>
    </w:p>
    <w:p w14:paraId="310E850E"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730A—National regulations about exemption and authorisation (permits)</w:t>
      </w:r>
    </w:p>
    <w:p w14:paraId="15132B47"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This section applies to the following:</w:t>
      </w:r>
    </w:p>
    <w:p w14:paraId="1B6FF752"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 class 2 heavy vehicle authorisation (permit);</w:t>
      </w:r>
    </w:p>
    <w:p w14:paraId="316FC4EE"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a fatigue record keeping exemption (permit);</w:t>
      </w:r>
    </w:p>
    <w:p w14:paraId="27E2A485"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a mass or dimension exemption (permit);</w:t>
      </w:r>
    </w:p>
    <w:p w14:paraId="3CCE55C9"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a vehicle standards exemption (permit);</w:t>
      </w:r>
    </w:p>
    <w:p w14:paraId="52BDE732"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(e)</w:t>
      </w:r>
      <w:r w:rsidRPr="001E6F2C">
        <w:rPr>
          <w:rFonts w:eastAsia="Times New Roman"/>
          <w:color w:val="000000"/>
          <w:sz w:val="23"/>
          <w:szCs w:val="23"/>
          <w:lang w:eastAsia="en-AU"/>
          <w14:ligatures w14:val="standardContextual"/>
        </w:rPr>
        <w:tab/>
        <w:t>a work and rest hours exemption (permit);</w:t>
      </w:r>
    </w:p>
    <w:p w14:paraId="5A5B4793" w14:textId="1C3F860A" w:rsidR="00BD6677"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(f)</w:t>
      </w:r>
      <w:r w:rsidRPr="001E6F2C">
        <w:rPr>
          <w:rFonts w:eastAsia="Times New Roman"/>
          <w:color w:val="000000"/>
          <w:sz w:val="23"/>
          <w:szCs w:val="23"/>
          <w:lang w:eastAsia="en-AU"/>
          <w14:ligatures w14:val="standardContextual"/>
        </w:rPr>
        <w:tab/>
        <w:t>a work diary exemption (permit).</w:t>
      </w:r>
    </w:p>
    <w:p w14:paraId="5F60B653" w14:textId="1C319776" w:rsidR="001E6F2C" w:rsidRPr="001E6F2C" w:rsidRDefault="00BD6677" w:rsidP="00BD66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AD5A725" w14:textId="77777777" w:rsidR="001E6F2C" w:rsidRPr="001E6F2C" w:rsidRDefault="001E6F2C" w:rsidP="001E6F2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(2)</w:t>
      </w:r>
      <w:r w:rsidRPr="001E6F2C">
        <w:rPr>
          <w:rFonts w:eastAsia="Times New Roman"/>
          <w:color w:val="000000"/>
          <w:sz w:val="23"/>
          <w:szCs w:val="23"/>
          <w:lang w:eastAsia="en-AU"/>
          <w14:ligatures w14:val="standardContextual"/>
        </w:rPr>
        <w:tab/>
        <w:t>Without limiting any other provision of this Law, the national regulations may provide for the following in relation to a permit to which this section applies:</w:t>
      </w:r>
    </w:p>
    <w:p w14:paraId="717A20F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(a)</w:t>
      </w:r>
      <w:r w:rsidRPr="001E6F2C">
        <w:rPr>
          <w:rFonts w:eastAsia="Times New Roman"/>
          <w:color w:val="000000"/>
          <w:sz w:val="23"/>
          <w:szCs w:val="23"/>
          <w:lang w:eastAsia="en-AU"/>
          <w14:ligatures w14:val="standardContextual"/>
        </w:rPr>
        <w:tab/>
        <w:t>applications for a permit, including making and determining an application;</w:t>
      </w:r>
    </w:p>
    <w:p w14:paraId="75506F23"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(b)</w:t>
      </w:r>
      <w:r w:rsidRPr="001E6F2C">
        <w:rPr>
          <w:rFonts w:eastAsia="Times New Roman"/>
          <w:color w:val="000000"/>
          <w:sz w:val="23"/>
          <w:szCs w:val="23"/>
          <w:lang w:eastAsia="en-AU"/>
          <w14:ligatures w14:val="standardContextual"/>
        </w:rPr>
        <w:tab/>
        <w:t>the maximum period for which a permit may be granted;</w:t>
      </w:r>
    </w:p>
    <w:p w14:paraId="29C47AD7"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(c)</w:t>
      </w:r>
      <w:r w:rsidRPr="001E6F2C">
        <w:rPr>
          <w:rFonts w:eastAsia="Times New Roman"/>
          <w:color w:val="000000"/>
          <w:sz w:val="23"/>
          <w:szCs w:val="23"/>
          <w:lang w:eastAsia="en-AU"/>
          <w14:ligatures w14:val="standardContextual"/>
        </w:rPr>
        <w:tab/>
        <w:t>the fees payable, if any, for a permit;</w:t>
      </w:r>
    </w:p>
    <w:p w14:paraId="71A95DF3"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(d)</w:t>
      </w:r>
      <w:r w:rsidRPr="001E6F2C">
        <w:rPr>
          <w:rFonts w:eastAsia="Times New Roman"/>
          <w:color w:val="000000"/>
          <w:sz w:val="23"/>
          <w:szCs w:val="23"/>
          <w:lang w:eastAsia="en-AU"/>
          <w14:ligatures w14:val="standardContextual"/>
        </w:rPr>
        <w:tab/>
        <w:t>the grounds on which a permit must or may be granted;</w:t>
      </w:r>
    </w:p>
    <w:p w14:paraId="098616F0"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(e)</w:t>
      </w:r>
      <w:r w:rsidRPr="001E6F2C">
        <w:rPr>
          <w:rFonts w:eastAsia="Times New Roman"/>
          <w:color w:val="000000"/>
          <w:sz w:val="23"/>
          <w:szCs w:val="23"/>
          <w:lang w:eastAsia="en-AU"/>
          <w14:ligatures w14:val="standardContextual"/>
        </w:rPr>
        <w:tab/>
        <w:t>the imposition by the Regulator of conditions on a permit;</w:t>
      </w:r>
    </w:p>
    <w:p w14:paraId="782A98C6"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(f)</w:t>
      </w:r>
      <w:r w:rsidRPr="001E6F2C">
        <w:rPr>
          <w:rFonts w:eastAsia="Times New Roman"/>
          <w:color w:val="000000"/>
          <w:sz w:val="23"/>
          <w:szCs w:val="23"/>
          <w:lang w:eastAsia="en-AU"/>
          <w14:ligatures w14:val="standardContextual"/>
        </w:rPr>
        <w:tab/>
        <w:t>the form of a permit;</w:t>
      </w:r>
    </w:p>
    <w:p w14:paraId="1533EEDA"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(g)</w:t>
      </w:r>
      <w:r w:rsidRPr="001E6F2C">
        <w:rPr>
          <w:rFonts w:eastAsia="Times New Roman"/>
          <w:color w:val="000000"/>
          <w:sz w:val="23"/>
          <w:szCs w:val="23"/>
          <w:lang w:eastAsia="en-AU"/>
          <w14:ligatures w14:val="standardContextual"/>
        </w:rPr>
        <w:tab/>
        <w:t>the amendment, suspension and cancellation of a permit, including by the permit holder and the Regulator;</w:t>
      </w:r>
    </w:p>
    <w:p w14:paraId="045ECBAF"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(h)</w:t>
      </w:r>
      <w:r w:rsidRPr="001E6F2C">
        <w:rPr>
          <w:rFonts w:eastAsia="Times New Roman"/>
          <w:color w:val="000000"/>
          <w:sz w:val="23"/>
          <w:szCs w:val="23"/>
          <w:lang w:eastAsia="en-AU"/>
          <w14:ligatures w14:val="standardContextual"/>
        </w:rPr>
        <w:tab/>
        <w:t>requirements to keep a copy of a permit;</w:t>
      </w:r>
    </w:p>
    <w:p w14:paraId="43B8ABAD" w14:textId="77777777" w:rsidR="001E6F2C" w:rsidRPr="001E6F2C" w:rsidRDefault="001E6F2C" w:rsidP="001E6F2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w:t>
      </w:r>
      <w:proofErr w:type="spellStart"/>
      <w:r w:rsidRPr="001E6F2C">
        <w:rPr>
          <w:rFonts w:eastAsia="Times New Roman"/>
          <w:color w:val="000000"/>
          <w:sz w:val="23"/>
          <w:szCs w:val="23"/>
          <w:lang w:eastAsia="en-AU"/>
          <w14:ligatures w14:val="standardContextual"/>
        </w:rPr>
        <w:t>i</w:t>
      </w:r>
      <w:proofErr w:type="spellEnd"/>
      <w:r w:rsidRPr="001E6F2C">
        <w:rPr>
          <w:rFonts w:eastAsia="Times New Roman"/>
          <w:color w:val="000000"/>
          <w:sz w:val="23"/>
          <w:szCs w:val="23"/>
          <w:lang w:eastAsia="en-AU"/>
          <w14:ligatures w14:val="standardContextual"/>
        </w:rPr>
        <w:t>)</w:t>
      </w:r>
      <w:r w:rsidRPr="001E6F2C">
        <w:rPr>
          <w:rFonts w:eastAsia="Times New Roman"/>
          <w:color w:val="000000"/>
          <w:sz w:val="23"/>
          <w:szCs w:val="23"/>
          <w:lang w:eastAsia="en-AU"/>
          <w14:ligatures w14:val="standardContextual"/>
        </w:rPr>
        <w:tab/>
        <w:t>other matters relating to permits.</w:t>
      </w:r>
    </w:p>
    <w:p w14:paraId="1E9EE10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1" w:name="Elkera_Print_TOC183"/>
      <w:bookmarkStart w:id="312" w:name="Elkera_Print_BK183"/>
      <w:r w:rsidRPr="001E6F2C">
        <w:rPr>
          <w:rFonts w:eastAsia="Times New Roman"/>
          <w:b/>
          <w:bCs/>
          <w:color w:val="000000"/>
          <w:sz w:val="26"/>
          <w:szCs w:val="26"/>
          <w:lang w:eastAsia="en-AU"/>
          <w14:ligatures w14:val="standardContextual"/>
        </w:rPr>
        <w:t>145—Repeal of section 751</w:t>
      </w:r>
      <w:bookmarkEnd w:id="311"/>
      <w:bookmarkEnd w:id="312"/>
    </w:p>
    <w:p w14:paraId="502C2AA0"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751—delete the section</w:t>
      </w:r>
    </w:p>
    <w:p w14:paraId="496C2ED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3" w:name="Elkera_Print_TOC184"/>
      <w:bookmarkStart w:id="314" w:name="Elkera_Print_BK184"/>
      <w:r w:rsidRPr="001E6F2C">
        <w:rPr>
          <w:rFonts w:eastAsia="Times New Roman"/>
          <w:b/>
          <w:bCs/>
          <w:color w:val="000000"/>
          <w:sz w:val="26"/>
          <w:szCs w:val="26"/>
          <w:lang w:eastAsia="en-AU"/>
          <w14:ligatures w14:val="standardContextual"/>
        </w:rPr>
        <w:t>146—Insertion of Chapter 14 Part 5</w:t>
      </w:r>
      <w:bookmarkEnd w:id="313"/>
      <w:bookmarkEnd w:id="314"/>
    </w:p>
    <w:p w14:paraId="564DCB77"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After Chapter 14 Part 4 insert:</w:t>
      </w:r>
    </w:p>
    <w:p w14:paraId="01837A83" w14:textId="77777777" w:rsidR="001E6F2C" w:rsidRPr="001E6F2C" w:rsidRDefault="001E6F2C" w:rsidP="001E6F2C">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1E6F2C">
        <w:rPr>
          <w:rFonts w:eastAsia="Times New Roman"/>
          <w:b/>
          <w:bCs/>
          <w:color w:val="000000"/>
          <w:sz w:val="32"/>
          <w:szCs w:val="32"/>
          <w:lang w:eastAsia="en-AU"/>
          <w14:ligatures w14:val="standardContextual"/>
        </w:rPr>
        <w:t>Part 5—Heavy Vehicle National Law Amendment Act 2025 (Queensland)</w:t>
      </w:r>
    </w:p>
    <w:p w14:paraId="2BFFA4BF"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760—Definition for Chapter 14 Part 5</w:t>
      </w:r>
    </w:p>
    <w:p w14:paraId="095FECDD" w14:textId="77777777" w:rsidR="001E6F2C" w:rsidRPr="001E6F2C" w:rsidRDefault="001E6F2C" w:rsidP="001E6F2C">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In this Part—</w:t>
      </w:r>
    </w:p>
    <w:p w14:paraId="400E7F1D" w14:textId="77777777" w:rsidR="001E6F2C" w:rsidRPr="001E6F2C" w:rsidRDefault="001E6F2C" w:rsidP="001E6F2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b/>
          <w:bCs/>
          <w:i/>
          <w:iCs/>
          <w:color w:val="000000"/>
          <w:sz w:val="23"/>
          <w:szCs w:val="23"/>
          <w:lang w:eastAsia="en-AU"/>
          <w14:ligatures w14:val="standardContextual"/>
        </w:rPr>
        <w:t>amendment Act</w:t>
      </w:r>
      <w:r w:rsidRPr="001E6F2C">
        <w:rPr>
          <w:rFonts w:eastAsia="Times New Roman"/>
          <w:color w:val="000000"/>
          <w:sz w:val="23"/>
          <w:szCs w:val="23"/>
          <w:lang w:eastAsia="en-AU"/>
          <w14:ligatures w14:val="standardContextual"/>
        </w:rPr>
        <w:t xml:space="preserve"> means the </w:t>
      </w:r>
      <w:r w:rsidRPr="001E6F2C">
        <w:rPr>
          <w:rFonts w:eastAsia="Times New Roman"/>
          <w:i/>
          <w:iCs/>
          <w:color w:val="000000"/>
          <w:sz w:val="23"/>
          <w:szCs w:val="23"/>
          <w:lang w:eastAsia="en-AU"/>
          <w14:ligatures w14:val="standardContextual"/>
        </w:rPr>
        <w:t>Heavy Vehicle National Law Amendment Act 2025</w:t>
      </w:r>
      <w:r w:rsidRPr="001E6F2C">
        <w:rPr>
          <w:rFonts w:eastAsia="Times New Roman"/>
          <w:color w:val="000000"/>
          <w:sz w:val="23"/>
          <w:szCs w:val="23"/>
          <w:lang w:eastAsia="en-AU"/>
          <w14:ligatures w14:val="standardContextual"/>
        </w:rPr>
        <w:t xml:space="preserve"> (Queensland).</w:t>
      </w:r>
    </w:p>
    <w:p w14:paraId="072F4CCC"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761—Existing heavy vehicle accreditation</w:t>
      </w:r>
    </w:p>
    <w:p w14:paraId="3CA1F465"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 xml:space="preserve">An amendment made by the </w:t>
      </w:r>
      <w:hyperlink r:id="rId24" w:history="1">
        <w:r w:rsidRPr="001E6F2C">
          <w:rPr>
            <w:rFonts w:eastAsia="Times New Roman"/>
            <w:i/>
            <w:iCs/>
            <w:color w:val="000000"/>
            <w:sz w:val="23"/>
            <w:szCs w:val="23"/>
            <w:lang w:eastAsia="en-AU"/>
            <w14:ligatures w14:val="standardContextual"/>
          </w:rPr>
          <w:t>Heavy Vehicle National Law (South Australia) (Amendment of Law) Regulations 2026</w:t>
        </w:r>
      </w:hyperlink>
      <w:r w:rsidRPr="001E6F2C">
        <w:rPr>
          <w:rFonts w:eastAsia="Times New Roman"/>
          <w:color w:val="000000"/>
          <w:sz w:val="23"/>
          <w:szCs w:val="23"/>
          <w:lang w:eastAsia="en-AU"/>
          <w14:ligatures w14:val="standardContextual"/>
        </w:rPr>
        <w:t xml:space="preserve"> pursuant to the amendment Act does not apply in relation to a heavy vehicle accreditation in force immediately before the commencement of the amendment (an </w:t>
      </w:r>
      <w:r w:rsidRPr="001E6F2C">
        <w:rPr>
          <w:rFonts w:eastAsia="Times New Roman"/>
          <w:b/>
          <w:bCs/>
          <w:i/>
          <w:iCs/>
          <w:color w:val="000000"/>
          <w:sz w:val="23"/>
          <w:szCs w:val="23"/>
          <w:lang w:eastAsia="en-AU"/>
          <w14:ligatures w14:val="standardContextual"/>
        </w:rPr>
        <w:t>existing heavy vehicle accreditation</w:t>
      </w:r>
      <w:r w:rsidRPr="001E6F2C">
        <w:rPr>
          <w:rFonts w:eastAsia="Times New Roman"/>
          <w:color w:val="000000"/>
          <w:sz w:val="23"/>
          <w:szCs w:val="23"/>
          <w:lang w:eastAsia="en-AU"/>
          <w14:ligatures w14:val="standardContextual"/>
        </w:rPr>
        <w:t>).</w:t>
      </w:r>
    </w:p>
    <w:p w14:paraId="2C2988B4" w14:textId="77777777" w:rsidR="001E6F2C" w:rsidRPr="001E6F2C" w:rsidRDefault="001E6F2C" w:rsidP="001E6F2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This Law, as in force immediately before the commencement of the amendment Act, continues to apply in relation to an existing heavy vehicle accreditation until the accreditation expires or is cancelled.</w:t>
      </w:r>
    </w:p>
    <w:p w14:paraId="506E3C34" w14:textId="77777777" w:rsidR="001E6F2C" w:rsidRPr="001E6F2C" w:rsidRDefault="001E6F2C" w:rsidP="001E6F2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762—National Heavy Vehicle Regulator Board</w:t>
      </w:r>
    </w:p>
    <w:p w14:paraId="3008766D" w14:textId="294090A3" w:rsidR="00BD6677" w:rsidRDefault="001E6F2C" w:rsidP="001E6F2C">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Section 663(2a), as inserted by the </w:t>
      </w:r>
      <w:hyperlink r:id="rId25" w:history="1">
        <w:r w:rsidRPr="001E6F2C">
          <w:rPr>
            <w:rFonts w:eastAsia="Times New Roman"/>
            <w:i/>
            <w:iCs/>
            <w:color w:val="000000"/>
            <w:sz w:val="23"/>
            <w:szCs w:val="23"/>
            <w:lang w:eastAsia="en-AU"/>
            <w14:ligatures w14:val="standardContextual"/>
          </w:rPr>
          <w:t>Heavy Vehicle National Law (South Australia) (Amendment of Law) Regulations 2026</w:t>
        </w:r>
      </w:hyperlink>
      <w:r w:rsidRPr="001E6F2C">
        <w:rPr>
          <w:rFonts w:eastAsia="Times New Roman"/>
          <w:color w:val="000000"/>
          <w:sz w:val="23"/>
          <w:szCs w:val="23"/>
          <w:lang w:eastAsia="en-AU"/>
          <w14:ligatures w14:val="standardContextual"/>
        </w:rPr>
        <w:t xml:space="preserve"> pursuant to the amendment Act, does not apply to a person who, on the commencement of the amendment Act, is a member of the Board.</w:t>
      </w:r>
    </w:p>
    <w:p w14:paraId="63A0C208" w14:textId="7CC8F567" w:rsidR="001E6F2C" w:rsidRPr="001E6F2C" w:rsidRDefault="00BD6677" w:rsidP="00BD66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FB3FDC7"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5" w:name="Elkera_Print_TOC189"/>
      <w:bookmarkStart w:id="316" w:name="Elkera_Print_BK189"/>
      <w:r w:rsidRPr="001E6F2C">
        <w:rPr>
          <w:rFonts w:eastAsia="Times New Roman"/>
          <w:b/>
          <w:bCs/>
          <w:color w:val="000000"/>
          <w:sz w:val="26"/>
          <w:szCs w:val="26"/>
          <w:lang w:eastAsia="en-AU"/>
          <w14:ligatures w14:val="standardContextual"/>
        </w:rPr>
        <w:lastRenderedPageBreak/>
        <w:t>147—Amendment of Schedule 2—Subject matter for conditions of mass or dimension authorities</w:t>
      </w:r>
      <w:bookmarkEnd w:id="315"/>
      <w:bookmarkEnd w:id="316"/>
    </w:p>
    <w:p w14:paraId="471B8E63" w14:textId="77777777" w:rsidR="001E6F2C" w:rsidRPr="001E6F2C" w:rsidRDefault="001E6F2C" w:rsidP="001E6F2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Schedule 2—delete "sections 119, 125 and 146" and substitute:</w:t>
      </w:r>
    </w:p>
    <w:p w14:paraId="073256AB" w14:textId="77777777" w:rsidR="001E6F2C" w:rsidRPr="001E6F2C" w:rsidRDefault="001E6F2C" w:rsidP="001E6F2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section 119</w:t>
      </w:r>
    </w:p>
    <w:p w14:paraId="31338469"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7" w:name="Elkera_Print_TOC190"/>
      <w:bookmarkStart w:id="318" w:name="Elkera_Print_BK190"/>
      <w:r w:rsidRPr="001E6F2C">
        <w:rPr>
          <w:rFonts w:eastAsia="Times New Roman"/>
          <w:b/>
          <w:bCs/>
          <w:color w:val="000000"/>
          <w:sz w:val="26"/>
          <w:szCs w:val="26"/>
          <w:lang w:eastAsia="en-AU"/>
          <w14:ligatures w14:val="standardContextual"/>
        </w:rPr>
        <w:t>148—Amendment of Schedule 3—Reviewable decisions</w:t>
      </w:r>
      <w:bookmarkEnd w:id="317"/>
      <w:bookmarkEnd w:id="318"/>
    </w:p>
    <w:p w14:paraId="206B8304"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Schedule 3, Part 1, table, second item relating to section 68—delete the item</w:t>
      </w:r>
    </w:p>
    <w:p w14:paraId="578E063F"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Schedule 3, Part 1, table, items relating to sections 71, 75, 76, 77 and 80—delete the items</w:t>
      </w:r>
    </w:p>
    <w:p w14:paraId="7E9277E6"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Schedule 3, Part 1, table, second item relating to section 122—delete the item</w:t>
      </w:r>
    </w:p>
    <w:p w14:paraId="540EAAAA"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Schedule 3, Part 1, table, item relating to section 125—delete the item</w:t>
      </w:r>
    </w:p>
    <w:p w14:paraId="51B61C31"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Schedule 3, Part 1, table, second item relating to section 143—delete the item</w:t>
      </w:r>
    </w:p>
    <w:p w14:paraId="526454DF"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(6)</w:t>
      </w:r>
      <w:r w:rsidRPr="001E6F2C">
        <w:rPr>
          <w:rFonts w:eastAsia="Times New Roman"/>
          <w:color w:val="000000"/>
          <w:sz w:val="23"/>
          <w:szCs w:val="23"/>
          <w:lang w:eastAsia="en-AU"/>
          <w14:ligatures w14:val="standardContextual"/>
        </w:rPr>
        <w:tab/>
        <w:t>Schedule 3, Part 1, table, items relating to sections 146, 176, 177, 179 and 182—delete the items</w:t>
      </w:r>
    </w:p>
    <w:p w14:paraId="6E18DD61"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(7)</w:t>
      </w:r>
      <w:r w:rsidRPr="001E6F2C">
        <w:rPr>
          <w:rFonts w:eastAsia="Times New Roman"/>
          <w:color w:val="000000"/>
          <w:sz w:val="23"/>
          <w:szCs w:val="23"/>
          <w:lang w:eastAsia="en-AU"/>
          <w14:ligatures w14:val="standardContextual"/>
        </w:rPr>
        <w:tab/>
        <w:t>Schedule 3, Part 1, table, fourth item relating to section 273—delete the item</w:t>
      </w:r>
    </w:p>
    <w:p w14:paraId="4AF1C16E"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(8)</w:t>
      </w:r>
      <w:r w:rsidRPr="001E6F2C">
        <w:rPr>
          <w:rFonts w:eastAsia="Times New Roman"/>
          <w:color w:val="000000"/>
          <w:sz w:val="23"/>
          <w:szCs w:val="23"/>
          <w:lang w:eastAsia="en-AU"/>
          <w14:ligatures w14:val="standardContextual"/>
        </w:rPr>
        <w:tab/>
        <w:t>Schedule 3, Part 1, table, items relating to sections 276, 280, 281, 282 and 285—delete the items</w:t>
      </w:r>
    </w:p>
    <w:p w14:paraId="37968815"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(9)</w:t>
      </w:r>
      <w:r w:rsidRPr="001E6F2C">
        <w:rPr>
          <w:rFonts w:eastAsia="Times New Roman"/>
          <w:color w:val="000000"/>
          <w:sz w:val="23"/>
          <w:szCs w:val="23"/>
          <w:lang w:eastAsia="en-AU"/>
          <w14:ligatures w14:val="standardContextual"/>
        </w:rPr>
        <w:tab/>
        <w:t>Schedule 3, Part 1, table, second item relating to section 363—delete the item</w:t>
      </w:r>
    </w:p>
    <w:p w14:paraId="24EF4F6B"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(10)</w:t>
      </w:r>
      <w:r w:rsidRPr="001E6F2C">
        <w:rPr>
          <w:rFonts w:eastAsia="Times New Roman"/>
          <w:color w:val="000000"/>
          <w:sz w:val="23"/>
          <w:szCs w:val="23"/>
          <w:lang w:eastAsia="en-AU"/>
          <w14:ligatures w14:val="standardContextual"/>
        </w:rPr>
        <w:tab/>
        <w:t>Schedule 3, Part 1, table, items relating to sections 366, 370, 371 and 374—delete the items</w:t>
      </w:r>
    </w:p>
    <w:p w14:paraId="0BC681C8"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(11)</w:t>
      </w:r>
      <w:r w:rsidRPr="001E6F2C">
        <w:rPr>
          <w:rFonts w:eastAsia="Times New Roman"/>
          <w:color w:val="000000"/>
          <w:sz w:val="23"/>
          <w:szCs w:val="23"/>
          <w:lang w:eastAsia="en-AU"/>
          <w14:ligatures w14:val="standardContextual"/>
        </w:rPr>
        <w:tab/>
        <w:t>Schedule 3, Part 1, table, items relating to section 383—delete the items and substitute:</w:t>
      </w:r>
    </w:p>
    <w:p w14:paraId="596D9B30" w14:textId="77777777" w:rsidR="001E6F2C" w:rsidRPr="001E6F2C" w:rsidRDefault="001E6F2C" w:rsidP="001E6F2C">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1E6F2C" w:rsidRPr="001E6F2C" w14:paraId="6250FA21" w14:textId="77777777" w:rsidTr="006C0320">
        <w:tc>
          <w:tcPr>
            <w:tcW w:w="3599" w:type="dxa"/>
            <w:tcBorders>
              <w:top w:val="nil"/>
              <w:left w:val="nil"/>
              <w:bottom w:val="nil"/>
              <w:right w:val="nil"/>
            </w:tcBorders>
          </w:tcPr>
          <w:p w14:paraId="5CE76FDB"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section 383</w:t>
            </w:r>
          </w:p>
        </w:tc>
        <w:tc>
          <w:tcPr>
            <w:tcW w:w="3599" w:type="dxa"/>
            <w:tcBorders>
              <w:top w:val="nil"/>
              <w:left w:val="nil"/>
              <w:bottom w:val="nil"/>
              <w:right w:val="nil"/>
            </w:tcBorders>
            <w:vAlign w:val="center"/>
          </w:tcPr>
          <w:p w14:paraId="35BB0238"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decision of Regulator not to grant a fatigue record keeping exemption (permit)</w:t>
            </w:r>
          </w:p>
        </w:tc>
      </w:tr>
    </w:tbl>
    <w:p w14:paraId="5798B162"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(12)</w:t>
      </w:r>
      <w:r w:rsidRPr="001E6F2C">
        <w:rPr>
          <w:rFonts w:eastAsia="Times New Roman"/>
          <w:color w:val="000000"/>
          <w:sz w:val="23"/>
          <w:szCs w:val="23"/>
          <w:lang w:eastAsia="en-AU"/>
          <w14:ligatures w14:val="standardContextual"/>
        </w:rPr>
        <w:tab/>
        <w:t>Schedule 3, Part 1, table, items relating to sections 385, 387, 388, 389, 390 and 393—delete the items</w:t>
      </w:r>
    </w:p>
    <w:p w14:paraId="17D9DDF0"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(13)</w:t>
      </w:r>
      <w:r w:rsidRPr="001E6F2C">
        <w:rPr>
          <w:rFonts w:eastAsia="Times New Roman"/>
          <w:color w:val="000000"/>
          <w:sz w:val="23"/>
          <w:szCs w:val="23"/>
          <w:lang w:eastAsia="en-AU"/>
          <w14:ligatures w14:val="standardContextual"/>
        </w:rPr>
        <w:tab/>
        <w:t>Schedule 3, Part 1, table, third item relating to section 458—delete the item and substitute:</w:t>
      </w:r>
    </w:p>
    <w:p w14:paraId="1C23F1CB" w14:textId="77777777" w:rsidR="001E6F2C" w:rsidRPr="001E6F2C" w:rsidRDefault="001E6F2C" w:rsidP="001E6F2C">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1E6F2C" w:rsidRPr="001E6F2C" w14:paraId="73E7F8D9" w14:textId="77777777" w:rsidTr="006C0320">
        <w:tc>
          <w:tcPr>
            <w:tcW w:w="3599" w:type="dxa"/>
            <w:tcBorders>
              <w:top w:val="nil"/>
              <w:left w:val="nil"/>
              <w:bottom w:val="nil"/>
              <w:right w:val="nil"/>
            </w:tcBorders>
          </w:tcPr>
          <w:p w14:paraId="29FFB5AA"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section 458</w:t>
            </w:r>
          </w:p>
        </w:tc>
        <w:tc>
          <w:tcPr>
            <w:tcW w:w="3599" w:type="dxa"/>
            <w:tcBorders>
              <w:top w:val="nil"/>
              <w:left w:val="nil"/>
              <w:bottom w:val="nil"/>
              <w:right w:val="nil"/>
            </w:tcBorders>
            <w:vAlign w:val="center"/>
          </w:tcPr>
          <w:p w14:paraId="51E90815"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 xml:space="preserve">decision of Regulator to grant an alternative compliance accreditation setting </w:t>
            </w:r>
            <w:proofErr w:type="gramStart"/>
            <w:r w:rsidRPr="001E6F2C">
              <w:rPr>
                <w:rFonts w:eastAsia="Times New Roman"/>
                <w:color w:val="000000"/>
                <w:sz w:val="20"/>
                <w:szCs w:val="20"/>
                <w:lang w:eastAsia="en-AU"/>
                <w14:ligatures w14:val="standardContextual"/>
              </w:rPr>
              <w:t>particular requirements</w:t>
            </w:r>
            <w:proofErr w:type="gramEnd"/>
            <w:r w:rsidRPr="001E6F2C">
              <w:rPr>
                <w:rFonts w:eastAsia="Times New Roman"/>
                <w:color w:val="000000"/>
                <w:sz w:val="20"/>
                <w:szCs w:val="20"/>
                <w:lang w:eastAsia="en-AU"/>
                <w14:ligatures w14:val="standardContextual"/>
              </w:rPr>
              <w:t xml:space="preserve"> different to those sought by the applicant</w:t>
            </w:r>
          </w:p>
        </w:tc>
      </w:tr>
    </w:tbl>
    <w:p w14:paraId="25429A44"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(14)</w:t>
      </w:r>
      <w:r w:rsidRPr="001E6F2C">
        <w:rPr>
          <w:rFonts w:eastAsia="Times New Roman"/>
          <w:color w:val="000000"/>
          <w:sz w:val="23"/>
          <w:szCs w:val="23"/>
          <w:lang w:eastAsia="en-AU"/>
          <w14:ligatures w14:val="standardContextual"/>
        </w:rPr>
        <w:tab/>
        <w:t>Schedule 3, Part 1, table, item relating to section 477—delete the item</w:t>
      </w:r>
    </w:p>
    <w:p w14:paraId="0724D8E1"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(15)</w:t>
      </w:r>
      <w:r w:rsidRPr="001E6F2C">
        <w:rPr>
          <w:rFonts w:eastAsia="Times New Roman"/>
          <w:color w:val="000000"/>
          <w:sz w:val="23"/>
          <w:szCs w:val="23"/>
          <w:lang w:eastAsia="en-AU"/>
          <w14:ligatures w14:val="standardContextual"/>
        </w:rPr>
        <w:tab/>
        <w:t>Schedule 3, Part 3, table, item relating to section 178—delete the item</w:t>
      </w:r>
    </w:p>
    <w:p w14:paraId="2BA0EFBB" w14:textId="77777777" w:rsidR="001E6F2C" w:rsidRPr="001E6F2C" w:rsidRDefault="001E6F2C" w:rsidP="001E6F2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9" w:name="Elkera_Print_TOC191"/>
      <w:bookmarkStart w:id="320" w:name="Elkera_Print_BK191"/>
      <w:r w:rsidRPr="001E6F2C">
        <w:rPr>
          <w:rFonts w:eastAsia="Times New Roman"/>
          <w:b/>
          <w:bCs/>
          <w:color w:val="000000"/>
          <w:sz w:val="26"/>
          <w:szCs w:val="26"/>
          <w:lang w:eastAsia="en-AU"/>
          <w14:ligatures w14:val="standardContextual"/>
        </w:rPr>
        <w:t>149—Amendment of Schedule 4—Liability provisions</w:t>
      </w:r>
      <w:bookmarkEnd w:id="319"/>
      <w:bookmarkEnd w:id="320"/>
    </w:p>
    <w:p w14:paraId="5819910E" w14:textId="77777777" w:rsidR="001E6F2C" w:rsidRPr="001E6F2C" w:rsidRDefault="001E6F2C" w:rsidP="001E6F2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(1)</w:t>
      </w:r>
      <w:r w:rsidRPr="001E6F2C">
        <w:rPr>
          <w:rFonts w:eastAsia="Times New Roman"/>
          <w:color w:val="000000"/>
          <w:sz w:val="23"/>
          <w:szCs w:val="23"/>
          <w:lang w:eastAsia="en-AU"/>
          <w14:ligatures w14:val="standardContextual"/>
        </w:rPr>
        <w:tab/>
        <w:t>Schedule 4, table—before the item relating to section 26E insert:</w:t>
      </w:r>
    </w:p>
    <w:p w14:paraId="67DEA1CC" w14:textId="77777777" w:rsidR="001E6F2C" w:rsidRPr="001E6F2C" w:rsidRDefault="001E6F2C" w:rsidP="001E6F2C">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1E6F2C" w:rsidRPr="001E6F2C" w14:paraId="0942584D" w14:textId="77777777" w:rsidTr="006C0320">
        <w:tc>
          <w:tcPr>
            <w:tcW w:w="3599" w:type="dxa"/>
            <w:tcBorders>
              <w:top w:val="nil"/>
              <w:left w:val="nil"/>
              <w:bottom w:val="nil"/>
              <w:right w:val="nil"/>
            </w:tcBorders>
            <w:vAlign w:val="center"/>
          </w:tcPr>
          <w:p w14:paraId="62F1F589"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18</w:t>
            </w:r>
          </w:p>
        </w:tc>
        <w:tc>
          <w:tcPr>
            <w:tcW w:w="3599" w:type="dxa"/>
            <w:tcBorders>
              <w:top w:val="nil"/>
              <w:left w:val="nil"/>
              <w:bottom w:val="nil"/>
              <w:right w:val="nil"/>
            </w:tcBorders>
            <w:vAlign w:val="center"/>
          </w:tcPr>
          <w:p w14:paraId="77656E38"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18(1), 18(2)</w:t>
            </w:r>
          </w:p>
        </w:tc>
      </w:tr>
      <w:tr w:rsidR="001E6F2C" w:rsidRPr="001E6F2C" w14:paraId="17EF6425" w14:textId="77777777" w:rsidTr="006C0320">
        <w:tc>
          <w:tcPr>
            <w:tcW w:w="3599" w:type="dxa"/>
            <w:tcBorders>
              <w:top w:val="nil"/>
              <w:left w:val="nil"/>
              <w:bottom w:val="nil"/>
              <w:right w:val="nil"/>
            </w:tcBorders>
            <w:vAlign w:val="center"/>
          </w:tcPr>
          <w:p w14:paraId="5142427C"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22</w:t>
            </w:r>
          </w:p>
        </w:tc>
        <w:tc>
          <w:tcPr>
            <w:tcW w:w="3599" w:type="dxa"/>
            <w:tcBorders>
              <w:top w:val="nil"/>
              <w:left w:val="nil"/>
              <w:bottom w:val="nil"/>
              <w:right w:val="nil"/>
            </w:tcBorders>
            <w:vAlign w:val="center"/>
          </w:tcPr>
          <w:p w14:paraId="75FD77F2" w14:textId="77777777" w:rsidR="001E6F2C" w:rsidRPr="001E6F2C" w:rsidRDefault="001E6F2C" w:rsidP="001E6F2C">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22(1)</w:t>
            </w:r>
          </w:p>
        </w:tc>
      </w:tr>
    </w:tbl>
    <w:p w14:paraId="55E1A234"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(2)</w:t>
      </w:r>
      <w:r w:rsidRPr="001E6F2C">
        <w:rPr>
          <w:rFonts w:eastAsia="Times New Roman"/>
          <w:color w:val="000000"/>
          <w:sz w:val="23"/>
          <w:szCs w:val="23"/>
          <w:lang w:eastAsia="en-AU"/>
          <w14:ligatures w14:val="standardContextual"/>
        </w:rPr>
        <w:tab/>
        <w:t>Schedule 4, table, item relating to section 79—delete the item</w:t>
      </w:r>
    </w:p>
    <w:p w14:paraId="4C1878A9"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(3)</w:t>
      </w:r>
      <w:r w:rsidRPr="001E6F2C">
        <w:rPr>
          <w:rFonts w:eastAsia="Times New Roman"/>
          <w:color w:val="000000"/>
          <w:sz w:val="23"/>
          <w:szCs w:val="23"/>
          <w:lang w:eastAsia="en-AU"/>
          <w14:ligatures w14:val="standardContextual"/>
        </w:rPr>
        <w:tab/>
        <w:t>Schedule 4, table, items relating to sections 85 and 87A—delete the items</w:t>
      </w:r>
    </w:p>
    <w:p w14:paraId="61D9C814"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(4)</w:t>
      </w:r>
      <w:r w:rsidRPr="001E6F2C">
        <w:rPr>
          <w:rFonts w:eastAsia="Times New Roman"/>
          <w:color w:val="000000"/>
          <w:sz w:val="23"/>
          <w:szCs w:val="23"/>
          <w:lang w:eastAsia="en-AU"/>
          <w14:ligatures w14:val="standardContextual"/>
        </w:rPr>
        <w:tab/>
        <w:t>Schedule 4, table, item relating to section 181—delete the item</w:t>
      </w:r>
    </w:p>
    <w:p w14:paraId="4E883657" w14:textId="08771717" w:rsidR="001E6F2C" w:rsidRPr="001E6F2C" w:rsidRDefault="001E6F2C" w:rsidP="00BD667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(5)</w:t>
      </w:r>
      <w:r w:rsidRPr="001E6F2C">
        <w:rPr>
          <w:rFonts w:eastAsia="Times New Roman"/>
          <w:color w:val="000000"/>
          <w:sz w:val="23"/>
          <w:szCs w:val="23"/>
          <w:lang w:eastAsia="en-AU"/>
          <w14:ligatures w14:val="standardContextual"/>
        </w:rPr>
        <w:tab/>
        <w:t>Schedule 4, table, item relating to section 284—delete the item</w:t>
      </w:r>
      <w:r w:rsidR="00BD6677">
        <w:rPr>
          <w:rFonts w:eastAsia="Times New Roman"/>
          <w:color w:val="000000"/>
          <w:sz w:val="23"/>
          <w:szCs w:val="23"/>
          <w:lang w:eastAsia="en-AU"/>
          <w14:ligatures w14:val="standardContextual"/>
        </w:rPr>
        <w:br w:type="page"/>
      </w:r>
    </w:p>
    <w:p w14:paraId="22A56CD5"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lastRenderedPageBreak/>
        <w:tab/>
        <w:t>(6)</w:t>
      </w:r>
      <w:r w:rsidRPr="001E6F2C">
        <w:rPr>
          <w:rFonts w:eastAsia="Times New Roman"/>
          <w:color w:val="000000"/>
          <w:sz w:val="23"/>
          <w:szCs w:val="23"/>
          <w:lang w:eastAsia="en-AU"/>
          <w14:ligatures w14:val="standardContextual"/>
        </w:rPr>
        <w:tab/>
        <w:t>Schedule 4, table, item relating to section 373—delete the item</w:t>
      </w:r>
    </w:p>
    <w:p w14:paraId="3F4CDD8D" w14:textId="77777777" w:rsidR="001E6F2C" w:rsidRPr="001E6F2C" w:rsidRDefault="001E6F2C" w:rsidP="001E6F2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ab/>
        <w:t>(7)</w:t>
      </w:r>
      <w:r w:rsidRPr="001E6F2C">
        <w:rPr>
          <w:rFonts w:eastAsia="Times New Roman"/>
          <w:color w:val="000000"/>
          <w:sz w:val="23"/>
          <w:szCs w:val="23"/>
          <w:lang w:eastAsia="en-AU"/>
          <w14:ligatures w14:val="standardContextual"/>
        </w:rPr>
        <w:tab/>
        <w:t>Schedule 4, table, item relating to section 476—delete the item</w:t>
      </w:r>
    </w:p>
    <w:p w14:paraId="02DC5094" w14:textId="77777777" w:rsidR="001E6F2C" w:rsidRPr="001E6F2C" w:rsidRDefault="001E6F2C" w:rsidP="001E6F2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1E6F2C">
        <w:rPr>
          <w:rFonts w:eastAsia="Times New Roman"/>
          <w:b/>
          <w:bCs/>
          <w:color w:val="000000"/>
          <w:sz w:val="20"/>
          <w:szCs w:val="20"/>
          <w:lang w:eastAsia="en-AU"/>
          <w14:ligatures w14:val="standardContextual"/>
        </w:rPr>
        <w:t>Editorial note—</w:t>
      </w:r>
    </w:p>
    <w:p w14:paraId="590BF5E3" w14:textId="77777777" w:rsidR="001E6F2C" w:rsidRPr="001E6F2C" w:rsidRDefault="001E6F2C" w:rsidP="001E6F2C">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1E6F2C">
        <w:rPr>
          <w:rFonts w:eastAsia="Times New Roman"/>
          <w:color w:val="000000"/>
          <w:sz w:val="20"/>
          <w:szCs w:val="20"/>
          <w:lang w:eastAsia="en-AU"/>
          <w14:ligatures w14:val="standardContextual"/>
        </w:rPr>
        <w:t>As required by section 10</w:t>
      </w:r>
      <w:proofErr w:type="gramStart"/>
      <w:r w:rsidRPr="001E6F2C">
        <w:rPr>
          <w:rFonts w:eastAsia="Times New Roman"/>
          <w:color w:val="000000"/>
          <w:sz w:val="20"/>
          <w:szCs w:val="20"/>
          <w:lang w:eastAsia="en-AU"/>
          <w14:ligatures w14:val="standardContextual"/>
        </w:rPr>
        <w:t>AA(</w:t>
      </w:r>
      <w:proofErr w:type="gramEnd"/>
      <w:r w:rsidRPr="001E6F2C">
        <w:rPr>
          <w:rFonts w:eastAsia="Times New Roman"/>
          <w:color w:val="000000"/>
          <w:sz w:val="20"/>
          <w:szCs w:val="20"/>
          <w:lang w:eastAsia="en-AU"/>
          <w14:ligatures w14:val="standardContextual"/>
        </w:rPr>
        <w:t xml:space="preserve">2) of the </w:t>
      </w:r>
      <w:hyperlink r:id="rId26" w:history="1">
        <w:r w:rsidRPr="001E6F2C">
          <w:rPr>
            <w:rFonts w:eastAsia="Times New Roman"/>
            <w:i/>
            <w:iCs/>
            <w:color w:val="000000"/>
            <w:sz w:val="20"/>
            <w:szCs w:val="20"/>
            <w:lang w:eastAsia="en-AU"/>
            <w14:ligatures w14:val="standardContextual"/>
          </w:rPr>
          <w:t>Legislative Instruments Act 1978</w:t>
        </w:r>
      </w:hyperlink>
      <w:r w:rsidRPr="001E6F2C">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AE4E12E" w14:textId="77777777" w:rsidR="001E6F2C" w:rsidRPr="001E6F2C" w:rsidRDefault="001E6F2C" w:rsidP="001E6F2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E6F2C">
        <w:rPr>
          <w:rFonts w:eastAsia="Times New Roman"/>
          <w:b/>
          <w:bCs/>
          <w:color w:val="000000"/>
          <w:sz w:val="26"/>
          <w:szCs w:val="26"/>
          <w:lang w:eastAsia="en-AU"/>
          <w14:ligatures w14:val="standardContextual"/>
        </w:rPr>
        <w:t>Made by the Governor</w:t>
      </w:r>
    </w:p>
    <w:p w14:paraId="799F78C6" w14:textId="77777777" w:rsidR="001E6F2C" w:rsidRPr="001E6F2C" w:rsidRDefault="001E6F2C" w:rsidP="001E6F2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with the advice and consent of the Executive Council</w:t>
      </w:r>
    </w:p>
    <w:p w14:paraId="75E946AD" w14:textId="4721188F" w:rsidR="001E6F2C" w:rsidRPr="001E6F2C" w:rsidRDefault="001E6F2C" w:rsidP="001E6F2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 xml:space="preserve">on </w:t>
      </w:r>
      <w:r w:rsidR="00B4039C">
        <w:rPr>
          <w:rFonts w:eastAsia="Times New Roman"/>
          <w:color w:val="000000"/>
          <w:sz w:val="23"/>
          <w:szCs w:val="23"/>
          <w:lang w:eastAsia="en-AU"/>
          <w14:ligatures w14:val="standardContextual"/>
        </w:rPr>
        <w:t>16 July 2026</w:t>
      </w:r>
    </w:p>
    <w:p w14:paraId="114959B4" w14:textId="720D00E7" w:rsidR="001E6F2C" w:rsidRPr="001E6F2C" w:rsidRDefault="001E6F2C" w:rsidP="001E6F2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E6F2C">
        <w:rPr>
          <w:rFonts w:eastAsia="Times New Roman"/>
          <w:color w:val="000000"/>
          <w:sz w:val="23"/>
          <w:szCs w:val="23"/>
          <w:lang w:eastAsia="en-AU"/>
          <w14:ligatures w14:val="standardContextual"/>
        </w:rPr>
        <w:t>No 50 of </w:t>
      </w:r>
      <w:r w:rsidR="00BD6677">
        <w:rPr>
          <w:rFonts w:eastAsia="Times New Roman"/>
          <w:color w:val="000000"/>
          <w:sz w:val="23"/>
          <w:szCs w:val="23"/>
          <w:lang w:eastAsia="en-AU"/>
          <w14:ligatures w14:val="standardContextual"/>
        </w:rPr>
        <w:t>2026</w:t>
      </w:r>
    </w:p>
    <w:p w14:paraId="7E4B9DAA" w14:textId="6AE002FC" w:rsidR="001E6F2C" w:rsidRDefault="001E6F2C">
      <w:pPr>
        <w:spacing w:after="0" w:line="240" w:lineRule="auto"/>
        <w:jc w:val="left"/>
        <w:rPr>
          <w:rFonts w:eastAsia="Times New Roman"/>
          <w:szCs w:val="17"/>
        </w:rPr>
      </w:pPr>
      <w:r>
        <w:br w:type="page"/>
      </w:r>
    </w:p>
    <w:p w14:paraId="56F6F778" w14:textId="77777777" w:rsidR="00285C19" w:rsidRPr="00285C19" w:rsidRDefault="00285C19" w:rsidP="00285C1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285C19">
        <w:rPr>
          <w:rFonts w:eastAsia="Times New Roman"/>
          <w:color w:val="000000"/>
          <w:sz w:val="28"/>
          <w:szCs w:val="28"/>
          <w:lang w:eastAsia="en-AU"/>
          <w14:ligatures w14:val="standardContextual"/>
        </w:rPr>
        <w:lastRenderedPageBreak/>
        <w:t>South Australia</w:t>
      </w:r>
    </w:p>
    <w:p w14:paraId="5B80A64F" w14:textId="77777777" w:rsidR="00285C19" w:rsidRPr="00285C19" w:rsidRDefault="00285C19" w:rsidP="00595C11">
      <w:pPr>
        <w:pStyle w:val="Heading3"/>
        <w:rPr>
          <w:lang w:eastAsia="en-AU"/>
        </w:rPr>
      </w:pPr>
      <w:bookmarkStart w:id="321" w:name="_Toc235098449"/>
      <w:r w:rsidRPr="00285C19">
        <w:rPr>
          <w:lang w:eastAsia="en-AU"/>
        </w:rPr>
        <w:t>Heavy Vehicle National Law (South Australia) (Expiation Fees) (No 2) Amendment Regulations 2026</w:t>
      </w:r>
      <w:bookmarkEnd w:id="321"/>
    </w:p>
    <w:p w14:paraId="71791E3B" w14:textId="77777777" w:rsidR="00285C19" w:rsidRPr="00285C19" w:rsidRDefault="00285C19" w:rsidP="00285C1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285C19">
        <w:rPr>
          <w:rFonts w:eastAsia="Times New Roman"/>
          <w:color w:val="000000"/>
          <w:sz w:val="24"/>
          <w:szCs w:val="24"/>
          <w:lang w:eastAsia="en-AU"/>
          <w14:ligatures w14:val="standardContextual"/>
        </w:rPr>
        <w:t xml:space="preserve">under the </w:t>
      </w:r>
      <w:r w:rsidRPr="00285C19">
        <w:rPr>
          <w:rFonts w:eastAsia="Times New Roman"/>
          <w:i/>
          <w:iCs/>
          <w:color w:val="000000"/>
          <w:sz w:val="24"/>
          <w:szCs w:val="24"/>
          <w:lang w:eastAsia="en-AU"/>
          <w14:ligatures w14:val="standardContextual"/>
        </w:rPr>
        <w:t>Heavy Vehicle National Law (South Australia) Act 2013</w:t>
      </w:r>
    </w:p>
    <w:p w14:paraId="4E89AF19" w14:textId="77777777" w:rsidR="00285C19" w:rsidRPr="00285C19" w:rsidRDefault="00285C19" w:rsidP="00285C1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30F410E" w14:textId="77777777" w:rsidR="00285C19" w:rsidRPr="00285C19" w:rsidRDefault="00285C19" w:rsidP="00285C19">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285C19">
        <w:rPr>
          <w:rFonts w:eastAsia="Times New Roman"/>
          <w:b/>
          <w:bCs/>
          <w:color w:val="000000"/>
          <w:sz w:val="32"/>
          <w:szCs w:val="32"/>
          <w:lang w:eastAsia="en-AU"/>
          <w14:ligatures w14:val="standardContextual"/>
        </w:rPr>
        <w:t>Contents</w:t>
      </w:r>
    </w:p>
    <w:p w14:paraId="4B3F69F0" w14:textId="77777777" w:rsidR="00285C19" w:rsidRPr="00285C19" w:rsidRDefault="00285C19" w:rsidP="00285C19">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285C19">
          <w:rPr>
            <w:rFonts w:eastAsia="Times New Roman"/>
            <w:color w:val="000000"/>
            <w:sz w:val="28"/>
            <w:szCs w:val="28"/>
            <w:lang w:eastAsia="en-AU"/>
            <w14:ligatures w14:val="standardContextual"/>
          </w:rPr>
          <w:t>Part 1—Preliminary</w:t>
        </w:r>
      </w:hyperlink>
    </w:p>
    <w:p w14:paraId="5ACFEA56" w14:textId="77777777" w:rsidR="00285C19" w:rsidRPr="00285C19" w:rsidRDefault="00285C19" w:rsidP="00285C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285C19">
          <w:rPr>
            <w:rFonts w:eastAsia="Times New Roman"/>
            <w:color w:val="000000"/>
            <w:sz w:val="22"/>
            <w:lang w:eastAsia="en-AU"/>
            <w14:ligatures w14:val="standardContextual"/>
          </w:rPr>
          <w:t>1</w:t>
        </w:r>
        <w:r w:rsidRPr="00285C19">
          <w:rPr>
            <w:rFonts w:eastAsia="Times New Roman"/>
            <w:color w:val="000000"/>
            <w:sz w:val="22"/>
            <w:lang w:eastAsia="en-AU"/>
            <w14:ligatures w14:val="standardContextual"/>
          </w:rPr>
          <w:tab/>
          <w:t>Short title</w:t>
        </w:r>
      </w:hyperlink>
    </w:p>
    <w:p w14:paraId="755DD063" w14:textId="77777777" w:rsidR="00285C19" w:rsidRPr="00285C19" w:rsidRDefault="00285C19" w:rsidP="00285C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285C19">
          <w:rPr>
            <w:rFonts w:eastAsia="Times New Roman"/>
            <w:color w:val="000000"/>
            <w:sz w:val="22"/>
            <w:lang w:eastAsia="en-AU"/>
            <w14:ligatures w14:val="standardContextual"/>
          </w:rPr>
          <w:t>2</w:t>
        </w:r>
        <w:r w:rsidRPr="00285C19">
          <w:rPr>
            <w:rFonts w:eastAsia="Times New Roman"/>
            <w:color w:val="000000"/>
            <w:sz w:val="22"/>
            <w:lang w:eastAsia="en-AU"/>
            <w14:ligatures w14:val="standardContextual"/>
          </w:rPr>
          <w:tab/>
          <w:t>Commencement</w:t>
        </w:r>
      </w:hyperlink>
    </w:p>
    <w:p w14:paraId="2B105C6E" w14:textId="77777777" w:rsidR="00285C19" w:rsidRPr="00285C19" w:rsidRDefault="00285C19" w:rsidP="00285C19">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285C19">
          <w:rPr>
            <w:rFonts w:eastAsia="Times New Roman"/>
            <w:color w:val="000000"/>
            <w:sz w:val="28"/>
            <w:szCs w:val="28"/>
            <w:lang w:eastAsia="en-AU"/>
            <w14:ligatures w14:val="standardContextual"/>
          </w:rPr>
          <w:t xml:space="preserve">Part 2—Amendment of </w:t>
        </w:r>
        <w:r w:rsidRPr="00285C19">
          <w:rPr>
            <w:rFonts w:eastAsia="Times New Roman"/>
            <w:i/>
            <w:iCs/>
            <w:color w:val="000000"/>
            <w:sz w:val="28"/>
            <w:szCs w:val="28"/>
            <w:lang w:eastAsia="en-AU"/>
            <w14:ligatures w14:val="standardContextual"/>
          </w:rPr>
          <w:t>Heavy Vehicle National Law (South Australia) (Expiation Fees) Regulations 2013</w:t>
        </w:r>
      </w:hyperlink>
    </w:p>
    <w:p w14:paraId="2DB6A22F" w14:textId="77777777" w:rsidR="00285C19" w:rsidRPr="00285C19" w:rsidRDefault="00285C19" w:rsidP="00285C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285C19">
          <w:rPr>
            <w:rFonts w:eastAsia="Times New Roman"/>
            <w:color w:val="000000"/>
            <w:sz w:val="22"/>
            <w:lang w:eastAsia="en-AU"/>
            <w14:ligatures w14:val="standardContextual"/>
          </w:rPr>
          <w:t>3</w:t>
        </w:r>
        <w:r w:rsidRPr="00285C19">
          <w:rPr>
            <w:rFonts w:eastAsia="Times New Roman"/>
            <w:color w:val="000000"/>
            <w:sz w:val="22"/>
            <w:lang w:eastAsia="en-AU"/>
            <w14:ligatures w14:val="standardContextual"/>
          </w:rPr>
          <w:tab/>
          <w:t>Amendment of regulation 4—Prescribed offences and expiation fees</w:t>
        </w:r>
      </w:hyperlink>
    </w:p>
    <w:p w14:paraId="52789DB8" w14:textId="77777777" w:rsidR="00285C19" w:rsidRPr="00285C19" w:rsidRDefault="00285C19" w:rsidP="00285C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285C19">
          <w:rPr>
            <w:rFonts w:eastAsia="Times New Roman"/>
            <w:color w:val="000000"/>
            <w:sz w:val="22"/>
            <w:lang w:eastAsia="en-AU"/>
            <w14:ligatures w14:val="standardContextual"/>
          </w:rPr>
          <w:t>4</w:t>
        </w:r>
        <w:r w:rsidRPr="00285C19">
          <w:rPr>
            <w:rFonts w:eastAsia="Times New Roman"/>
            <w:color w:val="000000"/>
            <w:sz w:val="22"/>
            <w:lang w:eastAsia="en-AU"/>
            <w14:ligatures w14:val="standardContextual"/>
          </w:rPr>
          <w:tab/>
          <w:t>Amendment of regulation 5—Increase of expiation fees for prescribed offences</w:t>
        </w:r>
      </w:hyperlink>
    </w:p>
    <w:p w14:paraId="784781F8" w14:textId="77777777" w:rsidR="00285C19" w:rsidRPr="00285C19" w:rsidRDefault="00285C19" w:rsidP="00285C1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285C19">
          <w:rPr>
            <w:rFonts w:eastAsia="Times New Roman"/>
            <w:color w:val="000000"/>
            <w:sz w:val="22"/>
            <w:lang w:eastAsia="en-AU"/>
            <w14:ligatures w14:val="standardContextual"/>
          </w:rPr>
          <w:t>5</w:t>
        </w:r>
        <w:r w:rsidRPr="00285C19">
          <w:rPr>
            <w:rFonts w:eastAsia="Times New Roman"/>
            <w:color w:val="000000"/>
            <w:sz w:val="22"/>
            <w:lang w:eastAsia="en-AU"/>
            <w14:ligatures w14:val="standardContextual"/>
          </w:rPr>
          <w:tab/>
          <w:t>Amendment of Schedule 1—Offences, prescribed offences and expiation fees</w:t>
        </w:r>
      </w:hyperlink>
    </w:p>
    <w:p w14:paraId="6A51F709" w14:textId="77777777" w:rsidR="00285C19" w:rsidRPr="00285C19" w:rsidRDefault="00285C19" w:rsidP="00285C1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57EFC7E" w14:textId="77777777" w:rsidR="00285C19" w:rsidRPr="00285C19" w:rsidRDefault="00285C19" w:rsidP="00285C1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85C19">
        <w:rPr>
          <w:rFonts w:eastAsia="Times New Roman"/>
          <w:b/>
          <w:bCs/>
          <w:color w:val="000000"/>
          <w:sz w:val="32"/>
          <w:szCs w:val="32"/>
          <w:lang w:eastAsia="en-AU"/>
          <w14:ligatures w14:val="standardContextual"/>
        </w:rPr>
        <w:t>Part 1—Preliminary</w:t>
      </w:r>
    </w:p>
    <w:p w14:paraId="53A96103" w14:textId="77777777" w:rsidR="00285C19" w:rsidRPr="00285C19" w:rsidRDefault="00285C19" w:rsidP="00285C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5C19">
        <w:rPr>
          <w:rFonts w:eastAsia="Times New Roman"/>
          <w:b/>
          <w:bCs/>
          <w:color w:val="000000"/>
          <w:sz w:val="26"/>
          <w:szCs w:val="26"/>
          <w:lang w:eastAsia="en-AU"/>
          <w14:ligatures w14:val="standardContextual"/>
        </w:rPr>
        <w:t>1—Short title</w:t>
      </w:r>
    </w:p>
    <w:p w14:paraId="23FB97DE" w14:textId="77777777" w:rsidR="00285C19" w:rsidRPr="00285C19" w:rsidRDefault="00285C19" w:rsidP="00285C1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 xml:space="preserve">These regulations may be cited as the </w:t>
      </w:r>
      <w:r w:rsidRPr="00285C19">
        <w:rPr>
          <w:rFonts w:eastAsia="Times New Roman"/>
          <w:i/>
          <w:iCs/>
          <w:color w:val="000000"/>
          <w:sz w:val="23"/>
          <w:szCs w:val="23"/>
          <w:lang w:eastAsia="en-AU"/>
          <w14:ligatures w14:val="standardContextual"/>
        </w:rPr>
        <w:t>Heavy Vehicle National Law (South Australia) (Expiation Fees) (No 2) Amendment Regulations 2026</w:t>
      </w:r>
      <w:r w:rsidRPr="00285C19">
        <w:rPr>
          <w:rFonts w:eastAsia="Times New Roman"/>
          <w:color w:val="000000"/>
          <w:sz w:val="23"/>
          <w:szCs w:val="23"/>
          <w:lang w:eastAsia="en-AU"/>
          <w14:ligatures w14:val="standardContextual"/>
        </w:rPr>
        <w:t>.</w:t>
      </w:r>
    </w:p>
    <w:p w14:paraId="05FDE915" w14:textId="77777777" w:rsidR="00285C19" w:rsidRPr="00285C19" w:rsidRDefault="00285C19" w:rsidP="00285C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5C19">
        <w:rPr>
          <w:rFonts w:eastAsia="Times New Roman"/>
          <w:b/>
          <w:bCs/>
          <w:color w:val="000000"/>
          <w:sz w:val="26"/>
          <w:szCs w:val="26"/>
          <w:lang w:eastAsia="en-AU"/>
          <w14:ligatures w14:val="standardContextual"/>
        </w:rPr>
        <w:t>2—Commencement</w:t>
      </w:r>
    </w:p>
    <w:p w14:paraId="78E37E67" w14:textId="77777777" w:rsidR="00285C19" w:rsidRPr="00285C19" w:rsidRDefault="00285C19" w:rsidP="00285C1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 xml:space="preserve">These regulations come into operation on the day on which the </w:t>
      </w:r>
      <w:hyperlink r:id="rId27" w:history="1">
        <w:r w:rsidRPr="00285C19">
          <w:rPr>
            <w:rFonts w:eastAsia="Times New Roman"/>
            <w:i/>
            <w:iCs/>
            <w:color w:val="000000"/>
            <w:sz w:val="23"/>
            <w:szCs w:val="23"/>
            <w:lang w:eastAsia="en-AU"/>
            <w14:ligatures w14:val="standardContextual"/>
          </w:rPr>
          <w:t>Heavy Vehicle National Law (South Australia) (Amendment of Law) Regulations 2026</w:t>
        </w:r>
      </w:hyperlink>
      <w:r w:rsidRPr="00285C19">
        <w:rPr>
          <w:rFonts w:eastAsia="Times New Roman"/>
          <w:color w:val="000000"/>
          <w:sz w:val="23"/>
          <w:szCs w:val="23"/>
          <w:lang w:eastAsia="en-AU"/>
          <w14:ligatures w14:val="standardContextual"/>
        </w:rPr>
        <w:t xml:space="preserve"> come into operation.</w:t>
      </w:r>
    </w:p>
    <w:p w14:paraId="4A7522F6" w14:textId="77777777" w:rsidR="00285C19" w:rsidRPr="00285C19" w:rsidRDefault="00285C19" w:rsidP="00285C1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285C19">
        <w:rPr>
          <w:rFonts w:eastAsia="Times New Roman"/>
          <w:b/>
          <w:bCs/>
          <w:color w:val="000000"/>
          <w:sz w:val="32"/>
          <w:szCs w:val="32"/>
          <w:lang w:eastAsia="en-AU"/>
          <w14:ligatures w14:val="standardContextual"/>
        </w:rPr>
        <w:t xml:space="preserve">Part 2—Amendment of </w:t>
      </w:r>
      <w:r w:rsidRPr="00285C19">
        <w:rPr>
          <w:rFonts w:eastAsia="Times New Roman"/>
          <w:b/>
          <w:bCs/>
          <w:i/>
          <w:iCs/>
          <w:color w:val="000000"/>
          <w:sz w:val="32"/>
          <w:szCs w:val="32"/>
          <w:lang w:eastAsia="en-AU"/>
          <w14:ligatures w14:val="standardContextual"/>
        </w:rPr>
        <w:t>Heavy Vehicle National Law (South Australia) (Expiation Fees) Regulations 2013</w:t>
      </w:r>
    </w:p>
    <w:p w14:paraId="0ACB26CA" w14:textId="77777777" w:rsidR="00285C19" w:rsidRPr="00285C19" w:rsidRDefault="00285C19" w:rsidP="00285C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5C19">
        <w:rPr>
          <w:rFonts w:eastAsia="Times New Roman"/>
          <w:b/>
          <w:bCs/>
          <w:color w:val="000000"/>
          <w:sz w:val="26"/>
          <w:szCs w:val="26"/>
          <w:lang w:eastAsia="en-AU"/>
          <w14:ligatures w14:val="standardContextual"/>
        </w:rPr>
        <w:t>3—Amendment of regulation 4—Prescribed offences and expiation fees</w:t>
      </w:r>
    </w:p>
    <w:p w14:paraId="2E9BCAAE"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(1)</w:t>
      </w:r>
      <w:r w:rsidRPr="00285C19">
        <w:rPr>
          <w:rFonts w:eastAsia="Times New Roman"/>
          <w:color w:val="000000"/>
          <w:sz w:val="23"/>
          <w:szCs w:val="23"/>
          <w:lang w:eastAsia="en-AU"/>
          <w14:ligatures w14:val="standardContextual"/>
        </w:rPr>
        <w:tab/>
        <w:t>Regulation 4(2)—after paragraph (a) insert:</w:t>
      </w:r>
    </w:p>
    <w:p w14:paraId="29BB5100" w14:textId="62FA6BFD" w:rsidR="00523142" w:rsidRDefault="00285C19" w:rsidP="00285C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(ab)</w:t>
      </w:r>
      <w:r w:rsidRPr="00285C19">
        <w:rPr>
          <w:rFonts w:eastAsia="Times New Roman"/>
          <w:color w:val="000000"/>
          <w:sz w:val="23"/>
          <w:szCs w:val="23"/>
          <w:lang w:eastAsia="en-AU"/>
          <w14:ligatures w14:val="standardContextual"/>
        </w:rPr>
        <w:tab/>
        <w:t>an offence against a section of the Law referred to in a column headed "Section" in the table in Part 2 Division 1A of Schedule 1, as in force immediately before the commencement of Part 3 of the Queensland Act, is a prescribed offence for the purposes of section 591 of the Law insofar as the specified section continues to apply in relation to an existing heavy vehicle accreditation by virtue of the operation of section 761(2) of the Law; and</w:t>
      </w:r>
    </w:p>
    <w:p w14:paraId="03EAD502" w14:textId="7795D2F4" w:rsidR="00285C19" w:rsidRPr="00285C19" w:rsidRDefault="00523142" w:rsidP="0052314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21F3409"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lastRenderedPageBreak/>
        <w:tab/>
        <w:t>(2)</w:t>
      </w:r>
      <w:r w:rsidRPr="00285C19">
        <w:rPr>
          <w:rFonts w:eastAsia="Times New Roman"/>
          <w:color w:val="000000"/>
          <w:sz w:val="23"/>
          <w:szCs w:val="23"/>
          <w:lang w:eastAsia="en-AU"/>
          <w14:ligatures w14:val="standardContextual"/>
        </w:rPr>
        <w:tab/>
        <w:t>Regulation 4(2)—after paragraph (b) insert:</w:t>
      </w:r>
    </w:p>
    <w:p w14:paraId="521BF83D" w14:textId="77777777" w:rsidR="00285C19" w:rsidRPr="00285C19" w:rsidRDefault="00285C19" w:rsidP="00285C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w:t>
      </w:r>
      <w:proofErr w:type="spellStart"/>
      <w:r w:rsidRPr="00285C19">
        <w:rPr>
          <w:rFonts w:eastAsia="Times New Roman"/>
          <w:color w:val="000000"/>
          <w:sz w:val="23"/>
          <w:szCs w:val="23"/>
          <w:lang w:eastAsia="en-AU"/>
          <w14:ligatures w14:val="standardContextual"/>
        </w:rPr>
        <w:t>ba</w:t>
      </w:r>
      <w:proofErr w:type="spellEnd"/>
      <w:r w:rsidRPr="00285C19">
        <w:rPr>
          <w:rFonts w:eastAsia="Times New Roman"/>
          <w:color w:val="000000"/>
          <w:sz w:val="23"/>
          <w:szCs w:val="23"/>
          <w:lang w:eastAsia="en-AU"/>
          <w14:ligatures w14:val="standardContextual"/>
        </w:rPr>
        <w:t>)</w:t>
      </w:r>
      <w:r w:rsidRPr="00285C19">
        <w:rPr>
          <w:rFonts w:eastAsia="Times New Roman"/>
          <w:color w:val="000000"/>
          <w:sz w:val="23"/>
          <w:szCs w:val="23"/>
          <w:lang w:eastAsia="en-AU"/>
          <w14:ligatures w14:val="standardContextual"/>
        </w:rPr>
        <w:tab/>
        <w:t>an offence against a section of the Law referred to in a column headed "Section" in the table in Part 2 Division 3 of Schedule 1, as in force immediately before the commencement of Part 3 of the Queensland Act, is a prescribed offence for the purposes of section 591 of the Law that is peculiar to South Australia, insofar as the specified section continues to apply in relation to an existing heavy vehicle accreditation by virtue of the operation of section 761(2) of the Law; and</w:t>
      </w:r>
    </w:p>
    <w:p w14:paraId="160F1421"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(3)</w:t>
      </w:r>
      <w:r w:rsidRPr="00285C19">
        <w:rPr>
          <w:rFonts w:eastAsia="Times New Roman"/>
          <w:color w:val="000000"/>
          <w:sz w:val="23"/>
          <w:szCs w:val="23"/>
          <w:lang w:eastAsia="en-AU"/>
          <w14:ligatures w14:val="standardContextual"/>
        </w:rPr>
        <w:tab/>
        <w:t>Regulation 4(2)—after paragraph (c) insert:</w:t>
      </w:r>
    </w:p>
    <w:p w14:paraId="5B83F2E7" w14:textId="77777777" w:rsidR="00285C19" w:rsidRPr="00285C19" w:rsidRDefault="00285C19" w:rsidP="00285C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(ca)</w:t>
      </w:r>
      <w:r w:rsidRPr="00285C19">
        <w:rPr>
          <w:rFonts w:eastAsia="Times New Roman"/>
          <w:color w:val="000000"/>
          <w:sz w:val="23"/>
          <w:szCs w:val="23"/>
          <w:lang w:eastAsia="en-AU"/>
          <w14:ligatures w14:val="standardContextual"/>
        </w:rPr>
        <w:tab/>
        <w:t>the expiation fees set out in a column headed "Fee" in the table in Part 2 Division 1A of Schedule 1 are the penalties fixed in accordance with section 737 of the Law for the alleged prescribed offences against the Law (as in force immediately before the commencement of Part 3 of the Queensland Act) specified in the table and are included for convenience purposes only; and</w:t>
      </w:r>
    </w:p>
    <w:p w14:paraId="700A7B9B" w14:textId="77777777" w:rsidR="00285C19" w:rsidRPr="00285C19" w:rsidRDefault="00285C19" w:rsidP="00285C19">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Note—</w:t>
      </w:r>
    </w:p>
    <w:p w14:paraId="5D34D488" w14:textId="77777777" w:rsidR="00285C19" w:rsidRPr="00285C19" w:rsidRDefault="00285C19" w:rsidP="00285C19">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See https://www.nhvr.gov.au/law-policies/penalties for the Regulator's list of penalties and see regulation 5.</w:t>
      </w:r>
    </w:p>
    <w:p w14:paraId="4ECA3C8C"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(4)</w:t>
      </w:r>
      <w:r w:rsidRPr="00285C19">
        <w:rPr>
          <w:rFonts w:eastAsia="Times New Roman"/>
          <w:color w:val="000000"/>
          <w:sz w:val="23"/>
          <w:szCs w:val="23"/>
          <w:lang w:eastAsia="en-AU"/>
          <w14:ligatures w14:val="standardContextual"/>
        </w:rPr>
        <w:tab/>
        <w:t>Regulation 4(2)—after paragraph (d) insert:</w:t>
      </w:r>
    </w:p>
    <w:p w14:paraId="3F81AA37" w14:textId="77777777" w:rsidR="00285C19" w:rsidRPr="00285C19" w:rsidRDefault="00285C19" w:rsidP="00285C19">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and</w:t>
      </w:r>
    </w:p>
    <w:p w14:paraId="6C6BD446" w14:textId="77777777" w:rsidR="00285C19" w:rsidRPr="00285C19" w:rsidRDefault="00285C19" w:rsidP="00285C1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(da)</w:t>
      </w:r>
      <w:r w:rsidRPr="00285C19">
        <w:rPr>
          <w:rFonts w:eastAsia="Times New Roman"/>
          <w:color w:val="000000"/>
          <w:sz w:val="23"/>
          <w:szCs w:val="23"/>
          <w:lang w:eastAsia="en-AU"/>
          <w14:ligatures w14:val="standardContextual"/>
        </w:rPr>
        <w:tab/>
        <w:t>the expiation fee set out in a column headed "Fee" in the table in Part 2 Division 3 of Schedule 1 is fixed for alleged prescribed offences against the Law (as in force immediately before the commencement of Part 3 of the Queensland Act) that are peculiar to South Australia.</w:t>
      </w:r>
    </w:p>
    <w:p w14:paraId="7FBB6887"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(5)</w:t>
      </w:r>
      <w:r w:rsidRPr="00285C19">
        <w:rPr>
          <w:rFonts w:eastAsia="Times New Roman"/>
          <w:color w:val="000000"/>
          <w:sz w:val="23"/>
          <w:szCs w:val="23"/>
          <w:lang w:eastAsia="en-AU"/>
          <w14:ligatures w14:val="standardContextual"/>
        </w:rPr>
        <w:tab/>
        <w:t xml:space="preserve">Regulation 4—after </w:t>
      </w:r>
      <w:proofErr w:type="spellStart"/>
      <w:r w:rsidRPr="00285C19">
        <w:rPr>
          <w:rFonts w:eastAsia="Times New Roman"/>
          <w:color w:val="000000"/>
          <w:sz w:val="23"/>
          <w:szCs w:val="23"/>
          <w:lang w:eastAsia="en-AU"/>
          <w14:ligatures w14:val="standardContextual"/>
        </w:rPr>
        <w:t>subregulation</w:t>
      </w:r>
      <w:proofErr w:type="spellEnd"/>
      <w:r w:rsidRPr="00285C19">
        <w:rPr>
          <w:rFonts w:eastAsia="Times New Roman"/>
          <w:color w:val="000000"/>
          <w:sz w:val="23"/>
          <w:szCs w:val="23"/>
          <w:lang w:eastAsia="en-AU"/>
          <w14:ligatures w14:val="standardContextual"/>
        </w:rPr>
        <w:t xml:space="preserve"> (4) insert:</w:t>
      </w:r>
    </w:p>
    <w:p w14:paraId="53A600D9" w14:textId="77777777" w:rsidR="00285C19" w:rsidRPr="00285C19" w:rsidRDefault="00285C19" w:rsidP="00285C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(5)</w:t>
      </w:r>
      <w:r w:rsidRPr="00285C19">
        <w:rPr>
          <w:rFonts w:eastAsia="Times New Roman"/>
          <w:color w:val="000000"/>
          <w:sz w:val="23"/>
          <w:szCs w:val="23"/>
          <w:lang w:eastAsia="en-AU"/>
          <w14:ligatures w14:val="standardContextual"/>
        </w:rPr>
        <w:tab/>
        <w:t>Pursuant to section 28(3)(g) of the Act—</w:t>
      </w:r>
    </w:p>
    <w:p w14:paraId="227B5DC6" w14:textId="77777777" w:rsidR="00285C19" w:rsidRPr="00285C19" w:rsidRDefault="00285C19" w:rsidP="00285C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(a)</w:t>
      </w:r>
      <w:r w:rsidRPr="00285C19">
        <w:rPr>
          <w:rFonts w:eastAsia="Times New Roman"/>
          <w:color w:val="000000"/>
          <w:sz w:val="23"/>
          <w:szCs w:val="23"/>
          <w:lang w:eastAsia="en-AU"/>
          <w14:ligatures w14:val="standardContextual"/>
        </w:rPr>
        <w:tab/>
        <w:t xml:space="preserve">an offence against the </w:t>
      </w:r>
      <w:r w:rsidRPr="00285C19">
        <w:rPr>
          <w:rFonts w:eastAsia="Times New Roman"/>
          <w:i/>
          <w:iCs/>
          <w:color w:val="000000"/>
          <w:sz w:val="23"/>
          <w:szCs w:val="23"/>
          <w:lang w:eastAsia="en-AU"/>
          <w14:ligatures w14:val="standardContextual"/>
        </w:rPr>
        <w:t>Heavy Vehicle (General) National Regulation (South Australia)</w:t>
      </w:r>
      <w:r w:rsidRPr="00285C19">
        <w:rPr>
          <w:rFonts w:eastAsia="Times New Roman"/>
          <w:color w:val="000000"/>
          <w:sz w:val="23"/>
          <w:szCs w:val="23"/>
          <w:lang w:eastAsia="en-AU"/>
          <w14:ligatures w14:val="standardContextual"/>
        </w:rPr>
        <w:t xml:space="preserve"> referred to in a column headed "Regulation" in the table in Part 5 of Schedule 1 is a prescribed offence for the purposes of section 591 of the Law; and</w:t>
      </w:r>
    </w:p>
    <w:p w14:paraId="71C93FB5" w14:textId="77777777" w:rsidR="00285C19" w:rsidRPr="00285C19" w:rsidRDefault="00285C19" w:rsidP="00285C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(b)</w:t>
      </w:r>
      <w:r w:rsidRPr="00285C19">
        <w:rPr>
          <w:rFonts w:eastAsia="Times New Roman"/>
          <w:color w:val="000000"/>
          <w:sz w:val="23"/>
          <w:szCs w:val="23"/>
          <w:lang w:eastAsia="en-AU"/>
          <w14:ligatures w14:val="standardContextual"/>
        </w:rPr>
        <w:tab/>
        <w:t>the expiation fees set out in a column headed "Fee" in the table in Part 5 of Schedule 1 are the penalties fixed in accordance with section 737 of the Law for alleged prescribed offences against those national regulations and are included for convenience purposes only.</w:t>
      </w:r>
    </w:p>
    <w:p w14:paraId="509DE73B" w14:textId="77777777" w:rsidR="00285C19" w:rsidRPr="00285C19" w:rsidRDefault="00285C19" w:rsidP="00285C19">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Note—</w:t>
      </w:r>
    </w:p>
    <w:p w14:paraId="54BCB29A" w14:textId="77777777" w:rsidR="00285C19" w:rsidRPr="00285C19" w:rsidRDefault="00285C19" w:rsidP="00285C19">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See https://www.nhvr.gov.au/law-policies/penalties for the Regulator's list of penalties and see regulation 5.</w:t>
      </w:r>
    </w:p>
    <w:p w14:paraId="661C948F" w14:textId="77777777" w:rsidR="00285C19" w:rsidRPr="00285C19" w:rsidRDefault="00285C19" w:rsidP="00285C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(6)</w:t>
      </w:r>
      <w:r w:rsidRPr="00285C19">
        <w:rPr>
          <w:rFonts w:eastAsia="Times New Roman"/>
          <w:color w:val="000000"/>
          <w:sz w:val="23"/>
          <w:szCs w:val="23"/>
          <w:lang w:eastAsia="en-AU"/>
          <w14:ligatures w14:val="standardContextual"/>
        </w:rPr>
        <w:tab/>
        <w:t>Pursuant to section 28(3)(g) of the Act—</w:t>
      </w:r>
    </w:p>
    <w:p w14:paraId="717C3140" w14:textId="5D67C4AC" w:rsidR="00523142" w:rsidRDefault="00285C19" w:rsidP="00285C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(a)</w:t>
      </w:r>
      <w:r w:rsidRPr="00285C19">
        <w:rPr>
          <w:rFonts w:eastAsia="Times New Roman"/>
          <w:color w:val="000000"/>
          <w:sz w:val="23"/>
          <w:szCs w:val="23"/>
          <w:lang w:eastAsia="en-AU"/>
          <w14:ligatures w14:val="standardContextual"/>
        </w:rPr>
        <w:tab/>
        <w:t xml:space="preserve">an offence against the </w:t>
      </w:r>
      <w:r w:rsidRPr="00285C19">
        <w:rPr>
          <w:rFonts w:eastAsia="Times New Roman"/>
          <w:i/>
          <w:iCs/>
          <w:color w:val="000000"/>
          <w:sz w:val="23"/>
          <w:szCs w:val="23"/>
          <w:lang w:eastAsia="en-AU"/>
          <w14:ligatures w14:val="standardContextual"/>
        </w:rPr>
        <w:t>Heavy Vehicle (Vehicle Standards) National Regulation (South Australia)</w:t>
      </w:r>
      <w:r w:rsidRPr="00285C19">
        <w:rPr>
          <w:rFonts w:eastAsia="Times New Roman"/>
          <w:color w:val="000000"/>
          <w:sz w:val="23"/>
          <w:szCs w:val="23"/>
          <w:lang w:eastAsia="en-AU"/>
          <w14:ligatures w14:val="standardContextual"/>
        </w:rPr>
        <w:t xml:space="preserve"> referred to in a column headed "Regulation" in the table in Part 6 of Schedule 1 is a prescribed offence for the purposes of section 591 of the Law; and</w:t>
      </w:r>
    </w:p>
    <w:p w14:paraId="06D2BB4A" w14:textId="634A7799" w:rsidR="00285C19" w:rsidRPr="00285C19" w:rsidRDefault="00523142" w:rsidP="0052314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47A5564" w14:textId="77777777" w:rsidR="00285C19" w:rsidRPr="00285C19" w:rsidRDefault="00285C19" w:rsidP="00285C1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lastRenderedPageBreak/>
        <w:tab/>
        <w:t>(b)</w:t>
      </w:r>
      <w:r w:rsidRPr="00285C19">
        <w:rPr>
          <w:rFonts w:eastAsia="Times New Roman"/>
          <w:color w:val="000000"/>
          <w:sz w:val="23"/>
          <w:szCs w:val="23"/>
          <w:lang w:eastAsia="en-AU"/>
          <w14:ligatures w14:val="standardContextual"/>
        </w:rPr>
        <w:tab/>
        <w:t>the expiation fees set out in a column headed "Fee" in the table in Part 6 of Schedule 1 are the penalties fixed in accordance with section 737 of the Law for alleged prescribed offences against those national regulations and are included for convenience purposes only.</w:t>
      </w:r>
    </w:p>
    <w:p w14:paraId="242AC1F5" w14:textId="77777777" w:rsidR="00285C19" w:rsidRPr="00285C19" w:rsidRDefault="00285C19" w:rsidP="00285C19">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Note—</w:t>
      </w:r>
    </w:p>
    <w:p w14:paraId="175FABAC" w14:textId="77777777" w:rsidR="00285C19" w:rsidRPr="00285C19" w:rsidRDefault="00285C19" w:rsidP="00285C19">
      <w:pPr>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See https://www.nhvr.gov.au/law-policies/penalties for the Regulator's list of penalties and see regulation 5.</w:t>
      </w:r>
    </w:p>
    <w:p w14:paraId="4C49ACE4" w14:textId="77777777" w:rsidR="00285C19" w:rsidRPr="00285C19" w:rsidRDefault="00285C19" w:rsidP="00285C1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(7)</w:t>
      </w:r>
      <w:r w:rsidRPr="00285C19">
        <w:rPr>
          <w:rFonts w:eastAsia="Times New Roman"/>
          <w:color w:val="000000"/>
          <w:sz w:val="23"/>
          <w:szCs w:val="23"/>
          <w:lang w:eastAsia="en-AU"/>
          <w14:ligatures w14:val="standardContextual"/>
        </w:rPr>
        <w:tab/>
        <w:t>In this regulation—</w:t>
      </w:r>
    </w:p>
    <w:p w14:paraId="417A84A3" w14:textId="77777777" w:rsidR="00285C19" w:rsidRPr="00285C19" w:rsidRDefault="00285C19" w:rsidP="00285C19">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285C19">
        <w:rPr>
          <w:rFonts w:eastAsia="Times New Roman"/>
          <w:b/>
          <w:bCs/>
          <w:i/>
          <w:iCs/>
          <w:color w:val="000000"/>
          <w:sz w:val="23"/>
          <w:szCs w:val="23"/>
          <w:lang w:eastAsia="en-AU"/>
          <w14:ligatures w14:val="standardContextual"/>
        </w:rPr>
        <w:t>existing heavy vehicle accreditation</w:t>
      </w:r>
      <w:r w:rsidRPr="00285C19">
        <w:rPr>
          <w:rFonts w:eastAsia="Times New Roman"/>
          <w:color w:val="000000"/>
          <w:sz w:val="23"/>
          <w:szCs w:val="23"/>
          <w:lang w:eastAsia="en-AU"/>
          <w14:ligatures w14:val="standardContextual"/>
        </w:rPr>
        <w:t xml:space="preserve"> has the same meaning as in section 761(1) of the Law;</w:t>
      </w:r>
    </w:p>
    <w:p w14:paraId="143F4AF1" w14:textId="77777777" w:rsidR="00285C19" w:rsidRPr="00285C19" w:rsidRDefault="00285C19" w:rsidP="00285C19">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285C19">
        <w:rPr>
          <w:rFonts w:eastAsia="Times New Roman"/>
          <w:b/>
          <w:bCs/>
          <w:i/>
          <w:iCs/>
          <w:color w:val="000000"/>
          <w:sz w:val="23"/>
          <w:szCs w:val="23"/>
          <w:lang w:eastAsia="en-AU"/>
          <w14:ligatures w14:val="standardContextual"/>
        </w:rPr>
        <w:t>Queensland Act</w:t>
      </w:r>
      <w:r w:rsidRPr="00285C19">
        <w:rPr>
          <w:rFonts w:eastAsia="Times New Roman"/>
          <w:color w:val="000000"/>
          <w:sz w:val="23"/>
          <w:szCs w:val="23"/>
          <w:lang w:eastAsia="en-AU"/>
          <w14:ligatures w14:val="standardContextual"/>
        </w:rPr>
        <w:t xml:space="preserve"> means the </w:t>
      </w:r>
      <w:r w:rsidRPr="00285C19">
        <w:rPr>
          <w:rFonts w:eastAsia="Times New Roman"/>
          <w:i/>
          <w:iCs/>
          <w:color w:val="000000"/>
          <w:sz w:val="23"/>
          <w:szCs w:val="23"/>
          <w:lang w:eastAsia="en-AU"/>
          <w14:ligatures w14:val="standardContextual"/>
        </w:rPr>
        <w:t>Heavy Vehicle National Law Amendment Act 2025</w:t>
      </w:r>
      <w:r w:rsidRPr="00285C19">
        <w:rPr>
          <w:rFonts w:eastAsia="Times New Roman"/>
          <w:color w:val="000000"/>
          <w:sz w:val="23"/>
          <w:szCs w:val="23"/>
          <w:lang w:eastAsia="en-AU"/>
          <w14:ligatures w14:val="standardContextual"/>
        </w:rPr>
        <w:t xml:space="preserve"> of Queensland.</w:t>
      </w:r>
    </w:p>
    <w:p w14:paraId="5B2ABE57" w14:textId="77777777" w:rsidR="00285C19" w:rsidRPr="00285C19" w:rsidRDefault="00285C19" w:rsidP="00285C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285C19">
        <w:rPr>
          <w:rFonts w:eastAsia="Times New Roman"/>
          <w:b/>
          <w:bCs/>
          <w:color w:val="000000"/>
          <w:sz w:val="26"/>
          <w:szCs w:val="26"/>
          <w:lang w:eastAsia="en-AU"/>
          <w14:ligatures w14:val="standardContextual"/>
        </w:rPr>
        <w:t>4—Amendment of regulation 5—Increase of expiation fees for prescribed offences</w:t>
      </w:r>
    </w:p>
    <w:p w14:paraId="11D4F1B1" w14:textId="77777777" w:rsidR="00285C19" w:rsidRPr="00285C19" w:rsidRDefault="00285C19" w:rsidP="00285C1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Regulation 5(4)—delete "Division 1" and substitute:</w:t>
      </w:r>
    </w:p>
    <w:p w14:paraId="3148BDDC" w14:textId="77777777" w:rsidR="00285C19" w:rsidRPr="00285C19" w:rsidRDefault="00285C19" w:rsidP="00285C1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Division 2 and Division 3</w:t>
      </w:r>
    </w:p>
    <w:p w14:paraId="4EA8815B" w14:textId="77777777" w:rsidR="00285C19" w:rsidRPr="00285C19" w:rsidRDefault="00285C19" w:rsidP="00285C1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2" w:name="Elkera_Print_TOC7"/>
      <w:bookmarkStart w:id="323" w:name="Elkera_Print_BK7"/>
      <w:r w:rsidRPr="00285C19">
        <w:rPr>
          <w:rFonts w:eastAsia="Times New Roman"/>
          <w:b/>
          <w:bCs/>
          <w:color w:val="000000"/>
          <w:sz w:val="26"/>
          <w:szCs w:val="26"/>
          <w:lang w:eastAsia="en-AU"/>
          <w14:ligatures w14:val="standardContextual"/>
        </w:rPr>
        <w:t>5—Amendment of Schedule 1—Offences, prescribed offences and expiation fees</w:t>
      </w:r>
      <w:bookmarkEnd w:id="322"/>
      <w:bookmarkEnd w:id="323"/>
    </w:p>
    <w:p w14:paraId="31775122"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(1)</w:t>
      </w:r>
      <w:r w:rsidRPr="00285C19">
        <w:rPr>
          <w:rFonts w:eastAsia="Times New Roman"/>
          <w:color w:val="000000"/>
          <w:sz w:val="23"/>
          <w:szCs w:val="23"/>
          <w:lang w:eastAsia="en-AU"/>
          <w14:ligatures w14:val="standardContextual"/>
        </w:rPr>
        <w:tab/>
        <w:t>Schedule 1, Part 2, Division 1—delete Division 1 and substitute:</w:t>
      </w:r>
    </w:p>
    <w:p w14:paraId="49704D5B" w14:textId="77777777" w:rsidR="00285C19" w:rsidRPr="00285C19" w:rsidRDefault="00285C19" w:rsidP="00285C19">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285C19">
        <w:rPr>
          <w:rFonts w:eastAsia="Times New Roman"/>
          <w:b/>
          <w:bCs/>
          <w:color w:val="000000"/>
          <w:sz w:val="28"/>
          <w:szCs w:val="28"/>
          <w:lang w:eastAsia="en-AU"/>
          <w14:ligatures w14:val="standardContextual"/>
        </w:rPr>
        <w:t>Division 1—Prescribed offences for purposes of section 591 of the Law</w:t>
      </w:r>
    </w:p>
    <w:p w14:paraId="74548B40" w14:textId="77777777" w:rsidR="00285C19" w:rsidRPr="00285C19" w:rsidRDefault="00285C19" w:rsidP="00285C19">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23CE4787" w14:textId="77777777" w:rsidTr="006C0320">
        <w:trPr>
          <w:cantSplit/>
          <w:tblHeader/>
        </w:trPr>
        <w:tc>
          <w:tcPr>
            <w:tcW w:w="1448" w:type="dxa"/>
            <w:tcBorders>
              <w:top w:val="nil"/>
              <w:left w:val="nil"/>
              <w:bottom w:val="single" w:sz="4" w:space="0" w:color="auto"/>
              <w:right w:val="nil"/>
            </w:tcBorders>
          </w:tcPr>
          <w:p w14:paraId="6A6F055E"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Section</w:t>
            </w:r>
          </w:p>
        </w:tc>
        <w:tc>
          <w:tcPr>
            <w:tcW w:w="5959" w:type="dxa"/>
            <w:tcBorders>
              <w:top w:val="nil"/>
              <w:left w:val="nil"/>
              <w:bottom w:val="single" w:sz="4" w:space="0" w:color="auto"/>
              <w:right w:val="nil"/>
            </w:tcBorders>
          </w:tcPr>
          <w:p w14:paraId="402DCF60"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Description of offence</w:t>
            </w:r>
          </w:p>
        </w:tc>
        <w:tc>
          <w:tcPr>
            <w:tcW w:w="1379" w:type="dxa"/>
            <w:tcBorders>
              <w:top w:val="nil"/>
              <w:left w:val="nil"/>
              <w:bottom w:val="single" w:sz="4" w:space="0" w:color="auto"/>
              <w:right w:val="nil"/>
            </w:tcBorders>
          </w:tcPr>
          <w:p w14:paraId="387962C1" w14:textId="77777777" w:rsidR="00285C19" w:rsidRPr="00285C19" w:rsidRDefault="00285C19" w:rsidP="00285C19">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Fee</w:t>
            </w:r>
          </w:p>
        </w:tc>
      </w:tr>
      <w:tr w:rsidR="00285C19" w:rsidRPr="00285C19" w14:paraId="4C198E9C" w14:textId="77777777" w:rsidTr="006C0320">
        <w:trPr>
          <w:cantSplit/>
        </w:trPr>
        <w:tc>
          <w:tcPr>
            <w:tcW w:w="1448" w:type="dxa"/>
            <w:tcBorders>
              <w:top w:val="single" w:sz="4" w:space="0" w:color="auto"/>
              <w:left w:val="nil"/>
              <w:bottom w:val="nil"/>
              <w:right w:val="nil"/>
            </w:tcBorders>
          </w:tcPr>
          <w:p w14:paraId="3B9ACF7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60(1)</w:t>
            </w:r>
          </w:p>
        </w:tc>
        <w:tc>
          <w:tcPr>
            <w:tcW w:w="5959" w:type="dxa"/>
            <w:tcBorders>
              <w:top w:val="single" w:sz="4" w:space="0" w:color="auto"/>
              <w:left w:val="nil"/>
              <w:bottom w:val="nil"/>
              <w:right w:val="nil"/>
            </w:tcBorders>
          </w:tcPr>
          <w:p w14:paraId="3D162F1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that contravenes a heavy vehicle standard</w:t>
            </w:r>
          </w:p>
        </w:tc>
        <w:tc>
          <w:tcPr>
            <w:tcW w:w="1379" w:type="dxa"/>
            <w:tcBorders>
              <w:top w:val="single" w:sz="4" w:space="0" w:color="auto"/>
              <w:left w:val="nil"/>
              <w:bottom w:val="nil"/>
              <w:right w:val="nil"/>
            </w:tcBorders>
          </w:tcPr>
          <w:p w14:paraId="1719994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5525AC8" w14:textId="77777777" w:rsidTr="006C0320">
        <w:trPr>
          <w:cantSplit/>
        </w:trPr>
        <w:tc>
          <w:tcPr>
            <w:tcW w:w="1448" w:type="dxa"/>
            <w:tcBorders>
              <w:top w:val="nil"/>
              <w:left w:val="nil"/>
              <w:bottom w:val="nil"/>
              <w:right w:val="nil"/>
            </w:tcBorders>
          </w:tcPr>
          <w:p w14:paraId="0B80C66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81(1)</w:t>
            </w:r>
          </w:p>
        </w:tc>
        <w:tc>
          <w:tcPr>
            <w:tcW w:w="5959" w:type="dxa"/>
            <w:tcBorders>
              <w:top w:val="nil"/>
              <w:left w:val="nil"/>
              <w:bottom w:val="nil"/>
              <w:right w:val="nil"/>
            </w:tcBorders>
          </w:tcPr>
          <w:p w14:paraId="6647F4B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Contravening a condition of a vehicle standards exemption</w:t>
            </w:r>
          </w:p>
        </w:tc>
        <w:tc>
          <w:tcPr>
            <w:tcW w:w="1379" w:type="dxa"/>
            <w:tcBorders>
              <w:top w:val="nil"/>
              <w:left w:val="nil"/>
              <w:bottom w:val="nil"/>
              <w:right w:val="nil"/>
            </w:tcBorders>
          </w:tcPr>
          <w:p w14:paraId="7184237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4AB1E93" w14:textId="77777777" w:rsidTr="006C0320">
        <w:trPr>
          <w:cantSplit/>
        </w:trPr>
        <w:tc>
          <w:tcPr>
            <w:tcW w:w="1448" w:type="dxa"/>
            <w:tcBorders>
              <w:top w:val="nil"/>
              <w:left w:val="nil"/>
              <w:bottom w:val="nil"/>
              <w:right w:val="nil"/>
            </w:tcBorders>
          </w:tcPr>
          <w:p w14:paraId="7371ABE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81(2)</w:t>
            </w:r>
          </w:p>
        </w:tc>
        <w:tc>
          <w:tcPr>
            <w:tcW w:w="5959" w:type="dxa"/>
            <w:tcBorders>
              <w:top w:val="nil"/>
              <w:left w:val="nil"/>
              <w:bottom w:val="nil"/>
              <w:right w:val="nil"/>
            </w:tcBorders>
          </w:tcPr>
          <w:p w14:paraId="6ADCC9D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that contravenes a condition of a vehicle standards exemption</w:t>
            </w:r>
          </w:p>
        </w:tc>
        <w:tc>
          <w:tcPr>
            <w:tcW w:w="1379" w:type="dxa"/>
            <w:tcBorders>
              <w:top w:val="nil"/>
              <w:left w:val="nil"/>
              <w:bottom w:val="nil"/>
              <w:right w:val="nil"/>
            </w:tcBorders>
          </w:tcPr>
          <w:p w14:paraId="3338CA0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4F464CE" w14:textId="77777777" w:rsidTr="006C0320">
        <w:trPr>
          <w:cantSplit/>
        </w:trPr>
        <w:tc>
          <w:tcPr>
            <w:tcW w:w="1448" w:type="dxa"/>
            <w:tcBorders>
              <w:top w:val="nil"/>
              <w:left w:val="nil"/>
              <w:bottom w:val="nil"/>
              <w:right w:val="nil"/>
            </w:tcBorders>
          </w:tcPr>
          <w:p w14:paraId="53C0B17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81(3)</w:t>
            </w:r>
          </w:p>
        </w:tc>
        <w:tc>
          <w:tcPr>
            <w:tcW w:w="5959" w:type="dxa"/>
            <w:tcBorders>
              <w:top w:val="nil"/>
              <w:left w:val="nil"/>
              <w:bottom w:val="nil"/>
              <w:right w:val="nil"/>
            </w:tcBorders>
          </w:tcPr>
          <w:p w14:paraId="2263ECD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in a way that contravenes a condition of a vehicle standards exemption</w:t>
            </w:r>
          </w:p>
        </w:tc>
        <w:tc>
          <w:tcPr>
            <w:tcW w:w="1379" w:type="dxa"/>
            <w:tcBorders>
              <w:top w:val="nil"/>
              <w:left w:val="nil"/>
              <w:bottom w:val="nil"/>
              <w:right w:val="nil"/>
            </w:tcBorders>
          </w:tcPr>
          <w:p w14:paraId="6E81645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1FDD0F6" w14:textId="77777777" w:rsidTr="006C0320">
        <w:trPr>
          <w:cantSplit/>
        </w:trPr>
        <w:tc>
          <w:tcPr>
            <w:tcW w:w="1448" w:type="dxa"/>
            <w:tcBorders>
              <w:top w:val="nil"/>
              <w:left w:val="nil"/>
              <w:bottom w:val="nil"/>
              <w:right w:val="nil"/>
            </w:tcBorders>
          </w:tcPr>
          <w:p w14:paraId="5ECC1A0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82(2)</w:t>
            </w:r>
          </w:p>
        </w:tc>
        <w:tc>
          <w:tcPr>
            <w:tcW w:w="5959" w:type="dxa"/>
            <w:tcBorders>
              <w:top w:val="nil"/>
              <w:left w:val="nil"/>
              <w:bottom w:val="nil"/>
              <w:right w:val="nil"/>
            </w:tcBorders>
          </w:tcPr>
          <w:p w14:paraId="570EC39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comply with condition under vehicle standards exemption (notice) to keep relevant document in driver's possession</w:t>
            </w:r>
          </w:p>
        </w:tc>
        <w:tc>
          <w:tcPr>
            <w:tcW w:w="1379" w:type="dxa"/>
            <w:tcBorders>
              <w:top w:val="nil"/>
              <w:left w:val="nil"/>
              <w:bottom w:val="nil"/>
              <w:right w:val="nil"/>
            </w:tcBorders>
          </w:tcPr>
          <w:p w14:paraId="6C71BA1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35DE744" w14:textId="77777777" w:rsidTr="006C0320">
        <w:trPr>
          <w:cantSplit/>
        </w:trPr>
        <w:tc>
          <w:tcPr>
            <w:tcW w:w="1448" w:type="dxa"/>
            <w:tcBorders>
              <w:top w:val="nil"/>
              <w:left w:val="nil"/>
              <w:bottom w:val="nil"/>
              <w:right w:val="nil"/>
            </w:tcBorders>
          </w:tcPr>
          <w:p w14:paraId="614652E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82(3)</w:t>
            </w:r>
          </w:p>
        </w:tc>
        <w:tc>
          <w:tcPr>
            <w:tcW w:w="5959" w:type="dxa"/>
            <w:tcBorders>
              <w:top w:val="nil"/>
              <w:left w:val="nil"/>
              <w:bottom w:val="nil"/>
              <w:right w:val="nil"/>
            </w:tcBorders>
          </w:tcPr>
          <w:p w14:paraId="61E6F9C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section 82(2)</w:t>
            </w:r>
          </w:p>
        </w:tc>
        <w:tc>
          <w:tcPr>
            <w:tcW w:w="1379" w:type="dxa"/>
            <w:tcBorders>
              <w:top w:val="nil"/>
              <w:left w:val="nil"/>
              <w:bottom w:val="nil"/>
              <w:right w:val="nil"/>
            </w:tcBorders>
          </w:tcPr>
          <w:p w14:paraId="75081D6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9BABFC2" w14:textId="77777777" w:rsidTr="006C0320">
        <w:trPr>
          <w:cantSplit/>
        </w:trPr>
        <w:tc>
          <w:tcPr>
            <w:tcW w:w="1448" w:type="dxa"/>
            <w:tcBorders>
              <w:top w:val="nil"/>
              <w:left w:val="nil"/>
              <w:bottom w:val="nil"/>
              <w:right w:val="nil"/>
            </w:tcBorders>
          </w:tcPr>
          <w:p w14:paraId="547E018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89(1)</w:t>
            </w:r>
          </w:p>
        </w:tc>
        <w:tc>
          <w:tcPr>
            <w:tcW w:w="5959" w:type="dxa"/>
            <w:tcBorders>
              <w:top w:val="nil"/>
              <w:left w:val="nil"/>
              <w:bottom w:val="nil"/>
              <w:right w:val="nil"/>
            </w:tcBorders>
          </w:tcPr>
          <w:p w14:paraId="010D927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an unsafe heavy vehicle</w:t>
            </w:r>
          </w:p>
        </w:tc>
        <w:tc>
          <w:tcPr>
            <w:tcW w:w="1379" w:type="dxa"/>
            <w:tcBorders>
              <w:top w:val="nil"/>
              <w:left w:val="nil"/>
              <w:bottom w:val="nil"/>
              <w:right w:val="nil"/>
            </w:tcBorders>
          </w:tcPr>
          <w:p w14:paraId="00B9248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4C4E7A03" w14:textId="77777777" w:rsidTr="006C0320">
        <w:trPr>
          <w:cantSplit/>
        </w:trPr>
        <w:tc>
          <w:tcPr>
            <w:tcW w:w="1448" w:type="dxa"/>
            <w:tcBorders>
              <w:top w:val="nil"/>
              <w:left w:val="nil"/>
              <w:bottom w:val="nil"/>
              <w:right w:val="nil"/>
            </w:tcBorders>
          </w:tcPr>
          <w:p w14:paraId="6C5B58B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90(1)</w:t>
            </w:r>
          </w:p>
        </w:tc>
        <w:tc>
          <w:tcPr>
            <w:tcW w:w="5959" w:type="dxa"/>
            <w:tcBorders>
              <w:top w:val="nil"/>
              <w:left w:val="nil"/>
              <w:bottom w:val="nil"/>
              <w:right w:val="nil"/>
            </w:tcBorders>
          </w:tcPr>
          <w:p w14:paraId="076750E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not fitted with emission control system for each relevant emission</w:t>
            </w:r>
          </w:p>
        </w:tc>
        <w:tc>
          <w:tcPr>
            <w:tcW w:w="1379" w:type="dxa"/>
            <w:tcBorders>
              <w:top w:val="nil"/>
              <w:left w:val="nil"/>
              <w:bottom w:val="nil"/>
              <w:right w:val="nil"/>
            </w:tcBorders>
          </w:tcPr>
          <w:p w14:paraId="2197817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4A52778" w14:textId="77777777" w:rsidTr="006C0320">
        <w:trPr>
          <w:cantSplit/>
        </w:trPr>
        <w:tc>
          <w:tcPr>
            <w:tcW w:w="1448" w:type="dxa"/>
            <w:tcBorders>
              <w:top w:val="nil"/>
              <w:left w:val="nil"/>
              <w:bottom w:val="nil"/>
              <w:right w:val="nil"/>
            </w:tcBorders>
          </w:tcPr>
          <w:p w14:paraId="79AB9F6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90(2)</w:t>
            </w:r>
          </w:p>
        </w:tc>
        <w:tc>
          <w:tcPr>
            <w:tcW w:w="5959" w:type="dxa"/>
            <w:tcBorders>
              <w:top w:val="nil"/>
              <w:left w:val="nil"/>
              <w:bottom w:val="nil"/>
              <w:right w:val="nil"/>
            </w:tcBorders>
          </w:tcPr>
          <w:p w14:paraId="480E215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emission control system that is not operating in accordance with manufacturer's design</w:t>
            </w:r>
          </w:p>
        </w:tc>
        <w:tc>
          <w:tcPr>
            <w:tcW w:w="1379" w:type="dxa"/>
            <w:tcBorders>
              <w:top w:val="nil"/>
              <w:left w:val="nil"/>
              <w:bottom w:val="nil"/>
              <w:right w:val="nil"/>
            </w:tcBorders>
          </w:tcPr>
          <w:p w14:paraId="6122871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7FF5AF86"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226DB678" w14:textId="77777777" w:rsidTr="006C0320">
        <w:trPr>
          <w:cantSplit/>
        </w:trPr>
        <w:tc>
          <w:tcPr>
            <w:tcW w:w="1448" w:type="dxa"/>
            <w:tcBorders>
              <w:top w:val="nil"/>
              <w:left w:val="nil"/>
              <w:bottom w:val="nil"/>
              <w:right w:val="nil"/>
            </w:tcBorders>
          </w:tcPr>
          <w:p w14:paraId="4EE7DD37" w14:textId="3ADB0904"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90(3)</w:t>
            </w:r>
          </w:p>
        </w:tc>
        <w:tc>
          <w:tcPr>
            <w:tcW w:w="5959" w:type="dxa"/>
            <w:tcBorders>
              <w:top w:val="nil"/>
              <w:left w:val="nil"/>
              <w:bottom w:val="nil"/>
              <w:right w:val="nil"/>
            </w:tcBorders>
          </w:tcPr>
          <w:p w14:paraId="301E70C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an emission control system resulting in a failure to comply with heavy vehicle standard</w:t>
            </w:r>
          </w:p>
        </w:tc>
        <w:tc>
          <w:tcPr>
            <w:tcW w:w="1379" w:type="dxa"/>
            <w:tcBorders>
              <w:top w:val="nil"/>
              <w:left w:val="nil"/>
              <w:bottom w:val="nil"/>
              <w:right w:val="nil"/>
            </w:tcBorders>
          </w:tcPr>
          <w:p w14:paraId="1AD96E6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1AD2FDA8" w14:textId="77777777" w:rsidTr="006C0320">
        <w:trPr>
          <w:cantSplit/>
        </w:trPr>
        <w:tc>
          <w:tcPr>
            <w:tcW w:w="1448" w:type="dxa"/>
            <w:tcBorders>
              <w:top w:val="nil"/>
              <w:left w:val="nil"/>
              <w:bottom w:val="nil"/>
              <w:right w:val="nil"/>
            </w:tcBorders>
          </w:tcPr>
          <w:p w14:paraId="65FDEAE4"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96(1)</w:t>
            </w:r>
          </w:p>
        </w:tc>
        <w:tc>
          <w:tcPr>
            <w:tcW w:w="5959" w:type="dxa"/>
            <w:tcBorders>
              <w:top w:val="nil"/>
              <w:left w:val="nil"/>
              <w:bottom w:val="nil"/>
              <w:right w:val="nil"/>
            </w:tcBorders>
          </w:tcPr>
          <w:p w14:paraId="592909BD"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person who drives, or permits another person to drive, a heavy vehicle to ensure vehicle, components and load comply with mass requirements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16677A7E"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27696548" w14:textId="77777777" w:rsidTr="006C0320">
        <w:trPr>
          <w:cantSplit/>
        </w:trPr>
        <w:tc>
          <w:tcPr>
            <w:tcW w:w="1448" w:type="dxa"/>
            <w:tcBorders>
              <w:top w:val="nil"/>
              <w:left w:val="nil"/>
              <w:bottom w:val="nil"/>
              <w:right w:val="nil"/>
            </w:tcBorders>
          </w:tcPr>
          <w:p w14:paraId="2B59CD4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2F240B6F"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14D76C7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598C9939" w14:textId="77777777" w:rsidTr="006C0320">
        <w:trPr>
          <w:cantSplit/>
        </w:trPr>
        <w:tc>
          <w:tcPr>
            <w:tcW w:w="1448" w:type="dxa"/>
            <w:tcBorders>
              <w:top w:val="nil"/>
              <w:left w:val="nil"/>
              <w:bottom w:val="nil"/>
              <w:right w:val="nil"/>
            </w:tcBorders>
          </w:tcPr>
          <w:p w14:paraId="115F304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0BCC0BAF"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2DE8DDA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5C7BF201" w14:textId="77777777" w:rsidTr="006C0320">
        <w:trPr>
          <w:cantSplit/>
        </w:trPr>
        <w:tc>
          <w:tcPr>
            <w:tcW w:w="1448" w:type="dxa"/>
            <w:tcBorders>
              <w:top w:val="nil"/>
              <w:left w:val="nil"/>
              <w:bottom w:val="nil"/>
              <w:right w:val="nil"/>
            </w:tcBorders>
          </w:tcPr>
          <w:p w14:paraId="01DF1114"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102(1)</w:t>
            </w:r>
          </w:p>
        </w:tc>
        <w:tc>
          <w:tcPr>
            <w:tcW w:w="5959" w:type="dxa"/>
            <w:tcBorders>
              <w:top w:val="nil"/>
              <w:left w:val="nil"/>
              <w:bottom w:val="nil"/>
              <w:right w:val="nil"/>
            </w:tcBorders>
          </w:tcPr>
          <w:p w14:paraId="659ED8EC"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person who drives, or permits another person to drive, a heavy vehicle to ensure vehicle, components and load comply with dimension requirements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19F4B978"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06593A08" w14:textId="77777777" w:rsidTr="006C0320">
        <w:trPr>
          <w:cantSplit/>
        </w:trPr>
        <w:tc>
          <w:tcPr>
            <w:tcW w:w="1448" w:type="dxa"/>
            <w:tcBorders>
              <w:top w:val="nil"/>
              <w:left w:val="nil"/>
              <w:bottom w:val="nil"/>
              <w:right w:val="nil"/>
            </w:tcBorders>
          </w:tcPr>
          <w:p w14:paraId="1A00002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0D12D8AC"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if heavy vehicle does not have goods or passengers in it</w:t>
            </w:r>
          </w:p>
        </w:tc>
        <w:tc>
          <w:tcPr>
            <w:tcW w:w="1379" w:type="dxa"/>
            <w:tcBorders>
              <w:top w:val="nil"/>
              <w:left w:val="nil"/>
              <w:bottom w:val="nil"/>
              <w:right w:val="nil"/>
            </w:tcBorders>
          </w:tcPr>
          <w:p w14:paraId="270F05A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4C255A24" w14:textId="77777777" w:rsidTr="006C0320">
        <w:trPr>
          <w:cantSplit/>
        </w:trPr>
        <w:tc>
          <w:tcPr>
            <w:tcW w:w="1448" w:type="dxa"/>
            <w:tcBorders>
              <w:top w:val="nil"/>
              <w:left w:val="nil"/>
              <w:bottom w:val="nil"/>
              <w:right w:val="nil"/>
            </w:tcBorders>
          </w:tcPr>
          <w:p w14:paraId="2813EE4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1FA88ABC"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if heavy vehicle has goods or passengers in it—</w:t>
            </w:r>
          </w:p>
        </w:tc>
        <w:tc>
          <w:tcPr>
            <w:tcW w:w="1379" w:type="dxa"/>
            <w:tcBorders>
              <w:top w:val="nil"/>
              <w:left w:val="nil"/>
              <w:bottom w:val="nil"/>
              <w:right w:val="nil"/>
            </w:tcBorders>
          </w:tcPr>
          <w:p w14:paraId="1FDF149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1AF59AD4" w14:textId="77777777" w:rsidTr="006C0320">
        <w:trPr>
          <w:cantSplit/>
        </w:trPr>
        <w:tc>
          <w:tcPr>
            <w:tcW w:w="1448" w:type="dxa"/>
            <w:tcBorders>
              <w:top w:val="nil"/>
              <w:left w:val="nil"/>
              <w:bottom w:val="nil"/>
              <w:right w:val="nil"/>
            </w:tcBorders>
          </w:tcPr>
          <w:p w14:paraId="4FFFF1E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28EF975D" w14:textId="77777777" w:rsidR="00285C19" w:rsidRPr="00285C19" w:rsidRDefault="00285C19" w:rsidP="00285C1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(ii)</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0A8E94F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4D933DD5" w14:textId="77777777" w:rsidTr="006C0320">
        <w:trPr>
          <w:cantSplit/>
        </w:trPr>
        <w:tc>
          <w:tcPr>
            <w:tcW w:w="1448" w:type="dxa"/>
            <w:tcBorders>
              <w:top w:val="nil"/>
              <w:left w:val="nil"/>
              <w:bottom w:val="nil"/>
              <w:right w:val="nil"/>
            </w:tcBorders>
          </w:tcPr>
          <w:p w14:paraId="5B417B5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7A25F858" w14:textId="77777777" w:rsidR="00285C19" w:rsidRPr="00285C19" w:rsidRDefault="00285C19" w:rsidP="00285C19">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(ii)</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1DB5413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933762D" w14:textId="77777777" w:rsidTr="006C0320">
        <w:trPr>
          <w:cantSplit/>
        </w:trPr>
        <w:tc>
          <w:tcPr>
            <w:tcW w:w="1448" w:type="dxa"/>
            <w:tcBorders>
              <w:top w:val="nil"/>
              <w:left w:val="nil"/>
              <w:bottom w:val="nil"/>
              <w:right w:val="nil"/>
            </w:tcBorders>
          </w:tcPr>
          <w:p w14:paraId="24B7FB55"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111(1)</w:t>
            </w:r>
          </w:p>
        </w:tc>
        <w:tc>
          <w:tcPr>
            <w:tcW w:w="5959" w:type="dxa"/>
            <w:tcBorders>
              <w:top w:val="nil"/>
              <w:left w:val="nil"/>
              <w:bottom w:val="nil"/>
              <w:right w:val="nil"/>
            </w:tcBorders>
          </w:tcPr>
          <w:p w14:paraId="4131B562"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person who drives, or permits another person to drive, a heavy vehicle to ensure vehicle, components and load comply with loading requirements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2B0851B6"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5FCE0953" w14:textId="77777777" w:rsidTr="006C0320">
        <w:trPr>
          <w:cantSplit/>
        </w:trPr>
        <w:tc>
          <w:tcPr>
            <w:tcW w:w="1448" w:type="dxa"/>
            <w:tcBorders>
              <w:top w:val="nil"/>
              <w:left w:val="nil"/>
              <w:bottom w:val="nil"/>
              <w:right w:val="nil"/>
            </w:tcBorders>
          </w:tcPr>
          <w:p w14:paraId="46498BF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0E8C5BA1"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39A3E67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A6DA025" w14:textId="77777777" w:rsidTr="006C0320">
        <w:trPr>
          <w:cantSplit/>
        </w:trPr>
        <w:tc>
          <w:tcPr>
            <w:tcW w:w="1448" w:type="dxa"/>
            <w:tcBorders>
              <w:top w:val="nil"/>
              <w:left w:val="nil"/>
              <w:bottom w:val="nil"/>
              <w:right w:val="nil"/>
            </w:tcBorders>
          </w:tcPr>
          <w:p w14:paraId="7E488CA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40495BF4"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595985C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$706</w:t>
            </w:r>
          </w:p>
        </w:tc>
      </w:tr>
      <w:tr w:rsidR="00285C19" w:rsidRPr="00285C19" w14:paraId="78849C9B" w14:textId="77777777" w:rsidTr="006C0320">
        <w:trPr>
          <w:cantSplit/>
        </w:trPr>
        <w:tc>
          <w:tcPr>
            <w:tcW w:w="1448" w:type="dxa"/>
            <w:tcBorders>
              <w:top w:val="nil"/>
              <w:left w:val="nil"/>
              <w:bottom w:val="nil"/>
              <w:right w:val="nil"/>
            </w:tcBorders>
          </w:tcPr>
          <w:p w14:paraId="3AA5938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129(1)</w:t>
            </w:r>
          </w:p>
        </w:tc>
        <w:tc>
          <w:tcPr>
            <w:tcW w:w="5959" w:type="dxa"/>
            <w:tcBorders>
              <w:top w:val="nil"/>
              <w:left w:val="nil"/>
              <w:bottom w:val="nil"/>
              <w:right w:val="nil"/>
            </w:tcBorders>
          </w:tcPr>
          <w:p w14:paraId="7D19144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Driver or operator of heavy vehicle contravening a condition of a mass or dimension exemption</w:t>
            </w:r>
          </w:p>
        </w:tc>
        <w:tc>
          <w:tcPr>
            <w:tcW w:w="1379" w:type="dxa"/>
            <w:tcBorders>
              <w:top w:val="nil"/>
              <w:left w:val="nil"/>
              <w:bottom w:val="nil"/>
              <w:right w:val="nil"/>
            </w:tcBorders>
          </w:tcPr>
          <w:p w14:paraId="462AF1A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27556DB" w14:textId="77777777" w:rsidTr="006C0320">
        <w:trPr>
          <w:cantSplit/>
        </w:trPr>
        <w:tc>
          <w:tcPr>
            <w:tcW w:w="1448" w:type="dxa"/>
            <w:tcBorders>
              <w:top w:val="nil"/>
              <w:left w:val="nil"/>
              <w:bottom w:val="nil"/>
              <w:right w:val="nil"/>
            </w:tcBorders>
          </w:tcPr>
          <w:p w14:paraId="1278CE7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129(2)</w:t>
            </w:r>
          </w:p>
        </w:tc>
        <w:tc>
          <w:tcPr>
            <w:tcW w:w="5959" w:type="dxa"/>
            <w:tcBorders>
              <w:top w:val="nil"/>
              <w:left w:val="nil"/>
              <w:bottom w:val="nil"/>
              <w:right w:val="nil"/>
            </w:tcBorders>
          </w:tcPr>
          <w:p w14:paraId="3F954AE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that contravenes a condition of a mass or dimension exemption</w:t>
            </w:r>
          </w:p>
        </w:tc>
        <w:tc>
          <w:tcPr>
            <w:tcW w:w="1379" w:type="dxa"/>
            <w:tcBorders>
              <w:top w:val="nil"/>
              <w:left w:val="nil"/>
              <w:bottom w:val="nil"/>
              <w:right w:val="nil"/>
            </w:tcBorders>
          </w:tcPr>
          <w:p w14:paraId="5D68399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4471A784" w14:textId="77777777" w:rsidTr="006C0320">
        <w:trPr>
          <w:cantSplit/>
        </w:trPr>
        <w:tc>
          <w:tcPr>
            <w:tcW w:w="1448" w:type="dxa"/>
            <w:tcBorders>
              <w:top w:val="nil"/>
              <w:left w:val="nil"/>
              <w:bottom w:val="nil"/>
              <w:right w:val="nil"/>
            </w:tcBorders>
          </w:tcPr>
          <w:p w14:paraId="6A91C79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129(3)</w:t>
            </w:r>
          </w:p>
        </w:tc>
        <w:tc>
          <w:tcPr>
            <w:tcW w:w="5959" w:type="dxa"/>
            <w:tcBorders>
              <w:top w:val="nil"/>
              <w:left w:val="nil"/>
              <w:bottom w:val="nil"/>
              <w:right w:val="nil"/>
            </w:tcBorders>
          </w:tcPr>
          <w:p w14:paraId="75A35A0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in a way that contravenes a condition of a mass or dimension exemption</w:t>
            </w:r>
          </w:p>
        </w:tc>
        <w:tc>
          <w:tcPr>
            <w:tcW w:w="1379" w:type="dxa"/>
            <w:tcBorders>
              <w:top w:val="nil"/>
              <w:left w:val="nil"/>
              <w:bottom w:val="nil"/>
              <w:right w:val="nil"/>
            </w:tcBorders>
          </w:tcPr>
          <w:p w14:paraId="16C2A64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44943C1A" w14:textId="77777777" w:rsidTr="006C0320">
        <w:trPr>
          <w:cantSplit/>
        </w:trPr>
        <w:tc>
          <w:tcPr>
            <w:tcW w:w="1448" w:type="dxa"/>
            <w:tcBorders>
              <w:top w:val="nil"/>
              <w:left w:val="nil"/>
              <w:bottom w:val="nil"/>
              <w:right w:val="nil"/>
            </w:tcBorders>
          </w:tcPr>
          <w:p w14:paraId="573455D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130(2)</w:t>
            </w:r>
          </w:p>
        </w:tc>
        <w:tc>
          <w:tcPr>
            <w:tcW w:w="5959" w:type="dxa"/>
            <w:tcBorders>
              <w:top w:val="nil"/>
              <w:left w:val="nil"/>
              <w:bottom w:val="nil"/>
              <w:right w:val="nil"/>
            </w:tcBorders>
          </w:tcPr>
          <w:p w14:paraId="0DCEA9C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pilot or escort vehicle to comply with conditions of a mass or dimension exemption</w:t>
            </w:r>
          </w:p>
        </w:tc>
        <w:tc>
          <w:tcPr>
            <w:tcW w:w="1379" w:type="dxa"/>
            <w:tcBorders>
              <w:top w:val="nil"/>
              <w:left w:val="nil"/>
              <w:bottom w:val="nil"/>
              <w:right w:val="nil"/>
            </w:tcBorders>
          </w:tcPr>
          <w:p w14:paraId="4C53C40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7D5DAE8" w14:textId="77777777" w:rsidTr="006C0320">
        <w:trPr>
          <w:cantSplit/>
        </w:trPr>
        <w:tc>
          <w:tcPr>
            <w:tcW w:w="1448" w:type="dxa"/>
            <w:tcBorders>
              <w:top w:val="nil"/>
              <w:left w:val="nil"/>
              <w:bottom w:val="nil"/>
              <w:right w:val="nil"/>
            </w:tcBorders>
          </w:tcPr>
          <w:p w14:paraId="05D2791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131(1)</w:t>
            </w:r>
          </w:p>
        </w:tc>
        <w:tc>
          <w:tcPr>
            <w:tcW w:w="5959" w:type="dxa"/>
            <w:tcBorders>
              <w:top w:val="nil"/>
              <w:left w:val="nil"/>
              <w:bottom w:val="nil"/>
              <w:right w:val="nil"/>
            </w:tcBorders>
          </w:tcPr>
          <w:p w14:paraId="767BC09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pilot vehicle to ensure that the accompanying heavy vehicle is not contravening a condition of exemption</w:t>
            </w:r>
          </w:p>
        </w:tc>
        <w:tc>
          <w:tcPr>
            <w:tcW w:w="1379" w:type="dxa"/>
            <w:tcBorders>
              <w:top w:val="nil"/>
              <w:left w:val="nil"/>
              <w:bottom w:val="nil"/>
              <w:right w:val="nil"/>
            </w:tcBorders>
          </w:tcPr>
          <w:p w14:paraId="04994AC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011ABD1" w14:textId="77777777" w:rsidTr="006C0320">
        <w:trPr>
          <w:cantSplit/>
        </w:trPr>
        <w:tc>
          <w:tcPr>
            <w:tcW w:w="1448" w:type="dxa"/>
            <w:tcBorders>
              <w:top w:val="nil"/>
              <w:left w:val="nil"/>
              <w:bottom w:val="nil"/>
              <w:right w:val="nil"/>
            </w:tcBorders>
          </w:tcPr>
          <w:p w14:paraId="323BB55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132(2)</w:t>
            </w:r>
          </w:p>
        </w:tc>
        <w:tc>
          <w:tcPr>
            <w:tcW w:w="5959" w:type="dxa"/>
            <w:tcBorders>
              <w:top w:val="nil"/>
              <w:left w:val="nil"/>
              <w:bottom w:val="nil"/>
              <w:right w:val="nil"/>
            </w:tcBorders>
          </w:tcPr>
          <w:p w14:paraId="37A9D51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class 1 or class 3 heavy vehicle to comply with condition under mass or dimension exemption (notice) to keep relevant document in driver's possession</w:t>
            </w:r>
          </w:p>
        </w:tc>
        <w:tc>
          <w:tcPr>
            <w:tcW w:w="1379" w:type="dxa"/>
            <w:tcBorders>
              <w:top w:val="nil"/>
              <w:left w:val="nil"/>
              <w:bottom w:val="nil"/>
              <w:right w:val="nil"/>
            </w:tcBorders>
          </w:tcPr>
          <w:p w14:paraId="09612D4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24455F0E" w14:textId="77777777" w:rsidTr="006C0320">
        <w:trPr>
          <w:cantSplit/>
        </w:trPr>
        <w:tc>
          <w:tcPr>
            <w:tcW w:w="1448" w:type="dxa"/>
            <w:tcBorders>
              <w:top w:val="nil"/>
              <w:left w:val="nil"/>
              <w:bottom w:val="nil"/>
              <w:right w:val="nil"/>
            </w:tcBorders>
          </w:tcPr>
          <w:p w14:paraId="70F95A4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132(3)</w:t>
            </w:r>
          </w:p>
        </w:tc>
        <w:tc>
          <w:tcPr>
            <w:tcW w:w="5959" w:type="dxa"/>
            <w:tcBorders>
              <w:top w:val="nil"/>
              <w:left w:val="nil"/>
              <w:bottom w:val="nil"/>
              <w:right w:val="nil"/>
            </w:tcBorders>
          </w:tcPr>
          <w:p w14:paraId="2909184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section 132(2)</w:t>
            </w:r>
          </w:p>
        </w:tc>
        <w:tc>
          <w:tcPr>
            <w:tcW w:w="1379" w:type="dxa"/>
            <w:tcBorders>
              <w:top w:val="nil"/>
              <w:left w:val="nil"/>
              <w:bottom w:val="nil"/>
              <w:right w:val="nil"/>
            </w:tcBorders>
          </w:tcPr>
          <w:p w14:paraId="5CF453F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2B261C8" w14:textId="77777777" w:rsidTr="006C0320">
        <w:trPr>
          <w:cantSplit/>
        </w:trPr>
        <w:tc>
          <w:tcPr>
            <w:tcW w:w="1448" w:type="dxa"/>
            <w:tcBorders>
              <w:top w:val="nil"/>
              <w:left w:val="nil"/>
              <w:bottom w:val="nil"/>
              <w:right w:val="nil"/>
            </w:tcBorders>
          </w:tcPr>
          <w:p w14:paraId="145C646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137</w:t>
            </w:r>
          </w:p>
        </w:tc>
        <w:tc>
          <w:tcPr>
            <w:tcW w:w="5959" w:type="dxa"/>
            <w:tcBorders>
              <w:top w:val="nil"/>
              <w:left w:val="nil"/>
              <w:bottom w:val="nil"/>
              <w:right w:val="nil"/>
            </w:tcBorders>
          </w:tcPr>
          <w:p w14:paraId="3784350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class 2 heavy vehicle other than in accordance with a class 2 heavy vehicle authorisation</w:t>
            </w:r>
          </w:p>
        </w:tc>
        <w:tc>
          <w:tcPr>
            <w:tcW w:w="1379" w:type="dxa"/>
            <w:tcBorders>
              <w:top w:val="nil"/>
              <w:left w:val="nil"/>
              <w:bottom w:val="nil"/>
              <w:right w:val="nil"/>
            </w:tcBorders>
          </w:tcPr>
          <w:p w14:paraId="65F3528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5D15ECD7" w14:textId="77777777" w:rsidTr="006C0320">
        <w:trPr>
          <w:cantSplit/>
        </w:trPr>
        <w:tc>
          <w:tcPr>
            <w:tcW w:w="1448" w:type="dxa"/>
            <w:tcBorders>
              <w:top w:val="nil"/>
              <w:left w:val="nil"/>
              <w:bottom w:val="nil"/>
              <w:right w:val="nil"/>
            </w:tcBorders>
          </w:tcPr>
          <w:p w14:paraId="505E13D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150(1)</w:t>
            </w:r>
          </w:p>
        </w:tc>
        <w:tc>
          <w:tcPr>
            <w:tcW w:w="5959" w:type="dxa"/>
            <w:tcBorders>
              <w:top w:val="nil"/>
              <w:left w:val="nil"/>
              <w:bottom w:val="nil"/>
              <w:right w:val="nil"/>
            </w:tcBorders>
          </w:tcPr>
          <w:p w14:paraId="442C054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Driver or operator of a class 2 heavy vehicle contravening a condition of a class 2 heavy vehicle authorisation</w:t>
            </w:r>
          </w:p>
        </w:tc>
        <w:tc>
          <w:tcPr>
            <w:tcW w:w="1379" w:type="dxa"/>
            <w:tcBorders>
              <w:top w:val="nil"/>
              <w:left w:val="nil"/>
              <w:bottom w:val="nil"/>
              <w:right w:val="nil"/>
            </w:tcBorders>
          </w:tcPr>
          <w:p w14:paraId="67D4783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107CD15E" w14:textId="77777777" w:rsidTr="006C0320">
        <w:trPr>
          <w:cantSplit/>
        </w:trPr>
        <w:tc>
          <w:tcPr>
            <w:tcW w:w="1448" w:type="dxa"/>
            <w:tcBorders>
              <w:top w:val="nil"/>
              <w:left w:val="nil"/>
              <w:bottom w:val="nil"/>
              <w:right w:val="nil"/>
            </w:tcBorders>
          </w:tcPr>
          <w:p w14:paraId="2D2BD9C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151(2)</w:t>
            </w:r>
          </w:p>
        </w:tc>
        <w:tc>
          <w:tcPr>
            <w:tcW w:w="5959" w:type="dxa"/>
            <w:tcBorders>
              <w:top w:val="nil"/>
              <w:left w:val="nil"/>
              <w:bottom w:val="nil"/>
              <w:right w:val="nil"/>
            </w:tcBorders>
          </w:tcPr>
          <w:p w14:paraId="064EBA2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class 2 heavy vehicle to comply with a condition of a class 2 heavy vehicle authorisation (notice) to keep relevant document in driver's possession</w:t>
            </w:r>
          </w:p>
        </w:tc>
        <w:tc>
          <w:tcPr>
            <w:tcW w:w="1379" w:type="dxa"/>
            <w:tcBorders>
              <w:top w:val="nil"/>
              <w:left w:val="nil"/>
              <w:bottom w:val="nil"/>
              <w:right w:val="nil"/>
            </w:tcBorders>
          </w:tcPr>
          <w:p w14:paraId="1548449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21C27A2F" w14:textId="77777777" w:rsidTr="006C0320">
        <w:trPr>
          <w:cantSplit/>
        </w:trPr>
        <w:tc>
          <w:tcPr>
            <w:tcW w:w="1448" w:type="dxa"/>
            <w:tcBorders>
              <w:top w:val="nil"/>
              <w:left w:val="nil"/>
              <w:bottom w:val="nil"/>
              <w:right w:val="nil"/>
            </w:tcBorders>
          </w:tcPr>
          <w:p w14:paraId="1F78BB9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151(3)</w:t>
            </w:r>
          </w:p>
        </w:tc>
        <w:tc>
          <w:tcPr>
            <w:tcW w:w="5959" w:type="dxa"/>
            <w:tcBorders>
              <w:top w:val="nil"/>
              <w:left w:val="nil"/>
              <w:bottom w:val="nil"/>
              <w:right w:val="nil"/>
            </w:tcBorders>
          </w:tcPr>
          <w:p w14:paraId="75C0A14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section 151(2)</w:t>
            </w:r>
          </w:p>
        </w:tc>
        <w:tc>
          <w:tcPr>
            <w:tcW w:w="1379" w:type="dxa"/>
            <w:tcBorders>
              <w:top w:val="nil"/>
              <w:left w:val="nil"/>
              <w:bottom w:val="nil"/>
              <w:right w:val="nil"/>
            </w:tcBorders>
          </w:tcPr>
          <w:p w14:paraId="79F75D4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32A451B" w14:textId="77777777" w:rsidTr="006C0320">
        <w:trPr>
          <w:cantSplit/>
        </w:trPr>
        <w:tc>
          <w:tcPr>
            <w:tcW w:w="1448" w:type="dxa"/>
            <w:tcBorders>
              <w:top w:val="nil"/>
              <w:left w:val="nil"/>
              <w:bottom w:val="nil"/>
              <w:right w:val="nil"/>
            </w:tcBorders>
          </w:tcPr>
          <w:p w14:paraId="3CD62D9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153</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1)</w:t>
            </w:r>
          </w:p>
        </w:tc>
        <w:tc>
          <w:tcPr>
            <w:tcW w:w="5959" w:type="dxa"/>
            <w:tcBorders>
              <w:top w:val="nil"/>
              <w:left w:val="nil"/>
              <w:bottom w:val="nil"/>
              <w:right w:val="nil"/>
            </w:tcBorders>
          </w:tcPr>
          <w:p w14:paraId="7FA110B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restricted access vehicle on a road other than one on which the vehicle is allowed to be used under an applicable mass or dimension authority</w:t>
            </w:r>
          </w:p>
        </w:tc>
        <w:tc>
          <w:tcPr>
            <w:tcW w:w="1379" w:type="dxa"/>
            <w:tcBorders>
              <w:top w:val="nil"/>
              <w:left w:val="nil"/>
              <w:bottom w:val="nil"/>
              <w:right w:val="nil"/>
            </w:tcBorders>
          </w:tcPr>
          <w:p w14:paraId="610B222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bl>
    <w:p w14:paraId="55EE42CB"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0FF015D5" w14:textId="77777777" w:rsidTr="006C0320">
        <w:trPr>
          <w:cantSplit/>
        </w:trPr>
        <w:tc>
          <w:tcPr>
            <w:tcW w:w="1448" w:type="dxa"/>
            <w:tcBorders>
              <w:top w:val="nil"/>
              <w:left w:val="nil"/>
              <w:bottom w:val="nil"/>
              <w:right w:val="nil"/>
            </w:tcBorders>
          </w:tcPr>
          <w:p w14:paraId="07A9D7DB" w14:textId="0C69E7CC"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184(1)</w:t>
            </w:r>
          </w:p>
        </w:tc>
        <w:tc>
          <w:tcPr>
            <w:tcW w:w="5959" w:type="dxa"/>
            <w:tcBorders>
              <w:top w:val="nil"/>
              <w:left w:val="nil"/>
              <w:bottom w:val="nil"/>
              <w:right w:val="nil"/>
            </w:tcBorders>
          </w:tcPr>
          <w:p w14:paraId="19CAA52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Driving a heavy vehicle while towing more than 1 other vehicle other than as permitted by section 184(2)</w:t>
            </w:r>
          </w:p>
        </w:tc>
        <w:tc>
          <w:tcPr>
            <w:tcW w:w="1379" w:type="dxa"/>
            <w:tcBorders>
              <w:top w:val="nil"/>
              <w:left w:val="nil"/>
              <w:bottom w:val="nil"/>
              <w:right w:val="nil"/>
            </w:tcBorders>
          </w:tcPr>
          <w:p w14:paraId="0E2DD92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F3D9276" w14:textId="77777777" w:rsidTr="006C0320">
        <w:trPr>
          <w:cantSplit/>
        </w:trPr>
        <w:tc>
          <w:tcPr>
            <w:tcW w:w="1448" w:type="dxa"/>
            <w:tcBorders>
              <w:top w:val="nil"/>
              <w:left w:val="nil"/>
              <w:bottom w:val="nil"/>
              <w:right w:val="nil"/>
            </w:tcBorders>
          </w:tcPr>
          <w:p w14:paraId="08823CC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185(1)</w:t>
            </w:r>
          </w:p>
        </w:tc>
        <w:tc>
          <w:tcPr>
            <w:tcW w:w="5959" w:type="dxa"/>
            <w:tcBorders>
              <w:top w:val="nil"/>
              <w:left w:val="nil"/>
              <w:bottom w:val="nil"/>
              <w:right w:val="nil"/>
            </w:tcBorders>
          </w:tcPr>
          <w:p w14:paraId="07613B9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trailer not securely coupled to the vehicle in front of it in a heavy combination</w:t>
            </w:r>
          </w:p>
        </w:tc>
        <w:tc>
          <w:tcPr>
            <w:tcW w:w="1379" w:type="dxa"/>
            <w:tcBorders>
              <w:top w:val="nil"/>
              <w:left w:val="nil"/>
              <w:bottom w:val="nil"/>
              <w:right w:val="nil"/>
            </w:tcBorders>
          </w:tcPr>
          <w:p w14:paraId="3838345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156F9F2B" w14:textId="77777777" w:rsidTr="006C0320">
        <w:trPr>
          <w:cantSplit/>
        </w:trPr>
        <w:tc>
          <w:tcPr>
            <w:tcW w:w="1448" w:type="dxa"/>
            <w:tcBorders>
              <w:top w:val="nil"/>
              <w:left w:val="nil"/>
              <w:bottom w:val="nil"/>
              <w:right w:val="nil"/>
            </w:tcBorders>
          </w:tcPr>
          <w:p w14:paraId="5828A3B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185(2)</w:t>
            </w:r>
          </w:p>
        </w:tc>
        <w:tc>
          <w:tcPr>
            <w:tcW w:w="5959" w:type="dxa"/>
            <w:tcBorders>
              <w:top w:val="nil"/>
              <w:left w:val="nil"/>
              <w:bottom w:val="nil"/>
              <w:right w:val="nil"/>
            </w:tcBorders>
          </w:tcPr>
          <w:p w14:paraId="2A1D7E1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incompatible or improperly connected components of a coupling in a heavy combination</w:t>
            </w:r>
          </w:p>
        </w:tc>
        <w:tc>
          <w:tcPr>
            <w:tcW w:w="1379" w:type="dxa"/>
            <w:tcBorders>
              <w:top w:val="nil"/>
              <w:left w:val="nil"/>
              <w:bottom w:val="nil"/>
              <w:right w:val="nil"/>
            </w:tcBorders>
          </w:tcPr>
          <w:p w14:paraId="487A432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0F346AC" w14:textId="77777777" w:rsidTr="006C0320">
        <w:trPr>
          <w:cantSplit/>
        </w:trPr>
        <w:tc>
          <w:tcPr>
            <w:tcW w:w="1448" w:type="dxa"/>
            <w:tcBorders>
              <w:top w:val="nil"/>
              <w:left w:val="nil"/>
              <w:bottom w:val="nil"/>
              <w:right w:val="nil"/>
            </w:tcBorders>
          </w:tcPr>
          <w:p w14:paraId="7639E03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190(1)</w:t>
            </w:r>
          </w:p>
        </w:tc>
        <w:tc>
          <w:tcPr>
            <w:tcW w:w="5959" w:type="dxa"/>
            <w:tcBorders>
              <w:top w:val="nil"/>
              <w:left w:val="nil"/>
              <w:bottom w:val="nil"/>
              <w:right w:val="nil"/>
            </w:tcBorders>
          </w:tcPr>
          <w:p w14:paraId="255C065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responsible entity to ensure operator or driver of a heavy vehicle does not transport freight container without a complying container weight declaration</w:t>
            </w:r>
          </w:p>
        </w:tc>
        <w:tc>
          <w:tcPr>
            <w:tcW w:w="1379" w:type="dxa"/>
            <w:tcBorders>
              <w:top w:val="nil"/>
              <w:left w:val="nil"/>
              <w:bottom w:val="nil"/>
              <w:right w:val="nil"/>
            </w:tcBorders>
          </w:tcPr>
          <w:p w14:paraId="566BCF0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981809F" w14:textId="77777777" w:rsidTr="006C0320">
        <w:trPr>
          <w:cantSplit/>
        </w:trPr>
        <w:tc>
          <w:tcPr>
            <w:tcW w:w="1448" w:type="dxa"/>
            <w:tcBorders>
              <w:top w:val="nil"/>
              <w:left w:val="nil"/>
              <w:bottom w:val="nil"/>
              <w:right w:val="nil"/>
            </w:tcBorders>
          </w:tcPr>
          <w:p w14:paraId="0FEAEE4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191(1)</w:t>
            </w:r>
          </w:p>
        </w:tc>
        <w:tc>
          <w:tcPr>
            <w:tcW w:w="5959" w:type="dxa"/>
            <w:tcBorders>
              <w:top w:val="nil"/>
              <w:left w:val="nil"/>
              <w:bottom w:val="nil"/>
              <w:right w:val="nil"/>
            </w:tcBorders>
          </w:tcPr>
          <w:p w14:paraId="42C30F2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of a heavy vehicle to ensure vehicle's driver does not transport freight container without a complying container weight declaration</w:t>
            </w:r>
          </w:p>
        </w:tc>
        <w:tc>
          <w:tcPr>
            <w:tcW w:w="1379" w:type="dxa"/>
            <w:tcBorders>
              <w:top w:val="nil"/>
              <w:left w:val="nil"/>
              <w:bottom w:val="nil"/>
              <w:right w:val="nil"/>
            </w:tcBorders>
          </w:tcPr>
          <w:p w14:paraId="502A155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2D9AFCA" w14:textId="77777777" w:rsidTr="006C0320">
        <w:trPr>
          <w:cantSplit/>
        </w:trPr>
        <w:tc>
          <w:tcPr>
            <w:tcW w:w="1448" w:type="dxa"/>
            <w:tcBorders>
              <w:top w:val="nil"/>
              <w:left w:val="nil"/>
              <w:bottom w:val="nil"/>
              <w:right w:val="nil"/>
            </w:tcBorders>
          </w:tcPr>
          <w:p w14:paraId="783041A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191(3)</w:t>
            </w:r>
          </w:p>
        </w:tc>
        <w:tc>
          <w:tcPr>
            <w:tcW w:w="5959" w:type="dxa"/>
            <w:tcBorders>
              <w:top w:val="nil"/>
              <w:left w:val="nil"/>
              <w:bottom w:val="nil"/>
              <w:right w:val="nil"/>
            </w:tcBorders>
          </w:tcPr>
          <w:p w14:paraId="6E549C0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of a heavy vehicle to ensure freight container is not given to carrier unless carrier has been provided with complying container weight declaration or prescribed particulars</w:t>
            </w:r>
          </w:p>
        </w:tc>
        <w:tc>
          <w:tcPr>
            <w:tcW w:w="1379" w:type="dxa"/>
            <w:tcBorders>
              <w:top w:val="nil"/>
              <w:left w:val="nil"/>
              <w:bottom w:val="nil"/>
              <w:right w:val="nil"/>
            </w:tcBorders>
          </w:tcPr>
          <w:p w14:paraId="3EF2C76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CEDCB28" w14:textId="77777777" w:rsidTr="006C0320">
        <w:trPr>
          <w:cantSplit/>
        </w:trPr>
        <w:tc>
          <w:tcPr>
            <w:tcW w:w="1448" w:type="dxa"/>
            <w:tcBorders>
              <w:top w:val="nil"/>
              <w:left w:val="nil"/>
              <w:bottom w:val="nil"/>
              <w:right w:val="nil"/>
            </w:tcBorders>
          </w:tcPr>
          <w:p w14:paraId="7439904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192(1)</w:t>
            </w:r>
          </w:p>
        </w:tc>
        <w:tc>
          <w:tcPr>
            <w:tcW w:w="5959" w:type="dxa"/>
            <w:tcBorders>
              <w:top w:val="nil"/>
              <w:left w:val="nil"/>
              <w:bottom w:val="nil"/>
              <w:right w:val="nil"/>
            </w:tcBorders>
          </w:tcPr>
          <w:p w14:paraId="5F60E0F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Driving a heavy vehicle loaded with freight container without a complying container weight declaration for the container</w:t>
            </w:r>
          </w:p>
        </w:tc>
        <w:tc>
          <w:tcPr>
            <w:tcW w:w="1379" w:type="dxa"/>
            <w:tcBorders>
              <w:top w:val="nil"/>
              <w:left w:val="nil"/>
              <w:bottom w:val="nil"/>
              <w:right w:val="nil"/>
            </w:tcBorders>
          </w:tcPr>
          <w:p w14:paraId="22A3472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5C59EAF4" w14:textId="77777777" w:rsidTr="006C0320">
        <w:trPr>
          <w:cantSplit/>
        </w:trPr>
        <w:tc>
          <w:tcPr>
            <w:tcW w:w="1448" w:type="dxa"/>
            <w:tcBorders>
              <w:top w:val="nil"/>
              <w:left w:val="nil"/>
              <w:bottom w:val="nil"/>
              <w:right w:val="nil"/>
            </w:tcBorders>
          </w:tcPr>
          <w:p w14:paraId="7997A08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192(2)</w:t>
            </w:r>
          </w:p>
        </w:tc>
        <w:tc>
          <w:tcPr>
            <w:tcW w:w="5959" w:type="dxa"/>
            <w:tcBorders>
              <w:top w:val="nil"/>
              <w:left w:val="nil"/>
              <w:bottom w:val="nil"/>
              <w:right w:val="nil"/>
            </w:tcBorders>
          </w:tcPr>
          <w:p w14:paraId="48F5997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heavy vehicle to keep the complying container weight declaration in or about the vehicle and in a way readily available to an authorised officer</w:t>
            </w:r>
          </w:p>
        </w:tc>
        <w:tc>
          <w:tcPr>
            <w:tcW w:w="1379" w:type="dxa"/>
            <w:tcBorders>
              <w:top w:val="nil"/>
              <w:left w:val="nil"/>
              <w:bottom w:val="nil"/>
              <w:right w:val="nil"/>
            </w:tcBorders>
          </w:tcPr>
          <w:p w14:paraId="110DE01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A896059" w14:textId="77777777" w:rsidTr="006C0320">
        <w:trPr>
          <w:cantSplit/>
        </w:trPr>
        <w:tc>
          <w:tcPr>
            <w:tcW w:w="1448" w:type="dxa"/>
            <w:tcBorders>
              <w:top w:val="nil"/>
              <w:left w:val="nil"/>
              <w:bottom w:val="nil"/>
              <w:right w:val="nil"/>
            </w:tcBorders>
          </w:tcPr>
          <w:p w14:paraId="0097795F"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250(1)</w:t>
            </w:r>
          </w:p>
        </w:tc>
        <w:tc>
          <w:tcPr>
            <w:tcW w:w="5959" w:type="dxa"/>
            <w:tcBorders>
              <w:top w:val="nil"/>
              <w:left w:val="nil"/>
              <w:bottom w:val="nil"/>
              <w:right w:val="nil"/>
            </w:tcBorders>
          </w:tcPr>
          <w:p w14:paraId="4E17E61C"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solo driver of a fatigue</w:t>
            </w:r>
            <w:r w:rsidRPr="00285C19">
              <w:rPr>
                <w:rFonts w:eastAsia="Times New Roman"/>
                <w:i/>
                <w:iCs/>
                <w:color w:val="000000"/>
                <w:sz w:val="20"/>
                <w:szCs w:val="20"/>
                <w:lang w:eastAsia="en-AU"/>
                <w14:ligatures w14:val="standardContextual"/>
              </w:rPr>
              <w:noBreakHyphen/>
              <w:t>regulated heavy vehicle to comply with standard hours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05E3ADA6"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75FEEEB9" w14:textId="77777777" w:rsidTr="006C0320">
        <w:trPr>
          <w:cantSplit/>
        </w:trPr>
        <w:tc>
          <w:tcPr>
            <w:tcW w:w="1448" w:type="dxa"/>
            <w:tcBorders>
              <w:top w:val="nil"/>
              <w:left w:val="nil"/>
              <w:bottom w:val="nil"/>
              <w:right w:val="nil"/>
            </w:tcBorders>
          </w:tcPr>
          <w:p w14:paraId="5341DBC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2099F40F"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4D3499D9"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F8BEBEB" w14:textId="77777777" w:rsidTr="006C0320">
        <w:trPr>
          <w:cantSplit/>
        </w:trPr>
        <w:tc>
          <w:tcPr>
            <w:tcW w:w="1448" w:type="dxa"/>
            <w:tcBorders>
              <w:top w:val="nil"/>
              <w:left w:val="nil"/>
              <w:bottom w:val="nil"/>
              <w:right w:val="nil"/>
            </w:tcBorders>
          </w:tcPr>
          <w:p w14:paraId="501927B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70148E22"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5F9DB09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1118738D" w14:textId="77777777" w:rsidTr="006C0320">
        <w:trPr>
          <w:cantSplit/>
        </w:trPr>
        <w:tc>
          <w:tcPr>
            <w:tcW w:w="1448" w:type="dxa"/>
            <w:tcBorders>
              <w:top w:val="nil"/>
              <w:left w:val="nil"/>
              <w:bottom w:val="nil"/>
              <w:right w:val="nil"/>
            </w:tcBorders>
          </w:tcPr>
          <w:p w14:paraId="75E65B2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2143DDA2"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(c)</w:t>
            </w:r>
            <w:r w:rsidRPr="00285C19">
              <w:rPr>
                <w:rFonts w:eastAsia="Times New Roman"/>
                <w:color w:val="000000"/>
                <w:sz w:val="20"/>
                <w:szCs w:val="20"/>
                <w:lang w:eastAsia="en-AU"/>
                <w14:ligatures w14:val="standardContextual"/>
              </w:rPr>
              <w:tab/>
              <w:t>for a severe risk breach</w:t>
            </w:r>
          </w:p>
        </w:tc>
        <w:tc>
          <w:tcPr>
            <w:tcW w:w="1379" w:type="dxa"/>
            <w:tcBorders>
              <w:top w:val="nil"/>
              <w:left w:val="nil"/>
              <w:bottom w:val="nil"/>
              <w:right w:val="nil"/>
            </w:tcBorders>
          </w:tcPr>
          <w:p w14:paraId="439A4A1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47AF3F17" w14:textId="77777777" w:rsidTr="006C0320">
        <w:trPr>
          <w:cantSplit/>
        </w:trPr>
        <w:tc>
          <w:tcPr>
            <w:tcW w:w="1448" w:type="dxa"/>
            <w:tcBorders>
              <w:top w:val="nil"/>
              <w:left w:val="nil"/>
              <w:bottom w:val="nil"/>
              <w:right w:val="nil"/>
            </w:tcBorders>
          </w:tcPr>
          <w:p w14:paraId="7215A7FC"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251(1)</w:t>
            </w:r>
          </w:p>
        </w:tc>
        <w:tc>
          <w:tcPr>
            <w:tcW w:w="5959" w:type="dxa"/>
            <w:tcBorders>
              <w:top w:val="nil"/>
              <w:left w:val="nil"/>
              <w:bottom w:val="nil"/>
              <w:right w:val="nil"/>
            </w:tcBorders>
          </w:tcPr>
          <w:p w14:paraId="43DA5E7D"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two</w:t>
            </w:r>
            <w:r w:rsidRPr="00285C19">
              <w:rPr>
                <w:rFonts w:eastAsia="Times New Roman"/>
                <w:i/>
                <w:iCs/>
                <w:color w:val="000000"/>
                <w:sz w:val="20"/>
                <w:szCs w:val="20"/>
                <w:lang w:eastAsia="en-AU"/>
                <w14:ligatures w14:val="standardContextual"/>
              </w:rPr>
              <w:noBreakHyphen/>
              <w:t>up driver of a fatigue</w:t>
            </w:r>
            <w:r w:rsidRPr="00285C19">
              <w:rPr>
                <w:rFonts w:eastAsia="Times New Roman"/>
                <w:i/>
                <w:iCs/>
                <w:color w:val="000000"/>
                <w:sz w:val="20"/>
                <w:szCs w:val="20"/>
                <w:lang w:eastAsia="en-AU"/>
                <w14:ligatures w14:val="standardContextual"/>
              </w:rPr>
              <w:noBreakHyphen/>
              <w:t>regulated heavy vehicle to comply with standard hours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2B67C9A3"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0C197D4B" w14:textId="77777777" w:rsidTr="006C0320">
        <w:trPr>
          <w:cantSplit/>
        </w:trPr>
        <w:tc>
          <w:tcPr>
            <w:tcW w:w="1448" w:type="dxa"/>
            <w:tcBorders>
              <w:top w:val="nil"/>
              <w:left w:val="nil"/>
              <w:bottom w:val="nil"/>
              <w:right w:val="nil"/>
            </w:tcBorders>
          </w:tcPr>
          <w:p w14:paraId="29143D2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087A0AC9"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4CFC74C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178C1E35" w14:textId="77777777" w:rsidTr="006C0320">
        <w:trPr>
          <w:cantSplit/>
        </w:trPr>
        <w:tc>
          <w:tcPr>
            <w:tcW w:w="1448" w:type="dxa"/>
            <w:tcBorders>
              <w:top w:val="nil"/>
              <w:left w:val="nil"/>
              <w:bottom w:val="nil"/>
              <w:right w:val="nil"/>
            </w:tcBorders>
          </w:tcPr>
          <w:p w14:paraId="48E86F2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17FCFAE5"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5F31E0D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1B2D096" w14:textId="77777777" w:rsidTr="006C0320">
        <w:trPr>
          <w:cantSplit/>
        </w:trPr>
        <w:tc>
          <w:tcPr>
            <w:tcW w:w="1448" w:type="dxa"/>
            <w:tcBorders>
              <w:top w:val="nil"/>
              <w:left w:val="nil"/>
              <w:bottom w:val="nil"/>
              <w:right w:val="nil"/>
            </w:tcBorders>
          </w:tcPr>
          <w:p w14:paraId="756F994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5557A084"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(c)</w:t>
            </w:r>
            <w:r w:rsidRPr="00285C19">
              <w:rPr>
                <w:rFonts w:eastAsia="Times New Roman"/>
                <w:color w:val="000000"/>
                <w:sz w:val="20"/>
                <w:szCs w:val="20"/>
                <w:lang w:eastAsia="en-AU"/>
                <w14:ligatures w14:val="standardContextual"/>
              </w:rPr>
              <w:tab/>
              <w:t>for a severe risk breach</w:t>
            </w:r>
          </w:p>
        </w:tc>
        <w:tc>
          <w:tcPr>
            <w:tcW w:w="1379" w:type="dxa"/>
            <w:tcBorders>
              <w:top w:val="nil"/>
              <w:left w:val="nil"/>
              <w:bottom w:val="nil"/>
              <w:right w:val="nil"/>
            </w:tcBorders>
          </w:tcPr>
          <w:p w14:paraId="1DB5C77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1A474ED5" w14:textId="77777777" w:rsidTr="006C0320">
        <w:trPr>
          <w:cantSplit/>
        </w:trPr>
        <w:tc>
          <w:tcPr>
            <w:tcW w:w="1448" w:type="dxa"/>
            <w:tcBorders>
              <w:top w:val="nil"/>
              <w:left w:val="nil"/>
              <w:bottom w:val="nil"/>
              <w:right w:val="nil"/>
            </w:tcBorders>
          </w:tcPr>
          <w:p w14:paraId="23F903F4"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254</w:t>
            </w:r>
          </w:p>
        </w:tc>
        <w:tc>
          <w:tcPr>
            <w:tcW w:w="5959" w:type="dxa"/>
            <w:tcBorders>
              <w:top w:val="nil"/>
              <w:left w:val="nil"/>
              <w:bottom w:val="nil"/>
              <w:right w:val="nil"/>
            </w:tcBorders>
          </w:tcPr>
          <w:p w14:paraId="23196BFA"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comply with alternative compliance hours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21502279"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1F2830EE" w14:textId="77777777" w:rsidTr="006C0320">
        <w:trPr>
          <w:cantSplit/>
        </w:trPr>
        <w:tc>
          <w:tcPr>
            <w:tcW w:w="1448" w:type="dxa"/>
            <w:tcBorders>
              <w:top w:val="nil"/>
              <w:left w:val="nil"/>
              <w:bottom w:val="nil"/>
              <w:right w:val="nil"/>
            </w:tcBorders>
          </w:tcPr>
          <w:p w14:paraId="3CA7F0C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11CE0E38"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290425B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3785E86" w14:textId="77777777" w:rsidTr="006C0320">
        <w:trPr>
          <w:cantSplit/>
        </w:trPr>
        <w:tc>
          <w:tcPr>
            <w:tcW w:w="1448" w:type="dxa"/>
            <w:tcBorders>
              <w:top w:val="nil"/>
              <w:left w:val="nil"/>
              <w:bottom w:val="nil"/>
              <w:right w:val="nil"/>
            </w:tcBorders>
          </w:tcPr>
          <w:p w14:paraId="63E9E49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1EF25ACE"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5292594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72920DF" w14:textId="77777777" w:rsidTr="006C0320">
        <w:trPr>
          <w:cantSplit/>
        </w:trPr>
        <w:tc>
          <w:tcPr>
            <w:tcW w:w="1448" w:type="dxa"/>
            <w:tcBorders>
              <w:top w:val="nil"/>
              <w:left w:val="nil"/>
              <w:bottom w:val="nil"/>
              <w:right w:val="nil"/>
            </w:tcBorders>
          </w:tcPr>
          <w:p w14:paraId="4BCF111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61CEC9EF"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(c)</w:t>
            </w:r>
            <w:r w:rsidRPr="00285C19">
              <w:rPr>
                <w:rFonts w:eastAsia="Times New Roman"/>
                <w:color w:val="000000"/>
                <w:sz w:val="20"/>
                <w:szCs w:val="20"/>
                <w:lang w:eastAsia="en-AU"/>
                <w14:ligatures w14:val="standardContextual"/>
              </w:rPr>
              <w:tab/>
              <w:t>for a severe risk breach</w:t>
            </w:r>
          </w:p>
        </w:tc>
        <w:tc>
          <w:tcPr>
            <w:tcW w:w="1379" w:type="dxa"/>
            <w:tcBorders>
              <w:top w:val="nil"/>
              <w:left w:val="nil"/>
              <w:bottom w:val="nil"/>
              <w:right w:val="nil"/>
            </w:tcBorders>
          </w:tcPr>
          <w:p w14:paraId="5525D35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0BF0D4DB" w14:textId="77777777" w:rsidTr="006C0320">
        <w:trPr>
          <w:cantSplit/>
        </w:trPr>
        <w:tc>
          <w:tcPr>
            <w:tcW w:w="1448" w:type="dxa"/>
            <w:tcBorders>
              <w:top w:val="nil"/>
              <w:left w:val="nil"/>
              <w:bottom w:val="nil"/>
              <w:right w:val="nil"/>
            </w:tcBorders>
          </w:tcPr>
          <w:p w14:paraId="6FDEDF4E"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260(1)</w:t>
            </w:r>
          </w:p>
        </w:tc>
        <w:tc>
          <w:tcPr>
            <w:tcW w:w="5959" w:type="dxa"/>
            <w:tcBorders>
              <w:top w:val="nil"/>
              <w:left w:val="nil"/>
              <w:bottom w:val="nil"/>
              <w:right w:val="nil"/>
            </w:tcBorders>
          </w:tcPr>
          <w:p w14:paraId="54299A70"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comply with exemption hours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5B169221"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74503CFA" w14:textId="77777777" w:rsidTr="006C0320">
        <w:trPr>
          <w:cantSplit/>
        </w:trPr>
        <w:tc>
          <w:tcPr>
            <w:tcW w:w="1448" w:type="dxa"/>
            <w:tcBorders>
              <w:top w:val="nil"/>
              <w:left w:val="nil"/>
              <w:bottom w:val="nil"/>
              <w:right w:val="nil"/>
            </w:tcBorders>
          </w:tcPr>
          <w:p w14:paraId="3122995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176293C0"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3BCAF61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92EDD45" w14:textId="77777777" w:rsidTr="006C0320">
        <w:trPr>
          <w:cantSplit/>
        </w:trPr>
        <w:tc>
          <w:tcPr>
            <w:tcW w:w="1448" w:type="dxa"/>
            <w:tcBorders>
              <w:top w:val="nil"/>
              <w:left w:val="nil"/>
              <w:bottom w:val="nil"/>
              <w:right w:val="nil"/>
            </w:tcBorders>
          </w:tcPr>
          <w:p w14:paraId="4540347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4B2A6804"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34E53BA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F1B1BD7" w14:textId="77777777" w:rsidTr="006C0320">
        <w:trPr>
          <w:cantSplit/>
        </w:trPr>
        <w:tc>
          <w:tcPr>
            <w:tcW w:w="1448" w:type="dxa"/>
            <w:tcBorders>
              <w:top w:val="nil"/>
              <w:left w:val="nil"/>
              <w:bottom w:val="nil"/>
              <w:right w:val="nil"/>
            </w:tcBorders>
          </w:tcPr>
          <w:p w14:paraId="75EB8B3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263(1)</w:t>
            </w:r>
          </w:p>
        </w:tc>
        <w:tc>
          <w:tcPr>
            <w:tcW w:w="5959" w:type="dxa"/>
            <w:tcBorders>
              <w:top w:val="nil"/>
              <w:left w:val="nil"/>
              <w:bottom w:val="nil"/>
              <w:right w:val="nil"/>
            </w:tcBorders>
          </w:tcPr>
          <w:p w14:paraId="68488D1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comply with change of work and rest hours option requirements</w:t>
            </w:r>
          </w:p>
        </w:tc>
        <w:tc>
          <w:tcPr>
            <w:tcW w:w="1379" w:type="dxa"/>
            <w:tcBorders>
              <w:top w:val="nil"/>
              <w:left w:val="nil"/>
              <w:bottom w:val="nil"/>
              <w:right w:val="nil"/>
            </w:tcBorders>
          </w:tcPr>
          <w:p w14:paraId="425918D9"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3EB45B58" w14:textId="77777777" w:rsidTr="006C0320">
        <w:trPr>
          <w:cantSplit/>
        </w:trPr>
        <w:tc>
          <w:tcPr>
            <w:tcW w:w="1448" w:type="dxa"/>
            <w:tcBorders>
              <w:top w:val="nil"/>
              <w:left w:val="nil"/>
              <w:bottom w:val="nil"/>
              <w:right w:val="nil"/>
            </w:tcBorders>
          </w:tcPr>
          <w:p w14:paraId="7E07ED3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286(1)</w:t>
            </w:r>
          </w:p>
        </w:tc>
        <w:tc>
          <w:tcPr>
            <w:tcW w:w="5959" w:type="dxa"/>
            <w:tcBorders>
              <w:top w:val="nil"/>
              <w:left w:val="nil"/>
              <w:bottom w:val="nil"/>
              <w:right w:val="nil"/>
            </w:tcBorders>
          </w:tcPr>
          <w:p w14:paraId="1124E07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condition of a work and rest hours exemption</w:t>
            </w:r>
          </w:p>
        </w:tc>
        <w:tc>
          <w:tcPr>
            <w:tcW w:w="1379" w:type="dxa"/>
            <w:tcBorders>
              <w:top w:val="nil"/>
              <w:left w:val="nil"/>
              <w:bottom w:val="nil"/>
              <w:right w:val="nil"/>
            </w:tcBorders>
          </w:tcPr>
          <w:p w14:paraId="4EC38AE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bl>
    <w:p w14:paraId="0277F415"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338619B5" w14:textId="77777777" w:rsidTr="006C0320">
        <w:trPr>
          <w:cantSplit/>
        </w:trPr>
        <w:tc>
          <w:tcPr>
            <w:tcW w:w="1448" w:type="dxa"/>
            <w:tcBorders>
              <w:top w:val="nil"/>
              <w:left w:val="nil"/>
              <w:bottom w:val="nil"/>
              <w:right w:val="nil"/>
            </w:tcBorders>
          </w:tcPr>
          <w:p w14:paraId="282104E1" w14:textId="30853CBD"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287(2)</w:t>
            </w:r>
          </w:p>
        </w:tc>
        <w:tc>
          <w:tcPr>
            <w:tcW w:w="5959" w:type="dxa"/>
            <w:tcBorders>
              <w:top w:val="nil"/>
              <w:left w:val="nil"/>
              <w:bottom w:val="nil"/>
              <w:right w:val="nil"/>
            </w:tcBorders>
          </w:tcPr>
          <w:p w14:paraId="15C4F14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operating under a work and rest hours exemption (notice) to keep a relevant document in driver's possession</w:t>
            </w:r>
          </w:p>
        </w:tc>
        <w:tc>
          <w:tcPr>
            <w:tcW w:w="1379" w:type="dxa"/>
            <w:tcBorders>
              <w:top w:val="nil"/>
              <w:left w:val="nil"/>
              <w:bottom w:val="nil"/>
              <w:right w:val="nil"/>
            </w:tcBorders>
          </w:tcPr>
          <w:p w14:paraId="3F68D37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6B8569D7" w14:textId="77777777" w:rsidTr="006C0320">
        <w:trPr>
          <w:cantSplit/>
        </w:trPr>
        <w:tc>
          <w:tcPr>
            <w:tcW w:w="1448" w:type="dxa"/>
            <w:tcBorders>
              <w:top w:val="nil"/>
              <w:left w:val="nil"/>
              <w:bottom w:val="nil"/>
              <w:right w:val="nil"/>
            </w:tcBorders>
          </w:tcPr>
          <w:p w14:paraId="3A95108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287(3)</w:t>
            </w:r>
          </w:p>
        </w:tc>
        <w:tc>
          <w:tcPr>
            <w:tcW w:w="5959" w:type="dxa"/>
            <w:tcBorders>
              <w:top w:val="nil"/>
              <w:left w:val="nil"/>
              <w:bottom w:val="nil"/>
              <w:right w:val="nil"/>
            </w:tcBorders>
          </w:tcPr>
          <w:p w14:paraId="03A86B8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section 287(2)</w:t>
            </w:r>
          </w:p>
        </w:tc>
        <w:tc>
          <w:tcPr>
            <w:tcW w:w="1379" w:type="dxa"/>
            <w:tcBorders>
              <w:top w:val="nil"/>
              <w:left w:val="nil"/>
              <w:bottom w:val="nil"/>
              <w:right w:val="nil"/>
            </w:tcBorders>
          </w:tcPr>
          <w:p w14:paraId="6F31FB5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6024C21E" w14:textId="77777777" w:rsidTr="006C0320">
        <w:trPr>
          <w:cantSplit/>
        </w:trPr>
        <w:tc>
          <w:tcPr>
            <w:tcW w:w="1448" w:type="dxa"/>
            <w:tcBorders>
              <w:top w:val="nil"/>
              <w:left w:val="nil"/>
              <w:bottom w:val="nil"/>
              <w:right w:val="nil"/>
            </w:tcBorders>
          </w:tcPr>
          <w:p w14:paraId="783A408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293(1)</w:t>
            </w:r>
          </w:p>
        </w:tc>
        <w:tc>
          <w:tcPr>
            <w:tcW w:w="5959" w:type="dxa"/>
            <w:tcBorders>
              <w:top w:val="nil"/>
              <w:left w:val="nil"/>
              <w:bottom w:val="nil"/>
              <w:right w:val="nil"/>
            </w:tcBorders>
          </w:tcPr>
          <w:p w14:paraId="6DCAA31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keep a work diary, record required information and keep the diary in the driver's possession</w:t>
            </w:r>
          </w:p>
        </w:tc>
        <w:tc>
          <w:tcPr>
            <w:tcW w:w="1379" w:type="dxa"/>
            <w:tcBorders>
              <w:top w:val="nil"/>
              <w:left w:val="nil"/>
              <w:bottom w:val="nil"/>
              <w:right w:val="nil"/>
            </w:tcBorders>
          </w:tcPr>
          <w:p w14:paraId="11E02CD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3AA08DB7" w14:textId="77777777" w:rsidTr="006C0320">
        <w:trPr>
          <w:cantSplit/>
        </w:trPr>
        <w:tc>
          <w:tcPr>
            <w:tcW w:w="1448" w:type="dxa"/>
            <w:tcBorders>
              <w:top w:val="nil"/>
              <w:left w:val="nil"/>
              <w:bottom w:val="nil"/>
              <w:right w:val="nil"/>
            </w:tcBorders>
          </w:tcPr>
          <w:p w14:paraId="7D37D17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296(1)</w:t>
            </w:r>
          </w:p>
        </w:tc>
        <w:tc>
          <w:tcPr>
            <w:tcW w:w="5959" w:type="dxa"/>
            <w:tcBorders>
              <w:top w:val="nil"/>
              <w:left w:val="nil"/>
              <w:bottom w:val="nil"/>
              <w:right w:val="nil"/>
            </w:tcBorders>
          </w:tcPr>
          <w:p w14:paraId="616B908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required information in work diary in the manner and at the time prescribed by the national regulations</w:t>
            </w:r>
          </w:p>
        </w:tc>
        <w:tc>
          <w:tcPr>
            <w:tcW w:w="1379" w:type="dxa"/>
            <w:tcBorders>
              <w:top w:val="nil"/>
              <w:left w:val="nil"/>
              <w:bottom w:val="nil"/>
              <w:right w:val="nil"/>
            </w:tcBorders>
          </w:tcPr>
          <w:p w14:paraId="7694843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49689120" w14:textId="77777777" w:rsidTr="006C0320">
        <w:trPr>
          <w:cantSplit/>
        </w:trPr>
        <w:tc>
          <w:tcPr>
            <w:tcW w:w="1448" w:type="dxa"/>
            <w:tcBorders>
              <w:top w:val="nil"/>
              <w:left w:val="nil"/>
              <w:bottom w:val="nil"/>
              <w:right w:val="nil"/>
            </w:tcBorders>
          </w:tcPr>
          <w:p w14:paraId="3C69829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297(2)</w:t>
            </w:r>
          </w:p>
        </w:tc>
        <w:tc>
          <w:tcPr>
            <w:tcW w:w="5959" w:type="dxa"/>
            <w:tcBorders>
              <w:top w:val="nil"/>
              <w:left w:val="nil"/>
              <w:bottom w:val="nil"/>
              <w:right w:val="nil"/>
            </w:tcBorders>
          </w:tcPr>
          <w:p w14:paraId="36C4B8C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required information immediately after starting work on a day</w:t>
            </w:r>
          </w:p>
        </w:tc>
        <w:tc>
          <w:tcPr>
            <w:tcW w:w="1379" w:type="dxa"/>
            <w:tcBorders>
              <w:top w:val="nil"/>
              <w:left w:val="nil"/>
              <w:bottom w:val="nil"/>
              <w:right w:val="nil"/>
            </w:tcBorders>
          </w:tcPr>
          <w:p w14:paraId="33F1417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0E93A5C1" w14:textId="77777777" w:rsidTr="006C0320">
        <w:trPr>
          <w:cantSplit/>
        </w:trPr>
        <w:tc>
          <w:tcPr>
            <w:tcW w:w="1448" w:type="dxa"/>
            <w:tcBorders>
              <w:top w:val="nil"/>
              <w:left w:val="nil"/>
              <w:bottom w:val="nil"/>
              <w:right w:val="nil"/>
            </w:tcBorders>
          </w:tcPr>
          <w:p w14:paraId="4B9442E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298(1)</w:t>
            </w:r>
          </w:p>
        </w:tc>
        <w:tc>
          <w:tcPr>
            <w:tcW w:w="5959" w:type="dxa"/>
            <w:tcBorders>
              <w:top w:val="nil"/>
              <w:left w:val="nil"/>
              <w:bottom w:val="nil"/>
              <w:right w:val="nil"/>
            </w:tcBorders>
          </w:tcPr>
          <w:p w14:paraId="11D68BC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record the odometer reading as required by the national regulations</w:t>
            </w:r>
          </w:p>
        </w:tc>
        <w:tc>
          <w:tcPr>
            <w:tcW w:w="1379" w:type="dxa"/>
            <w:tcBorders>
              <w:top w:val="nil"/>
              <w:left w:val="nil"/>
              <w:bottom w:val="nil"/>
              <w:right w:val="nil"/>
            </w:tcBorders>
          </w:tcPr>
          <w:p w14:paraId="6EBE1E0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20512A2A" w14:textId="77777777" w:rsidTr="006C0320">
        <w:trPr>
          <w:cantSplit/>
        </w:trPr>
        <w:tc>
          <w:tcPr>
            <w:tcW w:w="1448" w:type="dxa"/>
            <w:tcBorders>
              <w:top w:val="nil"/>
              <w:left w:val="nil"/>
              <w:bottom w:val="nil"/>
              <w:right w:val="nil"/>
            </w:tcBorders>
          </w:tcPr>
          <w:p w14:paraId="514A861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299</w:t>
            </w:r>
          </w:p>
        </w:tc>
        <w:tc>
          <w:tcPr>
            <w:tcW w:w="5959" w:type="dxa"/>
            <w:tcBorders>
              <w:top w:val="nil"/>
              <w:left w:val="nil"/>
              <w:bottom w:val="nil"/>
              <w:right w:val="nil"/>
            </w:tcBorders>
          </w:tcPr>
          <w:p w14:paraId="330754A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two</w:t>
            </w:r>
            <w:r w:rsidRPr="00285C19">
              <w:rPr>
                <w:rFonts w:eastAsia="Times New Roman"/>
                <w:i/>
                <w:iCs/>
                <w:color w:val="000000"/>
                <w:sz w:val="20"/>
                <w:szCs w:val="20"/>
                <w:lang w:eastAsia="en-AU"/>
                <w14:ligatures w14:val="standardContextual"/>
              </w:rPr>
              <w:noBreakHyphen/>
              <w:t>up driver to provide details prescribed by the national regulations as requested by the other driver</w:t>
            </w:r>
          </w:p>
        </w:tc>
        <w:tc>
          <w:tcPr>
            <w:tcW w:w="1379" w:type="dxa"/>
            <w:tcBorders>
              <w:top w:val="nil"/>
              <w:left w:val="nil"/>
              <w:bottom w:val="nil"/>
              <w:right w:val="nil"/>
            </w:tcBorders>
          </w:tcPr>
          <w:p w14:paraId="3B46A5B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759A118E" w14:textId="77777777" w:rsidTr="006C0320">
        <w:trPr>
          <w:cantSplit/>
        </w:trPr>
        <w:tc>
          <w:tcPr>
            <w:tcW w:w="1448" w:type="dxa"/>
            <w:tcBorders>
              <w:top w:val="nil"/>
              <w:left w:val="nil"/>
              <w:bottom w:val="nil"/>
              <w:right w:val="nil"/>
            </w:tcBorders>
          </w:tcPr>
          <w:p w14:paraId="64CB535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305(1)</w:t>
            </w:r>
          </w:p>
        </w:tc>
        <w:tc>
          <w:tcPr>
            <w:tcW w:w="5959" w:type="dxa"/>
            <w:tcBorders>
              <w:top w:val="nil"/>
              <w:left w:val="nil"/>
              <w:bottom w:val="nil"/>
              <w:right w:val="nil"/>
            </w:tcBorders>
          </w:tcPr>
          <w:p w14:paraId="67481DE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record required information in supplementary record</w:t>
            </w:r>
          </w:p>
        </w:tc>
        <w:tc>
          <w:tcPr>
            <w:tcW w:w="1379" w:type="dxa"/>
            <w:tcBorders>
              <w:top w:val="nil"/>
              <w:left w:val="nil"/>
              <w:bottom w:val="nil"/>
              <w:right w:val="nil"/>
            </w:tcBorders>
          </w:tcPr>
          <w:p w14:paraId="54AFC15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70C6FA5" w14:textId="77777777" w:rsidTr="006C0320">
        <w:trPr>
          <w:cantSplit/>
        </w:trPr>
        <w:tc>
          <w:tcPr>
            <w:tcW w:w="1448" w:type="dxa"/>
            <w:tcBorders>
              <w:top w:val="nil"/>
              <w:left w:val="nil"/>
              <w:bottom w:val="nil"/>
              <w:right w:val="nil"/>
            </w:tcBorders>
          </w:tcPr>
          <w:p w14:paraId="32A06FB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305(2)</w:t>
            </w:r>
          </w:p>
        </w:tc>
        <w:tc>
          <w:tcPr>
            <w:tcW w:w="5959" w:type="dxa"/>
            <w:tcBorders>
              <w:top w:val="nil"/>
              <w:left w:val="nil"/>
              <w:bottom w:val="nil"/>
              <w:right w:val="nil"/>
            </w:tcBorders>
          </w:tcPr>
          <w:p w14:paraId="4FE9C3E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requirements for recording information in supplementary record not in electronic form</w:t>
            </w:r>
          </w:p>
        </w:tc>
        <w:tc>
          <w:tcPr>
            <w:tcW w:w="1379" w:type="dxa"/>
            <w:tcBorders>
              <w:top w:val="nil"/>
              <w:left w:val="nil"/>
              <w:bottom w:val="nil"/>
              <w:right w:val="nil"/>
            </w:tcBorders>
          </w:tcPr>
          <w:p w14:paraId="560E20C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F0EE95C" w14:textId="77777777" w:rsidTr="006C0320">
        <w:trPr>
          <w:cantSplit/>
        </w:trPr>
        <w:tc>
          <w:tcPr>
            <w:tcW w:w="1448" w:type="dxa"/>
            <w:tcBorders>
              <w:top w:val="nil"/>
              <w:left w:val="nil"/>
              <w:bottom w:val="nil"/>
              <w:right w:val="nil"/>
            </w:tcBorders>
          </w:tcPr>
          <w:p w14:paraId="332408B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305(3)</w:t>
            </w:r>
          </w:p>
        </w:tc>
        <w:tc>
          <w:tcPr>
            <w:tcW w:w="5959" w:type="dxa"/>
            <w:tcBorders>
              <w:top w:val="nil"/>
              <w:left w:val="nil"/>
              <w:bottom w:val="nil"/>
              <w:right w:val="nil"/>
            </w:tcBorders>
          </w:tcPr>
          <w:p w14:paraId="086F7DB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time in supplementary record according to the time zone of driver's base location</w:t>
            </w:r>
          </w:p>
        </w:tc>
        <w:tc>
          <w:tcPr>
            <w:tcW w:w="1379" w:type="dxa"/>
            <w:tcBorders>
              <w:top w:val="nil"/>
              <w:left w:val="nil"/>
              <w:bottom w:val="nil"/>
              <w:right w:val="nil"/>
            </w:tcBorders>
          </w:tcPr>
          <w:p w14:paraId="3837C86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5ED6D1FA" w14:textId="77777777" w:rsidTr="006C0320">
        <w:trPr>
          <w:cantSplit/>
        </w:trPr>
        <w:tc>
          <w:tcPr>
            <w:tcW w:w="1448" w:type="dxa"/>
            <w:tcBorders>
              <w:top w:val="nil"/>
              <w:left w:val="nil"/>
              <w:bottom w:val="nil"/>
              <w:right w:val="nil"/>
            </w:tcBorders>
          </w:tcPr>
          <w:p w14:paraId="0A1B4A2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306</w:t>
            </w:r>
          </w:p>
        </w:tc>
        <w:tc>
          <w:tcPr>
            <w:tcW w:w="5959" w:type="dxa"/>
            <w:tcBorders>
              <w:top w:val="nil"/>
              <w:left w:val="nil"/>
              <w:bottom w:val="nil"/>
              <w:right w:val="nil"/>
            </w:tcBorders>
          </w:tcPr>
          <w:p w14:paraId="53F7E0C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notify the Regulator within 2 business days in the approved form when a written work diary has been filled up, destroyed, lost or stolen</w:t>
            </w:r>
          </w:p>
        </w:tc>
        <w:tc>
          <w:tcPr>
            <w:tcW w:w="1379" w:type="dxa"/>
            <w:tcBorders>
              <w:top w:val="nil"/>
              <w:left w:val="nil"/>
              <w:bottom w:val="nil"/>
              <w:right w:val="nil"/>
            </w:tcBorders>
          </w:tcPr>
          <w:p w14:paraId="677717B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A848AED" w14:textId="77777777" w:rsidTr="006C0320">
        <w:trPr>
          <w:cantSplit/>
        </w:trPr>
        <w:tc>
          <w:tcPr>
            <w:tcW w:w="1448" w:type="dxa"/>
            <w:tcBorders>
              <w:top w:val="nil"/>
              <w:left w:val="nil"/>
              <w:bottom w:val="nil"/>
              <w:right w:val="nil"/>
            </w:tcBorders>
          </w:tcPr>
          <w:p w14:paraId="72424A9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307(2)</w:t>
            </w:r>
          </w:p>
        </w:tc>
        <w:tc>
          <w:tcPr>
            <w:tcW w:w="5959" w:type="dxa"/>
            <w:tcBorders>
              <w:top w:val="nil"/>
              <w:left w:val="nil"/>
              <w:bottom w:val="nil"/>
              <w:right w:val="nil"/>
            </w:tcBorders>
          </w:tcPr>
          <w:p w14:paraId="743597B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notify the Regulator within 2 business days in the approved form when an electronic work diary has been filled up, destroyed, lost or stolen or is not in working order</w:t>
            </w:r>
          </w:p>
        </w:tc>
        <w:tc>
          <w:tcPr>
            <w:tcW w:w="1379" w:type="dxa"/>
            <w:tcBorders>
              <w:top w:val="nil"/>
              <w:left w:val="nil"/>
              <w:bottom w:val="nil"/>
              <w:right w:val="nil"/>
            </w:tcBorders>
          </w:tcPr>
          <w:p w14:paraId="47094AB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1885593F" w14:textId="77777777" w:rsidTr="006C0320">
        <w:trPr>
          <w:cantSplit/>
        </w:trPr>
        <w:tc>
          <w:tcPr>
            <w:tcW w:w="1448" w:type="dxa"/>
            <w:tcBorders>
              <w:top w:val="nil"/>
              <w:left w:val="nil"/>
              <w:bottom w:val="nil"/>
              <w:right w:val="nil"/>
            </w:tcBorders>
          </w:tcPr>
          <w:p w14:paraId="59D2794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307(3)</w:t>
            </w:r>
          </w:p>
        </w:tc>
        <w:tc>
          <w:tcPr>
            <w:tcW w:w="5959" w:type="dxa"/>
            <w:tcBorders>
              <w:top w:val="nil"/>
              <w:left w:val="nil"/>
              <w:bottom w:val="nil"/>
              <w:right w:val="nil"/>
            </w:tcBorders>
          </w:tcPr>
          <w:p w14:paraId="7A83175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ensure electronic work diary is examined and brought into working order within period required by Regulator</w:t>
            </w:r>
          </w:p>
        </w:tc>
        <w:tc>
          <w:tcPr>
            <w:tcW w:w="1379" w:type="dxa"/>
            <w:tcBorders>
              <w:top w:val="nil"/>
              <w:left w:val="nil"/>
              <w:bottom w:val="nil"/>
              <w:right w:val="nil"/>
            </w:tcBorders>
          </w:tcPr>
          <w:p w14:paraId="1224600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7D3C9DEF" w14:textId="77777777" w:rsidTr="006C0320">
        <w:trPr>
          <w:cantSplit/>
        </w:trPr>
        <w:tc>
          <w:tcPr>
            <w:tcW w:w="1448" w:type="dxa"/>
            <w:tcBorders>
              <w:top w:val="nil"/>
              <w:left w:val="nil"/>
              <w:bottom w:val="nil"/>
              <w:right w:val="nil"/>
            </w:tcBorders>
          </w:tcPr>
          <w:p w14:paraId="4EBD71C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309(2)</w:t>
            </w:r>
          </w:p>
        </w:tc>
        <w:tc>
          <w:tcPr>
            <w:tcW w:w="5959" w:type="dxa"/>
            <w:tcBorders>
              <w:top w:val="nil"/>
              <w:left w:val="nil"/>
              <w:bottom w:val="nil"/>
              <w:right w:val="nil"/>
            </w:tcBorders>
          </w:tcPr>
          <w:p w14:paraId="54C3638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inform the driver's record keeper within 2 business days of becoming aware of a matter specified in section 309(1)</w:t>
            </w:r>
          </w:p>
        </w:tc>
        <w:tc>
          <w:tcPr>
            <w:tcW w:w="1379" w:type="dxa"/>
            <w:tcBorders>
              <w:top w:val="nil"/>
              <w:left w:val="nil"/>
              <w:bottom w:val="nil"/>
              <w:right w:val="nil"/>
            </w:tcBorders>
          </w:tcPr>
          <w:p w14:paraId="66CDB8E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1ACC6FBC" w14:textId="77777777" w:rsidTr="006C0320">
        <w:trPr>
          <w:cantSplit/>
        </w:trPr>
        <w:tc>
          <w:tcPr>
            <w:tcW w:w="1448" w:type="dxa"/>
            <w:tcBorders>
              <w:top w:val="nil"/>
              <w:left w:val="nil"/>
              <w:bottom w:val="nil"/>
              <w:right w:val="nil"/>
            </w:tcBorders>
          </w:tcPr>
          <w:p w14:paraId="1983D65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310(2)</w:t>
            </w:r>
          </w:p>
        </w:tc>
        <w:tc>
          <w:tcPr>
            <w:tcW w:w="5959" w:type="dxa"/>
            <w:tcBorders>
              <w:top w:val="nil"/>
              <w:left w:val="nil"/>
              <w:bottom w:val="nil"/>
              <w:right w:val="nil"/>
            </w:tcBorders>
          </w:tcPr>
          <w:p w14:paraId="71C336B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inform the driver's record keeper within 2 business days of becoming aware of matters specified in section 310(1)</w:t>
            </w:r>
          </w:p>
        </w:tc>
        <w:tc>
          <w:tcPr>
            <w:tcW w:w="1379" w:type="dxa"/>
            <w:tcBorders>
              <w:top w:val="nil"/>
              <w:left w:val="nil"/>
              <w:bottom w:val="nil"/>
              <w:right w:val="nil"/>
            </w:tcBorders>
          </w:tcPr>
          <w:p w14:paraId="6916627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9F44ECB" w14:textId="77777777" w:rsidTr="006C0320">
        <w:trPr>
          <w:cantSplit/>
        </w:trPr>
        <w:tc>
          <w:tcPr>
            <w:tcW w:w="1448" w:type="dxa"/>
            <w:tcBorders>
              <w:top w:val="nil"/>
              <w:left w:val="nil"/>
              <w:bottom w:val="nil"/>
              <w:right w:val="nil"/>
            </w:tcBorders>
          </w:tcPr>
          <w:p w14:paraId="2FE7467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312(3)</w:t>
            </w:r>
          </w:p>
        </w:tc>
        <w:tc>
          <w:tcPr>
            <w:tcW w:w="5959" w:type="dxa"/>
            <w:tcBorders>
              <w:top w:val="nil"/>
              <w:left w:val="nil"/>
              <w:bottom w:val="nil"/>
              <w:right w:val="nil"/>
            </w:tcBorders>
          </w:tcPr>
          <w:p w14:paraId="5687A59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notify the Regulator within 2 business days of destroyed, lost or stolen electronic work diary</w:t>
            </w:r>
          </w:p>
        </w:tc>
        <w:tc>
          <w:tcPr>
            <w:tcW w:w="1379" w:type="dxa"/>
            <w:tcBorders>
              <w:top w:val="nil"/>
              <w:left w:val="nil"/>
              <w:bottom w:val="nil"/>
              <w:right w:val="nil"/>
            </w:tcBorders>
          </w:tcPr>
          <w:p w14:paraId="2CE8619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6AD186C" w14:textId="77777777" w:rsidTr="006C0320">
        <w:trPr>
          <w:cantSplit/>
        </w:trPr>
        <w:tc>
          <w:tcPr>
            <w:tcW w:w="1448" w:type="dxa"/>
            <w:tcBorders>
              <w:top w:val="nil"/>
              <w:left w:val="nil"/>
              <w:bottom w:val="nil"/>
              <w:right w:val="nil"/>
            </w:tcBorders>
          </w:tcPr>
          <w:p w14:paraId="5C7FAE6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319(1)</w:t>
            </w:r>
          </w:p>
        </w:tc>
        <w:tc>
          <w:tcPr>
            <w:tcW w:w="5959" w:type="dxa"/>
            <w:tcBorders>
              <w:top w:val="nil"/>
              <w:left w:val="nil"/>
              <w:bottom w:val="nil"/>
              <w:right w:val="nil"/>
            </w:tcBorders>
          </w:tcPr>
          <w:p w14:paraId="29521AB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comply with requirements specified in section 319(1)</w:t>
            </w:r>
          </w:p>
        </w:tc>
        <w:tc>
          <w:tcPr>
            <w:tcW w:w="1379" w:type="dxa"/>
            <w:tcBorders>
              <w:top w:val="nil"/>
              <w:left w:val="nil"/>
              <w:bottom w:val="nil"/>
              <w:right w:val="nil"/>
            </w:tcBorders>
          </w:tcPr>
          <w:p w14:paraId="4DD7463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AC9C669" w14:textId="77777777" w:rsidTr="006C0320">
        <w:trPr>
          <w:cantSplit/>
        </w:trPr>
        <w:tc>
          <w:tcPr>
            <w:tcW w:w="1448" w:type="dxa"/>
            <w:tcBorders>
              <w:top w:val="nil"/>
              <w:left w:val="nil"/>
              <w:bottom w:val="nil"/>
              <w:right w:val="nil"/>
            </w:tcBorders>
          </w:tcPr>
          <w:p w14:paraId="498ED7C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319</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07F8C06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information specified in section 319(1)(a)(iii) to (vi) within 24 hours or provide information specified in section 319(1) to record keeper within 21 days</w:t>
            </w:r>
          </w:p>
        </w:tc>
        <w:tc>
          <w:tcPr>
            <w:tcW w:w="1379" w:type="dxa"/>
            <w:tcBorders>
              <w:top w:val="nil"/>
              <w:left w:val="nil"/>
              <w:bottom w:val="nil"/>
              <w:right w:val="nil"/>
            </w:tcBorders>
          </w:tcPr>
          <w:p w14:paraId="6CF980A9"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F94DCDE" w14:textId="77777777" w:rsidTr="006C0320">
        <w:trPr>
          <w:cantSplit/>
        </w:trPr>
        <w:tc>
          <w:tcPr>
            <w:tcW w:w="1448" w:type="dxa"/>
            <w:tcBorders>
              <w:top w:val="nil"/>
              <w:left w:val="nil"/>
              <w:bottom w:val="nil"/>
              <w:right w:val="nil"/>
            </w:tcBorders>
          </w:tcPr>
          <w:p w14:paraId="69CD7D1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321(1)</w:t>
            </w:r>
          </w:p>
        </w:tc>
        <w:tc>
          <w:tcPr>
            <w:tcW w:w="5959" w:type="dxa"/>
            <w:tcBorders>
              <w:top w:val="nil"/>
              <w:left w:val="nil"/>
              <w:bottom w:val="nil"/>
              <w:right w:val="nil"/>
            </w:tcBorders>
          </w:tcPr>
          <w:p w14:paraId="0B44B81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comply with requirements specified in section 321(1)</w:t>
            </w:r>
          </w:p>
        </w:tc>
        <w:tc>
          <w:tcPr>
            <w:tcW w:w="1379" w:type="dxa"/>
            <w:tcBorders>
              <w:top w:val="nil"/>
              <w:left w:val="nil"/>
              <w:bottom w:val="nil"/>
              <w:right w:val="nil"/>
            </w:tcBorders>
          </w:tcPr>
          <w:p w14:paraId="66582BC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53EA5FE5" w14:textId="77777777" w:rsidTr="006C0320">
        <w:trPr>
          <w:cantSplit/>
        </w:trPr>
        <w:tc>
          <w:tcPr>
            <w:tcW w:w="1448" w:type="dxa"/>
            <w:tcBorders>
              <w:top w:val="nil"/>
              <w:left w:val="nil"/>
              <w:bottom w:val="nil"/>
              <w:right w:val="nil"/>
            </w:tcBorders>
          </w:tcPr>
          <w:p w14:paraId="6CEA0D7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321(3)</w:t>
            </w:r>
          </w:p>
        </w:tc>
        <w:tc>
          <w:tcPr>
            <w:tcW w:w="5959" w:type="dxa"/>
            <w:tcBorders>
              <w:top w:val="nil"/>
              <w:left w:val="nil"/>
              <w:bottom w:val="nil"/>
              <w:right w:val="nil"/>
            </w:tcBorders>
          </w:tcPr>
          <w:p w14:paraId="6A1429E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record information required if driver is operating under alternative compliance hours</w:t>
            </w:r>
          </w:p>
        </w:tc>
        <w:tc>
          <w:tcPr>
            <w:tcW w:w="1379" w:type="dxa"/>
            <w:tcBorders>
              <w:top w:val="nil"/>
              <w:left w:val="nil"/>
              <w:bottom w:val="nil"/>
              <w:right w:val="nil"/>
            </w:tcBorders>
          </w:tcPr>
          <w:p w14:paraId="22989DC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bl>
    <w:p w14:paraId="55C2C1D3"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111F2766" w14:textId="77777777" w:rsidTr="006C0320">
        <w:trPr>
          <w:cantSplit/>
        </w:trPr>
        <w:tc>
          <w:tcPr>
            <w:tcW w:w="1448" w:type="dxa"/>
            <w:tcBorders>
              <w:top w:val="nil"/>
              <w:left w:val="nil"/>
              <w:bottom w:val="nil"/>
              <w:right w:val="nil"/>
            </w:tcBorders>
          </w:tcPr>
          <w:p w14:paraId="616DA44A" w14:textId="4EDB7FCD"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322(2)</w:t>
            </w:r>
          </w:p>
        </w:tc>
        <w:tc>
          <w:tcPr>
            <w:tcW w:w="5959" w:type="dxa"/>
            <w:tcBorders>
              <w:top w:val="nil"/>
              <w:left w:val="nil"/>
              <w:bottom w:val="nil"/>
              <w:right w:val="nil"/>
            </w:tcBorders>
          </w:tcPr>
          <w:p w14:paraId="46448B6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give copy of work diary entry or supplementary record to each record keeper within 21 days</w:t>
            </w:r>
          </w:p>
        </w:tc>
        <w:tc>
          <w:tcPr>
            <w:tcW w:w="1379" w:type="dxa"/>
            <w:tcBorders>
              <w:top w:val="nil"/>
              <w:left w:val="nil"/>
              <w:bottom w:val="nil"/>
              <w:right w:val="nil"/>
            </w:tcBorders>
          </w:tcPr>
          <w:p w14:paraId="4EA4535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EAE1C0F" w14:textId="77777777" w:rsidTr="006C0320">
        <w:trPr>
          <w:cantSplit/>
        </w:trPr>
        <w:tc>
          <w:tcPr>
            <w:tcW w:w="1448" w:type="dxa"/>
            <w:tcBorders>
              <w:top w:val="nil"/>
              <w:left w:val="nil"/>
              <w:bottom w:val="nil"/>
              <w:right w:val="nil"/>
            </w:tcBorders>
          </w:tcPr>
          <w:p w14:paraId="73373D4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323(2)</w:t>
            </w:r>
          </w:p>
        </w:tc>
        <w:tc>
          <w:tcPr>
            <w:tcW w:w="5959" w:type="dxa"/>
            <w:tcBorders>
              <w:top w:val="nil"/>
              <w:left w:val="nil"/>
              <w:bottom w:val="nil"/>
              <w:right w:val="nil"/>
            </w:tcBorders>
          </w:tcPr>
          <w:p w14:paraId="2935F89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 xml:space="preserve">Failure of driver to give new record keeper a copy of information recorded in a work diary relating to the </w:t>
            </w:r>
            <w:proofErr w:type="gramStart"/>
            <w:r w:rsidRPr="00285C19">
              <w:rPr>
                <w:rFonts w:eastAsia="Times New Roman"/>
                <w:i/>
                <w:iCs/>
                <w:color w:val="000000"/>
                <w:sz w:val="20"/>
                <w:szCs w:val="20"/>
                <w:lang w:eastAsia="en-AU"/>
                <w14:ligatures w14:val="standardContextual"/>
              </w:rPr>
              <w:t>28 day</w:t>
            </w:r>
            <w:proofErr w:type="gramEnd"/>
            <w:r w:rsidRPr="00285C19">
              <w:rPr>
                <w:rFonts w:eastAsia="Times New Roman"/>
                <w:i/>
                <w:iCs/>
                <w:color w:val="000000"/>
                <w:sz w:val="20"/>
                <w:szCs w:val="20"/>
                <w:lang w:eastAsia="en-AU"/>
                <w14:ligatures w14:val="standardContextual"/>
              </w:rPr>
              <w:t xml:space="preserve"> period before the change to the new record keeper</w:t>
            </w:r>
          </w:p>
        </w:tc>
        <w:tc>
          <w:tcPr>
            <w:tcW w:w="1379" w:type="dxa"/>
            <w:tcBorders>
              <w:top w:val="nil"/>
              <w:left w:val="nil"/>
              <w:bottom w:val="nil"/>
              <w:right w:val="nil"/>
            </w:tcBorders>
          </w:tcPr>
          <w:p w14:paraId="168DF2F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666B4756" w14:textId="77777777" w:rsidTr="006C0320">
        <w:trPr>
          <w:cantSplit/>
        </w:trPr>
        <w:tc>
          <w:tcPr>
            <w:tcW w:w="1448" w:type="dxa"/>
            <w:tcBorders>
              <w:top w:val="nil"/>
              <w:left w:val="nil"/>
              <w:bottom w:val="nil"/>
              <w:right w:val="nil"/>
            </w:tcBorders>
          </w:tcPr>
          <w:p w14:paraId="587745B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324(2)</w:t>
            </w:r>
          </w:p>
        </w:tc>
        <w:tc>
          <w:tcPr>
            <w:tcW w:w="5959" w:type="dxa"/>
            <w:tcBorders>
              <w:top w:val="nil"/>
              <w:left w:val="nil"/>
              <w:bottom w:val="nil"/>
              <w:right w:val="nil"/>
            </w:tcBorders>
          </w:tcPr>
          <w:p w14:paraId="72BB38C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give driver who stops using the electronic work diary a copy of information recorded in the diary for each day the driver was using the diary</w:t>
            </w:r>
          </w:p>
        </w:tc>
        <w:tc>
          <w:tcPr>
            <w:tcW w:w="1379" w:type="dxa"/>
            <w:tcBorders>
              <w:top w:val="nil"/>
              <w:left w:val="nil"/>
              <w:bottom w:val="nil"/>
              <w:right w:val="nil"/>
            </w:tcBorders>
          </w:tcPr>
          <w:p w14:paraId="137E115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2199763" w14:textId="77777777" w:rsidTr="006C0320">
        <w:trPr>
          <w:cantSplit/>
        </w:trPr>
        <w:tc>
          <w:tcPr>
            <w:tcW w:w="1448" w:type="dxa"/>
            <w:tcBorders>
              <w:top w:val="nil"/>
              <w:left w:val="nil"/>
              <w:bottom w:val="nil"/>
              <w:right w:val="nil"/>
            </w:tcBorders>
          </w:tcPr>
          <w:p w14:paraId="3C9C923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324</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5DA16DD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give the driver a copy of the record or make the record available etc</w:t>
            </w:r>
          </w:p>
        </w:tc>
        <w:tc>
          <w:tcPr>
            <w:tcW w:w="1379" w:type="dxa"/>
            <w:tcBorders>
              <w:top w:val="nil"/>
              <w:left w:val="nil"/>
              <w:bottom w:val="nil"/>
              <w:right w:val="nil"/>
            </w:tcBorders>
          </w:tcPr>
          <w:p w14:paraId="14FFBD9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1D8A02C0" w14:textId="77777777" w:rsidTr="006C0320">
        <w:trPr>
          <w:cantSplit/>
        </w:trPr>
        <w:tc>
          <w:tcPr>
            <w:tcW w:w="1448" w:type="dxa"/>
            <w:tcBorders>
              <w:top w:val="nil"/>
              <w:left w:val="nil"/>
              <w:bottom w:val="nil"/>
              <w:right w:val="nil"/>
            </w:tcBorders>
          </w:tcPr>
          <w:p w14:paraId="1AD16DA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341(1)</w:t>
            </w:r>
          </w:p>
        </w:tc>
        <w:tc>
          <w:tcPr>
            <w:tcW w:w="5959" w:type="dxa"/>
            <w:tcBorders>
              <w:top w:val="nil"/>
              <w:left w:val="nil"/>
              <w:bottom w:val="nil"/>
              <w:right w:val="nil"/>
            </w:tcBorders>
          </w:tcPr>
          <w:p w14:paraId="6F68A4D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keep records required under Division 3 for 3 years after specified day</w:t>
            </w:r>
          </w:p>
        </w:tc>
        <w:tc>
          <w:tcPr>
            <w:tcW w:w="1379" w:type="dxa"/>
            <w:tcBorders>
              <w:top w:val="nil"/>
              <w:left w:val="nil"/>
              <w:bottom w:val="nil"/>
              <w:right w:val="nil"/>
            </w:tcBorders>
          </w:tcPr>
          <w:p w14:paraId="1C87B72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D245F38" w14:textId="77777777" w:rsidTr="006C0320">
        <w:trPr>
          <w:cantSplit/>
        </w:trPr>
        <w:tc>
          <w:tcPr>
            <w:tcW w:w="1448" w:type="dxa"/>
            <w:tcBorders>
              <w:top w:val="nil"/>
              <w:left w:val="nil"/>
              <w:bottom w:val="nil"/>
              <w:right w:val="nil"/>
            </w:tcBorders>
          </w:tcPr>
          <w:p w14:paraId="5298405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341(2)</w:t>
            </w:r>
          </w:p>
        </w:tc>
        <w:tc>
          <w:tcPr>
            <w:tcW w:w="5959" w:type="dxa"/>
            <w:tcBorders>
              <w:top w:val="nil"/>
              <w:left w:val="nil"/>
              <w:bottom w:val="nil"/>
              <w:right w:val="nil"/>
            </w:tcBorders>
          </w:tcPr>
          <w:p w14:paraId="35E9131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keep records required under Division 9 or Division 10 for specified period</w:t>
            </w:r>
          </w:p>
        </w:tc>
        <w:tc>
          <w:tcPr>
            <w:tcW w:w="1379" w:type="dxa"/>
            <w:tcBorders>
              <w:top w:val="nil"/>
              <w:left w:val="nil"/>
              <w:bottom w:val="nil"/>
              <w:right w:val="nil"/>
            </w:tcBorders>
          </w:tcPr>
          <w:p w14:paraId="498EFA4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4EF27CB5" w14:textId="77777777" w:rsidTr="006C0320">
        <w:trPr>
          <w:cantSplit/>
        </w:trPr>
        <w:tc>
          <w:tcPr>
            <w:tcW w:w="1448" w:type="dxa"/>
            <w:tcBorders>
              <w:top w:val="nil"/>
              <w:left w:val="nil"/>
              <w:bottom w:val="nil"/>
              <w:right w:val="nil"/>
            </w:tcBorders>
          </w:tcPr>
          <w:p w14:paraId="4765B0A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341(3)</w:t>
            </w:r>
          </w:p>
        </w:tc>
        <w:tc>
          <w:tcPr>
            <w:tcW w:w="5959" w:type="dxa"/>
            <w:tcBorders>
              <w:top w:val="nil"/>
              <w:left w:val="nil"/>
              <w:bottom w:val="nil"/>
              <w:right w:val="nil"/>
            </w:tcBorders>
          </w:tcPr>
          <w:p w14:paraId="2335B65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ensure record (or copy) is readily available to an authorised officer at the record location</w:t>
            </w:r>
          </w:p>
        </w:tc>
        <w:tc>
          <w:tcPr>
            <w:tcW w:w="1379" w:type="dxa"/>
            <w:tcBorders>
              <w:top w:val="nil"/>
              <w:left w:val="nil"/>
              <w:bottom w:val="nil"/>
              <w:right w:val="nil"/>
            </w:tcBorders>
          </w:tcPr>
          <w:p w14:paraId="5EA083F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6DDE3F41" w14:textId="77777777" w:rsidTr="006C0320">
        <w:trPr>
          <w:cantSplit/>
        </w:trPr>
        <w:tc>
          <w:tcPr>
            <w:tcW w:w="1448" w:type="dxa"/>
            <w:tcBorders>
              <w:top w:val="nil"/>
              <w:left w:val="nil"/>
              <w:bottom w:val="nil"/>
              <w:right w:val="nil"/>
            </w:tcBorders>
          </w:tcPr>
          <w:p w14:paraId="47A7028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341(4)</w:t>
            </w:r>
          </w:p>
        </w:tc>
        <w:tc>
          <w:tcPr>
            <w:tcW w:w="5959" w:type="dxa"/>
            <w:tcBorders>
              <w:top w:val="nil"/>
              <w:left w:val="nil"/>
              <w:bottom w:val="nil"/>
              <w:right w:val="nil"/>
            </w:tcBorders>
          </w:tcPr>
          <w:p w14:paraId="6D188F3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who is his or her own record keeper to ensure record (or copy) is readily available to an authorised officer at the record location</w:t>
            </w:r>
          </w:p>
        </w:tc>
        <w:tc>
          <w:tcPr>
            <w:tcW w:w="1379" w:type="dxa"/>
            <w:tcBorders>
              <w:top w:val="nil"/>
              <w:left w:val="nil"/>
              <w:bottom w:val="nil"/>
              <w:right w:val="nil"/>
            </w:tcBorders>
          </w:tcPr>
          <w:p w14:paraId="623A33B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067C3D0" w14:textId="77777777" w:rsidTr="006C0320">
        <w:trPr>
          <w:cantSplit/>
        </w:trPr>
        <w:tc>
          <w:tcPr>
            <w:tcW w:w="1448" w:type="dxa"/>
            <w:tcBorders>
              <w:top w:val="nil"/>
              <w:left w:val="nil"/>
              <w:bottom w:val="nil"/>
              <w:right w:val="nil"/>
            </w:tcBorders>
          </w:tcPr>
          <w:p w14:paraId="022D89A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341(5)</w:t>
            </w:r>
          </w:p>
        </w:tc>
        <w:tc>
          <w:tcPr>
            <w:tcW w:w="5959" w:type="dxa"/>
            <w:tcBorders>
              <w:top w:val="nil"/>
              <w:left w:val="nil"/>
              <w:bottom w:val="nil"/>
              <w:right w:val="nil"/>
            </w:tcBorders>
          </w:tcPr>
          <w:p w14:paraId="28070BB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ensure record (or copy) is readable, reasonably capable of being understood and capable of being used as evidence</w:t>
            </w:r>
          </w:p>
        </w:tc>
        <w:tc>
          <w:tcPr>
            <w:tcW w:w="1379" w:type="dxa"/>
            <w:tcBorders>
              <w:top w:val="nil"/>
              <w:left w:val="nil"/>
              <w:bottom w:val="nil"/>
              <w:right w:val="nil"/>
            </w:tcBorders>
          </w:tcPr>
          <w:p w14:paraId="31590D8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4CEEEAE7" w14:textId="77777777" w:rsidTr="006C0320">
        <w:trPr>
          <w:cantSplit/>
        </w:trPr>
        <w:tc>
          <w:tcPr>
            <w:tcW w:w="1448" w:type="dxa"/>
            <w:tcBorders>
              <w:top w:val="nil"/>
              <w:left w:val="nil"/>
              <w:bottom w:val="nil"/>
              <w:right w:val="nil"/>
            </w:tcBorders>
          </w:tcPr>
          <w:p w14:paraId="67CFD40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341(7)</w:t>
            </w:r>
          </w:p>
        </w:tc>
        <w:tc>
          <w:tcPr>
            <w:tcW w:w="5959" w:type="dxa"/>
            <w:tcBorders>
              <w:top w:val="nil"/>
              <w:left w:val="nil"/>
              <w:bottom w:val="nil"/>
              <w:right w:val="nil"/>
            </w:tcBorders>
          </w:tcPr>
          <w:p w14:paraId="2B053B9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 xml:space="preserve">Failure of record keeper to ensure information recorded in an electronic work diary is maintained </w:t>
            </w:r>
            <w:proofErr w:type="gramStart"/>
            <w:r w:rsidRPr="00285C19">
              <w:rPr>
                <w:rFonts w:eastAsia="Times New Roman"/>
                <w:i/>
                <w:iCs/>
                <w:color w:val="000000"/>
                <w:sz w:val="20"/>
                <w:szCs w:val="20"/>
                <w:lang w:eastAsia="en-AU"/>
                <w14:ligatures w14:val="standardContextual"/>
              </w:rPr>
              <w:t>so as to</w:t>
            </w:r>
            <w:proofErr w:type="gramEnd"/>
            <w:r w:rsidRPr="00285C19">
              <w:rPr>
                <w:rFonts w:eastAsia="Times New Roman"/>
                <w:i/>
                <w:iCs/>
                <w:color w:val="000000"/>
                <w:sz w:val="20"/>
                <w:szCs w:val="20"/>
                <w:lang w:eastAsia="en-AU"/>
                <w14:ligatures w14:val="standardContextual"/>
              </w:rPr>
              <w:t xml:space="preserve"> comply with the Regulator's conditions and manufacturer's instructions</w:t>
            </w:r>
          </w:p>
        </w:tc>
        <w:tc>
          <w:tcPr>
            <w:tcW w:w="1379" w:type="dxa"/>
            <w:tcBorders>
              <w:top w:val="nil"/>
              <w:left w:val="nil"/>
              <w:bottom w:val="nil"/>
              <w:right w:val="nil"/>
            </w:tcBorders>
          </w:tcPr>
          <w:p w14:paraId="02CB50F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1D165FE7" w14:textId="77777777" w:rsidTr="006C0320">
        <w:trPr>
          <w:cantSplit/>
        </w:trPr>
        <w:tc>
          <w:tcPr>
            <w:tcW w:w="1448" w:type="dxa"/>
            <w:tcBorders>
              <w:top w:val="nil"/>
              <w:left w:val="nil"/>
              <w:bottom w:val="nil"/>
              <w:right w:val="nil"/>
            </w:tcBorders>
          </w:tcPr>
          <w:p w14:paraId="04B6767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354(3)</w:t>
            </w:r>
          </w:p>
        </w:tc>
        <w:tc>
          <w:tcPr>
            <w:tcW w:w="5959" w:type="dxa"/>
            <w:tcBorders>
              <w:top w:val="nil"/>
              <w:left w:val="nil"/>
              <w:bottom w:val="nil"/>
              <w:right w:val="nil"/>
            </w:tcBorders>
          </w:tcPr>
          <w:p w14:paraId="66EB75D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holder of an electronic recording system approval to comply with a direction of the Regulator</w:t>
            </w:r>
          </w:p>
        </w:tc>
        <w:tc>
          <w:tcPr>
            <w:tcW w:w="1379" w:type="dxa"/>
            <w:tcBorders>
              <w:top w:val="nil"/>
              <w:left w:val="nil"/>
              <w:bottom w:val="nil"/>
              <w:right w:val="nil"/>
            </w:tcBorders>
          </w:tcPr>
          <w:p w14:paraId="7214A54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5FDCF11" w14:textId="77777777" w:rsidTr="006C0320">
        <w:trPr>
          <w:cantSplit/>
        </w:trPr>
        <w:tc>
          <w:tcPr>
            <w:tcW w:w="1448" w:type="dxa"/>
            <w:tcBorders>
              <w:top w:val="nil"/>
              <w:left w:val="nil"/>
              <w:bottom w:val="nil"/>
              <w:right w:val="nil"/>
            </w:tcBorders>
          </w:tcPr>
          <w:p w14:paraId="7E69EE2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354(5)</w:t>
            </w:r>
          </w:p>
        </w:tc>
        <w:tc>
          <w:tcPr>
            <w:tcW w:w="5959" w:type="dxa"/>
            <w:tcBorders>
              <w:top w:val="nil"/>
              <w:left w:val="nil"/>
              <w:bottom w:val="nil"/>
              <w:right w:val="nil"/>
            </w:tcBorders>
          </w:tcPr>
          <w:p w14:paraId="40E2CBE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a person to whom a notice has been given of amended conditions of an electronic recording system approval to give a copy of the notice to each person supplied by that person with an electronic recording system or a device forming part of the system</w:t>
            </w:r>
          </w:p>
        </w:tc>
        <w:tc>
          <w:tcPr>
            <w:tcW w:w="1379" w:type="dxa"/>
            <w:tcBorders>
              <w:top w:val="nil"/>
              <w:left w:val="nil"/>
              <w:bottom w:val="nil"/>
              <w:right w:val="nil"/>
            </w:tcBorders>
          </w:tcPr>
          <w:p w14:paraId="57B42BB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E86A821" w14:textId="77777777" w:rsidTr="006C0320">
        <w:trPr>
          <w:cantSplit/>
        </w:trPr>
        <w:tc>
          <w:tcPr>
            <w:tcW w:w="1448" w:type="dxa"/>
            <w:tcBorders>
              <w:top w:val="nil"/>
              <w:left w:val="nil"/>
              <w:bottom w:val="nil"/>
              <w:right w:val="nil"/>
            </w:tcBorders>
          </w:tcPr>
          <w:p w14:paraId="64FD92D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355(2)</w:t>
            </w:r>
          </w:p>
        </w:tc>
        <w:tc>
          <w:tcPr>
            <w:tcW w:w="5959" w:type="dxa"/>
            <w:tcBorders>
              <w:top w:val="nil"/>
              <w:left w:val="nil"/>
              <w:bottom w:val="nil"/>
              <w:right w:val="nil"/>
            </w:tcBorders>
          </w:tcPr>
          <w:p w14:paraId="6EF84AB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holder of approval of an electronic recording system that constitutes a part or the whole of an electronic work diary to remove any electronic message on the system's visual display within the period required by the Regulator</w:t>
            </w:r>
          </w:p>
        </w:tc>
        <w:tc>
          <w:tcPr>
            <w:tcW w:w="1379" w:type="dxa"/>
            <w:tcBorders>
              <w:top w:val="nil"/>
              <w:left w:val="nil"/>
              <w:bottom w:val="nil"/>
              <w:right w:val="nil"/>
            </w:tcBorders>
          </w:tcPr>
          <w:p w14:paraId="4657B9F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6944A48" w14:textId="77777777" w:rsidTr="006C0320">
        <w:trPr>
          <w:cantSplit/>
        </w:trPr>
        <w:tc>
          <w:tcPr>
            <w:tcW w:w="1448" w:type="dxa"/>
            <w:tcBorders>
              <w:top w:val="nil"/>
              <w:left w:val="nil"/>
              <w:bottom w:val="nil"/>
              <w:right w:val="nil"/>
            </w:tcBorders>
          </w:tcPr>
          <w:p w14:paraId="7EECBA9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355(4)</w:t>
            </w:r>
          </w:p>
        </w:tc>
        <w:tc>
          <w:tcPr>
            <w:tcW w:w="5959" w:type="dxa"/>
            <w:tcBorders>
              <w:top w:val="nil"/>
              <w:left w:val="nil"/>
              <w:bottom w:val="nil"/>
              <w:right w:val="nil"/>
            </w:tcBorders>
          </w:tcPr>
          <w:p w14:paraId="5ABE894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holder of an approval to comply with a direction of the Regulator</w:t>
            </w:r>
          </w:p>
        </w:tc>
        <w:tc>
          <w:tcPr>
            <w:tcW w:w="1379" w:type="dxa"/>
            <w:tcBorders>
              <w:top w:val="nil"/>
              <w:left w:val="nil"/>
              <w:bottom w:val="nil"/>
              <w:right w:val="nil"/>
            </w:tcBorders>
          </w:tcPr>
          <w:p w14:paraId="5AA4FD3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F7FB09F" w14:textId="77777777" w:rsidTr="006C0320">
        <w:trPr>
          <w:cantSplit/>
        </w:trPr>
        <w:tc>
          <w:tcPr>
            <w:tcW w:w="1448" w:type="dxa"/>
            <w:tcBorders>
              <w:top w:val="nil"/>
              <w:left w:val="nil"/>
              <w:bottom w:val="nil"/>
              <w:right w:val="nil"/>
            </w:tcBorders>
          </w:tcPr>
          <w:p w14:paraId="01F2715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355(6)</w:t>
            </w:r>
          </w:p>
        </w:tc>
        <w:tc>
          <w:tcPr>
            <w:tcW w:w="5959" w:type="dxa"/>
            <w:tcBorders>
              <w:top w:val="nil"/>
              <w:left w:val="nil"/>
              <w:bottom w:val="nil"/>
              <w:right w:val="nil"/>
            </w:tcBorders>
          </w:tcPr>
          <w:p w14:paraId="4CF1FD0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person to whom a notice that the approval has been cancelled to give a notice to each other person to whom the person has supplied an electronic recording system the subject of the approval that the approval has been cancelled</w:t>
            </w:r>
          </w:p>
        </w:tc>
        <w:tc>
          <w:tcPr>
            <w:tcW w:w="1379" w:type="dxa"/>
            <w:tcBorders>
              <w:top w:val="nil"/>
              <w:left w:val="nil"/>
              <w:bottom w:val="nil"/>
              <w:right w:val="nil"/>
            </w:tcBorders>
          </w:tcPr>
          <w:p w14:paraId="7A83DB4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9F70408" w14:textId="77777777" w:rsidTr="006C0320">
        <w:trPr>
          <w:cantSplit/>
        </w:trPr>
        <w:tc>
          <w:tcPr>
            <w:tcW w:w="1448" w:type="dxa"/>
            <w:tcBorders>
              <w:top w:val="nil"/>
              <w:left w:val="nil"/>
              <w:bottom w:val="nil"/>
              <w:right w:val="nil"/>
            </w:tcBorders>
          </w:tcPr>
          <w:p w14:paraId="50A7936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375</w:t>
            </w:r>
          </w:p>
        </w:tc>
        <w:tc>
          <w:tcPr>
            <w:tcW w:w="5959" w:type="dxa"/>
            <w:tcBorders>
              <w:top w:val="nil"/>
              <w:left w:val="nil"/>
              <w:bottom w:val="nil"/>
              <w:right w:val="nil"/>
            </w:tcBorders>
          </w:tcPr>
          <w:p w14:paraId="47CF003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Contravention of a condition of a work diary exemption</w:t>
            </w:r>
          </w:p>
        </w:tc>
        <w:tc>
          <w:tcPr>
            <w:tcW w:w="1379" w:type="dxa"/>
            <w:tcBorders>
              <w:top w:val="nil"/>
              <w:left w:val="nil"/>
              <w:bottom w:val="nil"/>
              <w:right w:val="nil"/>
            </w:tcBorders>
          </w:tcPr>
          <w:p w14:paraId="6B47BBA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47FEC37F" w14:textId="77777777" w:rsidTr="006C0320">
        <w:trPr>
          <w:cantSplit/>
        </w:trPr>
        <w:tc>
          <w:tcPr>
            <w:tcW w:w="1448" w:type="dxa"/>
            <w:tcBorders>
              <w:top w:val="nil"/>
              <w:left w:val="nil"/>
              <w:bottom w:val="nil"/>
              <w:right w:val="nil"/>
            </w:tcBorders>
          </w:tcPr>
          <w:p w14:paraId="5462853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376(2)</w:t>
            </w:r>
          </w:p>
        </w:tc>
        <w:tc>
          <w:tcPr>
            <w:tcW w:w="5959" w:type="dxa"/>
            <w:tcBorders>
              <w:top w:val="nil"/>
              <w:left w:val="nil"/>
              <w:bottom w:val="nil"/>
              <w:right w:val="nil"/>
            </w:tcBorders>
          </w:tcPr>
          <w:p w14:paraId="629E694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comply with a condition under a work diary exemption (notice) to keep relevant document in driver's possession</w:t>
            </w:r>
          </w:p>
        </w:tc>
        <w:tc>
          <w:tcPr>
            <w:tcW w:w="1379" w:type="dxa"/>
            <w:tcBorders>
              <w:top w:val="nil"/>
              <w:left w:val="nil"/>
              <w:bottom w:val="nil"/>
              <w:right w:val="nil"/>
            </w:tcBorders>
          </w:tcPr>
          <w:p w14:paraId="723A774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9EC3576" w14:textId="77777777" w:rsidTr="006C0320">
        <w:trPr>
          <w:cantSplit/>
        </w:trPr>
        <w:tc>
          <w:tcPr>
            <w:tcW w:w="1448" w:type="dxa"/>
            <w:tcBorders>
              <w:top w:val="nil"/>
              <w:left w:val="nil"/>
              <w:bottom w:val="nil"/>
              <w:right w:val="nil"/>
            </w:tcBorders>
          </w:tcPr>
          <w:p w14:paraId="139EBDC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376(3)</w:t>
            </w:r>
          </w:p>
        </w:tc>
        <w:tc>
          <w:tcPr>
            <w:tcW w:w="5959" w:type="dxa"/>
            <w:tcBorders>
              <w:top w:val="nil"/>
              <w:left w:val="nil"/>
              <w:bottom w:val="nil"/>
              <w:right w:val="nil"/>
            </w:tcBorders>
          </w:tcPr>
          <w:p w14:paraId="4BE3183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section 376(2)</w:t>
            </w:r>
          </w:p>
        </w:tc>
        <w:tc>
          <w:tcPr>
            <w:tcW w:w="1379" w:type="dxa"/>
            <w:tcBorders>
              <w:top w:val="nil"/>
              <w:left w:val="nil"/>
              <w:bottom w:val="nil"/>
              <w:right w:val="nil"/>
            </w:tcBorders>
          </w:tcPr>
          <w:p w14:paraId="6224D42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35A284BA"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3BF5BAFE" w14:textId="77777777" w:rsidTr="006C0320">
        <w:trPr>
          <w:cantSplit/>
        </w:trPr>
        <w:tc>
          <w:tcPr>
            <w:tcW w:w="1448" w:type="dxa"/>
            <w:tcBorders>
              <w:top w:val="nil"/>
              <w:left w:val="nil"/>
              <w:bottom w:val="nil"/>
              <w:right w:val="nil"/>
            </w:tcBorders>
          </w:tcPr>
          <w:p w14:paraId="35CBC06B" w14:textId="2B92B124"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395</w:t>
            </w:r>
          </w:p>
        </w:tc>
        <w:tc>
          <w:tcPr>
            <w:tcW w:w="5959" w:type="dxa"/>
            <w:tcBorders>
              <w:top w:val="nil"/>
              <w:left w:val="nil"/>
              <w:bottom w:val="nil"/>
              <w:right w:val="nil"/>
            </w:tcBorders>
          </w:tcPr>
          <w:p w14:paraId="64A1867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Contravention of a condition of a fatigue record keeping exemption</w:t>
            </w:r>
          </w:p>
        </w:tc>
        <w:tc>
          <w:tcPr>
            <w:tcW w:w="1379" w:type="dxa"/>
            <w:tcBorders>
              <w:top w:val="nil"/>
              <w:left w:val="nil"/>
              <w:bottom w:val="nil"/>
              <w:right w:val="nil"/>
            </w:tcBorders>
          </w:tcPr>
          <w:p w14:paraId="23B0428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2CED1CA" w14:textId="77777777" w:rsidTr="006C0320">
        <w:trPr>
          <w:cantSplit/>
        </w:trPr>
        <w:tc>
          <w:tcPr>
            <w:tcW w:w="1448" w:type="dxa"/>
            <w:tcBorders>
              <w:top w:val="nil"/>
              <w:left w:val="nil"/>
              <w:bottom w:val="nil"/>
              <w:right w:val="nil"/>
            </w:tcBorders>
          </w:tcPr>
          <w:p w14:paraId="5D137CB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396(2)</w:t>
            </w:r>
          </w:p>
        </w:tc>
        <w:tc>
          <w:tcPr>
            <w:tcW w:w="5959" w:type="dxa"/>
            <w:tcBorders>
              <w:top w:val="nil"/>
              <w:left w:val="nil"/>
              <w:bottom w:val="nil"/>
              <w:right w:val="nil"/>
            </w:tcBorders>
          </w:tcPr>
          <w:p w14:paraId="4FA4352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owner of a fatigue</w:t>
            </w:r>
            <w:r w:rsidRPr="00285C19">
              <w:rPr>
                <w:rFonts w:eastAsia="Times New Roman"/>
                <w:i/>
                <w:iCs/>
                <w:color w:val="000000"/>
                <w:sz w:val="20"/>
                <w:szCs w:val="20"/>
                <w:lang w:eastAsia="en-AU"/>
                <w14:ligatures w14:val="standardContextual"/>
              </w:rPr>
              <w:noBreakHyphen/>
              <w:t>regulated heavy vehicle to maintain odometer in accordance with requirements prescribed by the national regulations</w:t>
            </w:r>
          </w:p>
        </w:tc>
        <w:tc>
          <w:tcPr>
            <w:tcW w:w="1379" w:type="dxa"/>
            <w:tcBorders>
              <w:top w:val="nil"/>
              <w:left w:val="nil"/>
              <w:bottom w:val="nil"/>
              <w:right w:val="nil"/>
            </w:tcBorders>
          </w:tcPr>
          <w:p w14:paraId="6998B7C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BD975EA" w14:textId="77777777" w:rsidTr="006C0320">
        <w:trPr>
          <w:cantSplit/>
        </w:trPr>
        <w:tc>
          <w:tcPr>
            <w:tcW w:w="1448" w:type="dxa"/>
            <w:tcBorders>
              <w:top w:val="nil"/>
              <w:left w:val="nil"/>
              <w:bottom w:val="nil"/>
              <w:right w:val="nil"/>
            </w:tcBorders>
          </w:tcPr>
          <w:p w14:paraId="7353085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399(2)</w:t>
            </w:r>
          </w:p>
        </w:tc>
        <w:tc>
          <w:tcPr>
            <w:tcW w:w="5959" w:type="dxa"/>
            <w:tcBorders>
              <w:top w:val="nil"/>
              <w:left w:val="nil"/>
              <w:bottom w:val="nil"/>
              <w:right w:val="nil"/>
            </w:tcBorders>
          </w:tcPr>
          <w:p w14:paraId="53733F1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Driving or permitting a person to drive a fatigue</w:t>
            </w:r>
            <w:r w:rsidRPr="00285C19">
              <w:rPr>
                <w:rFonts w:eastAsia="Times New Roman"/>
                <w:i/>
                <w:iCs/>
                <w:color w:val="000000"/>
                <w:sz w:val="20"/>
                <w:szCs w:val="20"/>
                <w:lang w:eastAsia="en-AU"/>
                <w14:ligatures w14:val="standardContextual"/>
              </w:rPr>
              <w:noBreakHyphen/>
              <w:t>regulated heavy vehicle without complying with section 398</w:t>
            </w:r>
          </w:p>
        </w:tc>
        <w:tc>
          <w:tcPr>
            <w:tcW w:w="1379" w:type="dxa"/>
            <w:tcBorders>
              <w:top w:val="nil"/>
              <w:left w:val="nil"/>
              <w:bottom w:val="nil"/>
              <w:right w:val="nil"/>
            </w:tcBorders>
          </w:tcPr>
          <w:p w14:paraId="0748B87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FA32AE4" w14:textId="77777777" w:rsidTr="006C0320">
        <w:trPr>
          <w:cantSplit/>
        </w:trPr>
        <w:tc>
          <w:tcPr>
            <w:tcW w:w="1448" w:type="dxa"/>
            <w:tcBorders>
              <w:top w:val="nil"/>
              <w:left w:val="nil"/>
              <w:bottom w:val="nil"/>
              <w:right w:val="nil"/>
            </w:tcBorders>
          </w:tcPr>
          <w:p w14:paraId="308D4CD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467</w:t>
            </w:r>
          </w:p>
        </w:tc>
        <w:tc>
          <w:tcPr>
            <w:tcW w:w="5959" w:type="dxa"/>
            <w:tcBorders>
              <w:top w:val="nil"/>
              <w:left w:val="nil"/>
              <w:bottom w:val="nil"/>
              <w:right w:val="nil"/>
            </w:tcBorders>
          </w:tcPr>
          <w:p w14:paraId="37C92B0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holder of heavy vehicle accreditation to comply with accreditation conditions</w:t>
            </w:r>
          </w:p>
        </w:tc>
        <w:tc>
          <w:tcPr>
            <w:tcW w:w="1379" w:type="dxa"/>
            <w:tcBorders>
              <w:top w:val="nil"/>
              <w:left w:val="nil"/>
              <w:bottom w:val="nil"/>
              <w:right w:val="nil"/>
            </w:tcBorders>
          </w:tcPr>
          <w:p w14:paraId="3B85308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23EC0EF" w14:textId="77777777" w:rsidTr="006C0320">
        <w:trPr>
          <w:cantSplit/>
        </w:trPr>
        <w:tc>
          <w:tcPr>
            <w:tcW w:w="1448" w:type="dxa"/>
            <w:tcBorders>
              <w:top w:val="nil"/>
              <w:left w:val="nil"/>
              <w:bottom w:val="nil"/>
              <w:right w:val="nil"/>
            </w:tcBorders>
          </w:tcPr>
          <w:p w14:paraId="31B15F1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468(1)</w:t>
            </w:r>
          </w:p>
        </w:tc>
        <w:tc>
          <w:tcPr>
            <w:tcW w:w="5959" w:type="dxa"/>
            <w:tcBorders>
              <w:top w:val="nil"/>
              <w:left w:val="nil"/>
              <w:bottom w:val="nil"/>
              <w:right w:val="nil"/>
            </w:tcBorders>
          </w:tcPr>
          <w:p w14:paraId="7C99F5B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operating under heavy vehicle accreditation to keep certain documents in driver's possession</w:t>
            </w:r>
          </w:p>
        </w:tc>
        <w:tc>
          <w:tcPr>
            <w:tcW w:w="1379" w:type="dxa"/>
            <w:tcBorders>
              <w:top w:val="nil"/>
              <w:left w:val="nil"/>
              <w:bottom w:val="nil"/>
              <w:right w:val="nil"/>
            </w:tcBorders>
          </w:tcPr>
          <w:p w14:paraId="3974005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6BD4B384" w14:textId="77777777" w:rsidTr="006C0320">
        <w:trPr>
          <w:cantSplit/>
        </w:trPr>
        <w:tc>
          <w:tcPr>
            <w:tcW w:w="1448" w:type="dxa"/>
            <w:tcBorders>
              <w:top w:val="nil"/>
              <w:left w:val="nil"/>
              <w:bottom w:val="nil"/>
              <w:right w:val="nil"/>
            </w:tcBorders>
          </w:tcPr>
          <w:p w14:paraId="2C7C5FC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468(3)</w:t>
            </w:r>
          </w:p>
        </w:tc>
        <w:tc>
          <w:tcPr>
            <w:tcW w:w="5959" w:type="dxa"/>
            <w:tcBorders>
              <w:top w:val="nil"/>
              <w:left w:val="nil"/>
              <w:bottom w:val="nil"/>
              <w:right w:val="nil"/>
            </w:tcBorders>
          </w:tcPr>
          <w:p w14:paraId="3A74002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ensure driver complies with section 468(1)</w:t>
            </w:r>
          </w:p>
        </w:tc>
        <w:tc>
          <w:tcPr>
            <w:tcW w:w="1379" w:type="dxa"/>
            <w:tcBorders>
              <w:top w:val="nil"/>
              <w:left w:val="nil"/>
              <w:bottom w:val="nil"/>
              <w:right w:val="nil"/>
            </w:tcBorders>
          </w:tcPr>
          <w:p w14:paraId="0F37D43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CBB4548" w14:textId="77777777" w:rsidTr="006C0320">
        <w:trPr>
          <w:cantSplit/>
        </w:trPr>
        <w:tc>
          <w:tcPr>
            <w:tcW w:w="1448" w:type="dxa"/>
            <w:tcBorders>
              <w:top w:val="nil"/>
              <w:left w:val="nil"/>
              <w:bottom w:val="nil"/>
              <w:right w:val="nil"/>
            </w:tcBorders>
          </w:tcPr>
          <w:p w14:paraId="59F7CCF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470(3)</w:t>
            </w:r>
          </w:p>
        </w:tc>
        <w:tc>
          <w:tcPr>
            <w:tcW w:w="5959" w:type="dxa"/>
            <w:tcBorders>
              <w:top w:val="nil"/>
              <w:left w:val="nil"/>
              <w:bottom w:val="nil"/>
              <w:right w:val="nil"/>
            </w:tcBorders>
          </w:tcPr>
          <w:p w14:paraId="127FA71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inform driver operating under fatigue alternative compliance accreditation of the alternative compliance hours applying under the accreditation</w:t>
            </w:r>
          </w:p>
        </w:tc>
        <w:tc>
          <w:tcPr>
            <w:tcW w:w="1379" w:type="dxa"/>
            <w:tcBorders>
              <w:top w:val="nil"/>
              <w:left w:val="nil"/>
              <w:bottom w:val="nil"/>
              <w:right w:val="nil"/>
            </w:tcBorders>
          </w:tcPr>
          <w:p w14:paraId="463A7C3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5946D61" w14:textId="77777777" w:rsidTr="006C0320">
        <w:trPr>
          <w:cantSplit/>
        </w:trPr>
        <w:tc>
          <w:tcPr>
            <w:tcW w:w="1448" w:type="dxa"/>
            <w:tcBorders>
              <w:top w:val="nil"/>
              <w:left w:val="nil"/>
              <w:bottom w:val="nil"/>
              <w:right w:val="nil"/>
            </w:tcBorders>
          </w:tcPr>
          <w:p w14:paraId="475DC10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470(8)</w:t>
            </w:r>
          </w:p>
        </w:tc>
        <w:tc>
          <w:tcPr>
            <w:tcW w:w="5959" w:type="dxa"/>
            <w:tcBorders>
              <w:top w:val="nil"/>
              <w:left w:val="nil"/>
              <w:bottom w:val="nil"/>
              <w:right w:val="nil"/>
            </w:tcBorders>
          </w:tcPr>
          <w:p w14:paraId="72C4377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comply with a requirement under section 470(7)</w:t>
            </w:r>
          </w:p>
        </w:tc>
        <w:tc>
          <w:tcPr>
            <w:tcW w:w="1379" w:type="dxa"/>
            <w:tcBorders>
              <w:top w:val="nil"/>
              <w:left w:val="nil"/>
              <w:bottom w:val="nil"/>
              <w:right w:val="nil"/>
            </w:tcBorders>
          </w:tcPr>
          <w:p w14:paraId="6C91847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B6476E3" w14:textId="77777777" w:rsidTr="006C0320">
        <w:trPr>
          <w:cantSplit/>
        </w:trPr>
        <w:tc>
          <w:tcPr>
            <w:tcW w:w="1448" w:type="dxa"/>
            <w:tcBorders>
              <w:top w:val="nil"/>
              <w:left w:val="nil"/>
              <w:bottom w:val="nil"/>
              <w:right w:val="nil"/>
            </w:tcBorders>
          </w:tcPr>
          <w:p w14:paraId="4A34DE1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471(2)</w:t>
            </w:r>
          </w:p>
        </w:tc>
        <w:tc>
          <w:tcPr>
            <w:tcW w:w="5959" w:type="dxa"/>
            <w:tcBorders>
              <w:top w:val="nil"/>
              <w:left w:val="nil"/>
              <w:bottom w:val="nil"/>
              <w:right w:val="nil"/>
            </w:tcBorders>
          </w:tcPr>
          <w:p w14:paraId="693990A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give notice to driver or scheduler of amendment, suspension or cessation of heavy vehicle accreditation</w:t>
            </w:r>
          </w:p>
        </w:tc>
        <w:tc>
          <w:tcPr>
            <w:tcW w:w="1379" w:type="dxa"/>
            <w:tcBorders>
              <w:top w:val="nil"/>
              <w:left w:val="nil"/>
              <w:bottom w:val="nil"/>
              <w:right w:val="nil"/>
            </w:tcBorders>
          </w:tcPr>
          <w:p w14:paraId="606FC84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3F94D5CE" w14:textId="77777777" w:rsidTr="006C0320">
        <w:trPr>
          <w:cantSplit/>
        </w:trPr>
        <w:tc>
          <w:tcPr>
            <w:tcW w:w="1448" w:type="dxa"/>
            <w:tcBorders>
              <w:top w:val="nil"/>
              <w:left w:val="nil"/>
              <w:bottom w:val="nil"/>
              <w:right w:val="nil"/>
            </w:tcBorders>
          </w:tcPr>
          <w:p w14:paraId="1831A36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488</w:t>
            </w:r>
          </w:p>
        </w:tc>
        <w:tc>
          <w:tcPr>
            <w:tcW w:w="5959" w:type="dxa"/>
            <w:tcBorders>
              <w:top w:val="nil"/>
              <w:left w:val="nil"/>
              <w:bottom w:val="nil"/>
              <w:right w:val="nil"/>
            </w:tcBorders>
          </w:tcPr>
          <w:p w14:paraId="435778F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return identity card to Regulator within specified period</w:t>
            </w:r>
          </w:p>
        </w:tc>
        <w:tc>
          <w:tcPr>
            <w:tcW w:w="1379" w:type="dxa"/>
            <w:tcBorders>
              <w:top w:val="nil"/>
              <w:left w:val="nil"/>
              <w:bottom w:val="nil"/>
              <w:right w:val="nil"/>
            </w:tcBorders>
          </w:tcPr>
          <w:p w14:paraId="0DC7A86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7BCC6F55" w14:textId="77777777" w:rsidTr="006C0320">
        <w:trPr>
          <w:cantSplit/>
        </w:trPr>
        <w:tc>
          <w:tcPr>
            <w:tcW w:w="1448" w:type="dxa"/>
            <w:tcBorders>
              <w:top w:val="nil"/>
              <w:left w:val="nil"/>
              <w:bottom w:val="nil"/>
              <w:right w:val="nil"/>
            </w:tcBorders>
          </w:tcPr>
          <w:p w14:paraId="4BDB1DD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513(4)</w:t>
            </w:r>
          </w:p>
        </w:tc>
        <w:tc>
          <w:tcPr>
            <w:tcW w:w="5959" w:type="dxa"/>
            <w:tcBorders>
              <w:top w:val="nil"/>
              <w:left w:val="nil"/>
              <w:bottom w:val="nil"/>
              <w:right w:val="nil"/>
            </w:tcBorders>
          </w:tcPr>
          <w:p w14:paraId="3015CC4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direction given under section 513(1)</w:t>
            </w:r>
          </w:p>
        </w:tc>
        <w:tc>
          <w:tcPr>
            <w:tcW w:w="1379" w:type="dxa"/>
            <w:tcBorders>
              <w:top w:val="nil"/>
              <w:left w:val="nil"/>
              <w:bottom w:val="nil"/>
              <w:right w:val="nil"/>
            </w:tcBorders>
          </w:tcPr>
          <w:p w14:paraId="4F4A989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150CC90E" w14:textId="77777777" w:rsidTr="006C0320">
        <w:trPr>
          <w:cantSplit/>
        </w:trPr>
        <w:tc>
          <w:tcPr>
            <w:tcW w:w="1448" w:type="dxa"/>
            <w:tcBorders>
              <w:top w:val="nil"/>
              <w:left w:val="nil"/>
              <w:bottom w:val="nil"/>
              <w:right w:val="nil"/>
            </w:tcBorders>
          </w:tcPr>
          <w:p w14:paraId="6CD7FC9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514(3)</w:t>
            </w:r>
          </w:p>
        </w:tc>
        <w:tc>
          <w:tcPr>
            <w:tcW w:w="5959" w:type="dxa"/>
            <w:tcBorders>
              <w:top w:val="nil"/>
              <w:left w:val="nil"/>
              <w:bottom w:val="nil"/>
              <w:right w:val="nil"/>
            </w:tcBorders>
          </w:tcPr>
          <w:p w14:paraId="3502690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direction given under section 514(1)</w:t>
            </w:r>
          </w:p>
        </w:tc>
        <w:tc>
          <w:tcPr>
            <w:tcW w:w="1379" w:type="dxa"/>
            <w:tcBorders>
              <w:top w:val="nil"/>
              <w:left w:val="nil"/>
              <w:bottom w:val="nil"/>
              <w:right w:val="nil"/>
            </w:tcBorders>
          </w:tcPr>
          <w:p w14:paraId="388302B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3AF5D2E" w14:textId="77777777" w:rsidTr="006C0320">
        <w:trPr>
          <w:cantSplit/>
        </w:trPr>
        <w:tc>
          <w:tcPr>
            <w:tcW w:w="1448" w:type="dxa"/>
            <w:tcBorders>
              <w:top w:val="nil"/>
              <w:left w:val="nil"/>
              <w:bottom w:val="nil"/>
              <w:right w:val="nil"/>
            </w:tcBorders>
          </w:tcPr>
          <w:p w14:paraId="2689E10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516(3)</w:t>
            </w:r>
          </w:p>
        </w:tc>
        <w:tc>
          <w:tcPr>
            <w:tcW w:w="5959" w:type="dxa"/>
            <w:tcBorders>
              <w:top w:val="nil"/>
              <w:left w:val="nil"/>
              <w:bottom w:val="nil"/>
              <w:right w:val="nil"/>
            </w:tcBorders>
          </w:tcPr>
          <w:p w14:paraId="1289785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direction given under section 516(1)</w:t>
            </w:r>
          </w:p>
        </w:tc>
        <w:tc>
          <w:tcPr>
            <w:tcW w:w="1379" w:type="dxa"/>
            <w:tcBorders>
              <w:top w:val="nil"/>
              <w:left w:val="nil"/>
              <w:bottom w:val="nil"/>
              <w:right w:val="nil"/>
            </w:tcBorders>
          </w:tcPr>
          <w:p w14:paraId="3EDA9C6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4986F461" w14:textId="77777777" w:rsidTr="006C0320">
        <w:trPr>
          <w:cantSplit/>
        </w:trPr>
        <w:tc>
          <w:tcPr>
            <w:tcW w:w="1448" w:type="dxa"/>
            <w:tcBorders>
              <w:top w:val="nil"/>
              <w:left w:val="nil"/>
              <w:bottom w:val="nil"/>
              <w:right w:val="nil"/>
            </w:tcBorders>
          </w:tcPr>
          <w:p w14:paraId="5996A34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517(4)</w:t>
            </w:r>
          </w:p>
        </w:tc>
        <w:tc>
          <w:tcPr>
            <w:tcW w:w="5959" w:type="dxa"/>
            <w:tcBorders>
              <w:top w:val="nil"/>
              <w:left w:val="nil"/>
              <w:bottom w:val="nil"/>
              <w:right w:val="nil"/>
            </w:tcBorders>
          </w:tcPr>
          <w:p w14:paraId="03028E0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direction given under section 517(2)</w:t>
            </w:r>
          </w:p>
        </w:tc>
        <w:tc>
          <w:tcPr>
            <w:tcW w:w="1379" w:type="dxa"/>
            <w:tcBorders>
              <w:top w:val="nil"/>
              <w:left w:val="nil"/>
              <w:bottom w:val="nil"/>
              <w:right w:val="nil"/>
            </w:tcBorders>
          </w:tcPr>
          <w:p w14:paraId="14101F2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73C9EAEB" w14:textId="77777777" w:rsidTr="006C0320">
        <w:trPr>
          <w:cantSplit/>
        </w:trPr>
        <w:tc>
          <w:tcPr>
            <w:tcW w:w="1448" w:type="dxa"/>
            <w:tcBorders>
              <w:top w:val="nil"/>
              <w:left w:val="nil"/>
              <w:bottom w:val="nil"/>
              <w:right w:val="nil"/>
            </w:tcBorders>
          </w:tcPr>
          <w:p w14:paraId="595A115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522(5)</w:t>
            </w:r>
          </w:p>
        </w:tc>
        <w:tc>
          <w:tcPr>
            <w:tcW w:w="5959" w:type="dxa"/>
            <w:tcBorders>
              <w:top w:val="nil"/>
              <w:left w:val="nil"/>
              <w:bottom w:val="nil"/>
              <w:right w:val="nil"/>
            </w:tcBorders>
          </w:tcPr>
          <w:p w14:paraId="6F582A3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produce a heavy vehicle for inspection at the place and time stated in the notice</w:t>
            </w:r>
          </w:p>
        </w:tc>
        <w:tc>
          <w:tcPr>
            <w:tcW w:w="1379" w:type="dxa"/>
            <w:tcBorders>
              <w:top w:val="nil"/>
              <w:left w:val="nil"/>
              <w:bottom w:val="nil"/>
              <w:right w:val="nil"/>
            </w:tcBorders>
          </w:tcPr>
          <w:p w14:paraId="24588A9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49B3FB08" w14:textId="77777777" w:rsidTr="006C0320">
        <w:trPr>
          <w:cantSplit/>
        </w:trPr>
        <w:tc>
          <w:tcPr>
            <w:tcW w:w="1448" w:type="dxa"/>
            <w:tcBorders>
              <w:top w:val="nil"/>
              <w:left w:val="nil"/>
              <w:bottom w:val="nil"/>
              <w:right w:val="nil"/>
            </w:tcBorders>
          </w:tcPr>
          <w:p w14:paraId="2446235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524(5)</w:t>
            </w:r>
          </w:p>
        </w:tc>
        <w:tc>
          <w:tcPr>
            <w:tcW w:w="5959" w:type="dxa"/>
            <w:tcBorders>
              <w:top w:val="nil"/>
              <w:left w:val="nil"/>
              <w:bottom w:val="nil"/>
              <w:right w:val="nil"/>
            </w:tcBorders>
          </w:tcPr>
          <w:p w14:paraId="31C5D4A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direction given under section 524(2) or (3)</w:t>
            </w:r>
          </w:p>
        </w:tc>
        <w:tc>
          <w:tcPr>
            <w:tcW w:w="1379" w:type="dxa"/>
            <w:tcBorders>
              <w:top w:val="nil"/>
              <w:left w:val="nil"/>
              <w:bottom w:val="nil"/>
              <w:right w:val="nil"/>
            </w:tcBorders>
          </w:tcPr>
          <w:p w14:paraId="0D7B2E8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34F1259D" w14:textId="77777777" w:rsidTr="006C0320">
        <w:trPr>
          <w:cantSplit/>
        </w:trPr>
        <w:tc>
          <w:tcPr>
            <w:tcW w:w="1448" w:type="dxa"/>
            <w:tcBorders>
              <w:top w:val="nil"/>
              <w:left w:val="nil"/>
              <w:bottom w:val="nil"/>
              <w:right w:val="nil"/>
            </w:tcBorders>
          </w:tcPr>
          <w:p w14:paraId="18B2388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526(4)</w:t>
            </w:r>
          </w:p>
        </w:tc>
        <w:tc>
          <w:tcPr>
            <w:tcW w:w="5959" w:type="dxa"/>
            <w:tcBorders>
              <w:top w:val="nil"/>
              <w:left w:val="nil"/>
              <w:bottom w:val="nil"/>
              <w:right w:val="nil"/>
            </w:tcBorders>
          </w:tcPr>
          <w:p w14:paraId="082F45A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heavy vehicle who is not the operator of the vehicle to give vehicle defect notice to operator as soon as practicable within 14 days after notice issued</w:t>
            </w:r>
          </w:p>
        </w:tc>
        <w:tc>
          <w:tcPr>
            <w:tcW w:w="1379" w:type="dxa"/>
            <w:tcBorders>
              <w:top w:val="nil"/>
              <w:left w:val="nil"/>
              <w:bottom w:val="nil"/>
              <w:right w:val="nil"/>
            </w:tcBorders>
          </w:tcPr>
          <w:p w14:paraId="188EAF8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BDCF962" w14:textId="77777777" w:rsidTr="006C0320">
        <w:trPr>
          <w:cantSplit/>
        </w:trPr>
        <w:tc>
          <w:tcPr>
            <w:tcW w:w="1448" w:type="dxa"/>
            <w:tcBorders>
              <w:top w:val="nil"/>
              <w:left w:val="nil"/>
              <w:bottom w:val="nil"/>
              <w:right w:val="nil"/>
            </w:tcBorders>
          </w:tcPr>
          <w:p w14:paraId="223CC1C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528(3)</w:t>
            </w:r>
          </w:p>
        </w:tc>
        <w:tc>
          <w:tcPr>
            <w:tcW w:w="5959" w:type="dxa"/>
            <w:tcBorders>
              <w:top w:val="nil"/>
              <w:left w:val="nil"/>
              <w:bottom w:val="nil"/>
              <w:right w:val="nil"/>
            </w:tcBorders>
          </w:tcPr>
          <w:p w14:paraId="0FE24BD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Removing or defacing a defective vehicle label attached to a heavy vehicle</w:t>
            </w:r>
          </w:p>
        </w:tc>
        <w:tc>
          <w:tcPr>
            <w:tcW w:w="1379" w:type="dxa"/>
            <w:tcBorders>
              <w:top w:val="nil"/>
              <w:left w:val="nil"/>
              <w:bottom w:val="nil"/>
              <w:right w:val="nil"/>
            </w:tcBorders>
          </w:tcPr>
          <w:p w14:paraId="7784C74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6D39A98" w14:textId="77777777" w:rsidTr="006C0320">
        <w:trPr>
          <w:cantSplit/>
        </w:trPr>
        <w:tc>
          <w:tcPr>
            <w:tcW w:w="1448" w:type="dxa"/>
            <w:tcBorders>
              <w:top w:val="nil"/>
              <w:left w:val="nil"/>
              <w:bottom w:val="nil"/>
              <w:right w:val="nil"/>
            </w:tcBorders>
          </w:tcPr>
          <w:p w14:paraId="2757E651"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529</w:t>
            </w:r>
          </w:p>
        </w:tc>
        <w:tc>
          <w:tcPr>
            <w:tcW w:w="5959" w:type="dxa"/>
            <w:tcBorders>
              <w:top w:val="nil"/>
              <w:left w:val="nil"/>
              <w:bottom w:val="nil"/>
              <w:right w:val="nil"/>
            </w:tcBorders>
          </w:tcPr>
          <w:p w14:paraId="722B705D"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in contravention of a vehicle defect notice—</w:t>
            </w:r>
          </w:p>
        </w:tc>
        <w:tc>
          <w:tcPr>
            <w:tcW w:w="1379" w:type="dxa"/>
            <w:tcBorders>
              <w:top w:val="nil"/>
              <w:left w:val="nil"/>
              <w:bottom w:val="nil"/>
              <w:right w:val="nil"/>
            </w:tcBorders>
          </w:tcPr>
          <w:p w14:paraId="07828FCF"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2A1921AD" w14:textId="77777777" w:rsidTr="006C0320">
        <w:trPr>
          <w:cantSplit/>
        </w:trPr>
        <w:tc>
          <w:tcPr>
            <w:tcW w:w="1448" w:type="dxa"/>
            <w:tcBorders>
              <w:top w:val="nil"/>
              <w:left w:val="nil"/>
              <w:bottom w:val="nil"/>
              <w:right w:val="nil"/>
            </w:tcBorders>
          </w:tcPr>
          <w:p w14:paraId="6EDE7B0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6821C1A2"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major defect notice or minor defect notice</w:t>
            </w:r>
          </w:p>
        </w:tc>
        <w:tc>
          <w:tcPr>
            <w:tcW w:w="1379" w:type="dxa"/>
            <w:tcBorders>
              <w:top w:val="nil"/>
              <w:left w:val="nil"/>
              <w:bottom w:val="nil"/>
              <w:right w:val="nil"/>
            </w:tcBorders>
          </w:tcPr>
          <w:p w14:paraId="720E4FD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9D24D4D" w14:textId="77777777" w:rsidTr="006C0320">
        <w:trPr>
          <w:cantSplit/>
        </w:trPr>
        <w:tc>
          <w:tcPr>
            <w:tcW w:w="1448" w:type="dxa"/>
            <w:tcBorders>
              <w:top w:val="nil"/>
              <w:left w:val="nil"/>
              <w:bottom w:val="nil"/>
              <w:right w:val="nil"/>
            </w:tcBorders>
          </w:tcPr>
          <w:p w14:paraId="212DC36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73AD8920"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self</w:t>
            </w:r>
            <w:r w:rsidRPr="00285C19">
              <w:rPr>
                <w:rFonts w:eastAsia="Times New Roman"/>
                <w:color w:val="000000"/>
                <w:sz w:val="20"/>
                <w:szCs w:val="20"/>
                <w:lang w:eastAsia="en-AU"/>
                <w14:ligatures w14:val="standardContextual"/>
              </w:rPr>
              <w:noBreakHyphen/>
              <w:t>clearing defect notice</w:t>
            </w:r>
          </w:p>
        </w:tc>
        <w:tc>
          <w:tcPr>
            <w:tcW w:w="1379" w:type="dxa"/>
            <w:tcBorders>
              <w:top w:val="nil"/>
              <w:left w:val="nil"/>
              <w:bottom w:val="nil"/>
              <w:right w:val="nil"/>
            </w:tcBorders>
          </w:tcPr>
          <w:p w14:paraId="63727A7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1476AE86" w14:textId="77777777" w:rsidTr="006C0320">
        <w:trPr>
          <w:cantSplit/>
        </w:trPr>
        <w:tc>
          <w:tcPr>
            <w:tcW w:w="1448" w:type="dxa"/>
            <w:tcBorders>
              <w:top w:val="nil"/>
              <w:left w:val="nil"/>
              <w:bottom w:val="nil"/>
              <w:right w:val="nil"/>
            </w:tcBorders>
          </w:tcPr>
          <w:p w14:paraId="53EC63C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531(4)</w:t>
            </w:r>
          </w:p>
        </w:tc>
        <w:tc>
          <w:tcPr>
            <w:tcW w:w="5959" w:type="dxa"/>
            <w:tcBorders>
              <w:top w:val="nil"/>
              <w:left w:val="nil"/>
              <w:bottom w:val="nil"/>
              <w:right w:val="nil"/>
            </w:tcBorders>
          </w:tcPr>
          <w:p w14:paraId="2EBCBD3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person who is not the operator of a heavy vehicle who is given notice of an amendment or withdrawal, to give the notice to the operator as soon as reasonably practicable</w:t>
            </w:r>
          </w:p>
        </w:tc>
        <w:tc>
          <w:tcPr>
            <w:tcW w:w="1379" w:type="dxa"/>
            <w:tcBorders>
              <w:top w:val="nil"/>
              <w:left w:val="nil"/>
              <w:bottom w:val="nil"/>
              <w:right w:val="nil"/>
            </w:tcBorders>
          </w:tcPr>
          <w:p w14:paraId="19B3740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29A9CC52" w14:textId="77777777" w:rsidTr="006C0320">
        <w:trPr>
          <w:cantSplit/>
        </w:trPr>
        <w:tc>
          <w:tcPr>
            <w:tcW w:w="1448" w:type="dxa"/>
            <w:tcBorders>
              <w:top w:val="nil"/>
              <w:left w:val="nil"/>
              <w:bottom w:val="nil"/>
              <w:right w:val="nil"/>
            </w:tcBorders>
          </w:tcPr>
          <w:p w14:paraId="281201D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533(7)</w:t>
            </w:r>
          </w:p>
        </w:tc>
        <w:tc>
          <w:tcPr>
            <w:tcW w:w="5959" w:type="dxa"/>
            <w:tcBorders>
              <w:top w:val="nil"/>
              <w:left w:val="nil"/>
              <w:bottom w:val="nil"/>
              <w:right w:val="nil"/>
            </w:tcBorders>
          </w:tcPr>
          <w:p w14:paraId="55DCEFD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direction given under section 533</w:t>
            </w:r>
          </w:p>
        </w:tc>
        <w:tc>
          <w:tcPr>
            <w:tcW w:w="1379" w:type="dxa"/>
            <w:tcBorders>
              <w:top w:val="nil"/>
              <w:left w:val="nil"/>
              <w:bottom w:val="nil"/>
              <w:right w:val="nil"/>
            </w:tcBorders>
          </w:tcPr>
          <w:p w14:paraId="17EAE6E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0ADB57DE" w14:textId="77777777" w:rsidTr="006C0320">
        <w:trPr>
          <w:cantSplit/>
        </w:trPr>
        <w:tc>
          <w:tcPr>
            <w:tcW w:w="1448" w:type="dxa"/>
            <w:tcBorders>
              <w:top w:val="nil"/>
              <w:left w:val="nil"/>
              <w:bottom w:val="nil"/>
              <w:right w:val="nil"/>
            </w:tcBorders>
          </w:tcPr>
          <w:p w14:paraId="72101E6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534(5)</w:t>
            </w:r>
          </w:p>
        </w:tc>
        <w:tc>
          <w:tcPr>
            <w:tcW w:w="5959" w:type="dxa"/>
            <w:tcBorders>
              <w:top w:val="nil"/>
              <w:left w:val="nil"/>
              <w:bottom w:val="nil"/>
              <w:right w:val="nil"/>
            </w:tcBorders>
          </w:tcPr>
          <w:p w14:paraId="6F6C6E7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direction given under section 534</w:t>
            </w:r>
          </w:p>
        </w:tc>
        <w:tc>
          <w:tcPr>
            <w:tcW w:w="1379" w:type="dxa"/>
            <w:tcBorders>
              <w:top w:val="nil"/>
              <w:left w:val="nil"/>
              <w:bottom w:val="nil"/>
              <w:right w:val="nil"/>
            </w:tcBorders>
          </w:tcPr>
          <w:p w14:paraId="2DD621C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3D4EF1F4" w14:textId="77777777" w:rsidTr="006C0320">
        <w:trPr>
          <w:cantSplit/>
        </w:trPr>
        <w:tc>
          <w:tcPr>
            <w:tcW w:w="1448" w:type="dxa"/>
            <w:tcBorders>
              <w:top w:val="nil"/>
              <w:left w:val="nil"/>
              <w:bottom w:val="nil"/>
              <w:right w:val="nil"/>
            </w:tcBorders>
          </w:tcPr>
          <w:p w14:paraId="1BC6A17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567(4)</w:t>
            </w:r>
          </w:p>
        </w:tc>
        <w:tc>
          <w:tcPr>
            <w:tcW w:w="5959" w:type="dxa"/>
            <w:tcBorders>
              <w:top w:val="nil"/>
              <w:left w:val="nil"/>
              <w:bottom w:val="nil"/>
              <w:right w:val="nil"/>
            </w:tcBorders>
          </w:tcPr>
          <w:p w14:paraId="2E2C0B9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requirement made under section 567(2) or (3)</w:t>
            </w:r>
          </w:p>
        </w:tc>
        <w:tc>
          <w:tcPr>
            <w:tcW w:w="1379" w:type="dxa"/>
            <w:tcBorders>
              <w:top w:val="nil"/>
              <w:left w:val="nil"/>
              <w:bottom w:val="nil"/>
              <w:right w:val="nil"/>
            </w:tcBorders>
          </w:tcPr>
          <w:p w14:paraId="6AC5B21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1C9F738C" w14:textId="77777777" w:rsidTr="006C0320">
        <w:trPr>
          <w:cantSplit/>
        </w:trPr>
        <w:tc>
          <w:tcPr>
            <w:tcW w:w="1448" w:type="dxa"/>
            <w:tcBorders>
              <w:top w:val="nil"/>
              <w:left w:val="nil"/>
              <w:bottom w:val="nil"/>
              <w:right w:val="nil"/>
            </w:tcBorders>
          </w:tcPr>
          <w:p w14:paraId="18A4FB61"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568(3)</w:t>
            </w:r>
          </w:p>
        </w:tc>
        <w:tc>
          <w:tcPr>
            <w:tcW w:w="5959" w:type="dxa"/>
            <w:tcBorders>
              <w:top w:val="nil"/>
              <w:left w:val="nil"/>
              <w:bottom w:val="nil"/>
              <w:right w:val="nil"/>
            </w:tcBorders>
          </w:tcPr>
          <w:p w14:paraId="0C4C74A2"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requirement made under section 568(2)</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6C232DC3" w14:textId="77777777" w:rsidR="00285C19" w:rsidRPr="00285C19" w:rsidRDefault="00285C19" w:rsidP="00285C19">
            <w:pPr>
              <w:keepNext/>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bl>
    <w:p w14:paraId="14AE31E3"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77868F92" w14:textId="77777777" w:rsidTr="006C0320">
        <w:trPr>
          <w:cantSplit/>
        </w:trPr>
        <w:tc>
          <w:tcPr>
            <w:tcW w:w="1448" w:type="dxa"/>
            <w:tcBorders>
              <w:top w:val="nil"/>
              <w:left w:val="nil"/>
              <w:bottom w:val="nil"/>
              <w:right w:val="nil"/>
            </w:tcBorders>
          </w:tcPr>
          <w:p w14:paraId="2C20964E" w14:textId="36CA9476"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7932FD02"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if the requirement is for the driver to produce the driver's driver licence under subsection (2)(a)</w:t>
            </w:r>
          </w:p>
        </w:tc>
        <w:tc>
          <w:tcPr>
            <w:tcW w:w="1379" w:type="dxa"/>
            <w:tcBorders>
              <w:top w:val="nil"/>
              <w:left w:val="nil"/>
              <w:bottom w:val="nil"/>
              <w:right w:val="nil"/>
            </w:tcBorders>
          </w:tcPr>
          <w:p w14:paraId="34212B4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761735E" w14:textId="77777777" w:rsidTr="006C0320">
        <w:trPr>
          <w:cantSplit/>
        </w:trPr>
        <w:tc>
          <w:tcPr>
            <w:tcW w:w="1448" w:type="dxa"/>
            <w:tcBorders>
              <w:top w:val="nil"/>
              <w:left w:val="nil"/>
              <w:bottom w:val="nil"/>
              <w:right w:val="nil"/>
            </w:tcBorders>
          </w:tcPr>
          <w:p w14:paraId="003EBE2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0211265A"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if the requirement is for the driver to produce a document, device or other thing under subsection (2)(b)</w:t>
            </w:r>
          </w:p>
        </w:tc>
        <w:tc>
          <w:tcPr>
            <w:tcW w:w="1379" w:type="dxa"/>
            <w:tcBorders>
              <w:top w:val="nil"/>
              <w:left w:val="nil"/>
              <w:bottom w:val="nil"/>
              <w:right w:val="nil"/>
            </w:tcBorders>
          </w:tcPr>
          <w:p w14:paraId="66F8F1C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An amount equal to 10% of the amount of the maximum penalty for an offence of failing to keep the document, device or other thing in the driver's possession</w:t>
            </w:r>
          </w:p>
        </w:tc>
      </w:tr>
      <w:tr w:rsidR="00285C19" w:rsidRPr="00285C19" w14:paraId="70DC5D9C" w14:textId="77777777" w:rsidTr="006C0320">
        <w:trPr>
          <w:cantSplit/>
        </w:trPr>
        <w:tc>
          <w:tcPr>
            <w:tcW w:w="1448" w:type="dxa"/>
            <w:tcBorders>
              <w:top w:val="nil"/>
              <w:left w:val="nil"/>
              <w:bottom w:val="nil"/>
              <w:right w:val="nil"/>
            </w:tcBorders>
          </w:tcPr>
          <w:p w14:paraId="7093CD9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568(7)</w:t>
            </w:r>
          </w:p>
        </w:tc>
        <w:tc>
          <w:tcPr>
            <w:tcW w:w="5959" w:type="dxa"/>
            <w:tcBorders>
              <w:top w:val="nil"/>
              <w:left w:val="nil"/>
              <w:bottom w:val="nil"/>
              <w:right w:val="nil"/>
            </w:tcBorders>
          </w:tcPr>
          <w:p w14:paraId="7143F29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requirement given under section 568(6)</w:t>
            </w:r>
          </w:p>
        </w:tc>
        <w:tc>
          <w:tcPr>
            <w:tcW w:w="1379" w:type="dxa"/>
            <w:tcBorders>
              <w:top w:val="nil"/>
              <w:left w:val="nil"/>
              <w:bottom w:val="nil"/>
              <w:right w:val="nil"/>
            </w:tcBorders>
          </w:tcPr>
          <w:p w14:paraId="56BECD7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5A01C5F" w14:textId="77777777" w:rsidTr="006C0320">
        <w:trPr>
          <w:cantSplit/>
        </w:trPr>
        <w:tc>
          <w:tcPr>
            <w:tcW w:w="1448" w:type="dxa"/>
            <w:tcBorders>
              <w:top w:val="nil"/>
              <w:left w:val="nil"/>
              <w:bottom w:val="nil"/>
              <w:right w:val="nil"/>
            </w:tcBorders>
          </w:tcPr>
          <w:p w14:paraId="510029A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569(2)</w:t>
            </w:r>
          </w:p>
        </w:tc>
        <w:tc>
          <w:tcPr>
            <w:tcW w:w="5959" w:type="dxa"/>
            <w:tcBorders>
              <w:top w:val="nil"/>
              <w:left w:val="nil"/>
              <w:bottom w:val="nil"/>
              <w:right w:val="nil"/>
            </w:tcBorders>
          </w:tcPr>
          <w:p w14:paraId="0E4AA87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requirement made under section 569(1)</w:t>
            </w:r>
          </w:p>
        </w:tc>
        <w:tc>
          <w:tcPr>
            <w:tcW w:w="1379" w:type="dxa"/>
            <w:tcBorders>
              <w:top w:val="nil"/>
              <w:left w:val="nil"/>
              <w:bottom w:val="nil"/>
              <w:right w:val="nil"/>
            </w:tcBorders>
          </w:tcPr>
          <w:p w14:paraId="612C901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AB0B628" w14:textId="77777777" w:rsidTr="006C0320">
        <w:trPr>
          <w:cantSplit/>
        </w:trPr>
        <w:tc>
          <w:tcPr>
            <w:tcW w:w="1448" w:type="dxa"/>
            <w:tcBorders>
              <w:top w:val="nil"/>
              <w:left w:val="nil"/>
              <w:bottom w:val="nil"/>
              <w:right w:val="nil"/>
            </w:tcBorders>
          </w:tcPr>
          <w:p w14:paraId="6A6D187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569(7)</w:t>
            </w:r>
          </w:p>
        </w:tc>
        <w:tc>
          <w:tcPr>
            <w:tcW w:w="5959" w:type="dxa"/>
            <w:tcBorders>
              <w:top w:val="nil"/>
              <w:left w:val="nil"/>
              <w:bottom w:val="nil"/>
              <w:right w:val="nil"/>
            </w:tcBorders>
          </w:tcPr>
          <w:p w14:paraId="765070A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requirement made under section 569(6)</w:t>
            </w:r>
          </w:p>
        </w:tc>
        <w:tc>
          <w:tcPr>
            <w:tcW w:w="1379" w:type="dxa"/>
            <w:tcBorders>
              <w:top w:val="nil"/>
              <w:left w:val="nil"/>
              <w:bottom w:val="nil"/>
              <w:right w:val="nil"/>
            </w:tcBorders>
          </w:tcPr>
          <w:p w14:paraId="06FEDEA9"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684928A5" w14:textId="77777777" w:rsidR="00285C19" w:rsidRPr="00285C19" w:rsidRDefault="00285C19" w:rsidP="00285C19">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285C19">
        <w:rPr>
          <w:rFonts w:eastAsia="Times New Roman"/>
          <w:b/>
          <w:bCs/>
          <w:color w:val="000000"/>
          <w:sz w:val="28"/>
          <w:szCs w:val="28"/>
          <w:lang w:eastAsia="en-AU"/>
          <w14:ligatures w14:val="standardContextual"/>
        </w:rPr>
        <w:t>Division 1A—Prescribed offences that continue to apply to existing heavy vehicle accreditation for transitional purposes pursuant to section 761 of the Law</w:t>
      </w:r>
    </w:p>
    <w:p w14:paraId="59A9358E" w14:textId="77777777" w:rsidR="00285C19" w:rsidRPr="00285C19" w:rsidRDefault="00285C19" w:rsidP="00285C19">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62B2DBE9" w14:textId="77777777" w:rsidTr="006C0320">
        <w:trPr>
          <w:cantSplit/>
          <w:tblHeader/>
        </w:trPr>
        <w:tc>
          <w:tcPr>
            <w:tcW w:w="1448" w:type="dxa"/>
            <w:tcBorders>
              <w:top w:val="nil"/>
              <w:left w:val="nil"/>
              <w:bottom w:val="single" w:sz="4" w:space="0" w:color="auto"/>
              <w:right w:val="nil"/>
            </w:tcBorders>
          </w:tcPr>
          <w:p w14:paraId="4B786CD7"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Section</w:t>
            </w:r>
          </w:p>
        </w:tc>
        <w:tc>
          <w:tcPr>
            <w:tcW w:w="5959" w:type="dxa"/>
            <w:tcBorders>
              <w:top w:val="nil"/>
              <w:left w:val="nil"/>
              <w:bottom w:val="single" w:sz="4" w:space="0" w:color="auto"/>
              <w:right w:val="nil"/>
            </w:tcBorders>
          </w:tcPr>
          <w:p w14:paraId="65F44F4B"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Description of offence</w:t>
            </w:r>
          </w:p>
        </w:tc>
        <w:tc>
          <w:tcPr>
            <w:tcW w:w="1379" w:type="dxa"/>
            <w:tcBorders>
              <w:top w:val="nil"/>
              <w:left w:val="nil"/>
              <w:bottom w:val="single" w:sz="4" w:space="0" w:color="auto"/>
              <w:right w:val="nil"/>
            </w:tcBorders>
          </w:tcPr>
          <w:p w14:paraId="6892CC42" w14:textId="77777777" w:rsidR="00285C19" w:rsidRPr="00285C19" w:rsidRDefault="00285C19" w:rsidP="00285C19">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Fee</w:t>
            </w:r>
          </w:p>
        </w:tc>
      </w:tr>
      <w:tr w:rsidR="00285C19" w:rsidRPr="00285C19" w14:paraId="1E32DEA8" w14:textId="77777777" w:rsidTr="006C0320">
        <w:trPr>
          <w:cantSplit/>
        </w:trPr>
        <w:tc>
          <w:tcPr>
            <w:tcW w:w="1448" w:type="dxa"/>
            <w:tcBorders>
              <w:top w:val="single" w:sz="4" w:space="0" w:color="auto"/>
              <w:left w:val="nil"/>
              <w:bottom w:val="nil"/>
              <w:right w:val="nil"/>
            </w:tcBorders>
          </w:tcPr>
          <w:p w14:paraId="02AB74F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254(1)</w:t>
            </w:r>
          </w:p>
        </w:tc>
        <w:tc>
          <w:tcPr>
            <w:tcW w:w="5959" w:type="dxa"/>
            <w:tcBorders>
              <w:top w:val="single" w:sz="4" w:space="0" w:color="auto"/>
              <w:left w:val="nil"/>
              <w:bottom w:val="nil"/>
              <w:right w:val="nil"/>
            </w:tcBorders>
          </w:tcPr>
          <w:p w14:paraId="06B373E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solo driver of a fatigue</w:t>
            </w:r>
            <w:r w:rsidRPr="00285C19">
              <w:rPr>
                <w:rFonts w:eastAsia="Times New Roman"/>
                <w:i/>
                <w:iCs/>
                <w:color w:val="000000"/>
                <w:sz w:val="20"/>
                <w:szCs w:val="20"/>
                <w:lang w:eastAsia="en-AU"/>
                <w14:ligatures w14:val="standardContextual"/>
              </w:rPr>
              <w:noBreakHyphen/>
              <w:t>regulated heavy vehicle to comply with BFM hours</w:t>
            </w:r>
            <w:r w:rsidRPr="00285C19">
              <w:rPr>
                <w:rFonts w:eastAsia="Times New Roman"/>
                <w:color w:val="000000"/>
                <w:sz w:val="20"/>
                <w:szCs w:val="20"/>
                <w:lang w:eastAsia="en-AU"/>
                <w14:ligatures w14:val="standardContextual"/>
              </w:rPr>
              <w:t>—</w:t>
            </w:r>
          </w:p>
        </w:tc>
        <w:tc>
          <w:tcPr>
            <w:tcW w:w="1379" w:type="dxa"/>
            <w:tcBorders>
              <w:top w:val="single" w:sz="4" w:space="0" w:color="auto"/>
              <w:left w:val="nil"/>
              <w:bottom w:val="nil"/>
              <w:right w:val="nil"/>
            </w:tcBorders>
          </w:tcPr>
          <w:p w14:paraId="2D728A5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7D97F0A0" w14:textId="77777777" w:rsidTr="006C0320">
        <w:trPr>
          <w:cantSplit/>
        </w:trPr>
        <w:tc>
          <w:tcPr>
            <w:tcW w:w="1448" w:type="dxa"/>
            <w:tcBorders>
              <w:top w:val="nil"/>
              <w:left w:val="nil"/>
              <w:bottom w:val="nil"/>
              <w:right w:val="nil"/>
            </w:tcBorders>
          </w:tcPr>
          <w:p w14:paraId="2094853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7CC6AD29"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6CEDE5D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01F227B3" w14:textId="77777777" w:rsidTr="006C0320">
        <w:trPr>
          <w:cantSplit/>
        </w:trPr>
        <w:tc>
          <w:tcPr>
            <w:tcW w:w="1448" w:type="dxa"/>
            <w:tcBorders>
              <w:top w:val="nil"/>
              <w:left w:val="nil"/>
              <w:bottom w:val="nil"/>
              <w:right w:val="nil"/>
            </w:tcBorders>
          </w:tcPr>
          <w:p w14:paraId="48F723E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4C287562"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472C1A1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189B35D" w14:textId="77777777" w:rsidTr="006C0320">
        <w:trPr>
          <w:cantSplit/>
        </w:trPr>
        <w:tc>
          <w:tcPr>
            <w:tcW w:w="1448" w:type="dxa"/>
            <w:tcBorders>
              <w:top w:val="nil"/>
              <w:left w:val="nil"/>
              <w:bottom w:val="nil"/>
              <w:right w:val="nil"/>
            </w:tcBorders>
          </w:tcPr>
          <w:p w14:paraId="41E99FB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3AA23230"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(c)</w:t>
            </w:r>
            <w:r w:rsidRPr="00285C19">
              <w:rPr>
                <w:rFonts w:eastAsia="Times New Roman"/>
                <w:color w:val="000000"/>
                <w:sz w:val="20"/>
                <w:szCs w:val="20"/>
                <w:lang w:eastAsia="en-AU"/>
                <w14:ligatures w14:val="standardContextual"/>
              </w:rPr>
              <w:tab/>
              <w:t>for a severe risk breach</w:t>
            </w:r>
          </w:p>
        </w:tc>
        <w:tc>
          <w:tcPr>
            <w:tcW w:w="1379" w:type="dxa"/>
            <w:tcBorders>
              <w:top w:val="nil"/>
              <w:left w:val="nil"/>
              <w:bottom w:val="nil"/>
              <w:right w:val="nil"/>
            </w:tcBorders>
          </w:tcPr>
          <w:p w14:paraId="7B6C371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26D38E15" w14:textId="77777777" w:rsidTr="006C0320">
        <w:trPr>
          <w:cantSplit/>
        </w:trPr>
        <w:tc>
          <w:tcPr>
            <w:tcW w:w="1448" w:type="dxa"/>
            <w:tcBorders>
              <w:top w:val="nil"/>
              <w:left w:val="nil"/>
              <w:bottom w:val="nil"/>
              <w:right w:val="nil"/>
            </w:tcBorders>
          </w:tcPr>
          <w:p w14:paraId="1AB2BA2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256(1)</w:t>
            </w:r>
          </w:p>
        </w:tc>
        <w:tc>
          <w:tcPr>
            <w:tcW w:w="5959" w:type="dxa"/>
            <w:tcBorders>
              <w:top w:val="nil"/>
              <w:left w:val="nil"/>
              <w:bottom w:val="nil"/>
              <w:right w:val="nil"/>
            </w:tcBorders>
          </w:tcPr>
          <w:p w14:paraId="559C029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two</w:t>
            </w:r>
            <w:r w:rsidRPr="00285C19">
              <w:rPr>
                <w:rFonts w:eastAsia="Times New Roman"/>
                <w:i/>
                <w:iCs/>
                <w:color w:val="000000"/>
                <w:sz w:val="20"/>
                <w:szCs w:val="20"/>
                <w:lang w:eastAsia="en-AU"/>
                <w14:ligatures w14:val="standardContextual"/>
              </w:rPr>
              <w:noBreakHyphen/>
              <w:t>up driver of a fatigue</w:t>
            </w:r>
            <w:r w:rsidRPr="00285C19">
              <w:rPr>
                <w:rFonts w:eastAsia="Times New Roman"/>
                <w:i/>
                <w:iCs/>
                <w:color w:val="000000"/>
                <w:sz w:val="20"/>
                <w:szCs w:val="20"/>
                <w:lang w:eastAsia="en-AU"/>
                <w14:ligatures w14:val="standardContextual"/>
              </w:rPr>
              <w:noBreakHyphen/>
              <w:t>regulated heavy vehicle to comply with BFM hours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5D1C6EC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1F3F8F80" w14:textId="77777777" w:rsidTr="006C0320">
        <w:trPr>
          <w:cantSplit/>
        </w:trPr>
        <w:tc>
          <w:tcPr>
            <w:tcW w:w="1448" w:type="dxa"/>
            <w:tcBorders>
              <w:top w:val="nil"/>
              <w:left w:val="nil"/>
              <w:bottom w:val="nil"/>
              <w:right w:val="nil"/>
            </w:tcBorders>
          </w:tcPr>
          <w:p w14:paraId="1CFE8CC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6C6B7D44"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72B184C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45C544BE" w14:textId="77777777" w:rsidTr="006C0320">
        <w:trPr>
          <w:cantSplit/>
        </w:trPr>
        <w:tc>
          <w:tcPr>
            <w:tcW w:w="1448" w:type="dxa"/>
            <w:tcBorders>
              <w:top w:val="nil"/>
              <w:left w:val="nil"/>
              <w:bottom w:val="nil"/>
              <w:right w:val="nil"/>
            </w:tcBorders>
          </w:tcPr>
          <w:p w14:paraId="6470E6C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5A536DB6"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4DA4C92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87D8F9D" w14:textId="77777777" w:rsidTr="006C0320">
        <w:trPr>
          <w:cantSplit/>
        </w:trPr>
        <w:tc>
          <w:tcPr>
            <w:tcW w:w="1448" w:type="dxa"/>
            <w:tcBorders>
              <w:top w:val="nil"/>
              <w:left w:val="nil"/>
              <w:bottom w:val="nil"/>
              <w:right w:val="nil"/>
            </w:tcBorders>
          </w:tcPr>
          <w:p w14:paraId="3BEAFE9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4136EC2F"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(c)</w:t>
            </w:r>
            <w:r w:rsidRPr="00285C19">
              <w:rPr>
                <w:rFonts w:eastAsia="Times New Roman"/>
                <w:color w:val="000000"/>
                <w:sz w:val="20"/>
                <w:szCs w:val="20"/>
                <w:lang w:eastAsia="en-AU"/>
                <w14:ligatures w14:val="standardContextual"/>
              </w:rPr>
              <w:tab/>
              <w:t>for a severe risk breach</w:t>
            </w:r>
          </w:p>
        </w:tc>
        <w:tc>
          <w:tcPr>
            <w:tcW w:w="1379" w:type="dxa"/>
            <w:tcBorders>
              <w:top w:val="nil"/>
              <w:left w:val="nil"/>
              <w:bottom w:val="nil"/>
              <w:right w:val="nil"/>
            </w:tcBorders>
          </w:tcPr>
          <w:p w14:paraId="730F996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$1 412</w:t>
            </w:r>
          </w:p>
        </w:tc>
      </w:tr>
      <w:tr w:rsidR="00285C19" w:rsidRPr="00285C19" w14:paraId="64B24366" w14:textId="77777777" w:rsidTr="006C0320">
        <w:trPr>
          <w:cantSplit/>
        </w:trPr>
        <w:tc>
          <w:tcPr>
            <w:tcW w:w="1448" w:type="dxa"/>
            <w:tcBorders>
              <w:top w:val="nil"/>
              <w:left w:val="nil"/>
              <w:bottom w:val="nil"/>
              <w:right w:val="nil"/>
            </w:tcBorders>
          </w:tcPr>
          <w:p w14:paraId="43FB49A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258(1)</w:t>
            </w:r>
          </w:p>
        </w:tc>
        <w:tc>
          <w:tcPr>
            <w:tcW w:w="5959" w:type="dxa"/>
            <w:tcBorders>
              <w:top w:val="nil"/>
              <w:left w:val="nil"/>
              <w:bottom w:val="nil"/>
              <w:right w:val="nil"/>
            </w:tcBorders>
          </w:tcPr>
          <w:p w14:paraId="1A469BA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comply with AFM hours</w:t>
            </w:r>
            <w:r w:rsidRPr="00285C19">
              <w:rPr>
                <w:rFonts w:eastAsia="Times New Roman"/>
                <w:color w:val="000000"/>
                <w:sz w:val="20"/>
                <w:szCs w:val="20"/>
                <w:lang w:eastAsia="en-AU"/>
                <w14:ligatures w14:val="standardContextual"/>
              </w:rPr>
              <w:t>—</w:t>
            </w:r>
          </w:p>
        </w:tc>
        <w:tc>
          <w:tcPr>
            <w:tcW w:w="1379" w:type="dxa"/>
            <w:tcBorders>
              <w:top w:val="nil"/>
              <w:left w:val="nil"/>
              <w:bottom w:val="nil"/>
              <w:right w:val="nil"/>
            </w:tcBorders>
          </w:tcPr>
          <w:p w14:paraId="21CD869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p>
        </w:tc>
      </w:tr>
      <w:tr w:rsidR="00285C19" w:rsidRPr="00285C19" w14:paraId="6C1C513D" w14:textId="77777777" w:rsidTr="006C0320">
        <w:trPr>
          <w:cantSplit/>
        </w:trPr>
        <w:tc>
          <w:tcPr>
            <w:tcW w:w="1448" w:type="dxa"/>
            <w:tcBorders>
              <w:top w:val="nil"/>
              <w:left w:val="nil"/>
              <w:bottom w:val="nil"/>
              <w:right w:val="nil"/>
            </w:tcBorders>
          </w:tcPr>
          <w:p w14:paraId="25D07E6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4A8D901A"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(a)</w:t>
            </w:r>
            <w:r w:rsidRPr="00285C19">
              <w:rPr>
                <w:rFonts w:eastAsia="Times New Roman"/>
                <w:color w:val="000000"/>
                <w:sz w:val="20"/>
                <w:szCs w:val="20"/>
                <w:lang w:eastAsia="en-AU"/>
                <w14:ligatures w14:val="standardContextual"/>
              </w:rPr>
              <w:tab/>
              <w:t>for a minor risk breach</w:t>
            </w:r>
          </w:p>
        </w:tc>
        <w:tc>
          <w:tcPr>
            <w:tcW w:w="1379" w:type="dxa"/>
            <w:tcBorders>
              <w:top w:val="nil"/>
              <w:left w:val="nil"/>
              <w:bottom w:val="nil"/>
              <w:right w:val="nil"/>
            </w:tcBorders>
          </w:tcPr>
          <w:p w14:paraId="33DE241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6F1AC99D" w14:textId="77777777" w:rsidTr="006C0320">
        <w:trPr>
          <w:cantSplit/>
        </w:trPr>
        <w:tc>
          <w:tcPr>
            <w:tcW w:w="1448" w:type="dxa"/>
            <w:tcBorders>
              <w:top w:val="nil"/>
              <w:left w:val="nil"/>
              <w:bottom w:val="nil"/>
              <w:right w:val="nil"/>
            </w:tcBorders>
          </w:tcPr>
          <w:p w14:paraId="15656FC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959" w:type="dxa"/>
            <w:tcBorders>
              <w:top w:val="nil"/>
              <w:left w:val="nil"/>
              <w:bottom w:val="nil"/>
              <w:right w:val="nil"/>
            </w:tcBorders>
          </w:tcPr>
          <w:p w14:paraId="6F7EA878" w14:textId="77777777" w:rsidR="00285C19" w:rsidRPr="00285C19" w:rsidRDefault="00285C19" w:rsidP="00285C1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b/>
              <w:t>(b)</w:t>
            </w:r>
            <w:r w:rsidRPr="00285C19">
              <w:rPr>
                <w:rFonts w:eastAsia="Times New Roman"/>
                <w:color w:val="000000"/>
                <w:sz w:val="20"/>
                <w:szCs w:val="20"/>
                <w:lang w:eastAsia="en-AU"/>
                <w14:ligatures w14:val="standardContextual"/>
              </w:rPr>
              <w:tab/>
              <w:t>for a substantial risk breach</w:t>
            </w:r>
          </w:p>
        </w:tc>
        <w:tc>
          <w:tcPr>
            <w:tcW w:w="1379" w:type="dxa"/>
            <w:tcBorders>
              <w:top w:val="nil"/>
              <w:left w:val="nil"/>
              <w:bottom w:val="nil"/>
              <w:right w:val="nil"/>
            </w:tcBorders>
          </w:tcPr>
          <w:p w14:paraId="6911E8B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10185208" w14:textId="77777777" w:rsidTr="006C0320">
        <w:trPr>
          <w:cantSplit/>
        </w:trPr>
        <w:tc>
          <w:tcPr>
            <w:tcW w:w="1448" w:type="dxa"/>
            <w:tcBorders>
              <w:top w:val="nil"/>
              <w:left w:val="nil"/>
              <w:bottom w:val="nil"/>
              <w:right w:val="nil"/>
            </w:tcBorders>
          </w:tcPr>
          <w:p w14:paraId="71B5914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263(1)</w:t>
            </w:r>
          </w:p>
        </w:tc>
        <w:tc>
          <w:tcPr>
            <w:tcW w:w="5959" w:type="dxa"/>
            <w:tcBorders>
              <w:top w:val="nil"/>
              <w:left w:val="nil"/>
              <w:bottom w:val="nil"/>
              <w:right w:val="nil"/>
            </w:tcBorders>
          </w:tcPr>
          <w:p w14:paraId="5D92695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comply with change of work and rest hours option requirements</w:t>
            </w:r>
          </w:p>
        </w:tc>
        <w:tc>
          <w:tcPr>
            <w:tcW w:w="1379" w:type="dxa"/>
            <w:tcBorders>
              <w:top w:val="nil"/>
              <w:left w:val="nil"/>
              <w:bottom w:val="nil"/>
              <w:right w:val="nil"/>
            </w:tcBorders>
          </w:tcPr>
          <w:p w14:paraId="54DF284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7B458678" w14:textId="77777777" w:rsidTr="006C0320">
        <w:trPr>
          <w:cantSplit/>
        </w:trPr>
        <w:tc>
          <w:tcPr>
            <w:tcW w:w="1448" w:type="dxa"/>
            <w:tcBorders>
              <w:top w:val="nil"/>
              <w:left w:val="nil"/>
              <w:bottom w:val="nil"/>
              <w:right w:val="nil"/>
            </w:tcBorders>
          </w:tcPr>
          <w:p w14:paraId="100FBF8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293(1)</w:t>
            </w:r>
          </w:p>
        </w:tc>
        <w:tc>
          <w:tcPr>
            <w:tcW w:w="5959" w:type="dxa"/>
            <w:tcBorders>
              <w:top w:val="nil"/>
              <w:left w:val="nil"/>
              <w:bottom w:val="nil"/>
              <w:right w:val="nil"/>
            </w:tcBorders>
          </w:tcPr>
          <w:p w14:paraId="4733172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keep a work diary, record required information and keep the diary in the driver's possession</w:t>
            </w:r>
          </w:p>
        </w:tc>
        <w:tc>
          <w:tcPr>
            <w:tcW w:w="1379" w:type="dxa"/>
            <w:tcBorders>
              <w:top w:val="nil"/>
              <w:left w:val="nil"/>
              <w:bottom w:val="nil"/>
              <w:right w:val="nil"/>
            </w:tcBorders>
          </w:tcPr>
          <w:p w14:paraId="0E0BF1B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E4CBFCE" w14:textId="77777777" w:rsidTr="006C0320">
        <w:trPr>
          <w:cantSplit/>
        </w:trPr>
        <w:tc>
          <w:tcPr>
            <w:tcW w:w="1448" w:type="dxa"/>
            <w:tcBorders>
              <w:top w:val="nil"/>
              <w:left w:val="nil"/>
              <w:bottom w:val="nil"/>
              <w:right w:val="nil"/>
            </w:tcBorders>
          </w:tcPr>
          <w:p w14:paraId="3544AD3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296(1)</w:t>
            </w:r>
          </w:p>
        </w:tc>
        <w:tc>
          <w:tcPr>
            <w:tcW w:w="5959" w:type="dxa"/>
            <w:tcBorders>
              <w:top w:val="nil"/>
              <w:left w:val="nil"/>
              <w:bottom w:val="nil"/>
              <w:right w:val="nil"/>
            </w:tcBorders>
          </w:tcPr>
          <w:p w14:paraId="26B702E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required information in work diary in the manner and at the time prescribed by the national regulations</w:t>
            </w:r>
          </w:p>
        </w:tc>
        <w:tc>
          <w:tcPr>
            <w:tcW w:w="1379" w:type="dxa"/>
            <w:tcBorders>
              <w:top w:val="nil"/>
              <w:left w:val="nil"/>
              <w:bottom w:val="nil"/>
              <w:right w:val="nil"/>
            </w:tcBorders>
          </w:tcPr>
          <w:p w14:paraId="55F760E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bl>
    <w:p w14:paraId="4EE35321"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72DDE1C1" w14:textId="77777777" w:rsidTr="006C0320">
        <w:trPr>
          <w:cantSplit/>
        </w:trPr>
        <w:tc>
          <w:tcPr>
            <w:tcW w:w="1448" w:type="dxa"/>
            <w:tcBorders>
              <w:top w:val="nil"/>
              <w:left w:val="nil"/>
              <w:bottom w:val="nil"/>
              <w:right w:val="nil"/>
            </w:tcBorders>
          </w:tcPr>
          <w:p w14:paraId="3167056C" w14:textId="79BC7BB9"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297(2)</w:t>
            </w:r>
          </w:p>
        </w:tc>
        <w:tc>
          <w:tcPr>
            <w:tcW w:w="5959" w:type="dxa"/>
            <w:tcBorders>
              <w:top w:val="nil"/>
              <w:left w:val="nil"/>
              <w:bottom w:val="nil"/>
              <w:right w:val="nil"/>
            </w:tcBorders>
          </w:tcPr>
          <w:p w14:paraId="5847D3E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required information immediately after starting work on a day</w:t>
            </w:r>
          </w:p>
        </w:tc>
        <w:tc>
          <w:tcPr>
            <w:tcW w:w="1379" w:type="dxa"/>
            <w:tcBorders>
              <w:top w:val="nil"/>
              <w:left w:val="nil"/>
              <w:bottom w:val="nil"/>
              <w:right w:val="nil"/>
            </w:tcBorders>
          </w:tcPr>
          <w:p w14:paraId="569A272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BCD0B38" w14:textId="77777777" w:rsidTr="006C0320">
        <w:trPr>
          <w:cantSplit/>
        </w:trPr>
        <w:tc>
          <w:tcPr>
            <w:tcW w:w="1448" w:type="dxa"/>
            <w:tcBorders>
              <w:top w:val="nil"/>
              <w:left w:val="nil"/>
              <w:bottom w:val="nil"/>
              <w:right w:val="nil"/>
            </w:tcBorders>
          </w:tcPr>
          <w:p w14:paraId="452AA55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298(1)</w:t>
            </w:r>
          </w:p>
        </w:tc>
        <w:tc>
          <w:tcPr>
            <w:tcW w:w="5959" w:type="dxa"/>
            <w:tcBorders>
              <w:top w:val="nil"/>
              <w:left w:val="nil"/>
              <w:bottom w:val="nil"/>
              <w:right w:val="nil"/>
            </w:tcBorders>
          </w:tcPr>
          <w:p w14:paraId="1016011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record the odometer reading as required by the national regulations</w:t>
            </w:r>
          </w:p>
        </w:tc>
        <w:tc>
          <w:tcPr>
            <w:tcW w:w="1379" w:type="dxa"/>
            <w:tcBorders>
              <w:top w:val="nil"/>
              <w:left w:val="nil"/>
              <w:bottom w:val="nil"/>
              <w:right w:val="nil"/>
            </w:tcBorders>
          </w:tcPr>
          <w:p w14:paraId="37351E0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3E1AC396" w14:textId="77777777" w:rsidTr="006C0320">
        <w:trPr>
          <w:cantSplit/>
        </w:trPr>
        <w:tc>
          <w:tcPr>
            <w:tcW w:w="1448" w:type="dxa"/>
            <w:tcBorders>
              <w:top w:val="nil"/>
              <w:left w:val="nil"/>
              <w:bottom w:val="nil"/>
              <w:right w:val="nil"/>
            </w:tcBorders>
          </w:tcPr>
          <w:p w14:paraId="54342AA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299</w:t>
            </w:r>
          </w:p>
        </w:tc>
        <w:tc>
          <w:tcPr>
            <w:tcW w:w="5959" w:type="dxa"/>
            <w:tcBorders>
              <w:top w:val="nil"/>
              <w:left w:val="nil"/>
              <w:bottom w:val="nil"/>
              <w:right w:val="nil"/>
            </w:tcBorders>
          </w:tcPr>
          <w:p w14:paraId="705605B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two</w:t>
            </w:r>
            <w:r w:rsidRPr="00285C19">
              <w:rPr>
                <w:rFonts w:eastAsia="Times New Roman"/>
                <w:i/>
                <w:iCs/>
                <w:color w:val="000000"/>
                <w:sz w:val="20"/>
                <w:szCs w:val="20"/>
                <w:lang w:eastAsia="en-AU"/>
                <w14:ligatures w14:val="standardContextual"/>
              </w:rPr>
              <w:noBreakHyphen/>
              <w:t>up driver to provide details prescribed by the national regulations as requested by the other driver</w:t>
            </w:r>
          </w:p>
        </w:tc>
        <w:tc>
          <w:tcPr>
            <w:tcW w:w="1379" w:type="dxa"/>
            <w:tcBorders>
              <w:top w:val="nil"/>
              <w:left w:val="nil"/>
              <w:bottom w:val="nil"/>
              <w:right w:val="nil"/>
            </w:tcBorders>
          </w:tcPr>
          <w:p w14:paraId="2F251EC9"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20BC89FF" w14:textId="77777777" w:rsidTr="006C0320">
        <w:trPr>
          <w:cantSplit/>
        </w:trPr>
        <w:tc>
          <w:tcPr>
            <w:tcW w:w="1448" w:type="dxa"/>
            <w:tcBorders>
              <w:top w:val="nil"/>
              <w:left w:val="nil"/>
              <w:bottom w:val="nil"/>
              <w:right w:val="nil"/>
            </w:tcBorders>
          </w:tcPr>
          <w:p w14:paraId="23CE1EA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301</w:t>
            </w:r>
          </w:p>
        </w:tc>
        <w:tc>
          <w:tcPr>
            <w:tcW w:w="5959" w:type="dxa"/>
            <w:tcBorders>
              <w:top w:val="nil"/>
              <w:left w:val="nil"/>
              <w:bottom w:val="nil"/>
              <w:right w:val="nil"/>
            </w:tcBorders>
          </w:tcPr>
          <w:p w14:paraId="357B636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comply with requirements for recording information in written work diary</w:t>
            </w:r>
          </w:p>
        </w:tc>
        <w:tc>
          <w:tcPr>
            <w:tcW w:w="1379" w:type="dxa"/>
            <w:tcBorders>
              <w:top w:val="nil"/>
              <w:left w:val="nil"/>
              <w:bottom w:val="nil"/>
              <w:right w:val="nil"/>
            </w:tcBorders>
          </w:tcPr>
          <w:p w14:paraId="59A16C1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2362AE3F" w14:textId="77777777" w:rsidTr="006C0320">
        <w:trPr>
          <w:cantSplit/>
        </w:trPr>
        <w:tc>
          <w:tcPr>
            <w:tcW w:w="1448" w:type="dxa"/>
            <w:tcBorders>
              <w:top w:val="nil"/>
              <w:left w:val="nil"/>
              <w:bottom w:val="nil"/>
              <w:right w:val="nil"/>
            </w:tcBorders>
          </w:tcPr>
          <w:p w14:paraId="7C06B4B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302</w:t>
            </w:r>
          </w:p>
        </w:tc>
        <w:tc>
          <w:tcPr>
            <w:tcW w:w="5959" w:type="dxa"/>
            <w:tcBorders>
              <w:top w:val="nil"/>
              <w:left w:val="nil"/>
              <w:bottom w:val="nil"/>
              <w:right w:val="nil"/>
            </w:tcBorders>
          </w:tcPr>
          <w:p w14:paraId="2850538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comply with requirements for recording information in electronic work diary</w:t>
            </w:r>
          </w:p>
        </w:tc>
        <w:tc>
          <w:tcPr>
            <w:tcW w:w="1379" w:type="dxa"/>
            <w:tcBorders>
              <w:top w:val="nil"/>
              <w:left w:val="nil"/>
              <w:bottom w:val="nil"/>
              <w:right w:val="nil"/>
            </w:tcBorders>
          </w:tcPr>
          <w:p w14:paraId="2CA0798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100469ED" w14:textId="77777777" w:rsidTr="006C0320">
        <w:trPr>
          <w:cantSplit/>
        </w:trPr>
        <w:tc>
          <w:tcPr>
            <w:tcW w:w="1448" w:type="dxa"/>
            <w:tcBorders>
              <w:top w:val="nil"/>
              <w:left w:val="nil"/>
              <w:bottom w:val="nil"/>
              <w:right w:val="nil"/>
            </w:tcBorders>
          </w:tcPr>
          <w:p w14:paraId="1BC372F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303</w:t>
            </w:r>
          </w:p>
        </w:tc>
        <w:tc>
          <w:tcPr>
            <w:tcW w:w="5959" w:type="dxa"/>
            <w:tcBorders>
              <w:top w:val="nil"/>
              <w:left w:val="nil"/>
              <w:bottom w:val="nil"/>
              <w:right w:val="nil"/>
            </w:tcBorders>
          </w:tcPr>
          <w:p w14:paraId="341D490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time in work diary according to the time zone of driver's base location</w:t>
            </w:r>
          </w:p>
        </w:tc>
        <w:tc>
          <w:tcPr>
            <w:tcW w:w="1379" w:type="dxa"/>
            <w:tcBorders>
              <w:top w:val="nil"/>
              <w:left w:val="nil"/>
              <w:bottom w:val="nil"/>
              <w:right w:val="nil"/>
            </w:tcBorders>
          </w:tcPr>
          <w:p w14:paraId="6287D50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296ED8D0" w14:textId="77777777" w:rsidTr="006C0320">
        <w:trPr>
          <w:cantSplit/>
        </w:trPr>
        <w:tc>
          <w:tcPr>
            <w:tcW w:w="1448" w:type="dxa"/>
            <w:tcBorders>
              <w:top w:val="nil"/>
              <w:left w:val="nil"/>
              <w:bottom w:val="nil"/>
              <w:right w:val="nil"/>
            </w:tcBorders>
          </w:tcPr>
          <w:p w14:paraId="146070A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305(1)</w:t>
            </w:r>
          </w:p>
        </w:tc>
        <w:tc>
          <w:tcPr>
            <w:tcW w:w="5959" w:type="dxa"/>
            <w:tcBorders>
              <w:top w:val="nil"/>
              <w:left w:val="nil"/>
              <w:bottom w:val="nil"/>
              <w:right w:val="nil"/>
            </w:tcBorders>
          </w:tcPr>
          <w:p w14:paraId="52CEA26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record required information in supplementary record</w:t>
            </w:r>
          </w:p>
        </w:tc>
        <w:tc>
          <w:tcPr>
            <w:tcW w:w="1379" w:type="dxa"/>
            <w:tcBorders>
              <w:top w:val="nil"/>
              <w:left w:val="nil"/>
              <w:bottom w:val="nil"/>
              <w:right w:val="nil"/>
            </w:tcBorders>
          </w:tcPr>
          <w:p w14:paraId="5C399DF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B5229DC" w14:textId="77777777" w:rsidTr="006C0320">
        <w:trPr>
          <w:cantSplit/>
        </w:trPr>
        <w:tc>
          <w:tcPr>
            <w:tcW w:w="1448" w:type="dxa"/>
            <w:tcBorders>
              <w:top w:val="nil"/>
              <w:left w:val="nil"/>
              <w:bottom w:val="nil"/>
              <w:right w:val="nil"/>
            </w:tcBorders>
          </w:tcPr>
          <w:p w14:paraId="1C807E9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305(2)</w:t>
            </w:r>
          </w:p>
        </w:tc>
        <w:tc>
          <w:tcPr>
            <w:tcW w:w="5959" w:type="dxa"/>
            <w:tcBorders>
              <w:top w:val="nil"/>
              <w:left w:val="nil"/>
              <w:bottom w:val="nil"/>
              <w:right w:val="nil"/>
            </w:tcBorders>
          </w:tcPr>
          <w:p w14:paraId="0885A80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requirements for recording information in supplementary record not in electronic form</w:t>
            </w:r>
          </w:p>
        </w:tc>
        <w:tc>
          <w:tcPr>
            <w:tcW w:w="1379" w:type="dxa"/>
            <w:tcBorders>
              <w:top w:val="nil"/>
              <w:left w:val="nil"/>
              <w:bottom w:val="nil"/>
              <w:right w:val="nil"/>
            </w:tcBorders>
          </w:tcPr>
          <w:p w14:paraId="0A8BAC0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AA80EA0" w14:textId="77777777" w:rsidTr="006C0320">
        <w:trPr>
          <w:cantSplit/>
        </w:trPr>
        <w:tc>
          <w:tcPr>
            <w:tcW w:w="1448" w:type="dxa"/>
            <w:tcBorders>
              <w:top w:val="nil"/>
              <w:left w:val="nil"/>
              <w:bottom w:val="nil"/>
              <w:right w:val="nil"/>
            </w:tcBorders>
          </w:tcPr>
          <w:p w14:paraId="0A1C96B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305(3)</w:t>
            </w:r>
          </w:p>
        </w:tc>
        <w:tc>
          <w:tcPr>
            <w:tcW w:w="5959" w:type="dxa"/>
            <w:tcBorders>
              <w:top w:val="nil"/>
              <w:left w:val="nil"/>
              <w:bottom w:val="nil"/>
              <w:right w:val="nil"/>
            </w:tcBorders>
          </w:tcPr>
          <w:p w14:paraId="05CDDFD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time in supplementary record according to the time zone of driver's base location</w:t>
            </w:r>
          </w:p>
        </w:tc>
        <w:tc>
          <w:tcPr>
            <w:tcW w:w="1379" w:type="dxa"/>
            <w:tcBorders>
              <w:top w:val="nil"/>
              <w:left w:val="nil"/>
              <w:bottom w:val="nil"/>
              <w:right w:val="nil"/>
            </w:tcBorders>
          </w:tcPr>
          <w:p w14:paraId="4611F9C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28FC3D51" w14:textId="77777777" w:rsidTr="006C0320">
        <w:trPr>
          <w:cantSplit/>
        </w:trPr>
        <w:tc>
          <w:tcPr>
            <w:tcW w:w="1448" w:type="dxa"/>
            <w:tcBorders>
              <w:top w:val="nil"/>
              <w:left w:val="nil"/>
              <w:bottom w:val="nil"/>
              <w:right w:val="nil"/>
            </w:tcBorders>
          </w:tcPr>
          <w:p w14:paraId="5C45E6F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306</w:t>
            </w:r>
          </w:p>
        </w:tc>
        <w:tc>
          <w:tcPr>
            <w:tcW w:w="5959" w:type="dxa"/>
            <w:tcBorders>
              <w:top w:val="nil"/>
              <w:left w:val="nil"/>
              <w:bottom w:val="nil"/>
              <w:right w:val="nil"/>
            </w:tcBorders>
          </w:tcPr>
          <w:p w14:paraId="00BA7F9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fatigue</w:t>
            </w:r>
            <w:r w:rsidRPr="00285C19">
              <w:rPr>
                <w:rFonts w:eastAsia="Times New Roman"/>
                <w:i/>
                <w:iCs/>
                <w:color w:val="000000"/>
                <w:sz w:val="20"/>
                <w:szCs w:val="20"/>
                <w:lang w:eastAsia="en-AU"/>
                <w14:ligatures w14:val="standardContextual"/>
              </w:rPr>
              <w:noBreakHyphen/>
              <w:t>regulated heavy vehicle to notify the Regulator within 2 business days in the approved form when a written work diary has been filled up, destroyed, lost or stolen</w:t>
            </w:r>
          </w:p>
        </w:tc>
        <w:tc>
          <w:tcPr>
            <w:tcW w:w="1379" w:type="dxa"/>
            <w:tcBorders>
              <w:top w:val="nil"/>
              <w:left w:val="nil"/>
              <w:bottom w:val="nil"/>
              <w:right w:val="nil"/>
            </w:tcBorders>
          </w:tcPr>
          <w:p w14:paraId="0DBD0F2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93019CF" w14:textId="77777777" w:rsidTr="006C0320">
        <w:trPr>
          <w:cantSplit/>
        </w:trPr>
        <w:tc>
          <w:tcPr>
            <w:tcW w:w="1448" w:type="dxa"/>
            <w:tcBorders>
              <w:top w:val="nil"/>
              <w:left w:val="nil"/>
              <w:bottom w:val="nil"/>
              <w:right w:val="nil"/>
            </w:tcBorders>
          </w:tcPr>
          <w:p w14:paraId="6FC9171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307(2)</w:t>
            </w:r>
          </w:p>
        </w:tc>
        <w:tc>
          <w:tcPr>
            <w:tcW w:w="5959" w:type="dxa"/>
            <w:tcBorders>
              <w:top w:val="nil"/>
              <w:left w:val="nil"/>
              <w:bottom w:val="nil"/>
              <w:right w:val="nil"/>
            </w:tcBorders>
          </w:tcPr>
          <w:p w14:paraId="1087BA9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notify the Regulator within 2 business days in the approved form when an electronic work diary has been filled up, destroyed, lost or stolen or is not in working order</w:t>
            </w:r>
          </w:p>
        </w:tc>
        <w:tc>
          <w:tcPr>
            <w:tcW w:w="1379" w:type="dxa"/>
            <w:tcBorders>
              <w:top w:val="nil"/>
              <w:left w:val="nil"/>
              <w:bottom w:val="nil"/>
              <w:right w:val="nil"/>
            </w:tcBorders>
          </w:tcPr>
          <w:p w14:paraId="420D097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228C2583" w14:textId="77777777" w:rsidTr="006C0320">
        <w:trPr>
          <w:cantSplit/>
        </w:trPr>
        <w:tc>
          <w:tcPr>
            <w:tcW w:w="1448" w:type="dxa"/>
            <w:tcBorders>
              <w:top w:val="nil"/>
              <w:left w:val="nil"/>
              <w:bottom w:val="nil"/>
              <w:right w:val="nil"/>
            </w:tcBorders>
          </w:tcPr>
          <w:p w14:paraId="155AC0F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307(3)</w:t>
            </w:r>
          </w:p>
        </w:tc>
        <w:tc>
          <w:tcPr>
            <w:tcW w:w="5959" w:type="dxa"/>
            <w:tcBorders>
              <w:top w:val="nil"/>
              <w:left w:val="nil"/>
              <w:bottom w:val="nil"/>
              <w:right w:val="nil"/>
            </w:tcBorders>
          </w:tcPr>
          <w:p w14:paraId="55A88D8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ensure electronic work diary is examined and brought into working order within period required by Regulator</w:t>
            </w:r>
          </w:p>
        </w:tc>
        <w:tc>
          <w:tcPr>
            <w:tcW w:w="1379" w:type="dxa"/>
            <w:tcBorders>
              <w:top w:val="nil"/>
              <w:left w:val="nil"/>
              <w:bottom w:val="nil"/>
              <w:right w:val="nil"/>
            </w:tcBorders>
          </w:tcPr>
          <w:p w14:paraId="3E49714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2F29ABE" w14:textId="77777777" w:rsidTr="006C0320">
        <w:trPr>
          <w:cantSplit/>
        </w:trPr>
        <w:tc>
          <w:tcPr>
            <w:tcW w:w="1448" w:type="dxa"/>
            <w:tcBorders>
              <w:top w:val="nil"/>
              <w:left w:val="nil"/>
              <w:bottom w:val="nil"/>
              <w:right w:val="nil"/>
            </w:tcBorders>
          </w:tcPr>
          <w:p w14:paraId="7587CF3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308(1)</w:t>
            </w:r>
          </w:p>
        </w:tc>
        <w:tc>
          <w:tcPr>
            <w:tcW w:w="5959" w:type="dxa"/>
            <w:tcBorders>
              <w:top w:val="nil"/>
              <w:left w:val="nil"/>
              <w:bottom w:val="nil"/>
              <w:right w:val="nil"/>
            </w:tcBorders>
          </w:tcPr>
          <w:p w14:paraId="7624FC1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comply with the requirements when an old work diary is found or returned</w:t>
            </w:r>
          </w:p>
        </w:tc>
        <w:tc>
          <w:tcPr>
            <w:tcW w:w="1379" w:type="dxa"/>
            <w:tcBorders>
              <w:top w:val="nil"/>
              <w:left w:val="nil"/>
              <w:bottom w:val="nil"/>
              <w:right w:val="nil"/>
            </w:tcBorders>
          </w:tcPr>
          <w:p w14:paraId="03E713E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71CBEBC9" w14:textId="77777777" w:rsidTr="006C0320">
        <w:trPr>
          <w:cantSplit/>
        </w:trPr>
        <w:tc>
          <w:tcPr>
            <w:tcW w:w="1448" w:type="dxa"/>
            <w:tcBorders>
              <w:top w:val="nil"/>
              <w:left w:val="nil"/>
              <w:bottom w:val="nil"/>
              <w:right w:val="nil"/>
            </w:tcBorders>
          </w:tcPr>
          <w:p w14:paraId="40275C7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309(2)</w:t>
            </w:r>
          </w:p>
        </w:tc>
        <w:tc>
          <w:tcPr>
            <w:tcW w:w="5959" w:type="dxa"/>
            <w:tcBorders>
              <w:top w:val="nil"/>
              <w:left w:val="nil"/>
              <w:bottom w:val="nil"/>
              <w:right w:val="nil"/>
            </w:tcBorders>
          </w:tcPr>
          <w:p w14:paraId="41131B3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inform the driver's record keeper within 2 business days of becoming aware of a matter specified in section 309(1)</w:t>
            </w:r>
          </w:p>
        </w:tc>
        <w:tc>
          <w:tcPr>
            <w:tcW w:w="1379" w:type="dxa"/>
            <w:tcBorders>
              <w:top w:val="nil"/>
              <w:left w:val="nil"/>
              <w:bottom w:val="nil"/>
              <w:right w:val="nil"/>
            </w:tcBorders>
          </w:tcPr>
          <w:p w14:paraId="150812F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7BFA118" w14:textId="77777777" w:rsidTr="006C0320">
        <w:trPr>
          <w:cantSplit/>
        </w:trPr>
        <w:tc>
          <w:tcPr>
            <w:tcW w:w="1448" w:type="dxa"/>
            <w:tcBorders>
              <w:top w:val="nil"/>
              <w:left w:val="nil"/>
              <w:bottom w:val="nil"/>
              <w:right w:val="nil"/>
            </w:tcBorders>
          </w:tcPr>
          <w:p w14:paraId="3721735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310(2)</w:t>
            </w:r>
          </w:p>
        </w:tc>
        <w:tc>
          <w:tcPr>
            <w:tcW w:w="5959" w:type="dxa"/>
            <w:tcBorders>
              <w:top w:val="nil"/>
              <w:left w:val="nil"/>
              <w:bottom w:val="nil"/>
              <w:right w:val="nil"/>
            </w:tcBorders>
          </w:tcPr>
          <w:p w14:paraId="1953554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inform the driver's record keeper within 2 business days of becoming aware of matters specified in section 310(1)</w:t>
            </w:r>
          </w:p>
        </w:tc>
        <w:tc>
          <w:tcPr>
            <w:tcW w:w="1379" w:type="dxa"/>
            <w:tcBorders>
              <w:top w:val="nil"/>
              <w:left w:val="nil"/>
              <w:bottom w:val="nil"/>
              <w:right w:val="nil"/>
            </w:tcBorders>
          </w:tcPr>
          <w:p w14:paraId="2CFB8239"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56BAD8A" w14:textId="77777777" w:rsidTr="006C0320">
        <w:trPr>
          <w:cantSplit/>
        </w:trPr>
        <w:tc>
          <w:tcPr>
            <w:tcW w:w="1448" w:type="dxa"/>
            <w:tcBorders>
              <w:top w:val="nil"/>
              <w:left w:val="nil"/>
              <w:bottom w:val="nil"/>
              <w:right w:val="nil"/>
            </w:tcBorders>
          </w:tcPr>
          <w:p w14:paraId="1D93EE2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312(3)</w:t>
            </w:r>
          </w:p>
        </w:tc>
        <w:tc>
          <w:tcPr>
            <w:tcW w:w="5959" w:type="dxa"/>
            <w:tcBorders>
              <w:top w:val="nil"/>
              <w:left w:val="nil"/>
              <w:bottom w:val="nil"/>
              <w:right w:val="nil"/>
            </w:tcBorders>
          </w:tcPr>
          <w:p w14:paraId="4F23751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notify the Regulator within 2 business days of destroyed, lost or stolen electronic work diary</w:t>
            </w:r>
          </w:p>
        </w:tc>
        <w:tc>
          <w:tcPr>
            <w:tcW w:w="1379" w:type="dxa"/>
            <w:tcBorders>
              <w:top w:val="nil"/>
              <w:left w:val="nil"/>
              <w:bottom w:val="nil"/>
              <w:right w:val="nil"/>
            </w:tcBorders>
          </w:tcPr>
          <w:p w14:paraId="1E4F5B3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A58FF79" w14:textId="77777777" w:rsidTr="006C0320">
        <w:trPr>
          <w:cantSplit/>
        </w:trPr>
        <w:tc>
          <w:tcPr>
            <w:tcW w:w="1448" w:type="dxa"/>
            <w:tcBorders>
              <w:top w:val="nil"/>
              <w:left w:val="nil"/>
              <w:bottom w:val="nil"/>
              <w:right w:val="nil"/>
            </w:tcBorders>
          </w:tcPr>
          <w:p w14:paraId="6EED6F6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321(1)</w:t>
            </w:r>
          </w:p>
        </w:tc>
        <w:tc>
          <w:tcPr>
            <w:tcW w:w="5959" w:type="dxa"/>
            <w:tcBorders>
              <w:top w:val="nil"/>
              <w:left w:val="nil"/>
              <w:bottom w:val="nil"/>
              <w:right w:val="nil"/>
            </w:tcBorders>
          </w:tcPr>
          <w:p w14:paraId="25D8C92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comply with requirements specified in section 321(1)</w:t>
            </w:r>
          </w:p>
        </w:tc>
        <w:tc>
          <w:tcPr>
            <w:tcW w:w="1379" w:type="dxa"/>
            <w:tcBorders>
              <w:top w:val="nil"/>
              <w:left w:val="nil"/>
              <w:bottom w:val="nil"/>
              <w:right w:val="nil"/>
            </w:tcBorders>
          </w:tcPr>
          <w:p w14:paraId="08AA5A5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10D99E5" w14:textId="77777777" w:rsidTr="006C0320">
        <w:trPr>
          <w:cantSplit/>
        </w:trPr>
        <w:tc>
          <w:tcPr>
            <w:tcW w:w="1448" w:type="dxa"/>
            <w:tcBorders>
              <w:top w:val="nil"/>
              <w:left w:val="nil"/>
              <w:bottom w:val="nil"/>
              <w:right w:val="nil"/>
            </w:tcBorders>
          </w:tcPr>
          <w:p w14:paraId="134D711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321(3)</w:t>
            </w:r>
          </w:p>
        </w:tc>
        <w:tc>
          <w:tcPr>
            <w:tcW w:w="5959" w:type="dxa"/>
            <w:tcBorders>
              <w:top w:val="nil"/>
              <w:left w:val="nil"/>
              <w:bottom w:val="nil"/>
              <w:right w:val="nil"/>
            </w:tcBorders>
          </w:tcPr>
          <w:p w14:paraId="1CF858A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record information required if driver is operating under BFM or AFM hours</w:t>
            </w:r>
          </w:p>
        </w:tc>
        <w:tc>
          <w:tcPr>
            <w:tcW w:w="1379" w:type="dxa"/>
            <w:tcBorders>
              <w:top w:val="nil"/>
              <w:left w:val="nil"/>
              <w:bottom w:val="nil"/>
              <w:right w:val="nil"/>
            </w:tcBorders>
          </w:tcPr>
          <w:p w14:paraId="7E6E85B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ED4277F" w14:textId="77777777" w:rsidTr="006C0320">
        <w:trPr>
          <w:cantSplit/>
        </w:trPr>
        <w:tc>
          <w:tcPr>
            <w:tcW w:w="1448" w:type="dxa"/>
            <w:tcBorders>
              <w:top w:val="nil"/>
              <w:left w:val="nil"/>
              <w:bottom w:val="nil"/>
              <w:right w:val="nil"/>
            </w:tcBorders>
          </w:tcPr>
          <w:p w14:paraId="31D5D84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322(2)</w:t>
            </w:r>
          </w:p>
        </w:tc>
        <w:tc>
          <w:tcPr>
            <w:tcW w:w="5959" w:type="dxa"/>
            <w:tcBorders>
              <w:top w:val="nil"/>
              <w:left w:val="nil"/>
              <w:bottom w:val="nil"/>
              <w:right w:val="nil"/>
            </w:tcBorders>
          </w:tcPr>
          <w:p w14:paraId="73D81AC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give copy of work diary entry or supplementary record to each record keeper within 21 days</w:t>
            </w:r>
          </w:p>
        </w:tc>
        <w:tc>
          <w:tcPr>
            <w:tcW w:w="1379" w:type="dxa"/>
            <w:tcBorders>
              <w:top w:val="nil"/>
              <w:left w:val="nil"/>
              <w:bottom w:val="nil"/>
              <w:right w:val="nil"/>
            </w:tcBorders>
          </w:tcPr>
          <w:p w14:paraId="44871F9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AEB8FE9" w14:textId="77777777" w:rsidTr="006C0320">
        <w:trPr>
          <w:cantSplit/>
        </w:trPr>
        <w:tc>
          <w:tcPr>
            <w:tcW w:w="1448" w:type="dxa"/>
            <w:tcBorders>
              <w:top w:val="nil"/>
              <w:left w:val="nil"/>
              <w:bottom w:val="nil"/>
              <w:right w:val="nil"/>
            </w:tcBorders>
          </w:tcPr>
          <w:p w14:paraId="7BFBF0B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323(2)</w:t>
            </w:r>
          </w:p>
        </w:tc>
        <w:tc>
          <w:tcPr>
            <w:tcW w:w="5959" w:type="dxa"/>
            <w:tcBorders>
              <w:top w:val="nil"/>
              <w:left w:val="nil"/>
              <w:bottom w:val="nil"/>
              <w:right w:val="nil"/>
            </w:tcBorders>
          </w:tcPr>
          <w:p w14:paraId="0B4EF54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 xml:space="preserve">Failure of driver to give new record keeper a copy of information recorded in a work diary relating to the </w:t>
            </w:r>
            <w:proofErr w:type="gramStart"/>
            <w:r w:rsidRPr="00285C19">
              <w:rPr>
                <w:rFonts w:eastAsia="Times New Roman"/>
                <w:i/>
                <w:iCs/>
                <w:color w:val="000000"/>
                <w:sz w:val="20"/>
                <w:szCs w:val="20"/>
                <w:lang w:eastAsia="en-AU"/>
                <w14:ligatures w14:val="standardContextual"/>
              </w:rPr>
              <w:t>28 day</w:t>
            </w:r>
            <w:proofErr w:type="gramEnd"/>
            <w:r w:rsidRPr="00285C19">
              <w:rPr>
                <w:rFonts w:eastAsia="Times New Roman"/>
                <w:i/>
                <w:iCs/>
                <w:color w:val="000000"/>
                <w:sz w:val="20"/>
                <w:szCs w:val="20"/>
                <w:lang w:eastAsia="en-AU"/>
                <w14:ligatures w14:val="standardContextual"/>
              </w:rPr>
              <w:t xml:space="preserve"> period before the change to the new record keeper</w:t>
            </w:r>
          </w:p>
        </w:tc>
        <w:tc>
          <w:tcPr>
            <w:tcW w:w="1379" w:type="dxa"/>
            <w:tcBorders>
              <w:top w:val="nil"/>
              <w:left w:val="nil"/>
              <w:bottom w:val="nil"/>
              <w:right w:val="nil"/>
            </w:tcBorders>
          </w:tcPr>
          <w:p w14:paraId="6F235E7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47B3733D"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12F4BEA1" w14:textId="77777777" w:rsidTr="006C0320">
        <w:trPr>
          <w:cantSplit/>
        </w:trPr>
        <w:tc>
          <w:tcPr>
            <w:tcW w:w="1448" w:type="dxa"/>
            <w:tcBorders>
              <w:top w:val="nil"/>
              <w:left w:val="nil"/>
              <w:bottom w:val="nil"/>
              <w:right w:val="nil"/>
            </w:tcBorders>
          </w:tcPr>
          <w:p w14:paraId="79FCBC93" w14:textId="01F8FAA0"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324(2)</w:t>
            </w:r>
          </w:p>
        </w:tc>
        <w:tc>
          <w:tcPr>
            <w:tcW w:w="5959" w:type="dxa"/>
            <w:tcBorders>
              <w:top w:val="nil"/>
              <w:left w:val="nil"/>
              <w:bottom w:val="nil"/>
              <w:right w:val="nil"/>
            </w:tcBorders>
          </w:tcPr>
          <w:p w14:paraId="6FDB58E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give driver who stops using the electronic work diary a copy of information recorded in the diary for each day the driver was using the diary</w:t>
            </w:r>
          </w:p>
        </w:tc>
        <w:tc>
          <w:tcPr>
            <w:tcW w:w="1379" w:type="dxa"/>
            <w:tcBorders>
              <w:top w:val="nil"/>
              <w:left w:val="nil"/>
              <w:bottom w:val="nil"/>
              <w:right w:val="nil"/>
            </w:tcBorders>
          </w:tcPr>
          <w:p w14:paraId="4CEF49F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79E1CA87" w14:textId="77777777" w:rsidTr="006C0320">
        <w:trPr>
          <w:cantSplit/>
        </w:trPr>
        <w:tc>
          <w:tcPr>
            <w:tcW w:w="1448" w:type="dxa"/>
            <w:tcBorders>
              <w:top w:val="nil"/>
              <w:left w:val="nil"/>
              <w:bottom w:val="nil"/>
              <w:right w:val="nil"/>
            </w:tcBorders>
          </w:tcPr>
          <w:p w14:paraId="5241E7A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324</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4561B2B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give the driver a copy of the record or make the record available etc</w:t>
            </w:r>
          </w:p>
        </w:tc>
        <w:tc>
          <w:tcPr>
            <w:tcW w:w="1379" w:type="dxa"/>
            <w:tcBorders>
              <w:top w:val="nil"/>
              <w:left w:val="nil"/>
              <w:bottom w:val="nil"/>
              <w:right w:val="nil"/>
            </w:tcBorders>
          </w:tcPr>
          <w:p w14:paraId="5012BCC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7ADBB886" w14:textId="77777777" w:rsidTr="006C0320">
        <w:trPr>
          <w:cantSplit/>
        </w:trPr>
        <w:tc>
          <w:tcPr>
            <w:tcW w:w="1448" w:type="dxa"/>
            <w:tcBorders>
              <w:top w:val="nil"/>
              <w:left w:val="nil"/>
              <w:bottom w:val="nil"/>
              <w:right w:val="nil"/>
            </w:tcBorders>
          </w:tcPr>
          <w:p w14:paraId="662396E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341(1)</w:t>
            </w:r>
          </w:p>
        </w:tc>
        <w:tc>
          <w:tcPr>
            <w:tcW w:w="5959" w:type="dxa"/>
            <w:tcBorders>
              <w:top w:val="nil"/>
              <w:left w:val="nil"/>
              <w:bottom w:val="nil"/>
              <w:right w:val="nil"/>
            </w:tcBorders>
          </w:tcPr>
          <w:p w14:paraId="7E5FF6B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keep records required under Division 3 for 3 years after specified day</w:t>
            </w:r>
          </w:p>
        </w:tc>
        <w:tc>
          <w:tcPr>
            <w:tcW w:w="1379" w:type="dxa"/>
            <w:tcBorders>
              <w:top w:val="nil"/>
              <w:left w:val="nil"/>
              <w:bottom w:val="nil"/>
              <w:right w:val="nil"/>
            </w:tcBorders>
          </w:tcPr>
          <w:p w14:paraId="42881D6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62A61CF0" w14:textId="77777777" w:rsidTr="006C0320">
        <w:trPr>
          <w:cantSplit/>
        </w:trPr>
        <w:tc>
          <w:tcPr>
            <w:tcW w:w="1448" w:type="dxa"/>
            <w:tcBorders>
              <w:top w:val="nil"/>
              <w:left w:val="nil"/>
              <w:bottom w:val="nil"/>
              <w:right w:val="nil"/>
            </w:tcBorders>
          </w:tcPr>
          <w:p w14:paraId="5A42E5E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341(2)</w:t>
            </w:r>
          </w:p>
        </w:tc>
        <w:tc>
          <w:tcPr>
            <w:tcW w:w="5959" w:type="dxa"/>
            <w:tcBorders>
              <w:top w:val="nil"/>
              <w:left w:val="nil"/>
              <w:bottom w:val="nil"/>
              <w:right w:val="nil"/>
            </w:tcBorders>
          </w:tcPr>
          <w:p w14:paraId="537B17F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keep records required under Division 9 or Division 10 for specified period</w:t>
            </w:r>
          </w:p>
        </w:tc>
        <w:tc>
          <w:tcPr>
            <w:tcW w:w="1379" w:type="dxa"/>
            <w:tcBorders>
              <w:top w:val="nil"/>
              <w:left w:val="nil"/>
              <w:bottom w:val="nil"/>
              <w:right w:val="nil"/>
            </w:tcBorders>
          </w:tcPr>
          <w:p w14:paraId="3452AC3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CFF0868" w14:textId="77777777" w:rsidTr="006C0320">
        <w:trPr>
          <w:cantSplit/>
        </w:trPr>
        <w:tc>
          <w:tcPr>
            <w:tcW w:w="1448" w:type="dxa"/>
            <w:tcBorders>
              <w:top w:val="nil"/>
              <w:left w:val="nil"/>
              <w:bottom w:val="nil"/>
              <w:right w:val="nil"/>
            </w:tcBorders>
          </w:tcPr>
          <w:p w14:paraId="19B1044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341(3)</w:t>
            </w:r>
          </w:p>
        </w:tc>
        <w:tc>
          <w:tcPr>
            <w:tcW w:w="5959" w:type="dxa"/>
            <w:tcBorders>
              <w:top w:val="nil"/>
              <w:left w:val="nil"/>
              <w:bottom w:val="nil"/>
              <w:right w:val="nil"/>
            </w:tcBorders>
          </w:tcPr>
          <w:p w14:paraId="36FE9AA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ensure record (or copy) is readily available to an authorised officer at the record location</w:t>
            </w:r>
          </w:p>
        </w:tc>
        <w:tc>
          <w:tcPr>
            <w:tcW w:w="1379" w:type="dxa"/>
            <w:tcBorders>
              <w:top w:val="nil"/>
              <w:left w:val="nil"/>
              <w:bottom w:val="nil"/>
              <w:right w:val="nil"/>
            </w:tcBorders>
          </w:tcPr>
          <w:p w14:paraId="608081C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26FA9D86" w14:textId="77777777" w:rsidTr="006C0320">
        <w:trPr>
          <w:cantSplit/>
        </w:trPr>
        <w:tc>
          <w:tcPr>
            <w:tcW w:w="1448" w:type="dxa"/>
            <w:tcBorders>
              <w:top w:val="nil"/>
              <w:left w:val="nil"/>
              <w:bottom w:val="nil"/>
              <w:right w:val="nil"/>
            </w:tcBorders>
          </w:tcPr>
          <w:p w14:paraId="1EF24D3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341(4)</w:t>
            </w:r>
          </w:p>
        </w:tc>
        <w:tc>
          <w:tcPr>
            <w:tcW w:w="5959" w:type="dxa"/>
            <w:tcBorders>
              <w:top w:val="nil"/>
              <w:left w:val="nil"/>
              <w:bottom w:val="nil"/>
              <w:right w:val="nil"/>
            </w:tcBorders>
          </w:tcPr>
          <w:p w14:paraId="5088B26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who is his or her own record keeper to ensure record (or copy) is readily available to an authorised officer at the record location</w:t>
            </w:r>
          </w:p>
        </w:tc>
        <w:tc>
          <w:tcPr>
            <w:tcW w:w="1379" w:type="dxa"/>
            <w:tcBorders>
              <w:top w:val="nil"/>
              <w:left w:val="nil"/>
              <w:bottom w:val="nil"/>
              <w:right w:val="nil"/>
            </w:tcBorders>
          </w:tcPr>
          <w:p w14:paraId="27313CE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1DB6A02" w14:textId="77777777" w:rsidTr="006C0320">
        <w:trPr>
          <w:cantSplit/>
        </w:trPr>
        <w:tc>
          <w:tcPr>
            <w:tcW w:w="1448" w:type="dxa"/>
            <w:tcBorders>
              <w:top w:val="nil"/>
              <w:left w:val="nil"/>
              <w:bottom w:val="nil"/>
              <w:right w:val="nil"/>
            </w:tcBorders>
          </w:tcPr>
          <w:p w14:paraId="7779E03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341(5)</w:t>
            </w:r>
          </w:p>
        </w:tc>
        <w:tc>
          <w:tcPr>
            <w:tcW w:w="5959" w:type="dxa"/>
            <w:tcBorders>
              <w:top w:val="nil"/>
              <w:left w:val="nil"/>
              <w:bottom w:val="nil"/>
              <w:right w:val="nil"/>
            </w:tcBorders>
          </w:tcPr>
          <w:p w14:paraId="199B833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ensure record (or copy) is readable, reasonably capable of being understood and capable of being used as evidence</w:t>
            </w:r>
          </w:p>
        </w:tc>
        <w:tc>
          <w:tcPr>
            <w:tcW w:w="1379" w:type="dxa"/>
            <w:tcBorders>
              <w:top w:val="nil"/>
              <w:left w:val="nil"/>
              <w:bottom w:val="nil"/>
              <w:right w:val="nil"/>
            </w:tcBorders>
          </w:tcPr>
          <w:p w14:paraId="7E05716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78C7568A" w14:textId="77777777" w:rsidTr="006C0320">
        <w:trPr>
          <w:cantSplit/>
        </w:trPr>
        <w:tc>
          <w:tcPr>
            <w:tcW w:w="1448" w:type="dxa"/>
            <w:tcBorders>
              <w:top w:val="nil"/>
              <w:left w:val="nil"/>
              <w:bottom w:val="nil"/>
              <w:right w:val="nil"/>
            </w:tcBorders>
          </w:tcPr>
          <w:p w14:paraId="497EAB9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341(7)</w:t>
            </w:r>
          </w:p>
        </w:tc>
        <w:tc>
          <w:tcPr>
            <w:tcW w:w="5959" w:type="dxa"/>
            <w:tcBorders>
              <w:top w:val="nil"/>
              <w:left w:val="nil"/>
              <w:bottom w:val="nil"/>
              <w:right w:val="nil"/>
            </w:tcBorders>
          </w:tcPr>
          <w:p w14:paraId="1B888F2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 xml:space="preserve">Failure of record keeper to ensure information recorded in an electronic work diary is maintained </w:t>
            </w:r>
            <w:proofErr w:type="gramStart"/>
            <w:r w:rsidRPr="00285C19">
              <w:rPr>
                <w:rFonts w:eastAsia="Times New Roman"/>
                <w:i/>
                <w:iCs/>
                <w:color w:val="000000"/>
                <w:sz w:val="20"/>
                <w:szCs w:val="20"/>
                <w:lang w:eastAsia="en-AU"/>
                <w14:ligatures w14:val="standardContextual"/>
              </w:rPr>
              <w:t>so as to</w:t>
            </w:r>
            <w:proofErr w:type="gramEnd"/>
            <w:r w:rsidRPr="00285C19">
              <w:rPr>
                <w:rFonts w:eastAsia="Times New Roman"/>
                <w:i/>
                <w:iCs/>
                <w:color w:val="000000"/>
                <w:sz w:val="20"/>
                <w:szCs w:val="20"/>
                <w:lang w:eastAsia="en-AU"/>
                <w14:ligatures w14:val="standardContextual"/>
              </w:rPr>
              <w:t xml:space="preserve"> comply with the Regulator's conditions and manufacturer's instructions</w:t>
            </w:r>
          </w:p>
        </w:tc>
        <w:tc>
          <w:tcPr>
            <w:tcW w:w="1379" w:type="dxa"/>
            <w:tcBorders>
              <w:top w:val="nil"/>
              <w:left w:val="nil"/>
              <w:bottom w:val="nil"/>
              <w:right w:val="nil"/>
            </w:tcBorders>
          </w:tcPr>
          <w:p w14:paraId="60E97F59"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21922F1E" w14:textId="77777777" w:rsidTr="006C0320">
        <w:trPr>
          <w:cantSplit/>
        </w:trPr>
        <w:tc>
          <w:tcPr>
            <w:tcW w:w="1448" w:type="dxa"/>
            <w:tcBorders>
              <w:top w:val="nil"/>
              <w:left w:val="nil"/>
              <w:bottom w:val="nil"/>
              <w:right w:val="nil"/>
            </w:tcBorders>
          </w:tcPr>
          <w:p w14:paraId="124FEAD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373(2)</w:t>
            </w:r>
          </w:p>
        </w:tc>
        <w:tc>
          <w:tcPr>
            <w:tcW w:w="5959" w:type="dxa"/>
            <w:tcBorders>
              <w:top w:val="nil"/>
              <w:left w:val="nil"/>
              <w:bottom w:val="nil"/>
              <w:right w:val="nil"/>
            </w:tcBorders>
          </w:tcPr>
          <w:p w14:paraId="1EF0F39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notice requiring return of work diary exemption (permit) to Regulator</w:t>
            </w:r>
          </w:p>
        </w:tc>
        <w:tc>
          <w:tcPr>
            <w:tcW w:w="1379" w:type="dxa"/>
            <w:tcBorders>
              <w:top w:val="nil"/>
              <w:left w:val="nil"/>
              <w:bottom w:val="nil"/>
              <w:right w:val="nil"/>
            </w:tcBorders>
          </w:tcPr>
          <w:p w14:paraId="1CBD347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1348668B" w14:textId="77777777" w:rsidTr="006C0320">
        <w:trPr>
          <w:cantSplit/>
        </w:trPr>
        <w:tc>
          <w:tcPr>
            <w:tcW w:w="1448" w:type="dxa"/>
            <w:tcBorders>
              <w:top w:val="nil"/>
              <w:left w:val="nil"/>
              <w:bottom w:val="nil"/>
              <w:right w:val="nil"/>
            </w:tcBorders>
          </w:tcPr>
          <w:p w14:paraId="002657B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375</w:t>
            </w:r>
          </w:p>
        </w:tc>
        <w:tc>
          <w:tcPr>
            <w:tcW w:w="5959" w:type="dxa"/>
            <w:tcBorders>
              <w:top w:val="nil"/>
              <w:left w:val="nil"/>
              <w:bottom w:val="nil"/>
              <w:right w:val="nil"/>
            </w:tcBorders>
          </w:tcPr>
          <w:p w14:paraId="5A0085D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Contravention of a condition of a work diary exemption</w:t>
            </w:r>
          </w:p>
        </w:tc>
        <w:tc>
          <w:tcPr>
            <w:tcW w:w="1379" w:type="dxa"/>
            <w:tcBorders>
              <w:top w:val="nil"/>
              <w:left w:val="nil"/>
              <w:bottom w:val="nil"/>
              <w:right w:val="nil"/>
            </w:tcBorders>
          </w:tcPr>
          <w:p w14:paraId="611C3C7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0B1E834B" w14:textId="77777777" w:rsidTr="006C0320">
        <w:trPr>
          <w:cantSplit/>
        </w:trPr>
        <w:tc>
          <w:tcPr>
            <w:tcW w:w="1448" w:type="dxa"/>
            <w:tcBorders>
              <w:top w:val="nil"/>
              <w:left w:val="nil"/>
              <w:bottom w:val="nil"/>
              <w:right w:val="nil"/>
            </w:tcBorders>
          </w:tcPr>
          <w:p w14:paraId="5B9296A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376(2)</w:t>
            </w:r>
          </w:p>
        </w:tc>
        <w:tc>
          <w:tcPr>
            <w:tcW w:w="5959" w:type="dxa"/>
            <w:tcBorders>
              <w:top w:val="nil"/>
              <w:left w:val="nil"/>
              <w:bottom w:val="nil"/>
              <w:right w:val="nil"/>
            </w:tcBorders>
          </w:tcPr>
          <w:p w14:paraId="21AA21F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comply with a condition under a work diary exemption (notice) to keep relevant document in driver's possession</w:t>
            </w:r>
          </w:p>
        </w:tc>
        <w:tc>
          <w:tcPr>
            <w:tcW w:w="1379" w:type="dxa"/>
            <w:tcBorders>
              <w:top w:val="nil"/>
              <w:left w:val="nil"/>
              <w:bottom w:val="nil"/>
              <w:right w:val="nil"/>
            </w:tcBorders>
          </w:tcPr>
          <w:p w14:paraId="16E5DB6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1A4B664B" w14:textId="77777777" w:rsidTr="006C0320">
        <w:trPr>
          <w:cantSplit/>
        </w:trPr>
        <w:tc>
          <w:tcPr>
            <w:tcW w:w="1448" w:type="dxa"/>
            <w:tcBorders>
              <w:top w:val="nil"/>
              <w:left w:val="nil"/>
              <w:bottom w:val="nil"/>
              <w:right w:val="nil"/>
            </w:tcBorders>
          </w:tcPr>
          <w:p w14:paraId="2C9F804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376(3)</w:t>
            </w:r>
          </w:p>
        </w:tc>
        <w:tc>
          <w:tcPr>
            <w:tcW w:w="5959" w:type="dxa"/>
            <w:tcBorders>
              <w:top w:val="nil"/>
              <w:left w:val="nil"/>
              <w:bottom w:val="nil"/>
              <w:right w:val="nil"/>
            </w:tcBorders>
          </w:tcPr>
          <w:p w14:paraId="7E0A02A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section 376(2)</w:t>
            </w:r>
          </w:p>
        </w:tc>
        <w:tc>
          <w:tcPr>
            <w:tcW w:w="1379" w:type="dxa"/>
            <w:tcBorders>
              <w:top w:val="nil"/>
              <w:left w:val="nil"/>
              <w:bottom w:val="nil"/>
              <w:right w:val="nil"/>
            </w:tcBorders>
          </w:tcPr>
          <w:p w14:paraId="6115BEF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19A35EF" w14:textId="77777777" w:rsidTr="006C0320">
        <w:trPr>
          <w:cantSplit/>
        </w:trPr>
        <w:tc>
          <w:tcPr>
            <w:tcW w:w="1448" w:type="dxa"/>
            <w:tcBorders>
              <w:top w:val="nil"/>
              <w:left w:val="nil"/>
              <w:bottom w:val="nil"/>
              <w:right w:val="nil"/>
            </w:tcBorders>
          </w:tcPr>
          <w:p w14:paraId="59A001F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377</w:t>
            </w:r>
          </w:p>
        </w:tc>
        <w:tc>
          <w:tcPr>
            <w:tcW w:w="5959" w:type="dxa"/>
            <w:tcBorders>
              <w:top w:val="nil"/>
              <w:left w:val="nil"/>
              <w:bottom w:val="nil"/>
              <w:right w:val="nil"/>
            </w:tcBorders>
          </w:tcPr>
          <w:p w14:paraId="6A776B5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a driver of a fatigue</w:t>
            </w:r>
            <w:r w:rsidRPr="00285C19">
              <w:rPr>
                <w:rFonts w:eastAsia="Times New Roman"/>
                <w:i/>
                <w:iCs/>
                <w:color w:val="000000"/>
                <w:sz w:val="20"/>
                <w:szCs w:val="20"/>
                <w:lang w:eastAsia="en-AU"/>
                <w14:ligatures w14:val="standardContextual"/>
              </w:rPr>
              <w:noBreakHyphen/>
              <w:t>regulated heavy vehicle to keep a copy of work diary exemption (permit) in the driver's possession</w:t>
            </w:r>
          </w:p>
        </w:tc>
        <w:tc>
          <w:tcPr>
            <w:tcW w:w="1379" w:type="dxa"/>
            <w:tcBorders>
              <w:top w:val="nil"/>
              <w:left w:val="nil"/>
              <w:bottom w:val="nil"/>
              <w:right w:val="nil"/>
            </w:tcBorders>
          </w:tcPr>
          <w:p w14:paraId="025CEA6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6B3E31B5" w14:textId="77777777" w:rsidTr="006C0320">
        <w:trPr>
          <w:cantSplit/>
        </w:trPr>
        <w:tc>
          <w:tcPr>
            <w:tcW w:w="1448" w:type="dxa"/>
            <w:tcBorders>
              <w:top w:val="nil"/>
              <w:left w:val="nil"/>
              <w:bottom w:val="nil"/>
              <w:right w:val="nil"/>
            </w:tcBorders>
          </w:tcPr>
          <w:p w14:paraId="5413DF9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392(2)</w:t>
            </w:r>
          </w:p>
        </w:tc>
        <w:tc>
          <w:tcPr>
            <w:tcW w:w="5959" w:type="dxa"/>
            <w:tcBorders>
              <w:top w:val="nil"/>
              <w:left w:val="nil"/>
              <w:bottom w:val="nil"/>
              <w:right w:val="nil"/>
            </w:tcBorders>
          </w:tcPr>
          <w:p w14:paraId="1975F64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notice requiring return of fatigue record keeping exemption (permit) to Regulator</w:t>
            </w:r>
          </w:p>
        </w:tc>
        <w:tc>
          <w:tcPr>
            <w:tcW w:w="1379" w:type="dxa"/>
            <w:tcBorders>
              <w:top w:val="nil"/>
              <w:left w:val="nil"/>
              <w:bottom w:val="nil"/>
              <w:right w:val="nil"/>
            </w:tcBorders>
          </w:tcPr>
          <w:p w14:paraId="5D74F74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4799110A" w14:textId="77777777" w:rsidTr="006C0320">
        <w:trPr>
          <w:cantSplit/>
        </w:trPr>
        <w:tc>
          <w:tcPr>
            <w:tcW w:w="1448" w:type="dxa"/>
            <w:tcBorders>
              <w:top w:val="nil"/>
              <w:left w:val="nil"/>
              <w:bottom w:val="nil"/>
              <w:right w:val="nil"/>
            </w:tcBorders>
          </w:tcPr>
          <w:p w14:paraId="4C05D65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395</w:t>
            </w:r>
          </w:p>
        </w:tc>
        <w:tc>
          <w:tcPr>
            <w:tcW w:w="5959" w:type="dxa"/>
            <w:tcBorders>
              <w:top w:val="nil"/>
              <w:left w:val="nil"/>
              <w:bottom w:val="nil"/>
              <w:right w:val="nil"/>
            </w:tcBorders>
          </w:tcPr>
          <w:p w14:paraId="16FC2BC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Contravention of a condition of a fatigue record keeping exemption</w:t>
            </w:r>
          </w:p>
        </w:tc>
        <w:tc>
          <w:tcPr>
            <w:tcW w:w="1379" w:type="dxa"/>
            <w:tcBorders>
              <w:top w:val="nil"/>
              <w:left w:val="nil"/>
              <w:bottom w:val="nil"/>
              <w:right w:val="nil"/>
            </w:tcBorders>
          </w:tcPr>
          <w:p w14:paraId="63296F2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10A2F9E2" w14:textId="77777777" w:rsidTr="006C0320">
        <w:trPr>
          <w:cantSplit/>
        </w:trPr>
        <w:tc>
          <w:tcPr>
            <w:tcW w:w="1448" w:type="dxa"/>
            <w:tcBorders>
              <w:top w:val="nil"/>
              <w:left w:val="nil"/>
              <w:bottom w:val="nil"/>
              <w:right w:val="nil"/>
            </w:tcBorders>
          </w:tcPr>
          <w:p w14:paraId="562F947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466(2a)</w:t>
            </w:r>
          </w:p>
        </w:tc>
        <w:tc>
          <w:tcPr>
            <w:tcW w:w="5959" w:type="dxa"/>
            <w:tcBorders>
              <w:top w:val="nil"/>
              <w:left w:val="nil"/>
              <w:bottom w:val="nil"/>
              <w:right w:val="nil"/>
            </w:tcBorders>
          </w:tcPr>
          <w:p w14:paraId="7A60297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Operator must attach the accreditation label for a relevant vehicle in a way that the label is readable from the outside; and is not obscured, defaced or otherwise not legible</w:t>
            </w:r>
          </w:p>
        </w:tc>
        <w:tc>
          <w:tcPr>
            <w:tcW w:w="1379" w:type="dxa"/>
            <w:tcBorders>
              <w:top w:val="nil"/>
              <w:left w:val="nil"/>
              <w:bottom w:val="nil"/>
              <w:right w:val="nil"/>
            </w:tcBorders>
          </w:tcPr>
          <w:p w14:paraId="5622D06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848DCF5" w14:textId="77777777" w:rsidTr="006C0320">
        <w:trPr>
          <w:cantSplit/>
        </w:trPr>
        <w:tc>
          <w:tcPr>
            <w:tcW w:w="1448" w:type="dxa"/>
            <w:tcBorders>
              <w:top w:val="nil"/>
              <w:left w:val="nil"/>
              <w:bottom w:val="nil"/>
              <w:right w:val="nil"/>
            </w:tcBorders>
          </w:tcPr>
          <w:p w14:paraId="5759187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466(2b)</w:t>
            </w:r>
          </w:p>
        </w:tc>
        <w:tc>
          <w:tcPr>
            <w:tcW w:w="5959" w:type="dxa"/>
            <w:tcBorders>
              <w:top w:val="nil"/>
              <w:left w:val="nil"/>
              <w:bottom w:val="nil"/>
              <w:right w:val="nil"/>
            </w:tcBorders>
          </w:tcPr>
          <w:p w14:paraId="100D2E8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 xml:space="preserve">A person must not drive a relevant vehicle if the vehicle's accreditation label is not attached to the vehicle; </w:t>
            </w:r>
            <w:proofErr w:type="gramStart"/>
            <w:r w:rsidRPr="00285C19">
              <w:rPr>
                <w:rFonts w:eastAsia="Times New Roman"/>
                <w:i/>
                <w:iCs/>
                <w:color w:val="000000"/>
                <w:sz w:val="20"/>
                <w:szCs w:val="20"/>
                <w:lang w:eastAsia="en-AU"/>
                <w14:ligatures w14:val="standardContextual"/>
              </w:rPr>
              <w:t>or,</w:t>
            </w:r>
            <w:proofErr w:type="gramEnd"/>
            <w:r w:rsidRPr="00285C19">
              <w:rPr>
                <w:rFonts w:eastAsia="Times New Roman"/>
                <w:i/>
                <w:iCs/>
                <w:color w:val="000000"/>
                <w:sz w:val="20"/>
                <w:szCs w:val="20"/>
                <w:lang w:eastAsia="en-AU"/>
                <w14:ligatures w14:val="standardContextual"/>
              </w:rPr>
              <w:t xml:space="preserve"> is attached to the vehicle in a way that the label is wholly or partly obscured, defaced or otherwise not legible</w:t>
            </w:r>
          </w:p>
        </w:tc>
        <w:tc>
          <w:tcPr>
            <w:tcW w:w="1379" w:type="dxa"/>
            <w:tcBorders>
              <w:top w:val="nil"/>
              <w:left w:val="nil"/>
              <w:bottom w:val="nil"/>
              <w:right w:val="nil"/>
            </w:tcBorders>
          </w:tcPr>
          <w:p w14:paraId="64BED6F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EEAB40B" w14:textId="77777777" w:rsidTr="006C0320">
        <w:trPr>
          <w:cantSplit/>
        </w:trPr>
        <w:tc>
          <w:tcPr>
            <w:tcW w:w="1448" w:type="dxa"/>
            <w:tcBorders>
              <w:top w:val="nil"/>
              <w:left w:val="nil"/>
              <w:bottom w:val="nil"/>
              <w:right w:val="nil"/>
            </w:tcBorders>
          </w:tcPr>
          <w:p w14:paraId="6E514AB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467</w:t>
            </w:r>
          </w:p>
        </w:tc>
        <w:tc>
          <w:tcPr>
            <w:tcW w:w="5959" w:type="dxa"/>
            <w:tcBorders>
              <w:top w:val="nil"/>
              <w:left w:val="nil"/>
              <w:bottom w:val="nil"/>
              <w:right w:val="nil"/>
            </w:tcBorders>
          </w:tcPr>
          <w:p w14:paraId="3FAC32A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holder of BFM or AFM accreditation to comply with accreditation conditions</w:t>
            </w:r>
          </w:p>
        </w:tc>
        <w:tc>
          <w:tcPr>
            <w:tcW w:w="1379" w:type="dxa"/>
            <w:tcBorders>
              <w:top w:val="nil"/>
              <w:left w:val="nil"/>
              <w:bottom w:val="nil"/>
              <w:right w:val="nil"/>
            </w:tcBorders>
          </w:tcPr>
          <w:p w14:paraId="4C2051B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3095707A" w14:textId="77777777" w:rsidTr="006C0320">
        <w:trPr>
          <w:cantSplit/>
        </w:trPr>
        <w:tc>
          <w:tcPr>
            <w:tcW w:w="1448" w:type="dxa"/>
            <w:tcBorders>
              <w:top w:val="nil"/>
              <w:left w:val="nil"/>
              <w:bottom w:val="nil"/>
              <w:right w:val="nil"/>
            </w:tcBorders>
          </w:tcPr>
          <w:p w14:paraId="5D09BB1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468(1)</w:t>
            </w:r>
          </w:p>
        </w:tc>
        <w:tc>
          <w:tcPr>
            <w:tcW w:w="5959" w:type="dxa"/>
            <w:tcBorders>
              <w:top w:val="nil"/>
              <w:left w:val="nil"/>
              <w:bottom w:val="nil"/>
              <w:right w:val="nil"/>
            </w:tcBorders>
          </w:tcPr>
          <w:p w14:paraId="595AA0C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operating under BFM accreditation or AFM accreditation to keep certain documents in driver's possession</w:t>
            </w:r>
          </w:p>
        </w:tc>
        <w:tc>
          <w:tcPr>
            <w:tcW w:w="1379" w:type="dxa"/>
            <w:tcBorders>
              <w:top w:val="nil"/>
              <w:left w:val="nil"/>
              <w:bottom w:val="nil"/>
              <w:right w:val="nil"/>
            </w:tcBorders>
          </w:tcPr>
          <w:p w14:paraId="04D6696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8C53189" w14:textId="77777777" w:rsidTr="006C0320">
        <w:trPr>
          <w:cantSplit/>
        </w:trPr>
        <w:tc>
          <w:tcPr>
            <w:tcW w:w="1448" w:type="dxa"/>
            <w:tcBorders>
              <w:top w:val="nil"/>
              <w:left w:val="nil"/>
              <w:bottom w:val="nil"/>
              <w:right w:val="nil"/>
            </w:tcBorders>
          </w:tcPr>
          <w:p w14:paraId="7008C1A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468(3)</w:t>
            </w:r>
          </w:p>
        </w:tc>
        <w:tc>
          <w:tcPr>
            <w:tcW w:w="5959" w:type="dxa"/>
            <w:tcBorders>
              <w:top w:val="nil"/>
              <w:left w:val="nil"/>
              <w:bottom w:val="nil"/>
              <w:right w:val="nil"/>
            </w:tcBorders>
          </w:tcPr>
          <w:p w14:paraId="1AFADD0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ensure driver complies with section 468(1)</w:t>
            </w:r>
          </w:p>
        </w:tc>
        <w:tc>
          <w:tcPr>
            <w:tcW w:w="1379" w:type="dxa"/>
            <w:tcBorders>
              <w:top w:val="nil"/>
              <w:left w:val="nil"/>
              <w:bottom w:val="nil"/>
              <w:right w:val="nil"/>
            </w:tcBorders>
          </w:tcPr>
          <w:p w14:paraId="24FDD44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497C45D5"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78580A22" w14:textId="77777777" w:rsidTr="006C0320">
        <w:trPr>
          <w:cantSplit/>
        </w:trPr>
        <w:tc>
          <w:tcPr>
            <w:tcW w:w="1448" w:type="dxa"/>
            <w:tcBorders>
              <w:top w:val="nil"/>
              <w:left w:val="nil"/>
              <w:bottom w:val="nil"/>
              <w:right w:val="nil"/>
            </w:tcBorders>
          </w:tcPr>
          <w:p w14:paraId="000A1FC7" w14:textId="4A58BDF5"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469(2)</w:t>
            </w:r>
          </w:p>
        </w:tc>
        <w:tc>
          <w:tcPr>
            <w:tcW w:w="5959" w:type="dxa"/>
            <w:tcBorders>
              <w:top w:val="nil"/>
              <w:left w:val="nil"/>
              <w:bottom w:val="nil"/>
              <w:right w:val="nil"/>
            </w:tcBorders>
          </w:tcPr>
          <w:p w14:paraId="1F71C1F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operating under a BFM accreditation or AFM accreditation to return document to operator as soon as reasonably practicable</w:t>
            </w:r>
          </w:p>
        </w:tc>
        <w:tc>
          <w:tcPr>
            <w:tcW w:w="1379" w:type="dxa"/>
            <w:tcBorders>
              <w:top w:val="nil"/>
              <w:left w:val="nil"/>
              <w:bottom w:val="nil"/>
              <w:right w:val="nil"/>
            </w:tcBorders>
          </w:tcPr>
          <w:p w14:paraId="6A2A6B0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5FA7EC79" w14:textId="77777777" w:rsidTr="006C0320">
        <w:trPr>
          <w:cantSplit/>
        </w:trPr>
        <w:tc>
          <w:tcPr>
            <w:tcW w:w="1448" w:type="dxa"/>
            <w:tcBorders>
              <w:top w:val="nil"/>
              <w:left w:val="nil"/>
              <w:bottom w:val="nil"/>
              <w:right w:val="nil"/>
            </w:tcBorders>
          </w:tcPr>
          <w:p w14:paraId="6489B57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470(3)</w:t>
            </w:r>
          </w:p>
        </w:tc>
        <w:tc>
          <w:tcPr>
            <w:tcW w:w="5959" w:type="dxa"/>
            <w:tcBorders>
              <w:top w:val="nil"/>
              <w:left w:val="nil"/>
              <w:bottom w:val="nil"/>
              <w:right w:val="nil"/>
            </w:tcBorders>
          </w:tcPr>
          <w:p w14:paraId="1203342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inform driver operating under AFM accreditation of the AFM hours applying under the accreditation</w:t>
            </w:r>
          </w:p>
        </w:tc>
        <w:tc>
          <w:tcPr>
            <w:tcW w:w="1379" w:type="dxa"/>
            <w:tcBorders>
              <w:top w:val="nil"/>
              <w:left w:val="nil"/>
              <w:bottom w:val="nil"/>
              <w:right w:val="nil"/>
            </w:tcBorders>
          </w:tcPr>
          <w:p w14:paraId="1FF39BA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29B91E70" w14:textId="77777777" w:rsidTr="006C0320">
        <w:trPr>
          <w:cantSplit/>
        </w:trPr>
        <w:tc>
          <w:tcPr>
            <w:tcW w:w="1448" w:type="dxa"/>
            <w:tcBorders>
              <w:top w:val="nil"/>
              <w:left w:val="nil"/>
              <w:bottom w:val="nil"/>
              <w:right w:val="nil"/>
            </w:tcBorders>
          </w:tcPr>
          <w:p w14:paraId="4827D9B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470(8)</w:t>
            </w:r>
          </w:p>
        </w:tc>
        <w:tc>
          <w:tcPr>
            <w:tcW w:w="5959" w:type="dxa"/>
            <w:tcBorders>
              <w:top w:val="nil"/>
              <w:left w:val="nil"/>
              <w:bottom w:val="nil"/>
              <w:right w:val="nil"/>
            </w:tcBorders>
          </w:tcPr>
          <w:p w14:paraId="3BD9043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comply with a requirement under section 470(7)</w:t>
            </w:r>
          </w:p>
        </w:tc>
        <w:tc>
          <w:tcPr>
            <w:tcW w:w="1379" w:type="dxa"/>
            <w:tcBorders>
              <w:top w:val="nil"/>
              <w:left w:val="nil"/>
              <w:bottom w:val="nil"/>
              <w:right w:val="nil"/>
            </w:tcBorders>
          </w:tcPr>
          <w:p w14:paraId="0F82D88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6BA7334E" w14:textId="77777777" w:rsidTr="006C0320">
        <w:trPr>
          <w:cantSplit/>
        </w:trPr>
        <w:tc>
          <w:tcPr>
            <w:tcW w:w="1448" w:type="dxa"/>
            <w:tcBorders>
              <w:top w:val="nil"/>
              <w:left w:val="nil"/>
              <w:bottom w:val="nil"/>
              <w:right w:val="nil"/>
            </w:tcBorders>
          </w:tcPr>
          <w:p w14:paraId="3DD18A6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471(2)</w:t>
            </w:r>
          </w:p>
        </w:tc>
        <w:tc>
          <w:tcPr>
            <w:tcW w:w="5959" w:type="dxa"/>
            <w:tcBorders>
              <w:top w:val="nil"/>
              <w:left w:val="nil"/>
              <w:bottom w:val="nil"/>
              <w:right w:val="nil"/>
            </w:tcBorders>
          </w:tcPr>
          <w:p w14:paraId="2AB7517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operator to give notice to driver or scheduler of amendment, suspension or cessation of heavy vehicle accreditation</w:t>
            </w:r>
          </w:p>
        </w:tc>
        <w:tc>
          <w:tcPr>
            <w:tcW w:w="1379" w:type="dxa"/>
            <w:tcBorders>
              <w:top w:val="nil"/>
              <w:left w:val="nil"/>
              <w:bottom w:val="nil"/>
              <w:right w:val="nil"/>
            </w:tcBorders>
          </w:tcPr>
          <w:p w14:paraId="55BDC12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r w:rsidR="00285C19" w:rsidRPr="00285C19" w14:paraId="4C49EC8F" w14:textId="77777777" w:rsidTr="006C0320">
        <w:trPr>
          <w:cantSplit/>
        </w:trPr>
        <w:tc>
          <w:tcPr>
            <w:tcW w:w="1448" w:type="dxa"/>
            <w:tcBorders>
              <w:top w:val="nil"/>
              <w:left w:val="nil"/>
              <w:bottom w:val="nil"/>
              <w:right w:val="nil"/>
            </w:tcBorders>
          </w:tcPr>
          <w:p w14:paraId="08681E2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471(3)</w:t>
            </w:r>
          </w:p>
        </w:tc>
        <w:tc>
          <w:tcPr>
            <w:tcW w:w="5959" w:type="dxa"/>
            <w:tcBorders>
              <w:top w:val="nil"/>
              <w:left w:val="nil"/>
              <w:bottom w:val="nil"/>
              <w:right w:val="nil"/>
            </w:tcBorders>
          </w:tcPr>
          <w:p w14:paraId="1D5906A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return to the operator any document relevant to the notice given to the driver by the operator for the purposes of section 468(1)</w:t>
            </w:r>
          </w:p>
        </w:tc>
        <w:tc>
          <w:tcPr>
            <w:tcW w:w="1379" w:type="dxa"/>
            <w:tcBorders>
              <w:top w:val="nil"/>
              <w:left w:val="nil"/>
              <w:bottom w:val="nil"/>
              <w:right w:val="nil"/>
            </w:tcBorders>
          </w:tcPr>
          <w:p w14:paraId="7B60D14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302AA500" w14:textId="77777777" w:rsidTr="006C0320">
        <w:trPr>
          <w:cantSplit/>
        </w:trPr>
        <w:tc>
          <w:tcPr>
            <w:tcW w:w="1448" w:type="dxa"/>
            <w:tcBorders>
              <w:top w:val="nil"/>
              <w:left w:val="nil"/>
              <w:bottom w:val="nil"/>
              <w:right w:val="nil"/>
            </w:tcBorders>
          </w:tcPr>
          <w:p w14:paraId="4B04FA5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476(2)</w:t>
            </w:r>
          </w:p>
        </w:tc>
        <w:tc>
          <w:tcPr>
            <w:tcW w:w="5959" w:type="dxa"/>
            <w:tcBorders>
              <w:top w:val="nil"/>
              <w:left w:val="nil"/>
              <w:bottom w:val="nil"/>
              <w:right w:val="nil"/>
            </w:tcBorders>
          </w:tcPr>
          <w:p w14:paraId="1904FE5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return accreditation certificate to Regulator within specified period</w:t>
            </w:r>
          </w:p>
        </w:tc>
        <w:tc>
          <w:tcPr>
            <w:tcW w:w="1379" w:type="dxa"/>
            <w:tcBorders>
              <w:top w:val="nil"/>
              <w:left w:val="nil"/>
              <w:bottom w:val="nil"/>
              <w:right w:val="nil"/>
            </w:tcBorders>
          </w:tcPr>
          <w:p w14:paraId="6F9E8A4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$848</w:t>
            </w:r>
          </w:p>
        </w:tc>
      </w:tr>
    </w:tbl>
    <w:p w14:paraId="6F08AC44"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(2)</w:t>
      </w:r>
      <w:r w:rsidRPr="00285C19">
        <w:rPr>
          <w:rFonts w:eastAsia="Times New Roman"/>
          <w:color w:val="000000"/>
          <w:sz w:val="23"/>
          <w:szCs w:val="23"/>
          <w:lang w:eastAsia="en-AU"/>
          <w14:ligatures w14:val="standardContextual"/>
        </w:rPr>
        <w:tab/>
        <w:t>Schedule 1, Part 2—after Division 2 insert:</w:t>
      </w:r>
    </w:p>
    <w:p w14:paraId="3AC5A08B" w14:textId="77777777" w:rsidR="00285C19" w:rsidRPr="00285C19" w:rsidRDefault="00285C19" w:rsidP="00285C19">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285C19">
        <w:rPr>
          <w:rFonts w:eastAsia="Times New Roman"/>
          <w:b/>
          <w:bCs/>
          <w:color w:val="000000"/>
          <w:sz w:val="28"/>
          <w:szCs w:val="28"/>
          <w:lang w:eastAsia="en-AU"/>
          <w14:ligatures w14:val="standardContextual"/>
        </w:rPr>
        <w:t>Division 3—Prescribed offences peculiar to South Australia that continue to apply to existing heavy vehicle accreditation for transitional purposes pursuant to section 761 of the Law</w:t>
      </w:r>
    </w:p>
    <w:p w14:paraId="4AACC771" w14:textId="77777777" w:rsidR="00285C19" w:rsidRPr="00285C19" w:rsidRDefault="00285C19" w:rsidP="00285C19">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432"/>
        <w:gridCol w:w="5977"/>
        <w:gridCol w:w="1377"/>
      </w:tblGrid>
      <w:tr w:rsidR="00285C19" w:rsidRPr="00285C19" w14:paraId="425FF6F6" w14:textId="77777777" w:rsidTr="006C0320">
        <w:trPr>
          <w:cantSplit/>
          <w:tblHeader/>
        </w:trPr>
        <w:tc>
          <w:tcPr>
            <w:tcW w:w="1432" w:type="dxa"/>
            <w:tcBorders>
              <w:top w:val="nil"/>
              <w:left w:val="nil"/>
              <w:bottom w:val="single" w:sz="4" w:space="0" w:color="auto"/>
              <w:right w:val="nil"/>
            </w:tcBorders>
          </w:tcPr>
          <w:p w14:paraId="616C16CF"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Section</w:t>
            </w:r>
          </w:p>
        </w:tc>
        <w:tc>
          <w:tcPr>
            <w:tcW w:w="5977" w:type="dxa"/>
            <w:tcBorders>
              <w:top w:val="nil"/>
              <w:left w:val="nil"/>
              <w:bottom w:val="single" w:sz="4" w:space="0" w:color="auto"/>
              <w:right w:val="nil"/>
            </w:tcBorders>
          </w:tcPr>
          <w:p w14:paraId="0AB3FE76"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Description of offence</w:t>
            </w:r>
          </w:p>
        </w:tc>
        <w:tc>
          <w:tcPr>
            <w:tcW w:w="1377" w:type="dxa"/>
            <w:tcBorders>
              <w:top w:val="nil"/>
              <w:left w:val="nil"/>
              <w:bottom w:val="single" w:sz="4" w:space="0" w:color="auto"/>
              <w:right w:val="nil"/>
            </w:tcBorders>
          </w:tcPr>
          <w:p w14:paraId="3635A0A0" w14:textId="77777777" w:rsidR="00285C19" w:rsidRPr="00285C19" w:rsidRDefault="00285C19" w:rsidP="00285C19">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Fee</w:t>
            </w:r>
          </w:p>
        </w:tc>
      </w:tr>
      <w:tr w:rsidR="00285C19" w:rsidRPr="00285C19" w14:paraId="175762FC" w14:textId="77777777" w:rsidTr="006C0320">
        <w:trPr>
          <w:cantSplit/>
        </w:trPr>
        <w:tc>
          <w:tcPr>
            <w:tcW w:w="1432" w:type="dxa"/>
            <w:tcBorders>
              <w:top w:val="single" w:sz="4" w:space="0" w:color="auto"/>
              <w:left w:val="nil"/>
              <w:bottom w:val="nil"/>
              <w:right w:val="nil"/>
            </w:tcBorders>
          </w:tcPr>
          <w:p w14:paraId="7692173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322(4)</w:t>
            </w:r>
          </w:p>
        </w:tc>
        <w:tc>
          <w:tcPr>
            <w:tcW w:w="5977" w:type="dxa"/>
            <w:tcBorders>
              <w:top w:val="single" w:sz="4" w:space="0" w:color="auto"/>
              <w:left w:val="nil"/>
              <w:bottom w:val="nil"/>
              <w:right w:val="nil"/>
            </w:tcBorders>
          </w:tcPr>
          <w:p w14:paraId="5D92006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record keeper to ensure driver complies with section 322(2)</w:t>
            </w:r>
          </w:p>
        </w:tc>
        <w:tc>
          <w:tcPr>
            <w:tcW w:w="1377" w:type="dxa"/>
            <w:tcBorders>
              <w:top w:val="single" w:sz="4" w:space="0" w:color="auto"/>
              <w:left w:val="nil"/>
              <w:bottom w:val="nil"/>
              <w:right w:val="nil"/>
            </w:tcBorders>
          </w:tcPr>
          <w:p w14:paraId="45277F9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0E7D12D3" w14:textId="77777777" w:rsidR="00285C19" w:rsidRPr="00285C19" w:rsidRDefault="00285C19" w:rsidP="00285C1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ab/>
        <w:t>(3)</w:t>
      </w:r>
      <w:r w:rsidRPr="00285C19">
        <w:rPr>
          <w:rFonts w:eastAsia="Times New Roman"/>
          <w:color w:val="000000"/>
          <w:sz w:val="23"/>
          <w:szCs w:val="23"/>
          <w:lang w:eastAsia="en-AU"/>
          <w14:ligatures w14:val="standardContextual"/>
        </w:rPr>
        <w:tab/>
        <w:t>Schedule 1, Parts 3 and 4—delete Parts 3 and 4 and substitute:</w:t>
      </w:r>
    </w:p>
    <w:p w14:paraId="6F47E1BF" w14:textId="77777777" w:rsidR="00285C19" w:rsidRPr="00285C19" w:rsidRDefault="00285C19" w:rsidP="00285C19">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285C19">
        <w:rPr>
          <w:rFonts w:eastAsia="Times New Roman"/>
          <w:b/>
          <w:bCs/>
          <w:color w:val="000000"/>
          <w:sz w:val="32"/>
          <w:szCs w:val="32"/>
          <w:lang w:eastAsia="en-AU"/>
          <w14:ligatures w14:val="standardContextual"/>
        </w:rPr>
        <w:t xml:space="preserve">Part 3—Prescribed offences against the </w:t>
      </w:r>
      <w:r w:rsidRPr="00285C19">
        <w:rPr>
          <w:rFonts w:eastAsia="Times New Roman"/>
          <w:b/>
          <w:bCs/>
          <w:i/>
          <w:iCs/>
          <w:color w:val="000000"/>
          <w:sz w:val="32"/>
          <w:szCs w:val="32"/>
          <w:lang w:eastAsia="en-AU"/>
          <w14:ligatures w14:val="standardContextual"/>
        </w:rPr>
        <w:t>Heavy Vehicle (Mass, Dimension and Loading) National Regulation (South Australia)</w:t>
      </w:r>
    </w:p>
    <w:p w14:paraId="33AC45F6" w14:textId="77777777" w:rsidR="00285C19" w:rsidRPr="00285C19" w:rsidRDefault="00285C19" w:rsidP="00285C19">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613AE5BD" w14:textId="77777777" w:rsidTr="006C0320">
        <w:trPr>
          <w:cantSplit/>
          <w:tblHeader/>
        </w:trPr>
        <w:tc>
          <w:tcPr>
            <w:tcW w:w="1448" w:type="dxa"/>
            <w:tcBorders>
              <w:top w:val="nil"/>
              <w:left w:val="nil"/>
              <w:bottom w:val="single" w:sz="4" w:space="0" w:color="auto"/>
              <w:right w:val="nil"/>
            </w:tcBorders>
          </w:tcPr>
          <w:p w14:paraId="7304C5A8"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Regulation</w:t>
            </w:r>
          </w:p>
        </w:tc>
        <w:tc>
          <w:tcPr>
            <w:tcW w:w="5959" w:type="dxa"/>
            <w:tcBorders>
              <w:top w:val="nil"/>
              <w:left w:val="nil"/>
              <w:bottom w:val="single" w:sz="4" w:space="0" w:color="auto"/>
              <w:right w:val="nil"/>
            </w:tcBorders>
          </w:tcPr>
          <w:p w14:paraId="191FAF53"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Description of offence</w:t>
            </w:r>
          </w:p>
        </w:tc>
        <w:tc>
          <w:tcPr>
            <w:tcW w:w="1379" w:type="dxa"/>
            <w:tcBorders>
              <w:top w:val="nil"/>
              <w:left w:val="nil"/>
              <w:bottom w:val="single" w:sz="4" w:space="0" w:color="auto"/>
              <w:right w:val="nil"/>
            </w:tcBorders>
          </w:tcPr>
          <w:p w14:paraId="6F95CF34" w14:textId="77777777" w:rsidR="00285C19" w:rsidRPr="00285C19" w:rsidRDefault="00285C19" w:rsidP="00285C19">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Fee</w:t>
            </w:r>
          </w:p>
        </w:tc>
      </w:tr>
      <w:tr w:rsidR="00285C19" w:rsidRPr="00285C19" w14:paraId="69209DC5" w14:textId="77777777" w:rsidTr="006C0320">
        <w:trPr>
          <w:cantSplit/>
        </w:trPr>
        <w:tc>
          <w:tcPr>
            <w:tcW w:w="1448" w:type="dxa"/>
            <w:tcBorders>
              <w:top w:val="single" w:sz="4" w:space="0" w:color="auto"/>
              <w:left w:val="nil"/>
              <w:bottom w:val="nil"/>
              <w:right w:val="nil"/>
            </w:tcBorders>
          </w:tcPr>
          <w:p w14:paraId="2B8C7A9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16(2)</w:t>
            </w:r>
          </w:p>
        </w:tc>
        <w:tc>
          <w:tcPr>
            <w:tcW w:w="5959" w:type="dxa"/>
            <w:tcBorders>
              <w:top w:val="single" w:sz="4" w:space="0" w:color="auto"/>
              <w:left w:val="nil"/>
              <w:bottom w:val="nil"/>
              <w:right w:val="nil"/>
            </w:tcBorders>
          </w:tcPr>
          <w:p w14:paraId="474716FE"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HML heavy vehicle under higher mass limits in an area or on a route to which the HML declaration applies where vehicle is neither equipped for monitoring by an approved intelligent transport system nor covered by an intelligent access agreement</w:t>
            </w:r>
          </w:p>
        </w:tc>
        <w:tc>
          <w:tcPr>
            <w:tcW w:w="1379" w:type="dxa"/>
            <w:tcBorders>
              <w:top w:val="single" w:sz="4" w:space="0" w:color="auto"/>
              <w:left w:val="nil"/>
              <w:bottom w:val="nil"/>
              <w:right w:val="nil"/>
            </w:tcBorders>
          </w:tcPr>
          <w:p w14:paraId="0D49F3F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41106F12" w14:textId="77777777" w:rsidTr="006C0320">
        <w:trPr>
          <w:cantSplit/>
        </w:trPr>
        <w:tc>
          <w:tcPr>
            <w:tcW w:w="1448" w:type="dxa"/>
            <w:tcBorders>
              <w:top w:val="nil"/>
              <w:left w:val="nil"/>
              <w:bottom w:val="nil"/>
              <w:right w:val="nil"/>
            </w:tcBorders>
          </w:tcPr>
          <w:p w14:paraId="23518F5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28</w:t>
            </w:r>
          </w:p>
        </w:tc>
        <w:tc>
          <w:tcPr>
            <w:tcW w:w="5959" w:type="dxa"/>
            <w:tcBorders>
              <w:top w:val="nil"/>
              <w:left w:val="nil"/>
              <w:bottom w:val="nil"/>
              <w:right w:val="nil"/>
            </w:tcBorders>
          </w:tcPr>
          <w:p w14:paraId="0AF5EC35"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Driver or operator of HML heavy vehicle contravening a condition of HML permit</w:t>
            </w:r>
          </w:p>
        </w:tc>
        <w:tc>
          <w:tcPr>
            <w:tcW w:w="1379" w:type="dxa"/>
            <w:tcBorders>
              <w:top w:val="nil"/>
              <w:left w:val="nil"/>
              <w:bottom w:val="nil"/>
              <w:right w:val="nil"/>
            </w:tcBorders>
          </w:tcPr>
          <w:p w14:paraId="177365AD"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$563</w:t>
            </w:r>
          </w:p>
        </w:tc>
      </w:tr>
      <w:tr w:rsidR="00285C19" w:rsidRPr="00285C19" w14:paraId="32AD15F4" w14:textId="77777777" w:rsidTr="006C0320">
        <w:trPr>
          <w:cantSplit/>
        </w:trPr>
        <w:tc>
          <w:tcPr>
            <w:tcW w:w="1448" w:type="dxa"/>
            <w:tcBorders>
              <w:top w:val="nil"/>
              <w:left w:val="nil"/>
              <w:bottom w:val="nil"/>
              <w:right w:val="nil"/>
            </w:tcBorders>
          </w:tcPr>
          <w:p w14:paraId="2E81DB7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34(2)</w:t>
            </w:r>
          </w:p>
        </w:tc>
        <w:tc>
          <w:tcPr>
            <w:tcW w:w="5959" w:type="dxa"/>
            <w:tcBorders>
              <w:top w:val="nil"/>
              <w:left w:val="nil"/>
              <w:bottom w:val="nil"/>
              <w:right w:val="nil"/>
            </w:tcBorders>
          </w:tcPr>
          <w:p w14:paraId="46CDE4A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to comply with a notice to return HML permit</w:t>
            </w:r>
          </w:p>
        </w:tc>
        <w:tc>
          <w:tcPr>
            <w:tcW w:w="1379" w:type="dxa"/>
            <w:tcBorders>
              <w:top w:val="nil"/>
              <w:left w:val="nil"/>
              <w:bottom w:val="nil"/>
              <w:right w:val="nil"/>
            </w:tcBorders>
          </w:tcPr>
          <w:p w14:paraId="63C90AB8"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38D74F5D" w14:textId="77777777" w:rsidTr="006C0320">
        <w:trPr>
          <w:cantSplit/>
        </w:trPr>
        <w:tc>
          <w:tcPr>
            <w:tcW w:w="1448" w:type="dxa"/>
            <w:tcBorders>
              <w:top w:val="nil"/>
              <w:left w:val="nil"/>
              <w:bottom w:val="nil"/>
              <w:right w:val="nil"/>
            </w:tcBorders>
          </w:tcPr>
          <w:p w14:paraId="352FF4B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0BCB66A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without fixing the required flag or light to back of the load</w:t>
            </w:r>
          </w:p>
        </w:tc>
        <w:tc>
          <w:tcPr>
            <w:tcW w:w="1379" w:type="dxa"/>
            <w:tcBorders>
              <w:top w:val="nil"/>
              <w:left w:val="nil"/>
              <w:bottom w:val="nil"/>
              <w:right w:val="nil"/>
            </w:tcBorders>
          </w:tcPr>
          <w:p w14:paraId="152EA0B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84EBAF2" w14:textId="77777777" w:rsidTr="006C0320">
        <w:trPr>
          <w:cantSplit/>
        </w:trPr>
        <w:tc>
          <w:tcPr>
            <w:tcW w:w="1448" w:type="dxa"/>
            <w:tcBorders>
              <w:top w:val="nil"/>
              <w:left w:val="nil"/>
              <w:bottom w:val="nil"/>
              <w:right w:val="nil"/>
            </w:tcBorders>
          </w:tcPr>
          <w:p w14:paraId="370C6AF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w:t>
            </w:r>
            <w:proofErr w:type="gramStart"/>
            <w:r w:rsidRPr="00285C19">
              <w:rPr>
                <w:rFonts w:eastAsia="Times New Roman"/>
                <w:color w:val="000000"/>
                <w:sz w:val="20"/>
                <w:szCs w:val="20"/>
                <w:lang w:eastAsia="en-AU"/>
                <w14:ligatures w14:val="standardContextual"/>
              </w:rPr>
              <w:t>B(</w:t>
            </w:r>
            <w:proofErr w:type="gramEnd"/>
            <w:r w:rsidRPr="00285C19">
              <w:rPr>
                <w:rFonts w:eastAsia="Times New Roman"/>
                <w:color w:val="000000"/>
                <w:sz w:val="20"/>
                <w:szCs w:val="20"/>
                <w:lang w:eastAsia="en-AU"/>
                <w14:ligatures w14:val="standardContextual"/>
              </w:rPr>
              <w:t>1)</w:t>
            </w:r>
          </w:p>
        </w:tc>
        <w:tc>
          <w:tcPr>
            <w:tcW w:w="5959" w:type="dxa"/>
            <w:tcBorders>
              <w:top w:val="nil"/>
              <w:left w:val="nil"/>
              <w:bottom w:val="nil"/>
              <w:right w:val="nil"/>
            </w:tcBorders>
          </w:tcPr>
          <w:p w14:paraId="726F765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Displaying a heavy vehicle warning sign on a heavy vehicle not being used under a dimension exemption</w:t>
            </w:r>
          </w:p>
        </w:tc>
        <w:tc>
          <w:tcPr>
            <w:tcW w:w="1379" w:type="dxa"/>
            <w:tcBorders>
              <w:top w:val="nil"/>
              <w:left w:val="nil"/>
              <w:bottom w:val="nil"/>
              <w:right w:val="nil"/>
            </w:tcBorders>
          </w:tcPr>
          <w:p w14:paraId="391AE84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7C99340B" w14:textId="77777777" w:rsidTr="006C0320">
        <w:trPr>
          <w:cantSplit/>
        </w:trPr>
        <w:tc>
          <w:tcPr>
            <w:tcW w:w="1448" w:type="dxa"/>
            <w:tcBorders>
              <w:top w:val="nil"/>
              <w:left w:val="nil"/>
              <w:bottom w:val="nil"/>
              <w:right w:val="nil"/>
            </w:tcBorders>
          </w:tcPr>
          <w:p w14:paraId="5F66C21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37</w:t>
            </w:r>
            <w:proofErr w:type="gramStart"/>
            <w:r w:rsidRPr="00285C19">
              <w:rPr>
                <w:rFonts w:eastAsia="Times New Roman"/>
                <w:color w:val="000000"/>
                <w:sz w:val="20"/>
                <w:szCs w:val="20"/>
                <w:lang w:eastAsia="en-AU"/>
                <w14:ligatures w14:val="standardContextual"/>
              </w:rPr>
              <w:t>B(</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0431911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Displaying a pilot vehicle warning sign on a vehicle not being used as a pilot vehicle for a heavy vehicle being used under a dimension exemption</w:t>
            </w:r>
          </w:p>
        </w:tc>
        <w:tc>
          <w:tcPr>
            <w:tcW w:w="1379" w:type="dxa"/>
            <w:tcBorders>
              <w:top w:val="nil"/>
              <w:left w:val="nil"/>
              <w:bottom w:val="nil"/>
              <w:right w:val="nil"/>
            </w:tcBorders>
          </w:tcPr>
          <w:p w14:paraId="7C985F9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0B3C9DFA" w14:textId="77777777" w:rsidR="00523142" w:rsidRDefault="00523142">
      <w:r>
        <w:br w:type="page"/>
      </w: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6EAC5F7D" w14:textId="77777777" w:rsidTr="006C0320">
        <w:trPr>
          <w:cantSplit/>
        </w:trPr>
        <w:tc>
          <w:tcPr>
            <w:tcW w:w="1448" w:type="dxa"/>
            <w:tcBorders>
              <w:top w:val="nil"/>
              <w:left w:val="nil"/>
              <w:bottom w:val="nil"/>
              <w:right w:val="nil"/>
            </w:tcBorders>
          </w:tcPr>
          <w:p w14:paraId="1C6E8FBF" w14:textId="3F8FD073"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lastRenderedPageBreak/>
              <w:t>38</w:t>
            </w:r>
            <w:proofErr w:type="gramStart"/>
            <w:r w:rsidRPr="00285C19">
              <w:rPr>
                <w:rFonts w:eastAsia="Times New Roman"/>
                <w:color w:val="000000"/>
                <w:sz w:val="20"/>
                <w:szCs w:val="20"/>
                <w:lang w:eastAsia="en-AU"/>
                <w14:ligatures w14:val="standardContextual"/>
              </w:rPr>
              <w:t>J(</w:t>
            </w:r>
            <w:proofErr w:type="gramEnd"/>
            <w:r w:rsidRPr="00285C19">
              <w:rPr>
                <w:rFonts w:eastAsia="Times New Roman"/>
                <w:color w:val="000000"/>
                <w:sz w:val="20"/>
                <w:szCs w:val="20"/>
                <w:lang w:eastAsia="en-AU"/>
                <w14:ligatures w14:val="standardContextual"/>
              </w:rPr>
              <w:t>1)</w:t>
            </w:r>
          </w:p>
        </w:tc>
        <w:tc>
          <w:tcPr>
            <w:tcW w:w="5959" w:type="dxa"/>
            <w:tcBorders>
              <w:top w:val="nil"/>
              <w:left w:val="nil"/>
              <w:bottom w:val="nil"/>
              <w:right w:val="nil"/>
            </w:tcBorders>
          </w:tcPr>
          <w:p w14:paraId="588D4EB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heavy vehicle who is driving the vehicle under a permit to keep permit or copy of permit in driver's possession</w:t>
            </w:r>
          </w:p>
        </w:tc>
        <w:tc>
          <w:tcPr>
            <w:tcW w:w="1379" w:type="dxa"/>
            <w:tcBorders>
              <w:top w:val="nil"/>
              <w:left w:val="nil"/>
              <w:bottom w:val="nil"/>
              <w:right w:val="nil"/>
            </w:tcBorders>
          </w:tcPr>
          <w:p w14:paraId="401131B2"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1A50D0D6" w14:textId="77777777" w:rsidTr="006C0320">
        <w:trPr>
          <w:cantSplit/>
        </w:trPr>
        <w:tc>
          <w:tcPr>
            <w:tcW w:w="1448" w:type="dxa"/>
            <w:tcBorders>
              <w:top w:val="nil"/>
              <w:left w:val="nil"/>
              <w:bottom w:val="nil"/>
              <w:right w:val="nil"/>
            </w:tcBorders>
          </w:tcPr>
          <w:p w14:paraId="65D838D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38</w:t>
            </w:r>
            <w:proofErr w:type="gramStart"/>
            <w:r w:rsidRPr="00285C19">
              <w:rPr>
                <w:rFonts w:eastAsia="Times New Roman"/>
                <w:color w:val="000000"/>
                <w:sz w:val="20"/>
                <w:szCs w:val="20"/>
                <w:lang w:eastAsia="en-AU"/>
                <w14:ligatures w14:val="standardContextual"/>
              </w:rPr>
              <w:t>J(</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330988D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regulation 38</w:t>
            </w:r>
            <w:proofErr w:type="gramStart"/>
            <w:r w:rsidRPr="00285C19">
              <w:rPr>
                <w:rFonts w:eastAsia="Times New Roman"/>
                <w:i/>
                <w:iCs/>
                <w:color w:val="000000"/>
                <w:sz w:val="20"/>
                <w:szCs w:val="20"/>
                <w:lang w:eastAsia="en-AU"/>
                <w14:ligatures w14:val="standardContextual"/>
              </w:rPr>
              <w:t>J(</w:t>
            </w:r>
            <w:proofErr w:type="gramEnd"/>
            <w:r w:rsidRPr="00285C19">
              <w:rPr>
                <w:rFonts w:eastAsia="Times New Roman"/>
                <w:i/>
                <w:iCs/>
                <w:color w:val="000000"/>
                <w:sz w:val="20"/>
                <w:szCs w:val="20"/>
                <w:lang w:eastAsia="en-AU"/>
                <w14:ligatures w14:val="standardContextual"/>
              </w:rPr>
              <w:t>1)</w:t>
            </w:r>
          </w:p>
        </w:tc>
        <w:tc>
          <w:tcPr>
            <w:tcW w:w="1379" w:type="dxa"/>
            <w:tcBorders>
              <w:top w:val="nil"/>
              <w:left w:val="nil"/>
              <w:bottom w:val="nil"/>
              <w:right w:val="nil"/>
            </w:tcBorders>
          </w:tcPr>
          <w:p w14:paraId="0FD2854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296870DE" w14:textId="77777777" w:rsidR="00285C19" w:rsidRPr="00285C19" w:rsidRDefault="00285C19" w:rsidP="00285C19">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285C19">
        <w:rPr>
          <w:rFonts w:eastAsia="Times New Roman"/>
          <w:b/>
          <w:bCs/>
          <w:color w:val="000000"/>
          <w:sz w:val="32"/>
          <w:szCs w:val="32"/>
          <w:lang w:eastAsia="en-AU"/>
          <w14:ligatures w14:val="standardContextual"/>
        </w:rPr>
        <w:t xml:space="preserve">Part 4—Prescribed offences against the </w:t>
      </w:r>
      <w:r w:rsidRPr="00285C19">
        <w:rPr>
          <w:rFonts w:eastAsia="Times New Roman"/>
          <w:b/>
          <w:bCs/>
          <w:i/>
          <w:iCs/>
          <w:color w:val="000000"/>
          <w:sz w:val="32"/>
          <w:szCs w:val="32"/>
          <w:lang w:eastAsia="en-AU"/>
          <w14:ligatures w14:val="standardContextual"/>
        </w:rPr>
        <w:t>Heavy Vehicle (Fatigue Management) National Regulation (South Australia)</w:t>
      </w:r>
    </w:p>
    <w:p w14:paraId="26BEC74C" w14:textId="77777777" w:rsidR="00285C19" w:rsidRPr="00285C19" w:rsidRDefault="00285C19" w:rsidP="00285C19">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51014A32" w14:textId="77777777" w:rsidTr="006C0320">
        <w:trPr>
          <w:cantSplit/>
          <w:tblHeader/>
        </w:trPr>
        <w:tc>
          <w:tcPr>
            <w:tcW w:w="1448" w:type="dxa"/>
            <w:tcBorders>
              <w:top w:val="nil"/>
              <w:left w:val="nil"/>
              <w:bottom w:val="single" w:sz="4" w:space="0" w:color="auto"/>
              <w:right w:val="nil"/>
            </w:tcBorders>
          </w:tcPr>
          <w:p w14:paraId="7FF06F7E"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Regulation</w:t>
            </w:r>
          </w:p>
        </w:tc>
        <w:tc>
          <w:tcPr>
            <w:tcW w:w="5959" w:type="dxa"/>
            <w:tcBorders>
              <w:top w:val="nil"/>
              <w:left w:val="nil"/>
              <w:bottom w:val="single" w:sz="4" w:space="0" w:color="auto"/>
              <w:right w:val="nil"/>
            </w:tcBorders>
          </w:tcPr>
          <w:p w14:paraId="45F24084"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Description of offence</w:t>
            </w:r>
          </w:p>
        </w:tc>
        <w:tc>
          <w:tcPr>
            <w:tcW w:w="1379" w:type="dxa"/>
            <w:tcBorders>
              <w:top w:val="nil"/>
              <w:left w:val="nil"/>
              <w:bottom w:val="single" w:sz="4" w:space="0" w:color="auto"/>
              <w:right w:val="nil"/>
            </w:tcBorders>
          </w:tcPr>
          <w:p w14:paraId="79A1D8A6" w14:textId="77777777" w:rsidR="00285C19" w:rsidRPr="00285C19" w:rsidRDefault="00285C19" w:rsidP="00285C19">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Fee</w:t>
            </w:r>
          </w:p>
        </w:tc>
      </w:tr>
      <w:tr w:rsidR="00285C19" w:rsidRPr="00285C19" w14:paraId="5C492F5A" w14:textId="77777777" w:rsidTr="006C0320">
        <w:trPr>
          <w:cantSplit/>
        </w:trPr>
        <w:tc>
          <w:tcPr>
            <w:tcW w:w="1448" w:type="dxa"/>
            <w:tcBorders>
              <w:top w:val="single" w:sz="4" w:space="0" w:color="auto"/>
              <w:left w:val="nil"/>
              <w:bottom w:val="nil"/>
              <w:right w:val="nil"/>
            </w:tcBorders>
          </w:tcPr>
          <w:p w14:paraId="39883D9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12</w:t>
            </w:r>
            <w:proofErr w:type="gramStart"/>
            <w:r w:rsidRPr="00285C19">
              <w:rPr>
                <w:rFonts w:eastAsia="Times New Roman"/>
                <w:color w:val="000000"/>
                <w:sz w:val="20"/>
                <w:szCs w:val="20"/>
                <w:lang w:eastAsia="en-AU"/>
                <w14:ligatures w14:val="standardContextual"/>
              </w:rPr>
              <w:t>B(</w:t>
            </w:r>
            <w:proofErr w:type="gramEnd"/>
            <w:r w:rsidRPr="00285C19">
              <w:rPr>
                <w:rFonts w:eastAsia="Times New Roman"/>
                <w:color w:val="000000"/>
                <w:sz w:val="20"/>
                <w:szCs w:val="20"/>
                <w:lang w:eastAsia="en-AU"/>
                <w14:ligatures w14:val="standardContextual"/>
              </w:rPr>
              <w:t>1)</w:t>
            </w:r>
          </w:p>
        </w:tc>
        <w:tc>
          <w:tcPr>
            <w:tcW w:w="5959" w:type="dxa"/>
            <w:tcBorders>
              <w:top w:val="single" w:sz="4" w:space="0" w:color="auto"/>
              <w:left w:val="nil"/>
              <w:bottom w:val="nil"/>
              <w:right w:val="nil"/>
            </w:tcBorders>
          </w:tcPr>
          <w:p w14:paraId="3AB003D4"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a fatigue</w:t>
            </w:r>
            <w:r w:rsidRPr="00285C19">
              <w:rPr>
                <w:rFonts w:eastAsia="Times New Roman"/>
                <w:i/>
                <w:iCs/>
                <w:color w:val="000000"/>
                <w:sz w:val="20"/>
                <w:szCs w:val="20"/>
                <w:lang w:eastAsia="en-AU"/>
                <w14:ligatures w14:val="standardContextual"/>
              </w:rPr>
              <w:noBreakHyphen/>
              <w:t>regulated heavy vehicle to keep a work and rest hours exemption (permit) or a copy of permit in the driver's possession</w:t>
            </w:r>
          </w:p>
        </w:tc>
        <w:tc>
          <w:tcPr>
            <w:tcW w:w="1379" w:type="dxa"/>
            <w:tcBorders>
              <w:top w:val="single" w:sz="4" w:space="0" w:color="auto"/>
              <w:left w:val="nil"/>
              <w:bottom w:val="nil"/>
              <w:right w:val="nil"/>
            </w:tcBorders>
          </w:tcPr>
          <w:p w14:paraId="0D8FAF6A"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58796A9D" w14:textId="77777777" w:rsidTr="006C0320">
        <w:trPr>
          <w:cantSplit/>
        </w:trPr>
        <w:tc>
          <w:tcPr>
            <w:tcW w:w="1448" w:type="dxa"/>
            <w:tcBorders>
              <w:top w:val="nil"/>
              <w:left w:val="nil"/>
              <w:bottom w:val="nil"/>
              <w:right w:val="nil"/>
            </w:tcBorders>
          </w:tcPr>
          <w:p w14:paraId="7EAA723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12</w:t>
            </w:r>
            <w:proofErr w:type="gramStart"/>
            <w:r w:rsidRPr="00285C19">
              <w:rPr>
                <w:rFonts w:eastAsia="Times New Roman"/>
                <w:color w:val="000000"/>
                <w:sz w:val="20"/>
                <w:szCs w:val="20"/>
                <w:lang w:eastAsia="en-AU"/>
                <w14:ligatures w14:val="standardContextual"/>
              </w:rPr>
              <w:t>B(</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6BECEF7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regulation 12</w:t>
            </w:r>
            <w:proofErr w:type="gramStart"/>
            <w:r w:rsidRPr="00285C19">
              <w:rPr>
                <w:rFonts w:eastAsia="Times New Roman"/>
                <w:i/>
                <w:iCs/>
                <w:color w:val="000000"/>
                <w:sz w:val="20"/>
                <w:szCs w:val="20"/>
                <w:lang w:eastAsia="en-AU"/>
                <w14:ligatures w14:val="standardContextual"/>
              </w:rPr>
              <w:t>B(</w:t>
            </w:r>
            <w:proofErr w:type="gramEnd"/>
            <w:r w:rsidRPr="00285C19">
              <w:rPr>
                <w:rFonts w:eastAsia="Times New Roman"/>
                <w:i/>
                <w:iCs/>
                <w:color w:val="000000"/>
                <w:sz w:val="20"/>
                <w:szCs w:val="20"/>
                <w:lang w:eastAsia="en-AU"/>
                <w14:ligatures w14:val="standardContextual"/>
              </w:rPr>
              <w:t>1)</w:t>
            </w:r>
          </w:p>
        </w:tc>
        <w:tc>
          <w:tcPr>
            <w:tcW w:w="1379" w:type="dxa"/>
            <w:tcBorders>
              <w:top w:val="nil"/>
              <w:left w:val="nil"/>
              <w:bottom w:val="nil"/>
              <w:right w:val="nil"/>
            </w:tcBorders>
          </w:tcPr>
          <w:p w14:paraId="7BAA89E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27D0251C" w14:textId="77777777" w:rsidTr="006C0320">
        <w:trPr>
          <w:cantSplit/>
        </w:trPr>
        <w:tc>
          <w:tcPr>
            <w:tcW w:w="1448" w:type="dxa"/>
            <w:tcBorders>
              <w:top w:val="nil"/>
              <w:left w:val="nil"/>
              <w:bottom w:val="nil"/>
              <w:right w:val="nil"/>
            </w:tcBorders>
          </w:tcPr>
          <w:p w14:paraId="44FBE11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12</w:t>
            </w:r>
            <w:proofErr w:type="gramStart"/>
            <w:r w:rsidRPr="00285C19">
              <w:rPr>
                <w:rFonts w:eastAsia="Times New Roman"/>
                <w:color w:val="000000"/>
                <w:sz w:val="20"/>
                <w:szCs w:val="20"/>
                <w:lang w:eastAsia="en-AU"/>
                <w14:ligatures w14:val="standardContextual"/>
              </w:rPr>
              <w:t>F(</w:t>
            </w:r>
            <w:proofErr w:type="gramEnd"/>
            <w:r w:rsidRPr="00285C19">
              <w:rPr>
                <w:rFonts w:eastAsia="Times New Roman"/>
                <w:color w:val="000000"/>
                <w:sz w:val="20"/>
                <w:szCs w:val="20"/>
                <w:lang w:eastAsia="en-AU"/>
                <w14:ligatures w14:val="standardContextual"/>
              </w:rPr>
              <w:t>1)</w:t>
            </w:r>
          </w:p>
        </w:tc>
        <w:tc>
          <w:tcPr>
            <w:tcW w:w="5959" w:type="dxa"/>
            <w:tcBorders>
              <w:top w:val="nil"/>
              <w:left w:val="nil"/>
              <w:bottom w:val="nil"/>
              <w:right w:val="nil"/>
            </w:tcBorders>
          </w:tcPr>
          <w:p w14:paraId="0DF6802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cancel unused daily sheets in old work diary as soon as issued with replacement written work diary</w:t>
            </w:r>
          </w:p>
        </w:tc>
        <w:tc>
          <w:tcPr>
            <w:tcW w:w="1379" w:type="dxa"/>
            <w:tcBorders>
              <w:top w:val="nil"/>
              <w:left w:val="nil"/>
              <w:bottom w:val="nil"/>
              <w:right w:val="nil"/>
            </w:tcBorders>
          </w:tcPr>
          <w:p w14:paraId="449F215F"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42A7372" w14:textId="77777777" w:rsidTr="006C0320">
        <w:trPr>
          <w:cantSplit/>
        </w:trPr>
        <w:tc>
          <w:tcPr>
            <w:tcW w:w="1448" w:type="dxa"/>
            <w:tcBorders>
              <w:top w:val="nil"/>
              <w:left w:val="nil"/>
              <w:bottom w:val="nil"/>
              <w:right w:val="nil"/>
            </w:tcBorders>
          </w:tcPr>
          <w:p w14:paraId="772C76B7"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18</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1)</w:t>
            </w:r>
          </w:p>
        </w:tc>
        <w:tc>
          <w:tcPr>
            <w:tcW w:w="5959" w:type="dxa"/>
            <w:tcBorders>
              <w:top w:val="nil"/>
              <w:left w:val="nil"/>
              <w:bottom w:val="nil"/>
              <w:right w:val="nil"/>
            </w:tcBorders>
          </w:tcPr>
          <w:p w14:paraId="7FD3389F"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on changing from 1 form of work diary to another to record certain information in compliance with regulation 18</w:t>
            </w:r>
            <w:proofErr w:type="gramStart"/>
            <w:r w:rsidRPr="00285C19">
              <w:rPr>
                <w:rFonts w:eastAsia="Times New Roman"/>
                <w:i/>
                <w:iCs/>
                <w:color w:val="000000"/>
                <w:sz w:val="20"/>
                <w:szCs w:val="20"/>
                <w:lang w:eastAsia="en-AU"/>
                <w14:ligatures w14:val="standardContextual"/>
              </w:rPr>
              <w:t>A(</w:t>
            </w:r>
            <w:proofErr w:type="gramEnd"/>
            <w:r w:rsidRPr="00285C19">
              <w:rPr>
                <w:rFonts w:eastAsia="Times New Roman"/>
                <w:i/>
                <w:iCs/>
                <w:color w:val="000000"/>
                <w:sz w:val="20"/>
                <w:szCs w:val="20"/>
                <w:lang w:eastAsia="en-AU"/>
                <w14:ligatures w14:val="standardContextual"/>
              </w:rPr>
              <w:t>2)</w:t>
            </w:r>
          </w:p>
        </w:tc>
        <w:tc>
          <w:tcPr>
            <w:tcW w:w="1379" w:type="dxa"/>
            <w:tcBorders>
              <w:top w:val="nil"/>
              <w:left w:val="nil"/>
              <w:bottom w:val="nil"/>
              <w:right w:val="nil"/>
            </w:tcBorders>
          </w:tcPr>
          <w:p w14:paraId="65302C90"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4DF5DB2A" w14:textId="77777777" w:rsidTr="006C0320">
        <w:trPr>
          <w:cantSplit/>
        </w:trPr>
        <w:tc>
          <w:tcPr>
            <w:tcW w:w="1448" w:type="dxa"/>
            <w:tcBorders>
              <w:top w:val="nil"/>
              <w:left w:val="nil"/>
              <w:bottom w:val="nil"/>
              <w:right w:val="nil"/>
            </w:tcBorders>
          </w:tcPr>
          <w:p w14:paraId="6B9B9BCD"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20(1)</w:t>
            </w:r>
          </w:p>
        </w:tc>
        <w:tc>
          <w:tcPr>
            <w:tcW w:w="5959" w:type="dxa"/>
            <w:tcBorders>
              <w:top w:val="nil"/>
              <w:left w:val="nil"/>
              <w:bottom w:val="nil"/>
              <w:right w:val="nil"/>
            </w:tcBorders>
          </w:tcPr>
          <w:p w14:paraId="4BB4FAF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comply with requirements for recording information in written work diary</w:t>
            </w:r>
          </w:p>
        </w:tc>
        <w:tc>
          <w:tcPr>
            <w:tcW w:w="1379" w:type="dxa"/>
            <w:tcBorders>
              <w:top w:val="nil"/>
              <w:left w:val="nil"/>
              <w:bottom w:val="nil"/>
              <w:right w:val="nil"/>
            </w:tcBorders>
          </w:tcPr>
          <w:p w14:paraId="790B9F94"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0C42C089" w14:textId="77777777" w:rsidTr="006C0320">
        <w:trPr>
          <w:cantSplit/>
        </w:trPr>
        <w:tc>
          <w:tcPr>
            <w:tcW w:w="1448" w:type="dxa"/>
            <w:tcBorders>
              <w:top w:val="nil"/>
              <w:left w:val="nil"/>
              <w:bottom w:val="nil"/>
              <w:right w:val="nil"/>
            </w:tcBorders>
          </w:tcPr>
          <w:p w14:paraId="6BE5B16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20A</w:t>
            </w:r>
          </w:p>
        </w:tc>
        <w:tc>
          <w:tcPr>
            <w:tcW w:w="5959" w:type="dxa"/>
            <w:tcBorders>
              <w:top w:val="nil"/>
              <w:left w:val="nil"/>
              <w:bottom w:val="nil"/>
              <w:right w:val="nil"/>
            </w:tcBorders>
          </w:tcPr>
          <w:p w14:paraId="65D3796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comply with requirements for recording information in electronic work diary</w:t>
            </w:r>
          </w:p>
        </w:tc>
        <w:tc>
          <w:tcPr>
            <w:tcW w:w="1379" w:type="dxa"/>
            <w:tcBorders>
              <w:top w:val="nil"/>
              <w:left w:val="nil"/>
              <w:bottom w:val="nil"/>
              <w:right w:val="nil"/>
            </w:tcBorders>
          </w:tcPr>
          <w:p w14:paraId="7CE5859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2D123F30" w14:textId="77777777" w:rsidTr="006C0320">
        <w:trPr>
          <w:cantSplit/>
        </w:trPr>
        <w:tc>
          <w:tcPr>
            <w:tcW w:w="1448" w:type="dxa"/>
            <w:tcBorders>
              <w:top w:val="nil"/>
              <w:left w:val="nil"/>
              <w:bottom w:val="nil"/>
              <w:right w:val="nil"/>
            </w:tcBorders>
          </w:tcPr>
          <w:p w14:paraId="77E0F0C1"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20B</w:t>
            </w:r>
          </w:p>
        </w:tc>
        <w:tc>
          <w:tcPr>
            <w:tcW w:w="5959" w:type="dxa"/>
            <w:tcBorders>
              <w:top w:val="nil"/>
              <w:left w:val="nil"/>
              <w:bottom w:val="nil"/>
              <w:right w:val="nil"/>
            </w:tcBorders>
          </w:tcPr>
          <w:p w14:paraId="0B8103A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record time in work diary according to the time zone of driver's base location</w:t>
            </w:r>
          </w:p>
        </w:tc>
        <w:tc>
          <w:tcPr>
            <w:tcW w:w="1379" w:type="dxa"/>
            <w:tcBorders>
              <w:top w:val="nil"/>
              <w:left w:val="nil"/>
              <w:bottom w:val="nil"/>
              <w:right w:val="nil"/>
            </w:tcBorders>
          </w:tcPr>
          <w:p w14:paraId="6F766BCB"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$212</w:t>
            </w:r>
          </w:p>
        </w:tc>
      </w:tr>
      <w:tr w:rsidR="00285C19" w:rsidRPr="00285C19" w14:paraId="5E3FCF8E" w14:textId="77777777" w:rsidTr="006C0320">
        <w:trPr>
          <w:cantSplit/>
        </w:trPr>
        <w:tc>
          <w:tcPr>
            <w:tcW w:w="1448" w:type="dxa"/>
            <w:tcBorders>
              <w:top w:val="nil"/>
              <w:left w:val="nil"/>
              <w:bottom w:val="nil"/>
              <w:right w:val="nil"/>
            </w:tcBorders>
          </w:tcPr>
          <w:p w14:paraId="300ED26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21D</w:t>
            </w:r>
          </w:p>
        </w:tc>
        <w:tc>
          <w:tcPr>
            <w:tcW w:w="5959" w:type="dxa"/>
            <w:tcBorders>
              <w:top w:val="nil"/>
              <w:left w:val="nil"/>
              <w:bottom w:val="nil"/>
              <w:right w:val="nil"/>
            </w:tcBorders>
          </w:tcPr>
          <w:p w14:paraId="43AA9B9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a driver of a fatigue</w:t>
            </w:r>
            <w:r w:rsidRPr="00285C19">
              <w:rPr>
                <w:rFonts w:eastAsia="Times New Roman"/>
                <w:i/>
                <w:iCs/>
                <w:color w:val="000000"/>
                <w:sz w:val="20"/>
                <w:szCs w:val="20"/>
                <w:lang w:eastAsia="en-AU"/>
                <w14:ligatures w14:val="standardContextual"/>
              </w:rPr>
              <w:noBreakHyphen/>
              <w:t>regulated heavy vehicle to keep a work diary exemption (permit) or a copy of permit in the driver's possession</w:t>
            </w:r>
          </w:p>
        </w:tc>
        <w:tc>
          <w:tcPr>
            <w:tcW w:w="1379" w:type="dxa"/>
            <w:tcBorders>
              <w:top w:val="nil"/>
              <w:left w:val="nil"/>
              <w:bottom w:val="nil"/>
              <w:right w:val="nil"/>
            </w:tcBorders>
          </w:tcPr>
          <w:p w14:paraId="031F2E4C"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14DB5746" w14:textId="77777777" w:rsidTr="006C0320">
        <w:trPr>
          <w:cantSplit/>
        </w:trPr>
        <w:tc>
          <w:tcPr>
            <w:tcW w:w="1448" w:type="dxa"/>
            <w:tcBorders>
              <w:top w:val="nil"/>
              <w:left w:val="nil"/>
              <w:bottom w:val="nil"/>
              <w:right w:val="nil"/>
            </w:tcBorders>
          </w:tcPr>
          <w:p w14:paraId="510A726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w:t>
            </w:r>
            <w:proofErr w:type="gramStart"/>
            <w:r w:rsidRPr="00285C19">
              <w:rPr>
                <w:rFonts w:eastAsia="Times New Roman"/>
                <w:color w:val="000000"/>
                <w:sz w:val="20"/>
                <w:szCs w:val="20"/>
                <w:lang w:eastAsia="en-AU"/>
                <w14:ligatures w14:val="standardContextual"/>
              </w:rPr>
              <w:t>E(</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18D38E8B"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cancel unused daily sheets in an old work diary if it is found or returned after replacement work diary has been issued</w:t>
            </w:r>
          </w:p>
        </w:tc>
        <w:tc>
          <w:tcPr>
            <w:tcW w:w="1379" w:type="dxa"/>
            <w:tcBorders>
              <w:top w:val="nil"/>
              <w:left w:val="nil"/>
              <w:bottom w:val="nil"/>
              <w:right w:val="nil"/>
            </w:tcBorders>
          </w:tcPr>
          <w:p w14:paraId="07103C06"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DB75E02" w14:textId="77777777" w:rsidTr="006C0320">
        <w:trPr>
          <w:cantSplit/>
        </w:trPr>
        <w:tc>
          <w:tcPr>
            <w:tcW w:w="1448" w:type="dxa"/>
            <w:tcBorders>
              <w:top w:val="nil"/>
              <w:left w:val="nil"/>
              <w:bottom w:val="nil"/>
              <w:right w:val="nil"/>
            </w:tcBorders>
          </w:tcPr>
          <w:p w14:paraId="3DAFC889"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w:t>
            </w:r>
            <w:proofErr w:type="gramStart"/>
            <w:r w:rsidRPr="00285C19">
              <w:rPr>
                <w:rFonts w:eastAsia="Times New Roman"/>
                <w:color w:val="000000"/>
                <w:sz w:val="20"/>
                <w:szCs w:val="20"/>
                <w:lang w:eastAsia="en-AU"/>
                <w14:ligatures w14:val="standardContextual"/>
              </w:rPr>
              <w:t>E(</w:t>
            </w:r>
            <w:proofErr w:type="gramEnd"/>
            <w:r w:rsidRPr="00285C19">
              <w:rPr>
                <w:rFonts w:eastAsia="Times New Roman"/>
                <w:color w:val="000000"/>
                <w:sz w:val="20"/>
                <w:szCs w:val="20"/>
                <w:lang w:eastAsia="en-AU"/>
                <w14:ligatures w14:val="standardContextual"/>
              </w:rPr>
              <w:t>3)</w:t>
            </w:r>
          </w:p>
        </w:tc>
        <w:tc>
          <w:tcPr>
            <w:tcW w:w="5959" w:type="dxa"/>
            <w:tcBorders>
              <w:top w:val="nil"/>
              <w:left w:val="nil"/>
              <w:bottom w:val="nil"/>
              <w:right w:val="nil"/>
            </w:tcBorders>
          </w:tcPr>
          <w:p w14:paraId="1BACFAC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notify Regulator in approved form if an old work diary is found or returned after it was lost or stolen</w:t>
            </w:r>
          </w:p>
        </w:tc>
        <w:tc>
          <w:tcPr>
            <w:tcW w:w="1379" w:type="dxa"/>
            <w:tcBorders>
              <w:top w:val="nil"/>
              <w:left w:val="nil"/>
              <w:bottom w:val="nil"/>
              <w:right w:val="nil"/>
            </w:tcBorders>
          </w:tcPr>
          <w:p w14:paraId="561D50F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3E9E4380" w14:textId="77777777" w:rsidR="00285C19" w:rsidRPr="00285C19" w:rsidRDefault="00285C19" w:rsidP="00285C19">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285C19">
        <w:rPr>
          <w:rFonts w:eastAsia="Times New Roman"/>
          <w:b/>
          <w:bCs/>
          <w:color w:val="000000"/>
          <w:sz w:val="32"/>
          <w:szCs w:val="32"/>
          <w:lang w:eastAsia="en-AU"/>
          <w14:ligatures w14:val="standardContextual"/>
        </w:rPr>
        <w:t xml:space="preserve">Part 5—Prescribed offences against the </w:t>
      </w:r>
      <w:r w:rsidRPr="00285C19">
        <w:rPr>
          <w:rFonts w:eastAsia="Times New Roman"/>
          <w:b/>
          <w:bCs/>
          <w:i/>
          <w:iCs/>
          <w:color w:val="000000"/>
          <w:sz w:val="32"/>
          <w:szCs w:val="32"/>
          <w:lang w:eastAsia="en-AU"/>
          <w14:ligatures w14:val="standardContextual"/>
        </w:rPr>
        <w:t>Heavy Vehicle (General) National Regulation (South Australia)</w:t>
      </w:r>
    </w:p>
    <w:p w14:paraId="589057FF" w14:textId="77777777" w:rsidR="00285C19" w:rsidRPr="00285C19" w:rsidRDefault="00285C19" w:rsidP="00285C19">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395BB390" w14:textId="77777777" w:rsidTr="006C0320">
        <w:trPr>
          <w:cantSplit/>
          <w:tblHeader/>
        </w:trPr>
        <w:tc>
          <w:tcPr>
            <w:tcW w:w="1448" w:type="dxa"/>
            <w:tcBorders>
              <w:top w:val="nil"/>
              <w:left w:val="nil"/>
              <w:bottom w:val="single" w:sz="4" w:space="0" w:color="auto"/>
              <w:right w:val="nil"/>
            </w:tcBorders>
          </w:tcPr>
          <w:p w14:paraId="348CAAF4"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Regulation</w:t>
            </w:r>
          </w:p>
        </w:tc>
        <w:tc>
          <w:tcPr>
            <w:tcW w:w="5959" w:type="dxa"/>
            <w:tcBorders>
              <w:top w:val="nil"/>
              <w:left w:val="nil"/>
              <w:bottom w:val="single" w:sz="4" w:space="0" w:color="auto"/>
              <w:right w:val="nil"/>
            </w:tcBorders>
          </w:tcPr>
          <w:p w14:paraId="138719E7"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Description of offence</w:t>
            </w:r>
          </w:p>
        </w:tc>
        <w:tc>
          <w:tcPr>
            <w:tcW w:w="1379" w:type="dxa"/>
            <w:tcBorders>
              <w:top w:val="nil"/>
              <w:left w:val="nil"/>
              <w:bottom w:val="single" w:sz="4" w:space="0" w:color="auto"/>
              <w:right w:val="nil"/>
            </w:tcBorders>
          </w:tcPr>
          <w:p w14:paraId="40F95C6E" w14:textId="77777777" w:rsidR="00285C19" w:rsidRPr="00285C19" w:rsidRDefault="00285C19" w:rsidP="00285C19">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Fee</w:t>
            </w:r>
          </w:p>
        </w:tc>
      </w:tr>
      <w:tr w:rsidR="00285C19" w:rsidRPr="00285C19" w14:paraId="4BF729F4" w14:textId="77777777" w:rsidTr="006C0320">
        <w:trPr>
          <w:cantSplit/>
        </w:trPr>
        <w:tc>
          <w:tcPr>
            <w:tcW w:w="1448" w:type="dxa"/>
            <w:tcBorders>
              <w:top w:val="single" w:sz="4" w:space="0" w:color="auto"/>
              <w:left w:val="nil"/>
              <w:bottom w:val="nil"/>
              <w:right w:val="nil"/>
            </w:tcBorders>
          </w:tcPr>
          <w:p w14:paraId="0E047FB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18</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1)</w:t>
            </w:r>
          </w:p>
        </w:tc>
        <w:tc>
          <w:tcPr>
            <w:tcW w:w="5959" w:type="dxa"/>
            <w:tcBorders>
              <w:top w:val="single" w:sz="4" w:space="0" w:color="auto"/>
              <w:left w:val="nil"/>
              <w:bottom w:val="nil"/>
              <w:right w:val="nil"/>
            </w:tcBorders>
          </w:tcPr>
          <w:p w14:paraId="5DA4789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of PBS vehicle to keep a PBS vehicle approval or a copy of PBS vehicle approval in driver's possession while driving the vehicle</w:t>
            </w:r>
          </w:p>
        </w:tc>
        <w:tc>
          <w:tcPr>
            <w:tcW w:w="1379" w:type="dxa"/>
            <w:tcBorders>
              <w:top w:val="single" w:sz="4" w:space="0" w:color="auto"/>
              <w:left w:val="nil"/>
              <w:bottom w:val="nil"/>
              <w:right w:val="nil"/>
            </w:tcBorders>
          </w:tcPr>
          <w:p w14:paraId="09B3A61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A9710C4" w14:textId="77777777" w:rsidTr="006C0320">
        <w:trPr>
          <w:cantSplit/>
        </w:trPr>
        <w:tc>
          <w:tcPr>
            <w:tcW w:w="1448" w:type="dxa"/>
            <w:tcBorders>
              <w:top w:val="nil"/>
              <w:left w:val="nil"/>
              <w:bottom w:val="nil"/>
              <w:right w:val="nil"/>
            </w:tcBorders>
          </w:tcPr>
          <w:p w14:paraId="6411439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18</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2)</w:t>
            </w:r>
          </w:p>
        </w:tc>
        <w:tc>
          <w:tcPr>
            <w:tcW w:w="5959" w:type="dxa"/>
            <w:tcBorders>
              <w:top w:val="nil"/>
              <w:left w:val="nil"/>
              <w:bottom w:val="nil"/>
              <w:right w:val="nil"/>
            </w:tcBorders>
          </w:tcPr>
          <w:p w14:paraId="0559E7EC"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regulation 18</w:t>
            </w:r>
            <w:proofErr w:type="gramStart"/>
            <w:r w:rsidRPr="00285C19">
              <w:rPr>
                <w:rFonts w:eastAsia="Times New Roman"/>
                <w:i/>
                <w:iCs/>
                <w:color w:val="000000"/>
                <w:sz w:val="20"/>
                <w:szCs w:val="20"/>
                <w:lang w:eastAsia="en-AU"/>
                <w14:ligatures w14:val="standardContextual"/>
              </w:rPr>
              <w:t>A(</w:t>
            </w:r>
            <w:proofErr w:type="gramEnd"/>
            <w:r w:rsidRPr="00285C19">
              <w:rPr>
                <w:rFonts w:eastAsia="Times New Roman"/>
                <w:i/>
                <w:iCs/>
                <w:color w:val="000000"/>
                <w:sz w:val="20"/>
                <w:szCs w:val="20"/>
                <w:lang w:eastAsia="en-AU"/>
                <w14:ligatures w14:val="standardContextual"/>
              </w:rPr>
              <w:t>1)</w:t>
            </w:r>
          </w:p>
        </w:tc>
        <w:tc>
          <w:tcPr>
            <w:tcW w:w="1379" w:type="dxa"/>
            <w:tcBorders>
              <w:top w:val="nil"/>
              <w:left w:val="nil"/>
              <w:bottom w:val="nil"/>
              <w:right w:val="nil"/>
            </w:tcBorders>
          </w:tcPr>
          <w:p w14:paraId="6522FED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5C514436" w14:textId="77777777" w:rsidR="00CB0243" w:rsidRPr="00CB0243" w:rsidRDefault="00CB0243">
      <w:pPr>
        <w:spacing w:after="0" w:line="240" w:lineRule="auto"/>
        <w:jc w:val="left"/>
        <w:rPr>
          <w:rFonts w:eastAsia="Times New Roman"/>
          <w:b/>
          <w:bCs/>
          <w:color w:val="000000"/>
          <w:sz w:val="22"/>
          <w:lang w:eastAsia="en-AU"/>
          <w14:ligatures w14:val="standardContextual"/>
        </w:rPr>
      </w:pPr>
      <w:r>
        <w:rPr>
          <w:rFonts w:eastAsia="Times New Roman"/>
          <w:b/>
          <w:bCs/>
          <w:color w:val="000000"/>
          <w:sz w:val="32"/>
          <w:szCs w:val="32"/>
          <w:lang w:eastAsia="en-AU"/>
          <w14:ligatures w14:val="standardContextual"/>
        </w:rPr>
        <w:br w:type="page"/>
      </w:r>
    </w:p>
    <w:p w14:paraId="606AEB72" w14:textId="0029BD56" w:rsidR="00285C19" w:rsidRPr="00285C19" w:rsidRDefault="00285C19" w:rsidP="00285C19">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285C19">
        <w:rPr>
          <w:rFonts w:eastAsia="Times New Roman"/>
          <w:b/>
          <w:bCs/>
          <w:color w:val="000000"/>
          <w:sz w:val="32"/>
          <w:szCs w:val="32"/>
          <w:lang w:eastAsia="en-AU"/>
          <w14:ligatures w14:val="standardContextual"/>
        </w:rPr>
        <w:lastRenderedPageBreak/>
        <w:t xml:space="preserve">Part 6—Prescribed offences against the </w:t>
      </w:r>
      <w:r w:rsidRPr="00285C19">
        <w:rPr>
          <w:rFonts w:eastAsia="Times New Roman"/>
          <w:b/>
          <w:bCs/>
          <w:i/>
          <w:iCs/>
          <w:color w:val="000000"/>
          <w:sz w:val="32"/>
          <w:szCs w:val="32"/>
          <w:lang w:eastAsia="en-AU"/>
          <w14:ligatures w14:val="standardContextual"/>
        </w:rPr>
        <w:t>Heavy Vehicle (Vehicle Standards) National Regulation (South Australia)</w:t>
      </w:r>
    </w:p>
    <w:p w14:paraId="00D74FC1" w14:textId="77777777" w:rsidR="00285C19" w:rsidRPr="00285C19" w:rsidRDefault="00285C19" w:rsidP="00285C19">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448"/>
        <w:gridCol w:w="5959"/>
        <w:gridCol w:w="1379"/>
      </w:tblGrid>
      <w:tr w:rsidR="00285C19" w:rsidRPr="00285C19" w14:paraId="777FF85B" w14:textId="77777777" w:rsidTr="006C0320">
        <w:trPr>
          <w:cantSplit/>
          <w:tblHeader/>
        </w:trPr>
        <w:tc>
          <w:tcPr>
            <w:tcW w:w="1448" w:type="dxa"/>
            <w:tcBorders>
              <w:top w:val="nil"/>
              <w:left w:val="nil"/>
              <w:bottom w:val="single" w:sz="4" w:space="0" w:color="auto"/>
              <w:right w:val="nil"/>
            </w:tcBorders>
          </w:tcPr>
          <w:p w14:paraId="5F1B62B2"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Regulation</w:t>
            </w:r>
          </w:p>
        </w:tc>
        <w:tc>
          <w:tcPr>
            <w:tcW w:w="5959" w:type="dxa"/>
            <w:tcBorders>
              <w:top w:val="nil"/>
              <w:left w:val="nil"/>
              <w:bottom w:val="single" w:sz="4" w:space="0" w:color="auto"/>
              <w:right w:val="nil"/>
            </w:tcBorders>
          </w:tcPr>
          <w:p w14:paraId="38A640B9"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Description of offence</w:t>
            </w:r>
          </w:p>
        </w:tc>
        <w:tc>
          <w:tcPr>
            <w:tcW w:w="1379" w:type="dxa"/>
            <w:tcBorders>
              <w:top w:val="nil"/>
              <w:left w:val="nil"/>
              <w:bottom w:val="single" w:sz="4" w:space="0" w:color="auto"/>
              <w:right w:val="nil"/>
            </w:tcBorders>
          </w:tcPr>
          <w:p w14:paraId="5D0DDA63" w14:textId="77777777" w:rsidR="00285C19" w:rsidRPr="00285C19" w:rsidRDefault="00285C19" w:rsidP="00285C19">
            <w:pPr>
              <w:keepNext/>
              <w:keepLines/>
              <w:autoSpaceDE w:val="0"/>
              <w:autoSpaceDN w:val="0"/>
              <w:adjustRightInd w:val="0"/>
              <w:spacing w:before="120" w:after="0" w:line="240" w:lineRule="auto"/>
              <w:jc w:val="righ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Fee</w:t>
            </w:r>
          </w:p>
        </w:tc>
      </w:tr>
      <w:tr w:rsidR="00285C19" w:rsidRPr="00285C19" w14:paraId="4DB92DD6" w14:textId="77777777" w:rsidTr="006C0320">
        <w:trPr>
          <w:cantSplit/>
        </w:trPr>
        <w:tc>
          <w:tcPr>
            <w:tcW w:w="1448" w:type="dxa"/>
            <w:tcBorders>
              <w:top w:val="single" w:sz="4" w:space="0" w:color="auto"/>
              <w:left w:val="nil"/>
              <w:bottom w:val="nil"/>
              <w:right w:val="nil"/>
            </w:tcBorders>
          </w:tcPr>
          <w:p w14:paraId="0367A69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11</w:t>
            </w:r>
            <w:proofErr w:type="gramStart"/>
            <w:r w:rsidRPr="00285C19">
              <w:rPr>
                <w:rFonts w:eastAsia="Times New Roman"/>
                <w:color w:val="000000"/>
                <w:sz w:val="20"/>
                <w:szCs w:val="20"/>
                <w:lang w:eastAsia="en-AU"/>
                <w14:ligatures w14:val="standardContextual"/>
              </w:rPr>
              <w:t>A(</w:t>
            </w:r>
            <w:proofErr w:type="gramEnd"/>
            <w:r w:rsidRPr="00285C19">
              <w:rPr>
                <w:rFonts w:eastAsia="Times New Roman"/>
                <w:color w:val="000000"/>
                <w:sz w:val="20"/>
                <w:szCs w:val="20"/>
                <w:lang w:eastAsia="en-AU"/>
                <w14:ligatures w14:val="standardContextual"/>
              </w:rPr>
              <w:t>2)</w:t>
            </w:r>
          </w:p>
        </w:tc>
        <w:tc>
          <w:tcPr>
            <w:tcW w:w="5959" w:type="dxa"/>
            <w:tcBorders>
              <w:top w:val="single" w:sz="4" w:space="0" w:color="auto"/>
              <w:left w:val="nil"/>
              <w:bottom w:val="nil"/>
              <w:right w:val="nil"/>
            </w:tcBorders>
          </w:tcPr>
          <w:p w14:paraId="3A6E6EC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use of a heavy vehicle displaying a warning sign where the sign is not required to be displayed</w:t>
            </w:r>
          </w:p>
        </w:tc>
        <w:tc>
          <w:tcPr>
            <w:tcW w:w="1379" w:type="dxa"/>
            <w:tcBorders>
              <w:top w:val="single" w:sz="4" w:space="0" w:color="auto"/>
              <w:left w:val="nil"/>
              <w:bottom w:val="nil"/>
              <w:right w:val="nil"/>
            </w:tcBorders>
          </w:tcPr>
          <w:p w14:paraId="399CC187"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EEA886F" w14:textId="77777777" w:rsidTr="006C0320">
        <w:trPr>
          <w:cantSplit/>
        </w:trPr>
        <w:tc>
          <w:tcPr>
            <w:tcW w:w="1448" w:type="dxa"/>
            <w:tcBorders>
              <w:top w:val="nil"/>
              <w:left w:val="nil"/>
              <w:bottom w:val="nil"/>
              <w:right w:val="nil"/>
            </w:tcBorders>
          </w:tcPr>
          <w:p w14:paraId="542043C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17(1)</w:t>
            </w:r>
          </w:p>
        </w:tc>
        <w:tc>
          <w:tcPr>
            <w:tcW w:w="5959" w:type="dxa"/>
            <w:tcBorders>
              <w:top w:val="nil"/>
              <w:left w:val="nil"/>
              <w:bottom w:val="nil"/>
              <w:right w:val="nil"/>
            </w:tcBorders>
          </w:tcPr>
          <w:p w14:paraId="74D43B38"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driver to keep a vehicle standards exemption (permit) or a copy of permit in driver's possession</w:t>
            </w:r>
          </w:p>
        </w:tc>
        <w:tc>
          <w:tcPr>
            <w:tcW w:w="1379" w:type="dxa"/>
            <w:tcBorders>
              <w:top w:val="nil"/>
              <w:left w:val="nil"/>
              <w:bottom w:val="nil"/>
              <w:right w:val="nil"/>
            </w:tcBorders>
          </w:tcPr>
          <w:p w14:paraId="0CF0DA1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30D50937" w14:textId="77777777" w:rsidTr="006C0320">
        <w:trPr>
          <w:cantSplit/>
        </w:trPr>
        <w:tc>
          <w:tcPr>
            <w:tcW w:w="1448" w:type="dxa"/>
            <w:tcBorders>
              <w:top w:val="nil"/>
              <w:left w:val="nil"/>
              <w:bottom w:val="nil"/>
              <w:right w:val="nil"/>
            </w:tcBorders>
          </w:tcPr>
          <w:p w14:paraId="5680BE0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17(2)</w:t>
            </w:r>
          </w:p>
        </w:tc>
        <w:tc>
          <w:tcPr>
            <w:tcW w:w="5959" w:type="dxa"/>
            <w:tcBorders>
              <w:top w:val="nil"/>
              <w:left w:val="nil"/>
              <w:bottom w:val="nil"/>
              <w:right w:val="nil"/>
            </w:tcBorders>
          </w:tcPr>
          <w:p w14:paraId="2406D2C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relevant party to ensure driver complies with regulation 17(1)</w:t>
            </w:r>
          </w:p>
        </w:tc>
        <w:tc>
          <w:tcPr>
            <w:tcW w:w="1379" w:type="dxa"/>
            <w:tcBorders>
              <w:top w:val="nil"/>
              <w:left w:val="nil"/>
              <w:bottom w:val="nil"/>
              <w:right w:val="nil"/>
            </w:tcBorders>
          </w:tcPr>
          <w:p w14:paraId="34D02981"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49C3E8DD" w14:textId="77777777" w:rsidTr="006C0320">
        <w:trPr>
          <w:cantSplit/>
        </w:trPr>
        <w:tc>
          <w:tcPr>
            <w:tcW w:w="1448" w:type="dxa"/>
            <w:tcBorders>
              <w:top w:val="nil"/>
              <w:left w:val="nil"/>
              <w:bottom w:val="nil"/>
              <w:right w:val="nil"/>
            </w:tcBorders>
          </w:tcPr>
          <w:p w14:paraId="77CF442A"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18(1)</w:t>
            </w:r>
          </w:p>
        </w:tc>
        <w:tc>
          <w:tcPr>
            <w:tcW w:w="5959" w:type="dxa"/>
            <w:tcBorders>
              <w:top w:val="nil"/>
              <w:left w:val="nil"/>
              <w:bottom w:val="nil"/>
              <w:right w:val="nil"/>
            </w:tcBorders>
          </w:tcPr>
          <w:p w14:paraId="6577008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Modifying a heavy vehicle without approval by Regulator or approved vehicle examiner</w:t>
            </w:r>
          </w:p>
        </w:tc>
        <w:tc>
          <w:tcPr>
            <w:tcW w:w="1379" w:type="dxa"/>
            <w:tcBorders>
              <w:top w:val="nil"/>
              <w:left w:val="nil"/>
              <w:bottom w:val="nil"/>
              <w:right w:val="nil"/>
            </w:tcBorders>
          </w:tcPr>
          <w:p w14:paraId="215B61C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07DE5FA8" w14:textId="77777777" w:rsidTr="006C0320">
        <w:trPr>
          <w:cantSplit/>
        </w:trPr>
        <w:tc>
          <w:tcPr>
            <w:tcW w:w="1448" w:type="dxa"/>
            <w:tcBorders>
              <w:top w:val="nil"/>
              <w:left w:val="nil"/>
              <w:bottom w:val="nil"/>
              <w:right w:val="nil"/>
            </w:tcBorders>
          </w:tcPr>
          <w:p w14:paraId="7BC935A2"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18(2)</w:t>
            </w:r>
          </w:p>
        </w:tc>
        <w:tc>
          <w:tcPr>
            <w:tcW w:w="5959" w:type="dxa"/>
            <w:tcBorders>
              <w:top w:val="nil"/>
              <w:left w:val="nil"/>
              <w:bottom w:val="nil"/>
              <w:right w:val="nil"/>
            </w:tcBorders>
          </w:tcPr>
          <w:p w14:paraId="711B6F6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Using or permitting the use of a heavy vehicle that has been modified without approval by Regulator or approved vehicle examiner</w:t>
            </w:r>
          </w:p>
        </w:tc>
        <w:tc>
          <w:tcPr>
            <w:tcW w:w="1379" w:type="dxa"/>
            <w:tcBorders>
              <w:top w:val="nil"/>
              <w:left w:val="nil"/>
              <w:bottom w:val="nil"/>
              <w:right w:val="nil"/>
            </w:tcBorders>
          </w:tcPr>
          <w:p w14:paraId="448D9D75"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5719FBD9" w14:textId="77777777" w:rsidTr="006C0320">
        <w:trPr>
          <w:cantSplit/>
        </w:trPr>
        <w:tc>
          <w:tcPr>
            <w:tcW w:w="1448" w:type="dxa"/>
            <w:tcBorders>
              <w:top w:val="nil"/>
              <w:left w:val="nil"/>
              <w:bottom w:val="nil"/>
              <w:right w:val="nil"/>
            </w:tcBorders>
          </w:tcPr>
          <w:p w14:paraId="790874D0"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21(1)</w:t>
            </w:r>
          </w:p>
        </w:tc>
        <w:tc>
          <w:tcPr>
            <w:tcW w:w="5959" w:type="dxa"/>
            <w:tcBorders>
              <w:top w:val="nil"/>
              <w:left w:val="nil"/>
              <w:bottom w:val="nil"/>
              <w:right w:val="nil"/>
            </w:tcBorders>
          </w:tcPr>
          <w:p w14:paraId="5476460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Failure of Regulator or approved vehicle examiner to give approved certificate and ensure plate or label is fitted or affixed to vehicle</w:t>
            </w:r>
          </w:p>
        </w:tc>
        <w:tc>
          <w:tcPr>
            <w:tcW w:w="1379" w:type="dxa"/>
            <w:tcBorders>
              <w:top w:val="nil"/>
              <w:left w:val="nil"/>
              <w:bottom w:val="nil"/>
              <w:right w:val="nil"/>
            </w:tcBorders>
          </w:tcPr>
          <w:p w14:paraId="586934C3"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r w:rsidR="00285C19" w:rsidRPr="00285C19" w14:paraId="74E0C136" w14:textId="77777777" w:rsidTr="006C0320">
        <w:trPr>
          <w:cantSplit/>
        </w:trPr>
        <w:tc>
          <w:tcPr>
            <w:tcW w:w="1448" w:type="dxa"/>
            <w:tcBorders>
              <w:top w:val="nil"/>
              <w:left w:val="nil"/>
              <w:bottom w:val="nil"/>
              <w:right w:val="nil"/>
            </w:tcBorders>
          </w:tcPr>
          <w:p w14:paraId="1ADF99F6"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22(1)</w:t>
            </w:r>
          </w:p>
        </w:tc>
        <w:tc>
          <w:tcPr>
            <w:tcW w:w="5959" w:type="dxa"/>
            <w:tcBorders>
              <w:top w:val="nil"/>
              <w:left w:val="nil"/>
              <w:bottom w:val="nil"/>
              <w:right w:val="nil"/>
            </w:tcBorders>
          </w:tcPr>
          <w:p w14:paraId="0F223BF3" w14:textId="77777777" w:rsidR="00285C19" w:rsidRPr="00285C19" w:rsidRDefault="00285C19" w:rsidP="00285C19">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285C19">
              <w:rPr>
                <w:rFonts w:eastAsia="Times New Roman"/>
                <w:i/>
                <w:iCs/>
                <w:color w:val="000000"/>
                <w:sz w:val="20"/>
                <w:szCs w:val="20"/>
                <w:lang w:eastAsia="en-AU"/>
                <w14:ligatures w14:val="standardContextual"/>
              </w:rPr>
              <w:t>Tampering with plate or label fitted or affixed to a heavy vehicle under regulation 21</w:t>
            </w:r>
          </w:p>
        </w:tc>
        <w:tc>
          <w:tcPr>
            <w:tcW w:w="1379" w:type="dxa"/>
            <w:tcBorders>
              <w:top w:val="nil"/>
              <w:left w:val="nil"/>
              <w:bottom w:val="nil"/>
              <w:right w:val="nil"/>
            </w:tcBorders>
          </w:tcPr>
          <w:p w14:paraId="2F629AFE" w14:textId="77777777" w:rsidR="00285C19" w:rsidRPr="00285C19" w:rsidRDefault="00285C19" w:rsidP="00285C19">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$423</w:t>
            </w:r>
          </w:p>
        </w:tc>
      </w:tr>
    </w:tbl>
    <w:p w14:paraId="6D6124A2" w14:textId="77777777" w:rsidR="00285C19" w:rsidRPr="00285C19" w:rsidRDefault="00285C19" w:rsidP="00285C1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285C19">
        <w:rPr>
          <w:rFonts w:eastAsia="Times New Roman"/>
          <w:b/>
          <w:bCs/>
          <w:color w:val="000000"/>
          <w:sz w:val="20"/>
          <w:szCs w:val="20"/>
          <w:lang w:eastAsia="en-AU"/>
          <w14:ligatures w14:val="standardContextual"/>
        </w:rPr>
        <w:t>Editorial note—</w:t>
      </w:r>
    </w:p>
    <w:p w14:paraId="42C749F8" w14:textId="77777777" w:rsidR="00285C19" w:rsidRPr="00285C19" w:rsidRDefault="00285C19" w:rsidP="00285C19">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285C19">
        <w:rPr>
          <w:rFonts w:eastAsia="Times New Roman"/>
          <w:color w:val="000000"/>
          <w:sz w:val="20"/>
          <w:szCs w:val="20"/>
          <w:lang w:eastAsia="en-AU"/>
          <w14:ligatures w14:val="standardContextual"/>
        </w:rPr>
        <w:t>As required by section 10</w:t>
      </w:r>
      <w:proofErr w:type="gramStart"/>
      <w:r w:rsidRPr="00285C19">
        <w:rPr>
          <w:rFonts w:eastAsia="Times New Roman"/>
          <w:color w:val="000000"/>
          <w:sz w:val="20"/>
          <w:szCs w:val="20"/>
          <w:lang w:eastAsia="en-AU"/>
          <w14:ligatures w14:val="standardContextual"/>
        </w:rPr>
        <w:t>AA(</w:t>
      </w:r>
      <w:proofErr w:type="gramEnd"/>
      <w:r w:rsidRPr="00285C19">
        <w:rPr>
          <w:rFonts w:eastAsia="Times New Roman"/>
          <w:color w:val="000000"/>
          <w:sz w:val="20"/>
          <w:szCs w:val="20"/>
          <w:lang w:eastAsia="en-AU"/>
          <w14:ligatures w14:val="standardContextual"/>
        </w:rPr>
        <w:t xml:space="preserve">2) of the </w:t>
      </w:r>
      <w:hyperlink r:id="rId28" w:history="1">
        <w:r w:rsidRPr="00285C19">
          <w:rPr>
            <w:rFonts w:eastAsia="Times New Roman"/>
            <w:i/>
            <w:iCs/>
            <w:color w:val="000000"/>
            <w:sz w:val="20"/>
            <w:szCs w:val="20"/>
            <w:lang w:eastAsia="en-AU"/>
            <w14:ligatures w14:val="standardContextual"/>
          </w:rPr>
          <w:t>Legislative Instruments Act 1978</w:t>
        </w:r>
      </w:hyperlink>
      <w:r w:rsidRPr="00285C19">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26D9751" w14:textId="77777777" w:rsidR="00285C19" w:rsidRPr="00285C19" w:rsidRDefault="00285C19" w:rsidP="00285C1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285C19">
        <w:rPr>
          <w:rFonts w:eastAsia="Times New Roman"/>
          <w:b/>
          <w:bCs/>
          <w:color w:val="000000"/>
          <w:sz w:val="26"/>
          <w:szCs w:val="26"/>
          <w:lang w:eastAsia="en-AU"/>
          <w14:ligatures w14:val="standardContextual"/>
        </w:rPr>
        <w:t>Made by the Governor</w:t>
      </w:r>
    </w:p>
    <w:p w14:paraId="7152F1AA" w14:textId="77777777"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with the advice and consent of the Executive Council</w:t>
      </w:r>
    </w:p>
    <w:p w14:paraId="160DEEB0" w14:textId="3AF88776" w:rsidR="00285C19" w:rsidRPr="00285C19" w:rsidRDefault="00285C19" w:rsidP="00285C1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on</w:t>
      </w:r>
      <w:r w:rsidR="00980788">
        <w:rPr>
          <w:rFonts w:eastAsia="Times New Roman"/>
          <w:color w:val="000000"/>
          <w:sz w:val="23"/>
          <w:szCs w:val="23"/>
          <w:lang w:eastAsia="en-AU"/>
          <w14:ligatures w14:val="standardContextual"/>
        </w:rPr>
        <w:t xml:space="preserve"> 16 July 2026</w:t>
      </w:r>
    </w:p>
    <w:p w14:paraId="2F8A8704" w14:textId="747542F9" w:rsidR="00285C19" w:rsidRPr="00285C19" w:rsidRDefault="00285C19" w:rsidP="00285C1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285C19">
        <w:rPr>
          <w:rFonts w:eastAsia="Times New Roman"/>
          <w:color w:val="000000"/>
          <w:sz w:val="23"/>
          <w:szCs w:val="23"/>
          <w:lang w:eastAsia="en-AU"/>
          <w14:ligatures w14:val="standardContextual"/>
        </w:rPr>
        <w:t>No 51 of </w:t>
      </w:r>
      <w:r w:rsidR="002C72B5">
        <w:rPr>
          <w:rFonts w:eastAsia="Times New Roman"/>
          <w:color w:val="000000"/>
          <w:sz w:val="23"/>
          <w:szCs w:val="23"/>
          <w:lang w:eastAsia="en-AU"/>
          <w14:ligatures w14:val="standardContextual"/>
        </w:rPr>
        <w:t>2026</w:t>
      </w:r>
    </w:p>
    <w:p w14:paraId="2EDF73DD" w14:textId="71CB2FD2" w:rsidR="00285C19" w:rsidRDefault="00285C19">
      <w:pPr>
        <w:spacing w:after="0" w:line="240" w:lineRule="auto"/>
        <w:jc w:val="left"/>
        <w:rPr>
          <w:rFonts w:eastAsia="Times New Roman"/>
          <w:szCs w:val="17"/>
        </w:rPr>
      </w:pPr>
      <w:r>
        <w:br w:type="page"/>
      </w:r>
    </w:p>
    <w:p w14:paraId="2B375427" w14:textId="77777777" w:rsidR="00980788" w:rsidRPr="00980788" w:rsidRDefault="00980788" w:rsidP="00980788">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980788">
        <w:rPr>
          <w:rFonts w:eastAsia="Times New Roman"/>
          <w:color w:val="000000"/>
          <w:sz w:val="28"/>
          <w:szCs w:val="28"/>
          <w:lang w:eastAsia="en-AU"/>
          <w14:ligatures w14:val="standardContextual"/>
        </w:rPr>
        <w:lastRenderedPageBreak/>
        <w:t>South Australia</w:t>
      </w:r>
    </w:p>
    <w:p w14:paraId="04A418B7" w14:textId="77777777" w:rsidR="00980788" w:rsidRPr="00980788" w:rsidRDefault="00980788" w:rsidP="00595C11">
      <w:pPr>
        <w:pStyle w:val="Heading3"/>
        <w:rPr>
          <w:lang w:eastAsia="en-AU"/>
        </w:rPr>
      </w:pPr>
      <w:bookmarkStart w:id="324" w:name="_Toc235098450"/>
      <w:r w:rsidRPr="00980788">
        <w:rPr>
          <w:lang w:eastAsia="en-AU"/>
        </w:rPr>
        <w:t>Motor Vehicles (Demerit Points) Amendment Regulations 2026</w:t>
      </w:r>
      <w:bookmarkEnd w:id="324"/>
    </w:p>
    <w:p w14:paraId="2654CEF7" w14:textId="77777777" w:rsidR="00980788" w:rsidRPr="00980788" w:rsidRDefault="00980788" w:rsidP="00980788">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980788">
        <w:rPr>
          <w:rFonts w:eastAsia="Times New Roman"/>
          <w:color w:val="000000"/>
          <w:sz w:val="24"/>
          <w:szCs w:val="24"/>
          <w:lang w:eastAsia="en-AU"/>
          <w14:ligatures w14:val="standardContextual"/>
        </w:rPr>
        <w:t xml:space="preserve">under the </w:t>
      </w:r>
      <w:r w:rsidRPr="00980788">
        <w:rPr>
          <w:rFonts w:eastAsia="Times New Roman"/>
          <w:i/>
          <w:iCs/>
          <w:color w:val="000000"/>
          <w:sz w:val="24"/>
          <w:szCs w:val="24"/>
          <w:lang w:eastAsia="en-AU"/>
          <w14:ligatures w14:val="standardContextual"/>
        </w:rPr>
        <w:t>Motor Vehicles Act 1959</w:t>
      </w:r>
    </w:p>
    <w:p w14:paraId="1E94B332" w14:textId="77777777" w:rsidR="00980788" w:rsidRPr="00980788" w:rsidRDefault="00980788" w:rsidP="0098078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9AB5A5B" w14:textId="77777777" w:rsidR="00980788" w:rsidRPr="00980788" w:rsidRDefault="00980788" w:rsidP="00980788">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980788">
        <w:rPr>
          <w:rFonts w:eastAsia="Times New Roman"/>
          <w:b/>
          <w:bCs/>
          <w:color w:val="000000"/>
          <w:sz w:val="32"/>
          <w:szCs w:val="32"/>
          <w:lang w:eastAsia="en-AU"/>
          <w14:ligatures w14:val="standardContextual"/>
        </w:rPr>
        <w:t>Contents</w:t>
      </w:r>
    </w:p>
    <w:p w14:paraId="4DB6430E" w14:textId="77777777" w:rsidR="00980788" w:rsidRPr="00980788" w:rsidRDefault="00980788" w:rsidP="0098078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980788">
          <w:rPr>
            <w:rFonts w:eastAsia="Times New Roman"/>
            <w:color w:val="000000"/>
            <w:sz w:val="28"/>
            <w:szCs w:val="28"/>
            <w:lang w:eastAsia="en-AU"/>
            <w14:ligatures w14:val="standardContextual"/>
          </w:rPr>
          <w:t>Part 1—Preliminary</w:t>
        </w:r>
      </w:hyperlink>
    </w:p>
    <w:p w14:paraId="64373C70" w14:textId="77777777" w:rsidR="00980788" w:rsidRPr="00980788" w:rsidRDefault="00980788" w:rsidP="009807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980788">
          <w:rPr>
            <w:rFonts w:eastAsia="Times New Roman"/>
            <w:color w:val="000000"/>
            <w:sz w:val="22"/>
            <w:lang w:eastAsia="en-AU"/>
            <w14:ligatures w14:val="standardContextual"/>
          </w:rPr>
          <w:t>1</w:t>
        </w:r>
        <w:r w:rsidRPr="00980788">
          <w:rPr>
            <w:rFonts w:eastAsia="Times New Roman"/>
            <w:color w:val="000000"/>
            <w:sz w:val="22"/>
            <w:lang w:eastAsia="en-AU"/>
            <w14:ligatures w14:val="standardContextual"/>
          </w:rPr>
          <w:tab/>
          <w:t>Short title</w:t>
        </w:r>
      </w:hyperlink>
    </w:p>
    <w:p w14:paraId="3616720D" w14:textId="77777777" w:rsidR="00980788" w:rsidRPr="00980788" w:rsidRDefault="00980788" w:rsidP="009807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980788">
          <w:rPr>
            <w:rFonts w:eastAsia="Times New Roman"/>
            <w:color w:val="000000"/>
            <w:sz w:val="22"/>
            <w:lang w:eastAsia="en-AU"/>
            <w14:ligatures w14:val="standardContextual"/>
          </w:rPr>
          <w:t>2</w:t>
        </w:r>
        <w:r w:rsidRPr="00980788">
          <w:rPr>
            <w:rFonts w:eastAsia="Times New Roman"/>
            <w:color w:val="000000"/>
            <w:sz w:val="22"/>
            <w:lang w:eastAsia="en-AU"/>
            <w14:ligatures w14:val="standardContextual"/>
          </w:rPr>
          <w:tab/>
          <w:t>Commencement</w:t>
        </w:r>
      </w:hyperlink>
    </w:p>
    <w:p w14:paraId="16221CA4" w14:textId="77777777" w:rsidR="00980788" w:rsidRPr="00980788" w:rsidRDefault="00980788" w:rsidP="00980788">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980788">
          <w:rPr>
            <w:rFonts w:eastAsia="Times New Roman"/>
            <w:color w:val="000000"/>
            <w:sz w:val="28"/>
            <w:szCs w:val="28"/>
            <w:lang w:eastAsia="en-AU"/>
            <w14:ligatures w14:val="standardContextual"/>
          </w:rPr>
          <w:t xml:space="preserve">Part 2—Amendment of </w:t>
        </w:r>
        <w:r w:rsidRPr="00980788">
          <w:rPr>
            <w:rFonts w:eastAsia="Times New Roman"/>
            <w:i/>
            <w:iCs/>
            <w:color w:val="000000"/>
            <w:sz w:val="28"/>
            <w:szCs w:val="28"/>
            <w:lang w:eastAsia="en-AU"/>
            <w14:ligatures w14:val="standardContextual"/>
          </w:rPr>
          <w:t>Motor Vehicles Regulations 2025</w:t>
        </w:r>
      </w:hyperlink>
    </w:p>
    <w:p w14:paraId="35B170BB" w14:textId="77777777" w:rsidR="00980788" w:rsidRPr="00980788" w:rsidRDefault="00980788" w:rsidP="009807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980788">
          <w:rPr>
            <w:rFonts w:eastAsia="Times New Roman"/>
            <w:color w:val="000000"/>
            <w:sz w:val="22"/>
            <w:lang w:eastAsia="en-AU"/>
            <w14:ligatures w14:val="standardContextual"/>
          </w:rPr>
          <w:t>3</w:t>
        </w:r>
        <w:r w:rsidRPr="00980788">
          <w:rPr>
            <w:rFonts w:eastAsia="Times New Roman"/>
            <w:color w:val="000000"/>
            <w:sz w:val="22"/>
            <w:lang w:eastAsia="en-AU"/>
            <w14:ligatures w14:val="standardContextual"/>
          </w:rPr>
          <w:tab/>
          <w:t>Amendment of regulation 90—Demerit points for offences</w:t>
        </w:r>
      </w:hyperlink>
    </w:p>
    <w:p w14:paraId="733E95C4" w14:textId="77777777" w:rsidR="00980788" w:rsidRPr="00980788" w:rsidRDefault="00980788" w:rsidP="009807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980788">
          <w:rPr>
            <w:rFonts w:eastAsia="Times New Roman"/>
            <w:color w:val="000000"/>
            <w:sz w:val="22"/>
            <w:lang w:eastAsia="en-AU"/>
            <w14:ligatures w14:val="standardContextual"/>
          </w:rPr>
          <w:t>4</w:t>
        </w:r>
        <w:r w:rsidRPr="00980788">
          <w:rPr>
            <w:rFonts w:eastAsia="Times New Roman"/>
            <w:color w:val="000000"/>
            <w:sz w:val="22"/>
            <w:lang w:eastAsia="en-AU"/>
            <w14:ligatures w14:val="standardContextual"/>
          </w:rPr>
          <w:tab/>
          <w:t>Amendment of Schedule 4—Demerit points</w:t>
        </w:r>
      </w:hyperlink>
    </w:p>
    <w:p w14:paraId="43046641" w14:textId="77777777" w:rsidR="00980788" w:rsidRPr="00980788" w:rsidRDefault="00980788" w:rsidP="0098078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 w:history="1">
        <w:r w:rsidRPr="00980788">
          <w:rPr>
            <w:rFonts w:eastAsia="Times New Roman"/>
            <w:color w:val="000000"/>
            <w:sz w:val="18"/>
            <w:szCs w:val="18"/>
            <w:lang w:eastAsia="en-AU"/>
            <w14:ligatures w14:val="standardContextual"/>
          </w:rPr>
          <w:t>3</w:t>
        </w:r>
        <w:r w:rsidRPr="00980788">
          <w:rPr>
            <w:rFonts w:eastAsia="Times New Roman"/>
            <w:color w:val="000000"/>
            <w:sz w:val="18"/>
            <w:szCs w:val="18"/>
            <w:lang w:eastAsia="en-AU"/>
            <w14:ligatures w14:val="standardContextual"/>
          </w:rPr>
          <w:tab/>
          <w:t xml:space="preserve">Offences against </w:t>
        </w:r>
        <w:r w:rsidRPr="00980788">
          <w:rPr>
            <w:rFonts w:eastAsia="Times New Roman"/>
            <w:i/>
            <w:iCs/>
            <w:color w:val="000000"/>
            <w:sz w:val="18"/>
            <w:szCs w:val="18"/>
            <w:lang w:eastAsia="en-AU"/>
            <w14:ligatures w14:val="standardContextual"/>
          </w:rPr>
          <w:t>Heavy Vehicle National Law (South Australia)</w:t>
        </w:r>
      </w:hyperlink>
    </w:p>
    <w:p w14:paraId="1AD3B4BE" w14:textId="77777777" w:rsidR="00980788" w:rsidRPr="00980788" w:rsidRDefault="00980788" w:rsidP="0098078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Pr="00980788">
          <w:rPr>
            <w:rFonts w:eastAsia="Times New Roman"/>
            <w:color w:val="000000"/>
            <w:sz w:val="18"/>
            <w:szCs w:val="18"/>
            <w:lang w:eastAsia="en-AU"/>
            <w14:ligatures w14:val="standardContextual"/>
          </w:rPr>
          <w:t>3A</w:t>
        </w:r>
        <w:r w:rsidRPr="00980788">
          <w:rPr>
            <w:rFonts w:eastAsia="Times New Roman"/>
            <w:color w:val="000000"/>
            <w:sz w:val="18"/>
            <w:szCs w:val="18"/>
            <w:lang w:eastAsia="en-AU"/>
            <w14:ligatures w14:val="standardContextual"/>
          </w:rPr>
          <w:tab/>
          <w:t xml:space="preserve">Offences against </w:t>
        </w:r>
        <w:r w:rsidRPr="00980788">
          <w:rPr>
            <w:rFonts w:eastAsia="Times New Roman"/>
            <w:i/>
            <w:iCs/>
            <w:color w:val="000000"/>
            <w:sz w:val="18"/>
            <w:szCs w:val="18"/>
            <w:lang w:eastAsia="en-AU"/>
            <w14:ligatures w14:val="standardContextual"/>
          </w:rPr>
          <w:t>Heavy Vehicle National Law (South Australia)</w:t>
        </w:r>
        <w:r w:rsidRPr="00980788">
          <w:rPr>
            <w:rFonts w:eastAsia="Times New Roman"/>
            <w:color w:val="000000"/>
            <w:sz w:val="18"/>
            <w:szCs w:val="18"/>
            <w:lang w:eastAsia="en-AU"/>
            <w14:ligatures w14:val="standardContextual"/>
          </w:rPr>
          <w:t xml:space="preserve">, as in force immediately before the commencement of Part 3 of the </w:t>
        </w:r>
        <w:r w:rsidRPr="00980788">
          <w:rPr>
            <w:rFonts w:eastAsia="Times New Roman"/>
            <w:i/>
            <w:iCs/>
            <w:color w:val="000000"/>
            <w:sz w:val="18"/>
            <w:szCs w:val="18"/>
            <w:lang w:eastAsia="en-AU"/>
            <w14:ligatures w14:val="standardContextual"/>
          </w:rPr>
          <w:t>Heavy Vehicle National Law Amendment Act 2025</w:t>
        </w:r>
        <w:r w:rsidRPr="00980788">
          <w:rPr>
            <w:rFonts w:eastAsia="Times New Roman"/>
            <w:color w:val="000000"/>
            <w:sz w:val="18"/>
            <w:szCs w:val="18"/>
            <w:lang w:eastAsia="en-AU"/>
            <w14:ligatures w14:val="standardContextual"/>
          </w:rPr>
          <w:t xml:space="preserve"> of Queensland, that continue to apply to an existing heavy vehicle accreditation for transitional purposes pursuant to section 761 of the Law</w:t>
        </w:r>
      </w:hyperlink>
    </w:p>
    <w:p w14:paraId="46C98A6E" w14:textId="77777777" w:rsidR="00980788" w:rsidRPr="00980788" w:rsidRDefault="00980788" w:rsidP="0098078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CD07AA6" w14:textId="77777777" w:rsidR="00980788" w:rsidRPr="00980788" w:rsidRDefault="00980788" w:rsidP="0098078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980788">
        <w:rPr>
          <w:rFonts w:eastAsia="Times New Roman"/>
          <w:b/>
          <w:bCs/>
          <w:color w:val="000000"/>
          <w:sz w:val="32"/>
          <w:szCs w:val="32"/>
          <w:lang w:eastAsia="en-AU"/>
          <w14:ligatures w14:val="standardContextual"/>
        </w:rPr>
        <w:t>Part 1—Preliminary</w:t>
      </w:r>
    </w:p>
    <w:p w14:paraId="24FE003B" w14:textId="77777777" w:rsidR="00980788" w:rsidRPr="00980788" w:rsidRDefault="00980788" w:rsidP="009807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80788">
        <w:rPr>
          <w:rFonts w:eastAsia="Times New Roman"/>
          <w:b/>
          <w:bCs/>
          <w:color w:val="000000"/>
          <w:sz w:val="26"/>
          <w:szCs w:val="26"/>
          <w:lang w:eastAsia="en-AU"/>
          <w14:ligatures w14:val="standardContextual"/>
        </w:rPr>
        <w:t>1—Short title</w:t>
      </w:r>
    </w:p>
    <w:p w14:paraId="3F5BADAD" w14:textId="77777777" w:rsidR="00980788" w:rsidRPr="00980788" w:rsidRDefault="00980788" w:rsidP="0098078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 xml:space="preserve">These regulations may be cited as the </w:t>
      </w:r>
      <w:r w:rsidRPr="00980788">
        <w:rPr>
          <w:rFonts w:eastAsia="Times New Roman"/>
          <w:i/>
          <w:iCs/>
          <w:color w:val="000000"/>
          <w:sz w:val="23"/>
          <w:szCs w:val="23"/>
          <w:lang w:eastAsia="en-AU"/>
          <w14:ligatures w14:val="standardContextual"/>
        </w:rPr>
        <w:t>Motor Vehicles (Demerit Points) Amendment Regulations 2026</w:t>
      </w:r>
      <w:r w:rsidRPr="00980788">
        <w:rPr>
          <w:rFonts w:eastAsia="Times New Roman"/>
          <w:color w:val="000000"/>
          <w:sz w:val="23"/>
          <w:szCs w:val="23"/>
          <w:lang w:eastAsia="en-AU"/>
          <w14:ligatures w14:val="standardContextual"/>
        </w:rPr>
        <w:t>.</w:t>
      </w:r>
    </w:p>
    <w:p w14:paraId="3B22A24F" w14:textId="77777777" w:rsidR="00980788" w:rsidRPr="00980788" w:rsidRDefault="00980788" w:rsidP="009807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80788">
        <w:rPr>
          <w:rFonts w:eastAsia="Times New Roman"/>
          <w:b/>
          <w:bCs/>
          <w:color w:val="000000"/>
          <w:sz w:val="26"/>
          <w:szCs w:val="26"/>
          <w:lang w:eastAsia="en-AU"/>
          <w14:ligatures w14:val="standardContextual"/>
        </w:rPr>
        <w:t>2—Commencement</w:t>
      </w:r>
    </w:p>
    <w:p w14:paraId="3AB99015" w14:textId="77777777" w:rsidR="00980788" w:rsidRPr="00980788" w:rsidRDefault="00980788" w:rsidP="00980788">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 xml:space="preserve">These regulations come into operation on the day on which the </w:t>
      </w:r>
      <w:hyperlink r:id="rId29" w:history="1">
        <w:r w:rsidRPr="00980788">
          <w:rPr>
            <w:rFonts w:eastAsia="Times New Roman"/>
            <w:i/>
            <w:iCs/>
            <w:color w:val="000000"/>
            <w:sz w:val="23"/>
            <w:szCs w:val="23"/>
            <w:lang w:eastAsia="en-AU"/>
            <w14:ligatures w14:val="standardContextual"/>
          </w:rPr>
          <w:t>Heavy Vehicle National Law (South Australia) (Amendment of Law) Regulations 2026</w:t>
        </w:r>
      </w:hyperlink>
      <w:r w:rsidRPr="00980788">
        <w:rPr>
          <w:rFonts w:eastAsia="Times New Roman"/>
          <w:color w:val="000000"/>
          <w:sz w:val="23"/>
          <w:szCs w:val="23"/>
          <w:lang w:eastAsia="en-AU"/>
          <w14:ligatures w14:val="standardContextual"/>
        </w:rPr>
        <w:t xml:space="preserve"> come into operation.</w:t>
      </w:r>
    </w:p>
    <w:p w14:paraId="7BD9583B" w14:textId="77777777" w:rsidR="00980788" w:rsidRPr="00980788" w:rsidRDefault="00980788" w:rsidP="0098078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980788">
        <w:rPr>
          <w:rFonts w:eastAsia="Times New Roman"/>
          <w:b/>
          <w:bCs/>
          <w:color w:val="000000"/>
          <w:sz w:val="32"/>
          <w:szCs w:val="32"/>
          <w:lang w:eastAsia="en-AU"/>
          <w14:ligatures w14:val="standardContextual"/>
        </w:rPr>
        <w:t xml:space="preserve">Part 2—Amendment of </w:t>
      </w:r>
      <w:r w:rsidRPr="00980788">
        <w:rPr>
          <w:rFonts w:eastAsia="Times New Roman"/>
          <w:b/>
          <w:bCs/>
          <w:i/>
          <w:iCs/>
          <w:color w:val="000000"/>
          <w:sz w:val="32"/>
          <w:szCs w:val="32"/>
          <w:lang w:eastAsia="en-AU"/>
          <w14:ligatures w14:val="standardContextual"/>
        </w:rPr>
        <w:t>Motor Vehicles Regulations 2025</w:t>
      </w:r>
    </w:p>
    <w:p w14:paraId="5C1AD122" w14:textId="77777777" w:rsidR="00980788" w:rsidRPr="00980788" w:rsidRDefault="00980788" w:rsidP="009807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80788">
        <w:rPr>
          <w:rFonts w:eastAsia="Times New Roman"/>
          <w:b/>
          <w:bCs/>
          <w:color w:val="000000"/>
          <w:sz w:val="26"/>
          <w:szCs w:val="26"/>
          <w:lang w:eastAsia="en-AU"/>
          <w14:ligatures w14:val="standardContextual"/>
        </w:rPr>
        <w:t>3—Amendment of regulation 90—Demerit points for offences</w:t>
      </w:r>
    </w:p>
    <w:p w14:paraId="0BD5EF61" w14:textId="77777777" w:rsidR="00980788" w:rsidRPr="00980788" w:rsidRDefault="00980788" w:rsidP="009807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ab/>
        <w:t>(1)</w:t>
      </w:r>
      <w:r w:rsidRPr="00980788">
        <w:rPr>
          <w:rFonts w:eastAsia="Times New Roman"/>
          <w:color w:val="000000"/>
          <w:sz w:val="23"/>
          <w:szCs w:val="23"/>
          <w:lang w:eastAsia="en-AU"/>
          <w14:ligatures w14:val="standardContextual"/>
        </w:rPr>
        <w:tab/>
        <w:t>Regulation 90(1)(a)—before "the offences" insert:</w:t>
      </w:r>
    </w:p>
    <w:p w14:paraId="294D108A" w14:textId="77777777" w:rsidR="00980788" w:rsidRPr="00980788" w:rsidRDefault="00980788" w:rsidP="00980788">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 xml:space="preserve">subject to </w:t>
      </w:r>
      <w:proofErr w:type="spellStart"/>
      <w:r w:rsidRPr="00980788">
        <w:rPr>
          <w:rFonts w:eastAsia="Times New Roman"/>
          <w:color w:val="000000"/>
          <w:sz w:val="23"/>
          <w:szCs w:val="23"/>
          <w:lang w:eastAsia="en-AU"/>
          <w14:ligatures w14:val="standardContextual"/>
        </w:rPr>
        <w:t>subregulation</w:t>
      </w:r>
      <w:proofErr w:type="spellEnd"/>
      <w:r w:rsidRPr="00980788">
        <w:rPr>
          <w:rFonts w:eastAsia="Times New Roman"/>
          <w:color w:val="000000"/>
          <w:sz w:val="23"/>
          <w:szCs w:val="23"/>
          <w:lang w:eastAsia="en-AU"/>
          <w14:ligatures w14:val="standardContextual"/>
        </w:rPr>
        <w:t xml:space="preserve"> (1a),</w:t>
      </w:r>
    </w:p>
    <w:p w14:paraId="0C804FBC" w14:textId="77777777" w:rsidR="00980788" w:rsidRPr="00980788" w:rsidRDefault="00980788" w:rsidP="009807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ab/>
        <w:t>(2)</w:t>
      </w:r>
      <w:r w:rsidRPr="00980788">
        <w:rPr>
          <w:rFonts w:eastAsia="Times New Roman"/>
          <w:color w:val="000000"/>
          <w:sz w:val="23"/>
          <w:szCs w:val="23"/>
          <w:lang w:eastAsia="en-AU"/>
          <w14:ligatures w14:val="standardContextual"/>
        </w:rPr>
        <w:tab/>
        <w:t xml:space="preserve">Regulation 90—after </w:t>
      </w:r>
      <w:proofErr w:type="spellStart"/>
      <w:r w:rsidRPr="00980788">
        <w:rPr>
          <w:rFonts w:eastAsia="Times New Roman"/>
          <w:color w:val="000000"/>
          <w:sz w:val="23"/>
          <w:szCs w:val="23"/>
          <w:lang w:eastAsia="en-AU"/>
          <w14:ligatures w14:val="standardContextual"/>
        </w:rPr>
        <w:t>subregulation</w:t>
      </w:r>
      <w:proofErr w:type="spellEnd"/>
      <w:r w:rsidRPr="00980788">
        <w:rPr>
          <w:rFonts w:eastAsia="Times New Roman"/>
          <w:color w:val="000000"/>
          <w:sz w:val="23"/>
          <w:szCs w:val="23"/>
          <w:lang w:eastAsia="en-AU"/>
          <w14:ligatures w14:val="standardContextual"/>
        </w:rPr>
        <w:t xml:space="preserve"> (1) insert:</w:t>
      </w:r>
    </w:p>
    <w:p w14:paraId="317F8B5B" w14:textId="678773D9" w:rsidR="00CB0243" w:rsidRDefault="00980788" w:rsidP="009807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ab/>
        <w:t>(1a)</w:t>
      </w:r>
      <w:r w:rsidRPr="00980788">
        <w:rPr>
          <w:rFonts w:eastAsia="Times New Roman"/>
          <w:color w:val="000000"/>
          <w:sz w:val="23"/>
          <w:szCs w:val="23"/>
          <w:lang w:eastAsia="en-AU"/>
          <w14:ligatures w14:val="standardContextual"/>
        </w:rPr>
        <w:tab/>
        <w:t>A heavy vehicle transitional offence is a prescribed offence for the purposes of section 98</w:t>
      </w:r>
      <w:proofErr w:type="gramStart"/>
      <w:r w:rsidRPr="00980788">
        <w:rPr>
          <w:rFonts w:eastAsia="Times New Roman"/>
          <w:color w:val="000000"/>
          <w:sz w:val="23"/>
          <w:szCs w:val="23"/>
          <w:lang w:eastAsia="en-AU"/>
          <w14:ligatures w14:val="standardContextual"/>
        </w:rPr>
        <w:t>B(</w:t>
      </w:r>
      <w:proofErr w:type="gramEnd"/>
      <w:r w:rsidRPr="00980788">
        <w:rPr>
          <w:rFonts w:eastAsia="Times New Roman"/>
          <w:color w:val="000000"/>
          <w:sz w:val="23"/>
          <w:szCs w:val="23"/>
          <w:lang w:eastAsia="en-AU"/>
          <w14:ligatures w14:val="standardContextual"/>
        </w:rPr>
        <w:t>1) of the Act only insofar as the section of the Law specified in Schedule 4 Part 1 clause 3A applies in relation to an existing heavy vehicle accreditation by virtue of the operation of section 761(2) of the Law.</w:t>
      </w:r>
    </w:p>
    <w:p w14:paraId="6D4ABED2" w14:textId="52900733" w:rsidR="00980788" w:rsidRPr="00980788" w:rsidRDefault="00CB0243" w:rsidP="00CB0243">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511F469" w14:textId="77777777" w:rsidR="00980788" w:rsidRPr="00980788" w:rsidRDefault="00980788" w:rsidP="009807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lastRenderedPageBreak/>
        <w:tab/>
        <w:t>(3)</w:t>
      </w:r>
      <w:r w:rsidRPr="00980788">
        <w:rPr>
          <w:rFonts w:eastAsia="Times New Roman"/>
          <w:color w:val="000000"/>
          <w:sz w:val="23"/>
          <w:szCs w:val="23"/>
          <w:lang w:eastAsia="en-AU"/>
          <w14:ligatures w14:val="standardContextual"/>
        </w:rPr>
        <w:tab/>
        <w:t xml:space="preserve">Regulation 90—after </w:t>
      </w:r>
      <w:proofErr w:type="spellStart"/>
      <w:r w:rsidRPr="00980788">
        <w:rPr>
          <w:rFonts w:eastAsia="Times New Roman"/>
          <w:color w:val="000000"/>
          <w:sz w:val="23"/>
          <w:szCs w:val="23"/>
          <w:lang w:eastAsia="en-AU"/>
          <w14:ligatures w14:val="standardContextual"/>
        </w:rPr>
        <w:t>subregulation</w:t>
      </w:r>
      <w:proofErr w:type="spellEnd"/>
      <w:r w:rsidRPr="00980788">
        <w:rPr>
          <w:rFonts w:eastAsia="Times New Roman"/>
          <w:color w:val="000000"/>
          <w:sz w:val="23"/>
          <w:szCs w:val="23"/>
          <w:lang w:eastAsia="en-AU"/>
          <w14:ligatures w14:val="standardContextual"/>
        </w:rPr>
        <w:t xml:space="preserve"> (3) insert:</w:t>
      </w:r>
    </w:p>
    <w:p w14:paraId="1CDA0529" w14:textId="77777777" w:rsidR="00980788" w:rsidRPr="00980788" w:rsidRDefault="00980788" w:rsidP="0098078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ab/>
        <w:t>(4)</w:t>
      </w:r>
      <w:r w:rsidRPr="00980788">
        <w:rPr>
          <w:rFonts w:eastAsia="Times New Roman"/>
          <w:color w:val="000000"/>
          <w:sz w:val="23"/>
          <w:szCs w:val="23"/>
          <w:lang w:eastAsia="en-AU"/>
          <w14:ligatures w14:val="standardContextual"/>
        </w:rPr>
        <w:tab/>
        <w:t>In this regulation—</w:t>
      </w:r>
    </w:p>
    <w:p w14:paraId="7304C564" w14:textId="77777777" w:rsidR="00980788" w:rsidRPr="00980788" w:rsidRDefault="00980788" w:rsidP="0098078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980788">
        <w:rPr>
          <w:rFonts w:eastAsia="Times New Roman"/>
          <w:b/>
          <w:bCs/>
          <w:i/>
          <w:iCs/>
          <w:color w:val="000000"/>
          <w:sz w:val="23"/>
          <w:szCs w:val="23"/>
          <w:lang w:eastAsia="en-AU"/>
          <w14:ligatures w14:val="standardContextual"/>
        </w:rPr>
        <w:t>existing heavy vehicle accreditation</w:t>
      </w:r>
      <w:r w:rsidRPr="00980788">
        <w:rPr>
          <w:rFonts w:eastAsia="Times New Roman"/>
          <w:color w:val="000000"/>
          <w:sz w:val="23"/>
          <w:szCs w:val="23"/>
          <w:lang w:eastAsia="en-AU"/>
          <w14:ligatures w14:val="standardContextual"/>
        </w:rPr>
        <w:t xml:space="preserve"> has the same meaning as in section 761(1) of the Law;</w:t>
      </w:r>
    </w:p>
    <w:p w14:paraId="191582D2" w14:textId="77777777" w:rsidR="00980788" w:rsidRPr="00980788" w:rsidRDefault="00980788" w:rsidP="0098078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980788">
        <w:rPr>
          <w:rFonts w:eastAsia="Times New Roman"/>
          <w:b/>
          <w:bCs/>
          <w:i/>
          <w:iCs/>
          <w:color w:val="000000"/>
          <w:sz w:val="23"/>
          <w:szCs w:val="23"/>
          <w:lang w:eastAsia="en-AU"/>
          <w14:ligatures w14:val="standardContextual"/>
        </w:rPr>
        <w:t>heavy vehicle transitional offence</w:t>
      </w:r>
      <w:r w:rsidRPr="00980788">
        <w:rPr>
          <w:rFonts w:eastAsia="Times New Roman"/>
          <w:color w:val="000000"/>
          <w:sz w:val="23"/>
          <w:szCs w:val="23"/>
          <w:lang w:eastAsia="en-AU"/>
          <w14:ligatures w14:val="standardContextual"/>
        </w:rPr>
        <w:t xml:space="preserve"> means an offence against the </w:t>
      </w:r>
      <w:r w:rsidRPr="00980788">
        <w:rPr>
          <w:rFonts w:eastAsia="Times New Roman"/>
          <w:i/>
          <w:iCs/>
          <w:color w:val="000000"/>
          <w:sz w:val="23"/>
          <w:szCs w:val="23"/>
          <w:lang w:eastAsia="en-AU"/>
          <w14:ligatures w14:val="standardContextual"/>
        </w:rPr>
        <w:t>Heavy Vehicle National Law (South Australia)</w:t>
      </w:r>
      <w:r w:rsidRPr="00980788">
        <w:rPr>
          <w:rFonts w:eastAsia="Times New Roman"/>
          <w:color w:val="000000"/>
          <w:sz w:val="23"/>
          <w:szCs w:val="23"/>
          <w:lang w:eastAsia="en-AU"/>
          <w14:ligatures w14:val="standardContextual"/>
        </w:rPr>
        <w:t xml:space="preserve"> specified in Schedule 4 Part 1 clause 3A, as in force immediately before the commencement of Part 3 of the </w:t>
      </w:r>
      <w:r w:rsidRPr="00980788">
        <w:rPr>
          <w:rFonts w:eastAsia="Times New Roman"/>
          <w:i/>
          <w:iCs/>
          <w:color w:val="000000"/>
          <w:sz w:val="23"/>
          <w:szCs w:val="23"/>
          <w:lang w:eastAsia="en-AU"/>
          <w14:ligatures w14:val="standardContextual"/>
        </w:rPr>
        <w:t>Heavy Vehicle National Law Amendment Act 2025</w:t>
      </w:r>
      <w:r w:rsidRPr="00980788">
        <w:rPr>
          <w:rFonts w:eastAsia="Times New Roman"/>
          <w:color w:val="000000"/>
          <w:sz w:val="23"/>
          <w:szCs w:val="23"/>
          <w:lang w:eastAsia="en-AU"/>
          <w14:ligatures w14:val="standardContextual"/>
        </w:rPr>
        <w:t xml:space="preserve"> of Queensland;</w:t>
      </w:r>
    </w:p>
    <w:p w14:paraId="69485E92" w14:textId="77777777" w:rsidR="00980788" w:rsidRPr="00980788" w:rsidRDefault="00980788" w:rsidP="00980788">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980788">
        <w:rPr>
          <w:rFonts w:eastAsia="Times New Roman"/>
          <w:b/>
          <w:bCs/>
          <w:i/>
          <w:iCs/>
          <w:color w:val="000000"/>
          <w:sz w:val="23"/>
          <w:szCs w:val="23"/>
          <w:lang w:eastAsia="en-AU"/>
          <w14:ligatures w14:val="standardContextual"/>
        </w:rPr>
        <w:t>the Law</w:t>
      </w:r>
      <w:r w:rsidRPr="00980788">
        <w:rPr>
          <w:rFonts w:eastAsia="Times New Roman"/>
          <w:color w:val="000000"/>
          <w:sz w:val="23"/>
          <w:szCs w:val="23"/>
          <w:lang w:eastAsia="en-AU"/>
          <w14:ligatures w14:val="standardContextual"/>
        </w:rPr>
        <w:t xml:space="preserve"> means the </w:t>
      </w:r>
      <w:r w:rsidRPr="00980788">
        <w:rPr>
          <w:rFonts w:eastAsia="Times New Roman"/>
          <w:i/>
          <w:iCs/>
          <w:color w:val="000000"/>
          <w:sz w:val="23"/>
          <w:szCs w:val="23"/>
          <w:lang w:eastAsia="en-AU"/>
          <w14:ligatures w14:val="standardContextual"/>
        </w:rPr>
        <w:t>Heavy Vehicle National Law (South Australia)</w:t>
      </w:r>
      <w:r w:rsidRPr="00980788">
        <w:rPr>
          <w:rFonts w:eastAsia="Times New Roman"/>
          <w:color w:val="000000"/>
          <w:sz w:val="23"/>
          <w:szCs w:val="23"/>
          <w:lang w:eastAsia="en-AU"/>
          <w14:ligatures w14:val="standardContextual"/>
        </w:rPr>
        <w:t>.</w:t>
      </w:r>
    </w:p>
    <w:p w14:paraId="1860EE4B" w14:textId="77777777" w:rsidR="00980788" w:rsidRPr="00980788" w:rsidRDefault="00980788" w:rsidP="009807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980788">
        <w:rPr>
          <w:rFonts w:eastAsia="Times New Roman"/>
          <w:b/>
          <w:bCs/>
          <w:color w:val="000000"/>
          <w:sz w:val="26"/>
          <w:szCs w:val="26"/>
          <w:lang w:eastAsia="en-AU"/>
          <w14:ligatures w14:val="standardContextual"/>
        </w:rPr>
        <w:t>4—Amendment of Schedule 4—Demerit points</w:t>
      </w:r>
    </w:p>
    <w:p w14:paraId="59A27242" w14:textId="77777777" w:rsidR="00980788" w:rsidRPr="00980788" w:rsidRDefault="00980788" w:rsidP="00980788">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Schedule 4, Part 1, clause 3—delete clause 3 and substitute:</w:t>
      </w:r>
    </w:p>
    <w:p w14:paraId="480644F6" w14:textId="77777777" w:rsidR="00980788" w:rsidRPr="00980788" w:rsidRDefault="00980788" w:rsidP="0098078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980788">
        <w:rPr>
          <w:rFonts w:eastAsia="Times New Roman"/>
          <w:b/>
          <w:bCs/>
          <w:color w:val="000000"/>
          <w:sz w:val="26"/>
          <w:szCs w:val="26"/>
          <w:lang w:eastAsia="en-AU"/>
          <w14:ligatures w14:val="standardContextual"/>
        </w:rPr>
        <w:t xml:space="preserve">3—Offences against </w:t>
      </w:r>
      <w:r w:rsidRPr="00980788">
        <w:rPr>
          <w:rFonts w:eastAsia="Times New Roman"/>
          <w:b/>
          <w:bCs/>
          <w:i/>
          <w:iCs/>
          <w:color w:val="000000"/>
          <w:sz w:val="26"/>
          <w:szCs w:val="26"/>
          <w:lang w:eastAsia="en-AU"/>
          <w14:ligatures w14:val="standardContextual"/>
        </w:rPr>
        <w:t>Heavy Vehicle National Law (South Australia)</w:t>
      </w:r>
    </w:p>
    <w:p w14:paraId="33907C4A" w14:textId="77777777" w:rsidR="00980788" w:rsidRPr="00980788" w:rsidRDefault="00980788" w:rsidP="00980788">
      <w:pPr>
        <w:keepNext/>
        <w:keepLines/>
        <w:autoSpaceDE w:val="0"/>
        <w:autoSpaceDN w:val="0"/>
        <w:adjustRightInd w:val="0"/>
        <w:spacing w:before="120" w:after="0" w:line="240" w:lineRule="auto"/>
        <w:ind w:left="2382"/>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317"/>
        <w:gridCol w:w="6099"/>
        <w:gridCol w:w="1370"/>
      </w:tblGrid>
      <w:tr w:rsidR="00980788" w:rsidRPr="00980788" w14:paraId="34BDF819" w14:textId="77777777" w:rsidTr="006C0320">
        <w:trPr>
          <w:cantSplit/>
          <w:tblHeader/>
        </w:trPr>
        <w:tc>
          <w:tcPr>
            <w:tcW w:w="1317" w:type="dxa"/>
            <w:tcBorders>
              <w:top w:val="nil"/>
              <w:left w:val="nil"/>
              <w:bottom w:val="single" w:sz="4" w:space="0" w:color="auto"/>
              <w:right w:val="nil"/>
            </w:tcBorders>
          </w:tcPr>
          <w:p w14:paraId="48FD0470" w14:textId="77777777" w:rsidR="00980788" w:rsidRPr="00980788" w:rsidRDefault="00980788" w:rsidP="0098078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980788">
              <w:rPr>
                <w:rFonts w:eastAsia="Times New Roman"/>
                <w:b/>
                <w:bCs/>
                <w:color w:val="000000"/>
                <w:sz w:val="20"/>
                <w:szCs w:val="20"/>
                <w:lang w:eastAsia="en-AU"/>
                <w14:ligatures w14:val="standardContextual"/>
              </w:rPr>
              <w:t>Section</w:t>
            </w:r>
          </w:p>
        </w:tc>
        <w:tc>
          <w:tcPr>
            <w:tcW w:w="6099" w:type="dxa"/>
            <w:tcBorders>
              <w:top w:val="nil"/>
              <w:left w:val="nil"/>
              <w:bottom w:val="single" w:sz="4" w:space="0" w:color="auto"/>
              <w:right w:val="nil"/>
            </w:tcBorders>
          </w:tcPr>
          <w:p w14:paraId="2DA0298F" w14:textId="77777777" w:rsidR="00980788" w:rsidRPr="00980788" w:rsidRDefault="00980788" w:rsidP="0098078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980788">
              <w:rPr>
                <w:rFonts w:eastAsia="Times New Roman"/>
                <w:b/>
                <w:bCs/>
                <w:color w:val="000000"/>
                <w:sz w:val="20"/>
                <w:szCs w:val="20"/>
                <w:lang w:eastAsia="en-AU"/>
                <w14:ligatures w14:val="standardContextual"/>
              </w:rPr>
              <w:t xml:space="preserve">Description of offence against </w:t>
            </w:r>
            <w:r w:rsidRPr="00980788">
              <w:rPr>
                <w:rFonts w:eastAsia="Times New Roman"/>
                <w:b/>
                <w:bCs/>
                <w:i/>
                <w:iCs/>
                <w:color w:val="000000"/>
                <w:sz w:val="20"/>
                <w:szCs w:val="20"/>
                <w:lang w:eastAsia="en-AU"/>
                <w14:ligatures w14:val="standardContextual"/>
              </w:rPr>
              <w:t>Heavy Vehicle National Law (South Australia)</w:t>
            </w:r>
          </w:p>
        </w:tc>
        <w:tc>
          <w:tcPr>
            <w:tcW w:w="1370" w:type="dxa"/>
            <w:tcBorders>
              <w:top w:val="nil"/>
              <w:left w:val="nil"/>
              <w:bottom w:val="single" w:sz="4" w:space="0" w:color="auto"/>
              <w:right w:val="nil"/>
            </w:tcBorders>
          </w:tcPr>
          <w:p w14:paraId="746729DD" w14:textId="77777777" w:rsidR="00980788" w:rsidRPr="00980788" w:rsidRDefault="00980788" w:rsidP="00980788">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980788">
              <w:rPr>
                <w:rFonts w:eastAsia="Times New Roman"/>
                <w:b/>
                <w:bCs/>
                <w:color w:val="000000"/>
                <w:sz w:val="20"/>
                <w:szCs w:val="20"/>
                <w:lang w:eastAsia="en-AU"/>
                <w14:ligatures w14:val="standardContextual"/>
              </w:rPr>
              <w:t>Demerit points</w:t>
            </w:r>
          </w:p>
        </w:tc>
      </w:tr>
      <w:tr w:rsidR="00980788" w:rsidRPr="00980788" w14:paraId="1CCEA29C" w14:textId="77777777" w:rsidTr="006C0320">
        <w:trPr>
          <w:cantSplit/>
        </w:trPr>
        <w:tc>
          <w:tcPr>
            <w:tcW w:w="1317" w:type="dxa"/>
            <w:tcBorders>
              <w:top w:val="single" w:sz="4" w:space="0" w:color="auto"/>
              <w:left w:val="nil"/>
              <w:bottom w:val="nil"/>
              <w:right w:val="nil"/>
            </w:tcBorders>
          </w:tcPr>
          <w:p w14:paraId="76E3B7D0"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228(1)</w:t>
            </w:r>
          </w:p>
        </w:tc>
        <w:tc>
          <w:tcPr>
            <w:tcW w:w="6099" w:type="dxa"/>
            <w:tcBorders>
              <w:top w:val="single" w:sz="4" w:space="0" w:color="auto"/>
              <w:left w:val="nil"/>
              <w:bottom w:val="nil"/>
              <w:right w:val="nil"/>
            </w:tcBorders>
          </w:tcPr>
          <w:p w14:paraId="190F9383"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Driving a heavy vehicle on a road while the driver is impaired by fatigue or unfit to drive</w:t>
            </w:r>
          </w:p>
        </w:tc>
        <w:tc>
          <w:tcPr>
            <w:tcW w:w="1370" w:type="dxa"/>
            <w:tcBorders>
              <w:top w:val="single" w:sz="4" w:space="0" w:color="auto"/>
              <w:left w:val="nil"/>
              <w:bottom w:val="nil"/>
              <w:right w:val="nil"/>
            </w:tcBorders>
          </w:tcPr>
          <w:p w14:paraId="059AC044"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2AA52F81" w14:textId="77777777" w:rsidTr="006C0320">
        <w:trPr>
          <w:cantSplit/>
        </w:trPr>
        <w:tc>
          <w:tcPr>
            <w:tcW w:w="1317" w:type="dxa"/>
            <w:tcBorders>
              <w:top w:val="nil"/>
              <w:left w:val="nil"/>
              <w:bottom w:val="nil"/>
              <w:right w:val="nil"/>
            </w:tcBorders>
          </w:tcPr>
          <w:p w14:paraId="3E40ED19"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250(1)</w:t>
            </w:r>
          </w:p>
        </w:tc>
        <w:tc>
          <w:tcPr>
            <w:tcW w:w="6099" w:type="dxa"/>
            <w:tcBorders>
              <w:top w:val="nil"/>
              <w:left w:val="nil"/>
              <w:bottom w:val="nil"/>
              <w:right w:val="nil"/>
            </w:tcBorders>
          </w:tcPr>
          <w:p w14:paraId="5BD4BB49"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Failure of solo driver of a fatigue</w:t>
            </w:r>
            <w:r w:rsidRPr="00980788">
              <w:rPr>
                <w:rFonts w:eastAsia="Times New Roman"/>
                <w:i/>
                <w:iCs/>
                <w:color w:val="000000"/>
                <w:sz w:val="20"/>
                <w:szCs w:val="20"/>
                <w:lang w:eastAsia="en-AU"/>
                <w14:ligatures w14:val="standardContextual"/>
              </w:rPr>
              <w:noBreakHyphen/>
              <w:t>regulated heavy vehicle to comply with standard hours</w:t>
            </w:r>
            <w:r w:rsidRPr="00980788">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0B21CC3E"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980788" w:rsidRPr="00980788" w14:paraId="0CE5FB9A" w14:textId="77777777" w:rsidTr="006C0320">
        <w:trPr>
          <w:cantSplit/>
        </w:trPr>
        <w:tc>
          <w:tcPr>
            <w:tcW w:w="1317" w:type="dxa"/>
            <w:tcBorders>
              <w:top w:val="nil"/>
              <w:left w:val="nil"/>
              <w:bottom w:val="nil"/>
              <w:right w:val="nil"/>
            </w:tcBorders>
          </w:tcPr>
          <w:p w14:paraId="1E1C3E8F"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3C98AD7F"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(a)</w:t>
            </w:r>
            <w:r w:rsidRPr="00980788">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4844A7CB"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67F5BE79" w14:textId="77777777" w:rsidTr="006C0320">
        <w:trPr>
          <w:cantSplit/>
        </w:trPr>
        <w:tc>
          <w:tcPr>
            <w:tcW w:w="1317" w:type="dxa"/>
            <w:tcBorders>
              <w:top w:val="nil"/>
              <w:left w:val="nil"/>
              <w:bottom w:val="nil"/>
              <w:right w:val="nil"/>
            </w:tcBorders>
          </w:tcPr>
          <w:p w14:paraId="6DF20927"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7955FE92"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(b)</w:t>
            </w:r>
            <w:r w:rsidRPr="00980788">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73142C55"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4</w:t>
            </w:r>
          </w:p>
        </w:tc>
      </w:tr>
      <w:tr w:rsidR="00980788" w:rsidRPr="00980788" w14:paraId="6310BE9C" w14:textId="77777777" w:rsidTr="006C0320">
        <w:trPr>
          <w:cantSplit/>
        </w:trPr>
        <w:tc>
          <w:tcPr>
            <w:tcW w:w="1317" w:type="dxa"/>
            <w:tcBorders>
              <w:top w:val="nil"/>
              <w:left w:val="nil"/>
              <w:bottom w:val="nil"/>
              <w:right w:val="nil"/>
            </w:tcBorders>
          </w:tcPr>
          <w:p w14:paraId="59992310"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251(1)</w:t>
            </w:r>
          </w:p>
        </w:tc>
        <w:tc>
          <w:tcPr>
            <w:tcW w:w="6099" w:type="dxa"/>
            <w:tcBorders>
              <w:top w:val="nil"/>
              <w:left w:val="nil"/>
              <w:bottom w:val="nil"/>
              <w:right w:val="nil"/>
            </w:tcBorders>
          </w:tcPr>
          <w:p w14:paraId="62E3075C"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Failure of two</w:t>
            </w:r>
            <w:r w:rsidRPr="00980788">
              <w:rPr>
                <w:rFonts w:eastAsia="Times New Roman"/>
                <w:i/>
                <w:iCs/>
                <w:color w:val="000000"/>
                <w:sz w:val="20"/>
                <w:szCs w:val="20"/>
                <w:lang w:eastAsia="en-AU"/>
                <w14:ligatures w14:val="standardContextual"/>
              </w:rPr>
              <w:noBreakHyphen/>
              <w:t>up driver of a fatigue</w:t>
            </w:r>
            <w:r w:rsidRPr="00980788">
              <w:rPr>
                <w:rFonts w:eastAsia="Times New Roman"/>
                <w:i/>
                <w:iCs/>
                <w:color w:val="000000"/>
                <w:sz w:val="20"/>
                <w:szCs w:val="20"/>
                <w:lang w:eastAsia="en-AU"/>
                <w14:ligatures w14:val="standardContextual"/>
              </w:rPr>
              <w:noBreakHyphen/>
              <w:t>regulated heavy vehicle to comply with standard hours</w:t>
            </w:r>
            <w:r w:rsidRPr="00980788">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3A9E3980"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980788" w:rsidRPr="00980788" w14:paraId="2C3B3100" w14:textId="77777777" w:rsidTr="006C0320">
        <w:trPr>
          <w:cantSplit/>
        </w:trPr>
        <w:tc>
          <w:tcPr>
            <w:tcW w:w="1317" w:type="dxa"/>
            <w:tcBorders>
              <w:top w:val="nil"/>
              <w:left w:val="nil"/>
              <w:bottom w:val="nil"/>
              <w:right w:val="nil"/>
            </w:tcBorders>
          </w:tcPr>
          <w:p w14:paraId="146D6215"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43587953"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(a)</w:t>
            </w:r>
            <w:r w:rsidRPr="00980788">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343339BF"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55C34271" w14:textId="77777777" w:rsidTr="006C0320">
        <w:trPr>
          <w:cantSplit/>
        </w:trPr>
        <w:tc>
          <w:tcPr>
            <w:tcW w:w="1317" w:type="dxa"/>
            <w:tcBorders>
              <w:top w:val="nil"/>
              <w:left w:val="nil"/>
              <w:bottom w:val="nil"/>
              <w:right w:val="nil"/>
            </w:tcBorders>
          </w:tcPr>
          <w:p w14:paraId="75D393F4"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50DFF85E"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(b)</w:t>
            </w:r>
            <w:r w:rsidRPr="00980788">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3B480A63"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4</w:t>
            </w:r>
          </w:p>
        </w:tc>
      </w:tr>
      <w:tr w:rsidR="00980788" w:rsidRPr="00980788" w14:paraId="5CA7833B" w14:textId="77777777" w:rsidTr="006C0320">
        <w:trPr>
          <w:cantSplit/>
        </w:trPr>
        <w:tc>
          <w:tcPr>
            <w:tcW w:w="1317" w:type="dxa"/>
            <w:tcBorders>
              <w:top w:val="nil"/>
              <w:left w:val="nil"/>
              <w:bottom w:val="nil"/>
              <w:right w:val="nil"/>
            </w:tcBorders>
          </w:tcPr>
          <w:p w14:paraId="3ED8D805"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254</w:t>
            </w:r>
          </w:p>
        </w:tc>
        <w:tc>
          <w:tcPr>
            <w:tcW w:w="6099" w:type="dxa"/>
            <w:tcBorders>
              <w:top w:val="nil"/>
              <w:left w:val="nil"/>
              <w:bottom w:val="nil"/>
              <w:right w:val="nil"/>
            </w:tcBorders>
          </w:tcPr>
          <w:p w14:paraId="1FE41208"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Failure of driver of a fatigue</w:t>
            </w:r>
            <w:r w:rsidRPr="00980788">
              <w:rPr>
                <w:rFonts w:eastAsia="Times New Roman"/>
                <w:i/>
                <w:iCs/>
                <w:color w:val="000000"/>
                <w:sz w:val="20"/>
                <w:szCs w:val="20"/>
                <w:lang w:eastAsia="en-AU"/>
                <w14:ligatures w14:val="standardContextual"/>
              </w:rPr>
              <w:noBreakHyphen/>
              <w:t>regulated heavy vehicle to comply with alternative compliance hours</w:t>
            </w:r>
            <w:r w:rsidRPr="00980788">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0B948B0F"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980788" w:rsidRPr="00980788" w14:paraId="0B21026D" w14:textId="77777777" w:rsidTr="006C0320">
        <w:trPr>
          <w:cantSplit/>
        </w:trPr>
        <w:tc>
          <w:tcPr>
            <w:tcW w:w="1317" w:type="dxa"/>
            <w:tcBorders>
              <w:top w:val="nil"/>
              <w:left w:val="nil"/>
              <w:bottom w:val="nil"/>
              <w:right w:val="nil"/>
            </w:tcBorders>
          </w:tcPr>
          <w:p w14:paraId="216264E6"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56C585B3"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(a)</w:t>
            </w:r>
            <w:r w:rsidRPr="00980788">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72A6FC11"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4C4A5E2E" w14:textId="77777777" w:rsidTr="006C0320">
        <w:trPr>
          <w:cantSplit/>
        </w:trPr>
        <w:tc>
          <w:tcPr>
            <w:tcW w:w="1317" w:type="dxa"/>
            <w:tcBorders>
              <w:top w:val="nil"/>
              <w:left w:val="nil"/>
              <w:bottom w:val="nil"/>
              <w:right w:val="nil"/>
            </w:tcBorders>
          </w:tcPr>
          <w:p w14:paraId="0C66D8F5"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609DDBCF"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(b)</w:t>
            </w:r>
            <w:r w:rsidRPr="00980788">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230685DE"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4</w:t>
            </w:r>
          </w:p>
        </w:tc>
      </w:tr>
      <w:tr w:rsidR="00980788" w:rsidRPr="00980788" w14:paraId="46F24883" w14:textId="77777777" w:rsidTr="006C0320">
        <w:trPr>
          <w:cantSplit/>
        </w:trPr>
        <w:tc>
          <w:tcPr>
            <w:tcW w:w="1317" w:type="dxa"/>
            <w:tcBorders>
              <w:top w:val="nil"/>
              <w:left w:val="nil"/>
              <w:bottom w:val="nil"/>
              <w:right w:val="nil"/>
            </w:tcBorders>
          </w:tcPr>
          <w:p w14:paraId="5C0BDDF4"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260(1)</w:t>
            </w:r>
          </w:p>
        </w:tc>
        <w:tc>
          <w:tcPr>
            <w:tcW w:w="6099" w:type="dxa"/>
            <w:tcBorders>
              <w:top w:val="nil"/>
              <w:left w:val="nil"/>
              <w:bottom w:val="nil"/>
              <w:right w:val="nil"/>
            </w:tcBorders>
          </w:tcPr>
          <w:p w14:paraId="4E4ED246"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Failure of driver of fatigue</w:t>
            </w:r>
            <w:r w:rsidRPr="00980788">
              <w:rPr>
                <w:rFonts w:eastAsia="Times New Roman"/>
                <w:i/>
                <w:iCs/>
                <w:color w:val="000000"/>
                <w:sz w:val="20"/>
                <w:szCs w:val="20"/>
                <w:lang w:eastAsia="en-AU"/>
                <w14:ligatures w14:val="standardContextual"/>
              </w:rPr>
              <w:noBreakHyphen/>
              <w:t>regulated heavy vehicle to comply with work and rest hours exemption hours</w:t>
            </w:r>
            <w:r w:rsidRPr="00980788">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40E5B234"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980788" w:rsidRPr="00980788" w14:paraId="208DFEBE" w14:textId="77777777" w:rsidTr="006C0320">
        <w:trPr>
          <w:cantSplit/>
        </w:trPr>
        <w:tc>
          <w:tcPr>
            <w:tcW w:w="1317" w:type="dxa"/>
            <w:tcBorders>
              <w:top w:val="nil"/>
              <w:left w:val="nil"/>
              <w:bottom w:val="nil"/>
              <w:right w:val="nil"/>
            </w:tcBorders>
          </w:tcPr>
          <w:p w14:paraId="57D49857"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11E517C7"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(a)</w:t>
            </w:r>
            <w:r w:rsidRPr="00980788">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1CCDDC6D"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1CC0A5D1" w14:textId="77777777" w:rsidTr="006C0320">
        <w:trPr>
          <w:cantSplit/>
        </w:trPr>
        <w:tc>
          <w:tcPr>
            <w:tcW w:w="1317" w:type="dxa"/>
            <w:tcBorders>
              <w:top w:val="nil"/>
              <w:left w:val="nil"/>
              <w:bottom w:val="nil"/>
              <w:right w:val="nil"/>
            </w:tcBorders>
          </w:tcPr>
          <w:p w14:paraId="02727AE5"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7CE15BAF"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(b)</w:t>
            </w:r>
            <w:r w:rsidRPr="00980788">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6C874721"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4</w:t>
            </w:r>
          </w:p>
        </w:tc>
      </w:tr>
    </w:tbl>
    <w:p w14:paraId="54A73759" w14:textId="77777777" w:rsidR="00CB0243" w:rsidRDefault="00CB0243">
      <w:pPr>
        <w:spacing w:after="0" w:line="240" w:lineRule="auto"/>
        <w:jc w:val="left"/>
        <w:rPr>
          <w:rFonts w:eastAsia="Times New Roman"/>
          <w:b/>
          <w:bCs/>
          <w:color w:val="000000"/>
          <w:sz w:val="26"/>
          <w:szCs w:val="26"/>
          <w:lang w:eastAsia="en-AU"/>
          <w14:ligatures w14:val="standardContextual"/>
        </w:rPr>
      </w:pPr>
      <w:r>
        <w:rPr>
          <w:rFonts w:eastAsia="Times New Roman"/>
          <w:b/>
          <w:bCs/>
          <w:color w:val="000000"/>
          <w:sz w:val="26"/>
          <w:szCs w:val="26"/>
          <w:lang w:eastAsia="en-AU"/>
          <w14:ligatures w14:val="standardContextual"/>
        </w:rPr>
        <w:br w:type="page"/>
      </w:r>
    </w:p>
    <w:p w14:paraId="25A5FAE6" w14:textId="275A7780" w:rsidR="00980788" w:rsidRPr="00980788" w:rsidRDefault="00980788" w:rsidP="0098078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980788">
        <w:rPr>
          <w:rFonts w:eastAsia="Times New Roman"/>
          <w:b/>
          <w:bCs/>
          <w:color w:val="000000"/>
          <w:sz w:val="26"/>
          <w:szCs w:val="26"/>
          <w:lang w:eastAsia="en-AU"/>
          <w14:ligatures w14:val="standardContextual"/>
        </w:rPr>
        <w:lastRenderedPageBreak/>
        <w:t xml:space="preserve">3A—Offences against </w:t>
      </w:r>
      <w:r w:rsidRPr="00980788">
        <w:rPr>
          <w:rFonts w:eastAsia="Times New Roman"/>
          <w:b/>
          <w:bCs/>
          <w:i/>
          <w:iCs/>
          <w:color w:val="000000"/>
          <w:sz w:val="26"/>
          <w:szCs w:val="26"/>
          <w:lang w:eastAsia="en-AU"/>
          <w14:ligatures w14:val="standardContextual"/>
        </w:rPr>
        <w:t>Heavy Vehicle National Law (South Australia)</w:t>
      </w:r>
      <w:r w:rsidRPr="00980788">
        <w:rPr>
          <w:rFonts w:eastAsia="Times New Roman"/>
          <w:b/>
          <w:bCs/>
          <w:color w:val="000000"/>
          <w:sz w:val="26"/>
          <w:szCs w:val="26"/>
          <w:lang w:eastAsia="en-AU"/>
          <w14:ligatures w14:val="standardContextual"/>
        </w:rPr>
        <w:t xml:space="preserve">, as in force immediately before the commencement of Part 3 of the </w:t>
      </w:r>
      <w:r w:rsidRPr="00980788">
        <w:rPr>
          <w:rFonts w:eastAsia="Times New Roman"/>
          <w:b/>
          <w:bCs/>
          <w:i/>
          <w:iCs/>
          <w:color w:val="000000"/>
          <w:sz w:val="26"/>
          <w:szCs w:val="26"/>
          <w:lang w:eastAsia="en-AU"/>
          <w14:ligatures w14:val="standardContextual"/>
        </w:rPr>
        <w:t>Heavy Vehicle National Law Amendment Act 2025</w:t>
      </w:r>
      <w:r w:rsidRPr="00980788">
        <w:rPr>
          <w:rFonts w:eastAsia="Times New Roman"/>
          <w:b/>
          <w:bCs/>
          <w:color w:val="000000"/>
          <w:sz w:val="26"/>
          <w:szCs w:val="26"/>
          <w:lang w:eastAsia="en-AU"/>
          <w14:ligatures w14:val="standardContextual"/>
        </w:rPr>
        <w:t xml:space="preserve"> of Queensland, that continue to apply to an existing heavy vehicle accreditation for transitional purposes pursuant to section 761 of the Law</w:t>
      </w:r>
    </w:p>
    <w:p w14:paraId="6B971754" w14:textId="77777777" w:rsidR="00980788" w:rsidRPr="00980788" w:rsidRDefault="00980788" w:rsidP="00980788">
      <w:pPr>
        <w:keepNext/>
        <w:keepLines/>
        <w:autoSpaceDE w:val="0"/>
        <w:autoSpaceDN w:val="0"/>
        <w:adjustRightInd w:val="0"/>
        <w:spacing w:before="120" w:after="0" w:line="240" w:lineRule="auto"/>
        <w:ind w:left="2382"/>
        <w:jc w:val="left"/>
        <w:rPr>
          <w:rFonts w:eastAsia="Times New Roman"/>
          <w:color w:val="000000"/>
          <w:sz w:val="2"/>
          <w:szCs w:val="2"/>
          <w:lang w:eastAsia="en-AU"/>
          <w14:ligatures w14:val="standardContextual"/>
        </w:rPr>
      </w:pPr>
    </w:p>
    <w:tbl>
      <w:tblPr>
        <w:tblW w:w="0" w:type="auto"/>
        <w:tblInd w:w="60" w:type="dxa"/>
        <w:tblLayout w:type="fixed"/>
        <w:tblCellMar>
          <w:left w:w="60" w:type="dxa"/>
          <w:right w:w="60" w:type="dxa"/>
        </w:tblCellMar>
        <w:tblLook w:val="0000" w:firstRow="0" w:lastRow="0" w:firstColumn="0" w:lastColumn="0" w:noHBand="0" w:noVBand="0"/>
      </w:tblPr>
      <w:tblGrid>
        <w:gridCol w:w="1317"/>
        <w:gridCol w:w="6099"/>
        <w:gridCol w:w="1370"/>
      </w:tblGrid>
      <w:tr w:rsidR="00980788" w:rsidRPr="00980788" w14:paraId="2034CEA4" w14:textId="77777777" w:rsidTr="006C0320">
        <w:trPr>
          <w:cantSplit/>
          <w:tblHeader/>
        </w:trPr>
        <w:tc>
          <w:tcPr>
            <w:tcW w:w="1317" w:type="dxa"/>
            <w:tcBorders>
              <w:top w:val="nil"/>
              <w:left w:val="nil"/>
              <w:bottom w:val="single" w:sz="4" w:space="0" w:color="auto"/>
              <w:right w:val="nil"/>
            </w:tcBorders>
          </w:tcPr>
          <w:p w14:paraId="1E66E030" w14:textId="77777777" w:rsidR="00980788" w:rsidRPr="00980788" w:rsidRDefault="00980788" w:rsidP="0098078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980788">
              <w:rPr>
                <w:rFonts w:eastAsia="Times New Roman"/>
                <w:b/>
                <w:bCs/>
                <w:color w:val="000000"/>
                <w:sz w:val="20"/>
                <w:szCs w:val="20"/>
                <w:lang w:eastAsia="en-AU"/>
                <w14:ligatures w14:val="standardContextual"/>
              </w:rPr>
              <w:t>Section</w:t>
            </w:r>
          </w:p>
        </w:tc>
        <w:tc>
          <w:tcPr>
            <w:tcW w:w="6099" w:type="dxa"/>
            <w:tcBorders>
              <w:top w:val="nil"/>
              <w:left w:val="nil"/>
              <w:bottom w:val="single" w:sz="4" w:space="0" w:color="auto"/>
              <w:right w:val="nil"/>
            </w:tcBorders>
          </w:tcPr>
          <w:p w14:paraId="6BB34FDA" w14:textId="77777777" w:rsidR="00980788" w:rsidRPr="00980788" w:rsidRDefault="00980788" w:rsidP="00980788">
            <w:pPr>
              <w:keepNext/>
              <w:keepLines/>
              <w:autoSpaceDE w:val="0"/>
              <w:autoSpaceDN w:val="0"/>
              <w:adjustRightInd w:val="0"/>
              <w:spacing w:before="120" w:after="0" w:line="240" w:lineRule="auto"/>
              <w:jc w:val="left"/>
              <w:rPr>
                <w:rFonts w:eastAsia="Times New Roman"/>
                <w:b/>
                <w:bCs/>
                <w:color w:val="000000"/>
                <w:sz w:val="20"/>
                <w:szCs w:val="20"/>
                <w:lang w:eastAsia="en-AU"/>
                <w14:ligatures w14:val="standardContextual"/>
              </w:rPr>
            </w:pPr>
            <w:r w:rsidRPr="00980788">
              <w:rPr>
                <w:rFonts w:eastAsia="Times New Roman"/>
                <w:b/>
                <w:bCs/>
                <w:color w:val="000000"/>
                <w:sz w:val="20"/>
                <w:szCs w:val="20"/>
                <w:lang w:eastAsia="en-AU"/>
                <w14:ligatures w14:val="standardContextual"/>
              </w:rPr>
              <w:t xml:space="preserve">Description of offence against </w:t>
            </w:r>
            <w:r w:rsidRPr="00980788">
              <w:rPr>
                <w:rFonts w:eastAsia="Times New Roman"/>
                <w:b/>
                <w:bCs/>
                <w:i/>
                <w:iCs/>
                <w:color w:val="000000"/>
                <w:sz w:val="20"/>
                <w:szCs w:val="20"/>
                <w:lang w:eastAsia="en-AU"/>
                <w14:ligatures w14:val="standardContextual"/>
              </w:rPr>
              <w:t>Heavy Vehicle National Law (South Australia)</w:t>
            </w:r>
          </w:p>
        </w:tc>
        <w:tc>
          <w:tcPr>
            <w:tcW w:w="1370" w:type="dxa"/>
            <w:tcBorders>
              <w:top w:val="nil"/>
              <w:left w:val="nil"/>
              <w:bottom w:val="single" w:sz="4" w:space="0" w:color="auto"/>
              <w:right w:val="nil"/>
            </w:tcBorders>
          </w:tcPr>
          <w:p w14:paraId="590B43CC" w14:textId="77777777" w:rsidR="00980788" w:rsidRPr="00980788" w:rsidRDefault="00980788" w:rsidP="00980788">
            <w:pPr>
              <w:keepNext/>
              <w:keepLines/>
              <w:autoSpaceDE w:val="0"/>
              <w:autoSpaceDN w:val="0"/>
              <w:adjustRightInd w:val="0"/>
              <w:spacing w:before="120" w:after="0" w:line="240" w:lineRule="auto"/>
              <w:jc w:val="center"/>
              <w:rPr>
                <w:rFonts w:eastAsia="Times New Roman"/>
                <w:b/>
                <w:bCs/>
                <w:color w:val="000000"/>
                <w:sz w:val="20"/>
                <w:szCs w:val="20"/>
                <w:lang w:eastAsia="en-AU"/>
                <w14:ligatures w14:val="standardContextual"/>
              </w:rPr>
            </w:pPr>
            <w:r w:rsidRPr="00980788">
              <w:rPr>
                <w:rFonts w:eastAsia="Times New Roman"/>
                <w:b/>
                <w:bCs/>
                <w:color w:val="000000"/>
                <w:sz w:val="20"/>
                <w:szCs w:val="20"/>
                <w:lang w:eastAsia="en-AU"/>
                <w14:ligatures w14:val="standardContextual"/>
              </w:rPr>
              <w:t>Demerit points</w:t>
            </w:r>
          </w:p>
        </w:tc>
      </w:tr>
      <w:tr w:rsidR="00980788" w:rsidRPr="00980788" w14:paraId="4FBA79A6" w14:textId="77777777" w:rsidTr="006C0320">
        <w:trPr>
          <w:cantSplit/>
        </w:trPr>
        <w:tc>
          <w:tcPr>
            <w:tcW w:w="1317" w:type="dxa"/>
            <w:tcBorders>
              <w:top w:val="single" w:sz="4" w:space="0" w:color="auto"/>
              <w:left w:val="nil"/>
              <w:bottom w:val="nil"/>
              <w:right w:val="nil"/>
            </w:tcBorders>
          </w:tcPr>
          <w:p w14:paraId="24E821C7"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254(1)</w:t>
            </w:r>
          </w:p>
        </w:tc>
        <w:tc>
          <w:tcPr>
            <w:tcW w:w="6099" w:type="dxa"/>
            <w:tcBorders>
              <w:top w:val="single" w:sz="4" w:space="0" w:color="auto"/>
              <w:left w:val="nil"/>
              <w:bottom w:val="nil"/>
              <w:right w:val="nil"/>
            </w:tcBorders>
          </w:tcPr>
          <w:p w14:paraId="78648B9B"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Failure of solo driver of a fatigue</w:t>
            </w:r>
            <w:r w:rsidRPr="00980788">
              <w:rPr>
                <w:rFonts w:eastAsia="Times New Roman"/>
                <w:i/>
                <w:iCs/>
                <w:color w:val="000000"/>
                <w:sz w:val="20"/>
                <w:szCs w:val="20"/>
                <w:lang w:eastAsia="en-AU"/>
                <w14:ligatures w14:val="standardContextual"/>
              </w:rPr>
              <w:noBreakHyphen/>
              <w:t>regulated heavy vehicle to comply with BFM hours</w:t>
            </w:r>
            <w:r w:rsidRPr="00980788">
              <w:rPr>
                <w:rFonts w:eastAsia="Times New Roman"/>
                <w:color w:val="000000"/>
                <w:sz w:val="20"/>
                <w:szCs w:val="20"/>
                <w:lang w:eastAsia="en-AU"/>
                <w14:ligatures w14:val="standardContextual"/>
              </w:rPr>
              <w:t>—</w:t>
            </w:r>
          </w:p>
        </w:tc>
        <w:tc>
          <w:tcPr>
            <w:tcW w:w="1370" w:type="dxa"/>
            <w:tcBorders>
              <w:top w:val="single" w:sz="4" w:space="0" w:color="auto"/>
              <w:left w:val="nil"/>
              <w:bottom w:val="nil"/>
              <w:right w:val="nil"/>
            </w:tcBorders>
          </w:tcPr>
          <w:p w14:paraId="444CC1FA"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980788" w:rsidRPr="00980788" w14:paraId="3FCD6FB6" w14:textId="77777777" w:rsidTr="006C0320">
        <w:trPr>
          <w:cantSplit/>
        </w:trPr>
        <w:tc>
          <w:tcPr>
            <w:tcW w:w="1317" w:type="dxa"/>
            <w:tcBorders>
              <w:top w:val="nil"/>
              <w:left w:val="nil"/>
              <w:bottom w:val="nil"/>
              <w:right w:val="nil"/>
            </w:tcBorders>
          </w:tcPr>
          <w:p w14:paraId="3FD9A960"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1C439A13"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(a)</w:t>
            </w:r>
            <w:r w:rsidRPr="00980788">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687A8857"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2FA0F35D" w14:textId="77777777" w:rsidTr="006C0320">
        <w:trPr>
          <w:cantSplit/>
        </w:trPr>
        <w:tc>
          <w:tcPr>
            <w:tcW w:w="1317" w:type="dxa"/>
            <w:tcBorders>
              <w:top w:val="nil"/>
              <w:left w:val="nil"/>
              <w:bottom w:val="nil"/>
              <w:right w:val="nil"/>
            </w:tcBorders>
          </w:tcPr>
          <w:p w14:paraId="4743677E"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7FE62676"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(b)</w:t>
            </w:r>
            <w:r w:rsidRPr="00980788">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3B5E66F7"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4</w:t>
            </w:r>
          </w:p>
        </w:tc>
      </w:tr>
      <w:tr w:rsidR="00980788" w:rsidRPr="00980788" w14:paraId="5E13DD44" w14:textId="77777777" w:rsidTr="006C0320">
        <w:trPr>
          <w:cantSplit/>
        </w:trPr>
        <w:tc>
          <w:tcPr>
            <w:tcW w:w="1317" w:type="dxa"/>
            <w:tcBorders>
              <w:top w:val="nil"/>
              <w:left w:val="nil"/>
              <w:bottom w:val="nil"/>
              <w:right w:val="nil"/>
            </w:tcBorders>
          </w:tcPr>
          <w:p w14:paraId="4CA50443"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256(1)</w:t>
            </w:r>
          </w:p>
        </w:tc>
        <w:tc>
          <w:tcPr>
            <w:tcW w:w="6099" w:type="dxa"/>
            <w:tcBorders>
              <w:top w:val="nil"/>
              <w:left w:val="nil"/>
              <w:bottom w:val="nil"/>
              <w:right w:val="nil"/>
            </w:tcBorders>
          </w:tcPr>
          <w:p w14:paraId="71A15122"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Failure of two</w:t>
            </w:r>
            <w:r w:rsidRPr="00980788">
              <w:rPr>
                <w:rFonts w:eastAsia="Times New Roman"/>
                <w:i/>
                <w:iCs/>
                <w:color w:val="000000"/>
                <w:sz w:val="20"/>
                <w:szCs w:val="20"/>
                <w:lang w:eastAsia="en-AU"/>
                <w14:ligatures w14:val="standardContextual"/>
              </w:rPr>
              <w:noBreakHyphen/>
              <w:t>up driver of fatigue</w:t>
            </w:r>
            <w:r w:rsidRPr="00980788">
              <w:rPr>
                <w:rFonts w:eastAsia="Times New Roman"/>
                <w:i/>
                <w:iCs/>
                <w:color w:val="000000"/>
                <w:sz w:val="20"/>
                <w:szCs w:val="20"/>
                <w:lang w:eastAsia="en-AU"/>
                <w14:ligatures w14:val="standardContextual"/>
              </w:rPr>
              <w:noBreakHyphen/>
              <w:t>regulated heavy vehicle to comply with BFM hours</w:t>
            </w:r>
            <w:r w:rsidRPr="00980788">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54B27A8A"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980788" w:rsidRPr="00980788" w14:paraId="22817639" w14:textId="77777777" w:rsidTr="006C0320">
        <w:trPr>
          <w:cantSplit/>
        </w:trPr>
        <w:tc>
          <w:tcPr>
            <w:tcW w:w="1317" w:type="dxa"/>
            <w:tcBorders>
              <w:top w:val="nil"/>
              <w:left w:val="nil"/>
              <w:bottom w:val="nil"/>
              <w:right w:val="nil"/>
            </w:tcBorders>
          </w:tcPr>
          <w:p w14:paraId="3B1C7170"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4D38B991"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(a)</w:t>
            </w:r>
            <w:r w:rsidRPr="00980788">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1433CE63"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76F97120" w14:textId="77777777" w:rsidTr="006C0320">
        <w:trPr>
          <w:cantSplit/>
        </w:trPr>
        <w:tc>
          <w:tcPr>
            <w:tcW w:w="1317" w:type="dxa"/>
            <w:tcBorders>
              <w:top w:val="nil"/>
              <w:left w:val="nil"/>
              <w:bottom w:val="nil"/>
              <w:right w:val="nil"/>
            </w:tcBorders>
          </w:tcPr>
          <w:p w14:paraId="5BA11C68"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4ECBA85C"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(b)</w:t>
            </w:r>
            <w:r w:rsidRPr="00980788">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76069E72"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4</w:t>
            </w:r>
          </w:p>
        </w:tc>
      </w:tr>
      <w:tr w:rsidR="00980788" w:rsidRPr="00980788" w14:paraId="071BBF47" w14:textId="77777777" w:rsidTr="006C0320">
        <w:trPr>
          <w:cantSplit/>
        </w:trPr>
        <w:tc>
          <w:tcPr>
            <w:tcW w:w="1317" w:type="dxa"/>
            <w:tcBorders>
              <w:top w:val="nil"/>
              <w:left w:val="nil"/>
              <w:bottom w:val="nil"/>
              <w:right w:val="nil"/>
            </w:tcBorders>
          </w:tcPr>
          <w:p w14:paraId="5A75C040"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258(1)</w:t>
            </w:r>
          </w:p>
        </w:tc>
        <w:tc>
          <w:tcPr>
            <w:tcW w:w="6099" w:type="dxa"/>
            <w:tcBorders>
              <w:top w:val="nil"/>
              <w:left w:val="nil"/>
              <w:bottom w:val="nil"/>
              <w:right w:val="nil"/>
            </w:tcBorders>
          </w:tcPr>
          <w:p w14:paraId="725D392E"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980788">
              <w:rPr>
                <w:rFonts w:eastAsia="Times New Roman"/>
                <w:i/>
                <w:iCs/>
                <w:color w:val="000000"/>
                <w:sz w:val="20"/>
                <w:szCs w:val="20"/>
                <w:lang w:eastAsia="en-AU"/>
                <w14:ligatures w14:val="standardContextual"/>
              </w:rPr>
              <w:t>Failure of driver of fatigue</w:t>
            </w:r>
            <w:r w:rsidRPr="00980788">
              <w:rPr>
                <w:rFonts w:eastAsia="Times New Roman"/>
                <w:i/>
                <w:iCs/>
                <w:color w:val="000000"/>
                <w:sz w:val="20"/>
                <w:szCs w:val="20"/>
                <w:lang w:eastAsia="en-AU"/>
                <w14:ligatures w14:val="standardContextual"/>
              </w:rPr>
              <w:noBreakHyphen/>
              <w:t>regulated heavy vehicle to comply with AFM hours</w:t>
            </w:r>
            <w:r w:rsidRPr="00980788">
              <w:rPr>
                <w:rFonts w:eastAsia="Times New Roman"/>
                <w:color w:val="000000"/>
                <w:sz w:val="20"/>
                <w:szCs w:val="20"/>
                <w:lang w:eastAsia="en-AU"/>
                <w14:ligatures w14:val="standardContextual"/>
              </w:rPr>
              <w:t>—</w:t>
            </w:r>
          </w:p>
        </w:tc>
        <w:tc>
          <w:tcPr>
            <w:tcW w:w="1370" w:type="dxa"/>
            <w:tcBorders>
              <w:top w:val="nil"/>
              <w:left w:val="nil"/>
              <w:bottom w:val="nil"/>
              <w:right w:val="nil"/>
            </w:tcBorders>
          </w:tcPr>
          <w:p w14:paraId="7D67830F"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p>
        </w:tc>
      </w:tr>
      <w:tr w:rsidR="00980788" w:rsidRPr="00980788" w14:paraId="61119330" w14:textId="77777777" w:rsidTr="006C0320">
        <w:trPr>
          <w:cantSplit/>
        </w:trPr>
        <w:tc>
          <w:tcPr>
            <w:tcW w:w="1317" w:type="dxa"/>
            <w:tcBorders>
              <w:top w:val="nil"/>
              <w:left w:val="nil"/>
              <w:bottom w:val="nil"/>
              <w:right w:val="nil"/>
            </w:tcBorders>
          </w:tcPr>
          <w:p w14:paraId="4E85BEC4"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7BF432FA"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(a)</w:t>
            </w:r>
            <w:r w:rsidRPr="00980788">
              <w:rPr>
                <w:rFonts w:eastAsia="Times New Roman"/>
                <w:color w:val="000000"/>
                <w:sz w:val="20"/>
                <w:szCs w:val="20"/>
                <w:lang w:eastAsia="en-AU"/>
                <w14:ligatures w14:val="standardContextual"/>
              </w:rPr>
              <w:tab/>
              <w:t>for a severe risk breach</w:t>
            </w:r>
          </w:p>
        </w:tc>
        <w:tc>
          <w:tcPr>
            <w:tcW w:w="1370" w:type="dxa"/>
            <w:tcBorders>
              <w:top w:val="nil"/>
              <w:left w:val="nil"/>
              <w:bottom w:val="nil"/>
              <w:right w:val="nil"/>
            </w:tcBorders>
          </w:tcPr>
          <w:p w14:paraId="62548F7D"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3</w:t>
            </w:r>
          </w:p>
        </w:tc>
      </w:tr>
      <w:tr w:rsidR="00980788" w:rsidRPr="00980788" w14:paraId="5D33FEB1" w14:textId="77777777" w:rsidTr="006C0320">
        <w:trPr>
          <w:cantSplit/>
        </w:trPr>
        <w:tc>
          <w:tcPr>
            <w:tcW w:w="1317" w:type="dxa"/>
            <w:tcBorders>
              <w:top w:val="nil"/>
              <w:left w:val="nil"/>
              <w:bottom w:val="nil"/>
              <w:right w:val="nil"/>
            </w:tcBorders>
          </w:tcPr>
          <w:p w14:paraId="7A487E09" w14:textId="77777777" w:rsidR="00980788" w:rsidRPr="00980788" w:rsidRDefault="00980788" w:rsidP="00980788">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6099" w:type="dxa"/>
            <w:tcBorders>
              <w:top w:val="nil"/>
              <w:left w:val="nil"/>
              <w:bottom w:val="nil"/>
              <w:right w:val="nil"/>
            </w:tcBorders>
          </w:tcPr>
          <w:p w14:paraId="4A182B29" w14:textId="77777777" w:rsidR="00980788" w:rsidRPr="00980788" w:rsidRDefault="00980788" w:rsidP="00980788">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b/>
              <w:t>(b)</w:t>
            </w:r>
            <w:r w:rsidRPr="00980788">
              <w:rPr>
                <w:rFonts w:eastAsia="Times New Roman"/>
                <w:color w:val="000000"/>
                <w:sz w:val="20"/>
                <w:szCs w:val="20"/>
                <w:lang w:eastAsia="en-AU"/>
                <w14:ligatures w14:val="standardContextual"/>
              </w:rPr>
              <w:tab/>
              <w:t>for a critical risk breach</w:t>
            </w:r>
          </w:p>
        </w:tc>
        <w:tc>
          <w:tcPr>
            <w:tcW w:w="1370" w:type="dxa"/>
            <w:tcBorders>
              <w:top w:val="nil"/>
              <w:left w:val="nil"/>
              <w:bottom w:val="nil"/>
              <w:right w:val="nil"/>
            </w:tcBorders>
          </w:tcPr>
          <w:p w14:paraId="1C3CA288" w14:textId="77777777" w:rsidR="00980788" w:rsidRPr="00980788" w:rsidRDefault="00980788" w:rsidP="00980788">
            <w:pPr>
              <w:keepLines/>
              <w:autoSpaceDE w:val="0"/>
              <w:autoSpaceDN w:val="0"/>
              <w:adjustRightInd w:val="0"/>
              <w:spacing w:before="120" w:after="0" w:line="240" w:lineRule="auto"/>
              <w:jc w:val="center"/>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4</w:t>
            </w:r>
          </w:p>
        </w:tc>
      </w:tr>
    </w:tbl>
    <w:p w14:paraId="2EBEAA7D" w14:textId="77777777" w:rsidR="00980788" w:rsidRPr="00980788" w:rsidRDefault="00980788" w:rsidP="0098078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980788">
        <w:rPr>
          <w:rFonts w:eastAsia="Times New Roman"/>
          <w:b/>
          <w:bCs/>
          <w:color w:val="000000"/>
          <w:sz w:val="20"/>
          <w:szCs w:val="20"/>
          <w:lang w:eastAsia="en-AU"/>
          <w14:ligatures w14:val="standardContextual"/>
        </w:rPr>
        <w:t>Editorial note—</w:t>
      </w:r>
    </w:p>
    <w:p w14:paraId="639F3D3F" w14:textId="77777777" w:rsidR="00980788" w:rsidRPr="00980788" w:rsidRDefault="00980788" w:rsidP="00980788">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980788">
        <w:rPr>
          <w:rFonts w:eastAsia="Times New Roman"/>
          <w:color w:val="000000"/>
          <w:sz w:val="20"/>
          <w:szCs w:val="20"/>
          <w:lang w:eastAsia="en-AU"/>
          <w14:ligatures w14:val="standardContextual"/>
        </w:rPr>
        <w:t>As required by section 10</w:t>
      </w:r>
      <w:proofErr w:type="gramStart"/>
      <w:r w:rsidRPr="00980788">
        <w:rPr>
          <w:rFonts w:eastAsia="Times New Roman"/>
          <w:color w:val="000000"/>
          <w:sz w:val="20"/>
          <w:szCs w:val="20"/>
          <w:lang w:eastAsia="en-AU"/>
          <w14:ligatures w14:val="standardContextual"/>
        </w:rPr>
        <w:t>AA(</w:t>
      </w:r>
      <w:proofErr w:type="gramEnd"/>
      <w:r w:rsidRPr="00980788">
        <w:rPr>
          <w:rFonts w:eastAsia="Times New Roman"/>
          <w:color w:val="000000"/>
          <w:sz w:val="20"/>
          <w:szCs w:val="20"/>
          <w:lang w:eastAsia="en-AU"/>
          <w14:ligatures w14:val="standardContextual"/>
        </w:rPr>
        <w:t xml:space="preserve">2) of the </w:t>
      </w:r>
      <w:hyperlink r:id="rId30" w:history="1">
        <w:r w:rsidRPr="00980788">
          <w:rPr>
            <w:rFonts w:eastAsia="Times New Roman"/>
            <w:i/>
            <w:iCs/>
            <w:color w:val="000000"/>
            <w:sz w:val="20"/>
            <w:szCs w:val="20"/>
            <w:lang w:eastAsia="en-AU"/>
            <w14:ligatures w14:val="standardContextual"/>
          </w:rPr>
          <w:t>Legislative Instruments Act 1978</w:t>
        </w:r>
      </w:hyperlink>
      <w:r w:rsidRPr="00980788">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EFD90CC" w14:textId="77777777" w:rsidR="00980788" w:rsidRPr="00980788" w:rsidRDefault="00980788" w:rsidP="00980788">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980788">
        <w:rPr>
          <w:rFonts w:eastAsia="Times New Roman"/>
          <w:b/>
          <w:bCs/>
          <w:color w:val="000000"/>
          <w:sz w:val="26"/>
          <w:szCs w:val="26"/>
          <w:lang w:eastAsia="en-AU"/>
          <w14:ligatures w14:val="standardContextual"/>
        </w:rPr>
        <w:t>Made by the Governor</w:t>
      </w:r>
    </w:p>
    <w:p w14:paraId="10A8C611" w14:textId="77777777" w:rsidR="00980788" w:rsidRPr="00980788" w:rsidRDefault="00980788" w:rsidP="0098078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with the advice and consent of the Executive Council</w:t>
      </w:r>
    </w:p>
    <w:p w14:paraId="35C339A4" w14:textId="77777777" w:rsidR="00980788" w:rsidRPr="00980788" w:rsidRDefault="00980788" w:rsidP="00980788">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on 16 July 2026</w:t>
      </w:r>
    </w:p>
    <w:p w14:paraId="1D871CA6" w14:textId="08A63AEE" w:rsidR="006F1A4E" w:rsidRDefault="00980788" w:rsidP="0098078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980788">
        <w:rPr>
          <w:rFonts w:eastAsia="Times New Roman"/>
          <w:color w:val="000000"/>
          <w:sz w:val="23"/>
          <w:szCs w:val="23"/>
          <w:lang w:eastAsia="en-AU"/>
          <w14:ligatures w14:val="standardContextual"/>
        </w:rPr>
        <w:t>No 52 of </w:t>
      </w:r>
      <w:r w:rsidR="00CD53E5">
        <w:rPr>
          <w:rFonts w:eastAsia="Times New Roman"/>
          <w:color w:val="000000"/>
          <w:sz w:val="23"/>
          <w:szCs w:val="23"/>
          <w:lang w:eastAsia="en-AU"/>
          <w14:ligatures w14:val="standardContextual"/>
        </w:rPr>
        <w:t>2026</w:t>
      </w:r>
    </w:p>
    <w:p w14:paraId="027C878F" w14:textId="77777777" w:rsidR="006F1A4E" w:rsidRDefault="006F1A4E">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E6928AD" w14:textId="77777777" w:rsidR="006F1A4E" w:rsidRPr="006F1A4E" w:rsidRDefault="006F1A4E" w:rsidP="006F1A4E">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F1A4E">
        <w:rPr>
          <w:rFonts w:eastAsia="Times New Roman"/>
          <w:color w:val="000000"/>
          <w:sz w:val="28"/>
          <w:szCs w:val="28"/>
          <w:lang w:eastAsia="en-AU"/>
          <w14:ligatures w14:val="standardContextual"/>
        </w:rPr>
        <w:lastRenderedPageBreak/>
        <w:t>South Australia</w:t>
      </w:r>
    </w:p>
    <w:p w14:paraId="234A69BD" w14:textId="77777777" w:rsidR="006F1A4E" w:rsidRPr="006F1A4E" w:rsidRDefault="006F1A4E" w:rsidP="00595C11">
      <w:pPr>
        <w:pStyle w:val="Heading3"/>
        <w:rPr>
          <w:lang w:eastAsia="en-AU"/>
        </w:rPr>
      </w:pPr>
      <w:bookmarkStart w:id="325" w:name="_Toc235098451"/>
      <w:r w:rsidRPr="006F1A4E">
        <w:rPr>
          <w:lang w:eastAsia="en-AU"/>
        </w:rPr>
        <w:t>Road Traffic (Miscellaneous) (Heavy Vehicle National Law) Amendment Regulations 2026</w:t>
      </w:r>
      <w:bookmarkEnd w:id="325"/>
    </w:p>
    <w:p w14:paraId="78C74FFF" w14:textId="77777777" w:rsidR="006F1A4E" w:rsidRPr="006F1A4E" w:rsidRDefault="006F1A4E" w:rsidP="006F1A4E">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F1A4E">
        <w:rPr>
          <w:rFonts w:eastAsia="Times New Roman"/>
          <w:color w:val="000000"/>
          <w:sz w:val="24"/>
          <w:szCs w:val="24"/>
          <w:lang w:eastAsia="en-AU"/>
          <w14:ligatures w14:val="standardContextual"/>
        </w:rPr>
        <w:t xml:space="preserve">under the </w:t>
      </w:r>
      <w:r w:rsidRPr="006F1A4E">
        <w:rPr>
          <w:rFonts w:eastAsia="Times New Roman"/>
          <w:i/>
          <w:iCs/>
          <w:color w:val="000000"/>
          <w:sz w:val="24"/>
          <w:szCs w:val="24"/>
          <w:lang w:eastAsia="en-AU"/>
          <w14:ligatures w14:val="standardContextual"/>
        </w:rPr>
        <w:t>Road Traffic Act 1961</w:t>
      </w:r>
    </w:p>
    <w:p w14:paraId="1154EFC3" w14:textId="77777777" w:rsidR="006F1A4E" w:rsidRPr="006F1A4E" w:rsidRDefault="006F1A4E" w:rsidP="006F1A4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27EC4B7" w14:textId="77777777" w:rsidR="006F1A4E" w:rsidRPr="006F1A4E" w:rsidRDefault="006F1A4E" w:rsidP="006F1A4E">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F1A4E">
        <w:rPr>
          <w:rFonts w:eastAsia="Times New Roman"/>
          <w:b/>
          <w:bCs/>
          <w:color w:val="000000"/>
          <w:sz w:val="32"/>
          <w:szCs w:val="32"/>
          <w:lang w:eastAsia="en-AU"/>
          <w14:ligatures w14:val="standardContextual"/>
        </w:rPr>
        <w:t>Contents</w:t>
      </w:r>
    </w:p>
    <w:p w14:paraId="544D4EC9" w14:textId="77777777" w:rsidR="006F1A4E" w:rsidRPr="006F1A4E" w:rsidRDefault="006F1A4E" w:rsidP="006F1A4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6F1A4E">
          <w:rPr>
            <w:rFonts w:eastAsia="Times New Roman"/>
            <w:color w:val="000000"/>
            <w:sz w:val="28"/>
            <w:szCs w:val="28"/>
            <w:lang w:eastAsia="en-AU"/>
            <w14:ligatures w14:val="standardContextual"/>
          </w:rPr>
          <w:t>Part 1—Preliminary</w:t>
        </w:r>
      </w:hyperlink>
    </w:p>
    <w:p w14:paraId="34D4589A" w14:textId="77777777" w:rsidR="006F1A4E" w:rsidRPr="006F1A4E" w:rsidRDefault="006F1A4E" w:rsidP="006F1A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6F1A4E">
          <w:rPr>
            <w:rFonts w:eastAsia="Times New Roman"/>
            <w:color w:val="000000"/>
            <w:sz w:val="22"/>
            <w:lang w:eastAsia="en-AU"/>
            <w14:ligatures w14:val="standardContextual"/>
          </w:rPr>
          <w:t>1</w:t>
        </w:r>
        <w:r w:rsidRPr="006F1A4E">
          <w:rPr>
            <w:rFonts w:eastAsia="Times New Roman"/>
            <w:color w:val="000000"/>
            <w:sz w:val="22"/>
            <w:lang w:eastAsia="en-AU"/>
            <w14:ligatures w14:val="standardContextual"/>
          </w:rPr>
          <w:tab/>
          <w:t>Short title</w:t>
        </w:r>
      </w:hyperlink>
    </w:p>
    <w:p w14:paraId="5157E5C9" w14:textId="77777777" w:rsidR="006F1A4E" w:rsidRPr="006F1A4E" w:rsidRDefault="006F1A4E" w:rsidP="006F1A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6F1A4E">
          <w:rPr>
            <w:rFonts w:eastAsia="Times New Roman"/>
            <w:color w:val="000000"/>
            <w:sz w:val="22"/>
            <w:lang w:eastAsia="en-AU"/>
            <w14:ligatures w14:val="standardContextual"/>
          </w:rPr>
          <w:t>2</w:t>
        </w:r>
        <w:r w:rsidRPr="006F1A4E">
          <w:rPr>
            <w:rFonts w:eastAsia="Times New Roman"/>
            <w:color w:val="000000"/>
            <w:sz w:val="22"/>
            <w:lang w:eastAsia="en-AU"/>
            <w14:ligatures w14:val="standardContextual"/>
          </w:rPr>
          <w:tab/>
          <w:t>Commencement</w:t>
        </w:r>
      </w:hyperlink>
    </w:p>
    <w:p w14:paraId="341721B1" w14:textId="77777777" w:rsidR="006F1A4E" w:rsidRPr="006F1A4E" w:rsidRDefault="006F1A4E" w:rsidP="006F1A4E">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6F1A4E">
          <w:rPr>
            <w:rFonts w:eastAsia="Times New Roman"/>
            <w:color w:val="000000"/>
            <w:sz w:val="28"/>
            <w:szCs w:val="28"/>
            <w:lang w:eastAsia="en-AU"/>
            <w14:ligatures w14:val="standardContextual"/>
          </w:rPr>
          <w:t xml:space="preserve">Part 2—Amendment of </w:t>
        </w:r>
        <w:r w:rsidRPr="006F1A4E">
          <w:rPr>
            <w:rFonts w:eastAsia="Times New Roman"/>
            <w:i/>
            <w:iCs/>
            <w:color w:val="000000"/>
            <w:sz w:val="28"/>
            <w:szCs w:val="28"/>
            <w:lang w:eastAsia="en-AU"/>
            <w14:ligatures w14:val="standardContextual"/>
          </w:rPr>
          <w:t>Road Traffic (Miscellaneous) Regulations 2014</w:t>
        </w:r>
      </w:hyperlink>
    </w:p>
    <w:p w14:paraId="76745CB0" w14:textId="77777777" w:rsidR="006F1A4E" w:rsidRPr="006F1A4E" w:rsidRDefault="006F1A4E" w:rsidP="006F1A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6F1A4E">
          <w:rPr>
            <w:rFonts w:eastAsia="Times New Roman"/>
            <w:color w:val="000000"/>
            <w:sz w:val="22"/>
            <w:lang w:eastAsia="en-AU"/>
            <w14:ligatures w14:val="standardContextual"/>
          </w:rPr>
          <w:t>3</w:t>
        </w:r>
        <w:r w:rsidRPr="006F1A4E">
          <w:rPr>
            <w:rFonts w:eastAsia="Times New Roman"/>
            <w:color w:val="000000"/>
            <w:sz w:val="22"/>
            <w:lang w:eastAsia="en-AU"/>
            <w14:ligatures w14:val="standardContextual"/>
          </w:rPr>
          <w:tab/>
          <w:t>Amendment of regulation 29—Apparatus approved as photographic detection devices</w:t>
        </w:r>
      </w:hyperlink>
    </w:p>
    <w:p w14:paraId="6914C086" w14:textId="77777777" w:rsidR="006F1A4E" w:rsidRPr="006F1A4E" w:rsidRDefault="006F1A4E" w:rsidP="006F1A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6F1A4E">
          <w:rPr>
            <w:rFonts w:eastAsia="Times New Roman"/>
            <w:color w:val="000000"/>
            <w:sz w:val="22"/>
            <w:lang w:eastAsia="en-AU"/>
            <w14:ligatures w14:val="standardContextual"/>
          </w:rPr>
          <w:t>4</w:t>
        </w:r>
        <w:r w:rsidRPr="006F1A4E">
          <w:rPr>
            <w:rFonts w:eastAsia="Times New Roman"/>
            <w:color w:val="000000"/>
            <w:sz w:val="22"/>
            <w:lang w:eastAsia="en-AU"/>
            <w14:ligatures w14:val="standardContextual"/>
          </w:rPr>
          <w:tab/>
          <w:t>Amendment of regulation 30—Prescribed offences (section 79B of Act)</w:t>
        </w:r>
      </w:hyperlink>
    </w:p>
    <w:p w14:paraId="5C2AC6CB" w14:textId="77777777" w:rsidR="006F1A4E" w:rsidRPr="006F1A4E" w:rsidRDefault="006F1A4E" w:rsidP="006F1A4E">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6F1A4E">
          <w:rPr>
            <w:rFonts w:eastAsia="Times New Roman"/>
            <w:color w:val="000000"/>
            <w:sz w:val="22"/>
            <w:lang w:eastAsia="en-AU"/>
            <w14:ligatures w14:val="standardContextual"/>
          </w:rPr>
          <w:t>5</w:t>
        </w:r>
        <w:r w:rsidRPr="006F1A4E">
          <w:rPr>
            <w:rFonts w:eastAsia="Times New Roman"/>
            <w:color w:val="000000"/>
            <w:sz w:val="22"/>
            <w:lang w:eastAsia="en-AU"/>
            <w14:ligatures w14:val="standardContextual"/>
          </w:rPr>
          <w:tab/>
          <w:t>Amendment of regulation 40—Heavy vehicles and minimum allowable travel time</w:t>
        </w:r>
      </w:hyperlink>
    </w:p>
    <w:p w14:paraId="70194C16" w14:textId="77777777" w:rsidR="006F1A4E" w:rsidRPr="006F1A4E" w:rsidRDefault="006F1A4E" w:rsidP="006F1A4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588C8E1" w14:textId="77777777" w:rsidR="006F1A4E" w:rsidRPr="006F1A4E" w:rsidRDefault="006F1A4E" w:rsidP="006F1A4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6F1A4E">
        <w:rPr>
          <w:rFonts w:eastAsia="Times New Roman"/>
          <w:b/>
          <w:bCs/>
          <w:color w:val="000000"/>
          <w:sz w:val="32"/>
          <w:szCs w:val="32"/>
          <w:lang w:eastAsia="en-AU"/>
          <w14:ligatures w14:val="standardContextual"/>
        </w:rPr>
        <w:t>Part 1—Preliminary</w:t>
      </w:r>
    </w:p>
    <w:p w14:paraId="3B8F0DF8" w14:textId="77777777" w:rsidR="006F1A4E" w:rsidRPr="006F1A4E" w:rsidRDefault="006F1A4E" w:rsidP="006F1A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F1A4E">
        <w:rPr>
          <w:rFonts w:eastAsia="Times New Roman"/>
          <w:b/>
          <w:bCs/>
          <w:color w:val="000000"/>
          <w:sz w:val="26"/>
          <w:szCs w:val="26"/>
          <w:lang w:eastAsia="en-AU"/>
          <w14:ligatures w14:val="standardContextual"/>
        </w:rPr>
        <w:t>1—Short title</w:t>
      </w:r>
    </w:p>
    <w:p w14:paraId="7A17BFB4" w14:textId="77777777" w:rsidR="006F1A4E" w:rsidRPr="006F1A4E" w:rsidRDefault="006F1A4E" w:rsidP="006F1A4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 xml:space="preserve">These regulations may be cited as the </w:t>
      </w:r>
      <w:r w:rsidRPr="006F1A4E">
        <w:rPr>
          <w:rFonts w:eastAsia="Times New Roman"/>
          <w:i/>
          <w:iCs/>
          <w:color w:val="000000"/>
          <w:sz w:val="23"/>
          <w:szCs w:val="23"/>
          <w:lang w:eastAsia="en-AU"/>
          <w14:ligatures w14:val="standardContextual"/>
        </w:rPr>
        <w:t>Road Traffic (Miscellaneous) (Heavy Vehicle National Law) Amendment Regulations 2026</w:t>
      </w:r>
      <w:r w:rsidRPr="006F1A4E">
        <w:rPr>
          <w:rFonts w:eastAsia="Times New Roman"/>
          <w:color w:val="000000"/>
          <w:sz w:val="23"/>
          <w:szCs w:val="23"/>
          <w:lang w:eastAsia="en-AU"/>
          <w14:ligatures w14:val="standardContextual"/>
        </w:rPr>
        <w:t>.</w:t>
      </w:r>
    </w:p>
    <w:p w14:paraId="7C2249B5" w14:textId="77777777" w:rsidR="006F1A4E" w:rsidRPr="006F1A4E" w:rsidRDefault="006F1A4E" w:rsidP="006F1A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F1A4E">
        <w:rPr>
          <w:rFonts w:eastAsia="Times New Roman"/>
          <w:b/>
          <w:bCs/>
          <w:color w:val="000000"/>
          <w:sz w:val="26"/>
          <w:szCs w:val="26"/>
          <w:lang w:eastAsia="en-AU"/>
          <w14:ligatures w14:val="standardContextual"/>
        </w:rPr>
        <w:t>2—Commencement</w:t>
      </w:r>
    </w:p>
    <w:p w14:paraId="4A72A58E" w14:textId="77777777" w:rsidR="006F1A4E" w:rsidRPr="006F1A4E" w:rsidRDefault="006F1A4E" w:rsidP="006F1A4E">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 xml:space="preserve">These regulations come into operation on the day on which the </w:t>
      </w:r>
      <w:hyperlink r:id="rId31" w:history="1">
        <w:r w:rsidRPr="006F1A4E">
          <w:rPr>
            <w:rFonts w:eastAsia="Times New Roman"/>
            <w:i/>
            <w:iCs/>
            <w:color w:val="000000"/>
            <w:sz w:val="23"/>
            <w:szCs w:val="23"/>
            <w:lang w:eastAsia="en-AU"/>
            <w14:ligatures w14:val="standardContextual"/>
          </w:rPr>
          <w:t>Heavy Vehicle National Law (South Australia) (Amendment of Law) Regulations 2026</w:t>
        </w:r>
      </w:hyperlink>
      <w:r w:rsidRPr="006F1A4E">
        <w:rPr>
          <w:rFonts w:eastAsia="Times New Roman"/>
          <w:color w:val="000000"/>
          <w:sz w:val="23"/>
          <w:szCs w:val="23"/>
          <w:lang w:eastAsia="en-AU"/>
          <w14:ligatures w14:val="standardContextual"/>
        </w:rPr>
        <w:t xml:space="preserve"> come into operation.</w:t>
      </w:r>
    </w:p>
    <w:p w14:paraId="2B461BB8" w14:textId="77777777" w:rsidR="006F1A4E" w:rsidRPr="006F1A4E" w:rsidRDefault="006F1A4E" w:rsidP="006F1A4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6F1A4E">
        <w:rPr>
          <w:rFonts w:eastAsia="Times New Roman"/>
          <w:b/>
          <w:bCs/>
          <w:color w:val="000000"/>
          <w:sz w:val="32"/>
          <w:szCs w:val="32"/>
          <w:lang w:eastAsia="en-AU"/>
          <w14:ligatures w14:val="standardContextual"/>
        </w:rPr>
        <w:t xml:space="preserve">Part 2—Amendment of </w:t>
      </w:r>
      <w:r w:rsidRPr="006F1A4E">
        <w:rPr>
          <w:rFonts w:eastAsia="Times New Roman"/>
          <w:b/>
          <w:bCs/>
          <w:i/>
          <w:iCs/>
          <w:color w:val="000000"/>
          <w:sz w:val="32"/>
          <w:szCs w:val="32"/>
          <w:lang w:eastAsia="en-AU"/>
          <w14:ligatures w14:val="standardContextual"/>
        </w:rPr>
        <w:t>Road Traffic (Miscellaneous) Regulations 2014</w:t>
      </w:r>
    </w:p>
    <w:p w14:paraId="3BA2213C" w14:textId="77777777" w:rsidR="006F1A4E" w:rsidRPr="006F1A4E" w:rsidRDefault="006F1A4E" w:rsidP="006F1A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F1A4E">
        <w:rPr>
          <w:rFonts w:eastAsia="Times New Roman"/>
          <w:b/>
          <w:bCs/>
          <w:color w:val="000000"/>
          <w:sz w:val="26"/>
          <w:szCs w:val="26"/>
          <w:lang w:eastAsia="en-AU"/>
          <w14:ligatures w14:val="standardContextual"/>
        </w:rPr>
        <w:t>3—Amendment of regulation 29—Apparatus approved as photographic detection devices</w:t>
      </w:r>
    </w:p>
    <w:p w14:paraId="55E1C7E6" w14:textId="77777777" w:rsidR="006F1A4E" w:rsidRPr="006F1A4E" w:rsidRDefault="006F1A4E" w:rsidP="006F1A4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 xml:space="preserve">Regulation 29(2), definition of </w:t>
      </w:r>
      <w:r w:rsidRPr="006F1A4E">
        <w:rPr>
          <w:rFonts w:eastAsia="Times New Roman"/>
          <w:b/>
          <w:bCs/>
          <w:i/>
          <w:iCs/>
          <w:color w:val="000000"/>
          <w:sz w:val="23"/>
          <w:szCs w:val="23"/>
          <w:lang w:eastAsia="en-AU"/>
          <w14:ligatures w14:val="standardContextual"/>
        </w:rPr>
        <w:t>prescribed heavy vehicle driving offence</w:t>
      </w:r>
      <w:r w:rsidRPr="006F1A4E">
        <w:rPr>
          <w:rFonts w:eastAsia="Times New Roman"/>
          <w:color w:val="000000"/>
          <w:sz w:val="23"/>
          <w:szCs w:val="23"/>
          <w:lang w:eastAsia="en-AU"/>
          <w14:ligatures w14:val="standardContextual"/>
        </w:rPr>
        <w:t>, (c)—after "driver fatigue" insert:</w:t>
      </w:r>
    </w:p>
    <w:p w14:paraId="51BE98DF" w14:textId="77777777" w:rsidR="006F1A4E" w:rsidRPr="006F1A4E" w:rsidRDefault="006F1A4E" w:rsidP="006F1A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and fitness to drive</w:t>
      </w:r>
    </w:p>
    <w:p w14:paraId="17FB8672" w14:textId="77777777" w:rsidR="006F1A4E" w:rsidRPr="006F1A4E" w:rsidRDefault="006F1A4E" w:rsidP="006F1A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F1A4E">
        <w:rPr>
          <w:rFonts w:eastAsia="Times New Roman"/>
          <w:b/>
          <w:bCs/>
          <w:color w:val="000000"/>
          <w:sz w:val="26"/>
          <w:szCs w:val="26"/>
          <w:lang w:eastAsia="en-AU"/>
          <w14:ligatures w14:val="standardContextual"/>
        </w:rPr>
        <w:t>4—Amendment of regulation 30—Prescribed offences (section 79B of Act)</w:t>
      </w:r>
    </w:p>
    <w:p w14:paraId="27617851" w14:textId="77777777" w:rsidR="006F1A4E" w:rsidRPr="006F1A4E" w:rsidRDefault="006F1A4E" w:rsidP="006F1A4E">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Regulation 30(3)—after "driver fatigue" insert:</w:t>
      </w:r>
    </w:p>
    <w:p w14:paraId="6151780B" w14:textId="77777777" w:rsidR="006F1A4E" w:rsidRPr="006F1A4E" w:rsidRDefault="006F1A4E" w:rsidP="006F1A4E">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and fitness to drive</w:t>
      </w:r>
    </w:p>
    <w:p w14:paraId="0D7715D1" w14:textId="77777777" w:rsidR="006F1A4E" w:rsidRPr="006F1A4E" w:rsidRDefault="006F1A4E" w:rsidP="006F1A4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F1A4E">
        <w:rPr>
          <w:rFonts w:eastAsia="Times New Roman"/>
          <w:b/>
          <w:bCs/>
          <w:color w:val="000000"/>
          <w:sz w:val="26"/>
          <w:szCs w:val="26"/>
          <w:lang w:eastAsia="en-AU"/>
          <w14:ligatures w14:val="standardContextual"/>
        </w:rPr>
        <w:t>5—Amendment of regulation 40—Heavy vehicles and minimum allowable travel time</w:t>
      </w:r>
    </w:p>
    <w:p w14:paraId="06C8B120" w14:textId="30C5ABCC" w:rsidR="006F1A4E" w:rsidRPr="006F1A4E" w:rsidRDefault="006F1A4E" w:rsidP="00D264E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 xml:space="preserve">Regulation 40(3)—delete "the </w:t>
      </w:r>
      <w:hyperlink r:id="rId32" w:history="1">
        <w:r w:rsidRPr="006F1A4E">
          <w:rPr>
            <w:rFonts w:eastAsia="Times New Roman"/>
            <w:i/>
            <w:iCs/>
            <w:color w:val="000000"/>
            <w:sz w:val="23"/>
            <w:szCs w:val="23"/>
            <w:lang w:eastAsia="en-AU"/>
            <w14:ligatures w14:val="standardContextual"/>
          </w:rPr>
          <w:t>Road Traffic (Heavy Vehicle Driver Fatigue) Regulations 2008</w:t>
        </w:r>
      </w:hyperlink>
      <w:r w:rsidRPr="006F1A4E">
        <w:rPr>
          <w:rFonts w:eastAsia="Times New Roman"/>
          <w:color w:val="000000"/>
          <w:sz w:val="23"/>
          <w:szCs w:val="23"/>
          <w:lang w:eastAsia="en-AU"/>
          <w14:ligatures w14:val="standardContextual"/>
        </w:rPr>
        <w:t xml:space="preserve"> or"</w:t>
      </w:r>
      <w:r w:rsidR="00D264EC">
        <w:rPr>
          <w:rFonts w:eastAsia="Times New Roman"/>
          <w:color w:val="000000"/>
          <w:sz w:val="23"/>
          <w:szCs w:val="23"/>
          <w:lang w:eastAsia="en-AU"/>
          <w14:ligatures w14:val="standardContextual"/>
        </w:rPr>
        <w:br w:type="page"/>
      </w:r>
    </w:p>
    <w:p w14:paraId="2A2C16DA" w14:textId="77777777" w:rsidR="006F1A4E" w:rsidRPr="006F1A4E" w:rsidRDefault="006F1A4E" w:rsidP="006F1A4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6F1A4E">
        <w:rPr>
          <w:rFonts w:eastAsia="Times New Roman"/>
          <w:b/>
          <w:bCs/>
          <w:color w:val="000000"/>
          <w:sz w:val="20"/>
          <w:szCs w:val="20"/>
          <w:lang w:eastAsia="en-AU"/>
          <w14:ligatures w14:val="standardContextual"/>
        </w:rPr>
        <w:lastRenderedPageBreak/>
        <w:t>Editorial note—</w:t>
      </w:r>
    </w:p>
    <w:p w14:paraId="78756D4D" w14:textId="77777777" w:rsidR="006F1A4E" w:rsidRPr="006F1A4E" w:rsidRDefault="006F1A4E" w:rsidP="006F1A4E">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6F1A4E">
        <w:rPr>
          <w:rFonts w:eastAsia="Times New Roman"/>
          <w:color w:val="000000"/>
          <w:sz w:val="20"/>
          <w:szCs w:val="20"/>
          <w:lang w:eastAsia="en-AU"/>
          <w14:ligatures w14:val="standardContextual"/>
        </w:rPr>
        <w:t>As required by section 10</w:t>
      </w:r>
      <w:proofErr w:type="gramStart"/>
      <w:r w:rsidRPr="006F1A4E">
        <w:rPr>
          <w:rFonts w:eastAsia="Times New Roman"/>
          <w:color w:val="000000"/>
          <w:sz w:val="20"/>
          <w:szCs w:val="20"/>
          <w:lang w:eastAsia="en-AU"/>
          <w14:ligatures w14:val="standardContextual"/>
        </w:rPr>
        <w:t>AA(</w:t>
      </w:r>
      <w:proofErr w:type="gramEnd"/>
      <w:r w:rsidRPr="006F1A4E">
        <w:rPr>
          <w:rFonts w:eastAsia="Times New Roman"/>
          <w:color w:val="000000"/>
          <w:sz w:val="20"/>
          <w:szCs w:val="20"/>
          <w:lang w:eastAsia="en-AU"/>
          <w14:ligatures w14:val="standardContextual"/>
        </w:rPr>
        <w:t xml:space="preserve">2) of the </w:t>
      </w:r>
      <w:hyperlink r:id="rId33" w:history="1">
        <w:r w:rsidRPr="006F1A4E">
          <w:rPr>
            <w:rFonts w:eastAsia="Times New Roman"/>
            <w:i/>
            <w:iCs/>
            <w:color w:val="000000"/>
            <w:sz w:val="20"/>
            <w:szCs w:val="20"/>
            <w:lang w:eastAsia="en-AU"/>
            <w14:ligatures w14:val="standardContextual"/>
          </w:rPr>
          <w:t>Legislative Instruments Act 1978</w:t>
        </w:r>
      </w:hyperlink>
      <w:r w:rsidRPr="006F1A4E">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4BEF2772" w14:textId="77777777" w:rsidR="006F1A4E" w:rsidRPr="006F1A4E" w:rsidRDefault="006F1A4E" w:rsidP="006F1A4E">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F1A4E">
        <w:rPr>
          <w:rFonts w:eastAsia="Times New Roman"/>
          <w:b/>
          <w:bCs/>
          <w:color w:val="000000"/>
          <w:sz w:val="26"/>
          <w:szCs w:val="26"/>
          <w:lang w:eastAsia="en-AU"/>
          <w14:ligatures w14:val="standardContextual"/>
        </w:rPr>
        <w:t>Made by the Governor</w:t>
      </w:r>
    </w:p>
    <w:p w14:paraId="30C91FA6" w14:textId="77777777" w:rsidR="006F1A4E" w:rsidRPr="006F1A4E" w:rsidRDefault="006F1A4E" w:rsidP="006F1A4E">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with the advice and consent of the Executive Council</w:t>
      </w:r>
    </w:p>
    <w:p w14:paraId="2ECFF7FA" w14:textId="77777777" w:rsidR="006F1A4E" w:rsidRPr="006F1A4E" w:rsidRDefault="006F1A4E" w:rsidP="006F1A4E">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on 16 July 2026</w:t>
      </w:r>
    </w:p>
    <w:p w14:paraId="2EFEE9BD" w14:textId="00F295E7" w:rsidR="00980788" w:rsidRPr="00980788" w:rsidRDefault="006F1A4E" w:rsidP="00980788">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F1A4E">
        <w:rPr>
          <w:rFonts w:eastAsia="Times New Roman"/>
          <w:color w:val="000000"/>
          <w:sz w:val="23"/>
          <w:szCs w:val="23"/>
          <w:lang w:eastAsia="en-AU"/>
          <w14:ligatures w14:val="standardContextual"/>
        </w:rPr>
        <w:t>No 53 of </w:t>
      </w:r>
      <w:r w:rsidR="00D264EC">
        <w:rPr>
          <w:rFonts w:eastAsia="Times New Roman"/>
          <w:color w:val="000000"/>
          <w:sz w:val="23"/>
          <w:szCs w:val="23"/>
          <w:lang w:eastAsia="en-AU"/>
          <w14:ligatures w14:val="standardContextual"/>
        </w:rPr>
        <w:t>2026</w:t>
      </w:r>
    </w:p>
    <w:p w14:paraId="1AF683A0" w14:textId="0DFA5CF4" w:rsidR="00980788" w:rsidRDefault="00980788">
      <w:pPr>
        <w:spacing w:after="0" w:line="240" w:lineRule="auto"/>
        <w:jc w:val="left"/>
        <w:rPr>
          <w:rFonts w:eastAsia="Times New Roman"/>
          <w:szCs w:val="17"/>
        </w:rPr>
      </w:pPr>
      <w:r>
        <w:br w:type="page"/>
      </w:r>
    </w:p>
    <w:p w14:paraId="501B1DE5" w14:textId="77777777" w:rsidR="009D1E2E" w:rsidRPr="009D1E2E" w:rsidRDefault="009D1E2E" w:rsidP="0043001F">
      <w:pPr>
        <w:pStyle w:val="Heading1"/>
      </w:pPr>
      <w:bookmarkStart w:id="326" w:name="_Toc33707982"/>
      <w:bookmarkStart w:id="327" w:name="_Toc33708153"/>
      <w:bookmarkStart w:id="328" w:name="_Toc235098452"/>
      <w:r w:rsidRPr="009D1E2E">
        <w:lastRenderedPageBreak/>
        <w:t>State Government Instruments</w:t>
      </w:r>
      <w:bookmarkEnd w:id="326"/>
      <w:bookmarkEnd w:id="327"/>
      <w:bookmarkEnd w:id="328"/>
    </w:p>
    <w:p w14:paraId="13B9E498" w14:textId="2FB6BB4E" w:rsidR="00C02328" w:rsidRDefault="00EE67A8" w:rsidP="00EE67A8">
      <w:pPr>
        <w:pStyle w:val="Heading2"/>
      </w:pPr>
      <w:bookmarkStart w:id="329" w:name="_Toc235098453"/>
      <w:r>
        <w:t>Building Work Contractors Act 1995</w:t>
      </w:r>
      <w:bookmarkEnd w:id="329"/>
    </w:p>
    <w:p w14:paraId="5D8358A9" w14:textId="77777777" w:rsidR="00C02328" w:rsidRDefault="00C02328" w:rsidP="00C02328">
      <w:pPr>
        <w:pStyle w:val="GG-Title3"/>
      </w:pPr>
      <w:r>
        <w:t>Exemption</w:t>
      </w:r>
    </w:p>
    <w:p w14:paraId="12ED2323" w14:textId="77777777" w:rsidR="00C02328" w:rsidRDefault="00C02328" w:rsidP="00C02328">
      <w:pPr>
        <w:pStyle w:val="GG-body"/>
      </w:pPr>
      <w:r>
        <w:t xml:space="preserve">Take notice that, pursuant to Section 45 of the </w:t>
      </w:r>
      <w:r w:rsidRPr="00475318">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E69C417" w14:textId="77777777" w:rsidR="00C02328" w:rsidRDefault="00C02328" w:rsidP="00C02328">
      <w:pPr>
        <w:pStyle w:val="GG-Title2"/>
      </w:pPr>
      <w:r>
        <w:t>Schedule 1</w:t>
      </w:r>
    </w:p>
    <w:p w14:paraId="2A94800C" w14:textId="77777777" w:rsidR="00C02328" w:rsidRDefault="00C02328" w:rsidP="00C02328">
      <w:pPr>
        <w:pStyle w:val="GG-body"/>
        <w:jc w:val="center"/>
      </w:pPr>
      <w:r>
        <w:t>GOOLWA JETTY BUILDERS PTY LTD (BLD 262904)</w:t>
      </w:r>
    </w:p>
    <w:p w14:paraId="1E011019" w14:textId="77777777" w:rsidR="00C02328" w:rsidRDefault="00C02328" w:rsidP="00C02328">
      <w:pPr>
        <w:pStyle w:val="GG-Title2"/>
      </w:pPr>
      <w:r>
        <w:t>Schedule 2</w:t>
      </w:r>
    </w:p>
    <w:p w14:paraId="29D34A5A" w14:textId="77777777" w:rsidR="00C02328" w:rsidRDefault="00C02328" w:rsidP="00C02328">
      <w:pPr>
        <w:pStyle w:val="GG-body"/>
      </w:pPr>
      <w:r>
        <w:t>Construction of a jetty adjacent to Allotment 8023 Deposited Plan 128496, being a portion of the land described in Certificate of Title Volume 6262 Folio 471, more commonly known as 37 Victoria Parade, Hindmarsh Island SA 5214.</w:t>
      </w:r>
    </w:p>
    <w:p w14:paraId="29D82C2C" w14:textId="77777777" w:rsidR="00C02328" w:rsidRDefault="00C02328" w:rsidP="00C02328">
      <w:pPr>
        <w:pStyle w:val="GG-Title2"/>
      </w:pPr>
      <w:r>
        <w:t>Schedule 3</w:t>
      </w:r>
    </w:p>
    <w:p w14:paraId="652366C7" w14:textId="77777777" w:rsidR="00C02328" w:rsidRDefault="00C02328" w:rsidP="00C02328">
      <w:pPr>
        <w:pStyle w:val="GG-body"/>
        <w:ind w:left="284" w:hanging="284"/>
      </w:pPr>
      <w:r>
        <w:t>1.</w:t>
      </w:r>
      <w:r>
        <w:tab/>
        <w:t>This exemption is limited to domestic building work personally performed by the licensee in relation to the building work described in Schedule 2.</w:t>
      </w:r>
    </w:p>
    <w:p w14:paraId="1A2AD57C" w14:textId="77777777" w:rsidR="00C02328" w:rsidRDefault="00C02328" w:rsidP="00C02328">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784CACD1" w14:textId="77777777" w:rsidR="00C02328" w:rsidRDefault="00C02328" w:rsidP="00C02328">
      <w:pPr>
        <w:pStyle w:val="GG-body"/>
        <w:ind w:left="284" w:hanging="284"/>
      </w:pPr>
      <w:r>
        <w:t>3.</w:t>
      </w:r>
      <w:r>
        <w:tab/>
      </w:r>
      <w:r w:rsidRPr="006E2977">
        <w:rPr>
          <w:spacing w:val="-2"/>
        </w:rPr>
        <w:t>That the owner does not transfer their interest in the land prior to five years from the date of completion of the building work the subject of this exemption, without the prior authorisation of Consumer and Business Services (CBS).  Before giving such authorisation, CBS may require the owner to take any reasonable steps to protect the future purchaser(s) of the property, including but not limited to:</w:t>
      </w:r>
    </w:p>
    <w:p w14:paraId="308EC5AA" w14:textId="77777777" w:rsidR="00C02328" w:rsidRDefault="00C02328" w:rsidP="00C02328">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7041C86C" w14:textId="77777777" w:rsidR="00C02328" w:rsidRDefault="00C02328" w:rsidP="00C02328">
      <w:pPr>
        <w:pStyle w:val="GG-body"/>
        <w:ind w:left="426" w:hanging="142"/>
      </w:pPr>
      <w:r>
        <w:t>•</w:t>
      </w:r>
      <w:r>
        <w:tab/>
        <w:t>Providing evidence of an independent expert inspection of the building work the subject of this exemption;</w:t>
      </w:r>
    </w:p>
    <w:p w14:paraId="26B2C3E2" w14:textId="77777777" w:rsidR="00C02328" w:rsidRDefault="00C02328" w:rsidP="00C02328">
      <w:pPr>
        <w:pStyle w:val="GG-body"/>
        <w:ind w:left="426" w:hanging="142"/>
      </w:pPr>
      <w:r>
        <w:t>•</w:t>
      </w:r>
      <w:r>
        <w:tab/>
        <w:t>Making an independent expert report available to prospective purchasers of the property;</w:t>
      </w:r>
    </w:p>
    <w:p w14:paraId="33117744" w14:textId="77777777" w:rsidR="00C02328" w:rsidRDefault="00C02328" w:rsidP="00C02328">
      <w:pPr>
        <w:pStyle w:val="GG-body"/>
        <w:ind w:left="426" w:hanging="142"/>
      </w:pPr>
      <w:r>
        <w:t>•</w:t>
      </w:r>
      <w:r>
        <w:tab/>
        <w:t>Giving prospective purchasers of the property notice of the absence of a policy of building indemnity insurance.</w:t>
      </w:r>
    </w:p>
    <w:p w14:paraId="40192E17" w14:textId="77777777" w:rsidR="00C02328" w:rsidRDefault="00C02328" w:rsidP="00C02328">
      <w:pPr>
        <w:pStyle w:val="GG-SDated"/>
      </w:pPr>
      <w:r>
        <w:t>Dated: 9 July 2026</w:t>
      </w:r>
    </w:p>
    <w:p w14:paraId="2109FFA6" w14:textId="77777777" w:rsidR="00C02328" w:rsidRDefault="00C02328" w:rsidP="00C02328">
      <w:pPr>
        <w:pStyle w:val="GG-SName"/>
      </w:pPr>
      <w:r>
        <w:t>Brett Humphrey</w:t>
      </w:r>
    </w:p>
    <w:p w14:paraId="17A14E3C" w14:textId="77777777" w:rsidR="00C02328" w:rsidRDefault="00C02328" w:rsidP="00C02328">
      <w:pPr>
        <w:pStyle w:val="GG-Signature"/>
      </w:pPr>
      <w:r>
        <w:t>Commissioner for Consumer Affairs</w:t>
      </w:r>
    </w:p>
    <w:p w14:paraId="22431FDA" w14:textId="77777777" w:rsidR="00C02328" w:rsidRDefault="00C02328" w:rsidP="00C02328">
      <w:pPr>
        <w:pStyle w:val="GG-Signature"/>
      </w:pPr>
      <w:r>
        <w:t>Delegate for the Minister for Consumer and Business Affairs</w:t>
      </w:r>
    </w:p>
    <w:p w14:paraId="0429AFB0" w14:textId="77777777" w:rsidR="00C02328" w:rsidRDefault="00C02328" w:rsidP="00C02328">
      <w:pPr>
        <w:pStyle w:val="GG-Signature"/>
        <w:pBdr>
          <w:top w:val="single" w:sz="4" w:space="1" w:color="auto"/>
        </w:pBdr>
        <w:spacing w:before="100" w:line="14" w:lineRule="exact"/>
        <w:jc w:val="center"/>
      </w:pPr>
    </w:p>
    <w:p w14:paraId="4E459CF9" w14:textId="77777777" w:rsidR="00C02328" w:rsidRPr="003D4C75" w:rsidRDefault="00C02328" w:rsidP="00C02328">
      <w:pPr>
        <w:pStyle w:val="NoSpacing"/>
      </w:pPr>
    </w:p>
    <w:p w14:paraId="38E56225" w14:textId="77777777" w:rsidR="00C02328" w:rsidRDefault="00C02328" w:rsidP="00C02328">
      <w:pPr>
        <w:pStyle w:val="GG-Title1"/>
      </w:pPr>
      <w:r>
        <w:t>Building Work Contractors Act 1995</w:t>
      </w:r>
    </w:p>
    <w:p w14:paraId="52F3093F" w14:textId="77777777" w:rsidR="00C02328" w:rsidRDefault="00C02328" w:rsidP="00C02328">
      <w:pPr>
        <w:pStyle w:val="GG-Title3"/>
      </w:pPr>
      <w:r>
        <w:t>Exemption</w:t>
      </w:r>
    </w:p>
    <w:p w14:paraId="50B68DA1" w14:textId="77777777" w:rsidR="00C02328" w:rsidRDefault="00C02328" w:rsidP="00C02328">
      <w:pPr>
        <w:pStyle w:val="GG-body"/>
      </w:pPr>
      <w:r>
        <w:t xml:space="preserve">Take notice that, pursuant to Section 45 of the </w:t>
      </w:r>
      <w:r w:rsidRPr="00077E47">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066427DE" w14:textId="77777777" w:rsidR="00C02328" w:rsidRDefault="00C02328" w:rsidP="00C02328">
      <w:pPr>
        <w:pStyle w:val="GG-Title2"/>
      </w:pPr>
      <w:r>
        <w:t>Schedule 1</w:t>
      </w:r>
    </w:p>
    <w:p w14:paraId="4B5A22F9" w14:textId="77777777" w:rsidR="00C02328" w:rsidRDefault="00C02328" w:rsidP="00C02328">
      <w:pPr>
        <w:pStyle w:val="GG-body"/>
        <w:jc w:val="center"/>
      </w:pPr>
      <w:r>
        <w:t>KEVIN CHARLES FISCHER (BLD 174212)</w:t>
      </w:r>
    </w:p>
    <w:p w14:paraId="5BFC948E" w14:textId="77777777" w:rsidR="00C02328" w:rsidRDefault="00C02328" w:rsidP="00C02328">
      <w:pPr>
        <w:pStyle w:val="GG-Title2"/>
      </w:pPr>
      <w:r>
        <w:t>Schedule 2</w:t>
      </w:r>
    </w:p>
    <w:p w14:paraId="03DBED39" w14:textId="77777777" w:rsidR="00C02328" w:rsidRDefault="00C02328" w:rsidP="00C02328">
      <w:pPr>
        <w:pStyle w:val="GG-body"/>
      </w:pPr>
      <w:r>
        <w:t>Alterations and renovations of an existing single storey detached dwelling at Unit 6 Strata Plan 5750, being a portion of the land described in Certificate of Title Volume 5019 Folio 171, more commonly known as 6/58 Military Road, Tennyson SA 5022.</w:t>
      </w:r>
    </w:p>
    <w:p w14:paraId="27284AD2" w14:textId="77777777" w:rsidR="00C02328" w:rsidRDefault="00C02328" w:rsidP="00C02328">
      <w:pPr>
        <w:pStyle w:val="GG-Title2"/>
      </w:pPr>
      <w:r>
        <w:t>Schedule 3</w:t>
      </w:r>
    </w:p>
    <w:p w14:paraId="4FCB2D16" w14:textId="77777777" w:rsidR="00C02328" w:rsidRDefault="00C02328" w:rsidP="00C02328">
      <w:pPr>
        <w:pStyle w:val="GG-body"/>
        <w:ind w:left="284" w:hanging="284"/>
      </w:pPr>
      <w:r>
        <w:t>1.</w:t>
      </w:r>
      <w:r>
        <w:tab/>
        <w:t>This exemption is limited to domestic building work personally performed by the licensee in relation to the building work described in Schedule 2.</w:t>
      </w:r>
    </w:p>
    <w:p w14:paraId="408D73D1" w14:textId="77777777" w:rsidR="00C02328" w:rsidRDefault="00C02328" w:rsidP="00C02328">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0DA0F611" w14:textId="77777777" w:rsidR="00C02328" w:rsidRDefault="00C02328" w:rsidP="00C02328">
      <w:pPr>
        <w:pStyle w:val="GG-body"/>
        <w:ind w:left="284" w:hanging="284"/>
      </w:pPr>
      <w:r>
        <w:t>3.</w:t>
      </w:r>
      <w:r>
        <w:tab/>
      </w:r>
      <w:r w:rsidRPr="00077E47">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730C952F" w14:textId="77777777" w:rsidR="00C02328" w:rsidRDefault="00C02328" w:rsidP="00C02328">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44C40FF4" w14:textId="77777777" w:rsidR="00C02328" w:rsidRDefault="00C02328" w:rsidP="00C02328">
      <w:pPr>
        <w:pStyle w:val="GG-body"/>
        <w:ind w:left="426" w:hanging="142"/>
      </w:pPr>
      <w:r>
        <w:t>•</w:t>
      </w:r>
      <w:r>
        <w:tab/>
        <w:t>Providing evidence of an independent expert inspection of the building work the subject of this exemption;</w:t>
      </w:r>
    </w:p>
    <w:p w14:paraId="30A4E26D" w14:textId="77777777" w:rsidR="00C02328" w:rsidRDefault="00C02328" w:rsidP="00C02328">
      <w:pPr>
        <w:pStyle w:val="GG-body"/>
        <w:ind w:left="426" w:hanging="142"/>
      </w:pPr>
      <w:r>
        <w:t>•</w:t>
      </w:r>
      <w:r>
        <w:tab/>
        <w:t>Making an independent expert report available to prospective purchasers of the property;</w:t>
      </w:r>
    </w:p>
    <w:p w14:paraId="408F40D2" w14:textId="77777777" w:rsidR="00C02328" w:rsidRDefault="00C02328" w:rsidP="00C02328">
      <w:pPr>
        <w:pStyle w:val="GG-body"/>
        <w:ind w:left="426" w:hanging="142"/>
      </w:pPr>
      <w:r>
        <w:t>•</w:t>
      </w:r>
      <w:r>
        <w:tab/>
        <w:t>Giving prospective purchasers of the property notice of the absence of a policy of building indemnity insurance.</w:t>
      </w:r>
    </w:p>
    <w:p w14:paraId="52B68E3B" w14:textId="77777777" w:rsidR="00C02328" w:rsidRDefault="00C02328" w:rsidP="00C02328">
      <w:pPr>
        <w:pStyle w:val="GG-SDated"/>
      </w:pPr>
      <w:r>
        <w:t>Dated: 9 July 2026</w:t>
      </w:r>
    </w:p>
    <w:p w14:paraId="407B5463" w14:textId="77777777" w:rsidR="00C02328" w:rsidRDefault="00C02328" w:rsidP="00C02328">
      <w:pPr>
        <w:pStyle w:val="GG-SName"/>
      </w:pPr>
      <w:r>
        <w:t>Brett Humphrey</w:t>
      </w:r>
    </w:p>
    <w:p w14:paraId="56612378" w14:textId="77777777" w:rsidR="00C02328" w:rsidRDefault="00C02328" w:rsidP="00C02328">
      <w:pPr>
        <w:pStyle w:val="GG-Signature"/>
      </w:pPr>
      <w:r>
        <w:t>Commissioner for Consumer Affairs</w:t>
      </w:r>
    </w:p>
    <w:p w14:paraId="679A93B3" w14:textId="77777777" w:rsidR="00C02328" w:rsidRDefault="00C02328" w:rsidP="00C02328">
      <w:pPr>
        <w:pStyle w:val="GG-Signature"/>
      </w:pPr>
      <w:r>
        <w:t>Delegate for the Minister for Consumer and Business Affairs</w:t>
      </w:r>
    </w:p>
    <w:p w14:paraId="30212374" w14:textId="77777777" w:rsidR="00C02328" w:rsidRDefault="00C02328" w:rsidP="00C02328">
      <w:pPr>
        <w:pStyle w:val="GG-Signature"/>
        <w:pBdr>
          <w:top w:val="single" w:sz="4" w:space="1" w:color="auto"/>
        </w:pBdr>
        <w:spacing w:before="100" w:line="14" w:lineRule="exact"/>
        <w:jc w:val="center"/>
      </w:pPr>
    </w:p>
    <w:p w14:paraId="0259E26D" w14:textId="77777777" w:rsidR="00C02328" w:rsidRPr="00C02328" w:rsidRDefault="00C02328" w:rsidP="00C02328">
      <w:pPr>
        <w:pStyle w:val="NoSpacing"/>
      </w:pPr>
    </w:p>
    <w:p w14:paraId="36BEA1B5" w14:textId="77777777" w:rsidR="00C02328" w:rsidRDefault="00C02328">
      <w:pPr>
        <w:spacing w:after="0" w:line="240" w:lineRule="auto"/>
        <w:jc w:val="left"/>
        <w:rPr>
          <w:caps/>
          <w:szCs w:val="17"/>
        </w:rPr>
      </w:pPr>
      <w:r>
        <w:br w:type="page"/>
      </w:r>
    </w:p>
    <w:p w14:paraId="2F1F0EEB" w14:textId="216B91A1" w:rsidR="00C02328" w:rsidRDefault="00C02328" w:rsidP="00C02328">
      <w:pPr>
        <w:pStyle w:val="GG-Title1"/>
      </w:pPr>
      <w:r>
        <w:lastRenderedPageBreak/>
        <w:t>Building Work Contractors Act 1995</w:t>
      </w:r>
    </w:p>
    <w:p w14:paraId="558C1886" w14:textId="77777777" w:rsidR="00C02328" w:rsidRDefault="00C02328" w:rsidP="00C02328">
      <w:pPr>
        <w:pStyle w:val="GG-Title3"/>
      </w:pPr>
      <w:r>
        <w:t>Exemption</w:t>
      </w:r>
    </w:p>
    <w:p w14:paraId="7A95ADA2" w14:textId="77777777" w:rsidR="00C02328" w:rsidRDefault="00C02328" w:rsidP="00C02328">
      <w:pPr>
        <w:pStyle w:val="GG-body"/>
      </w:pPr>
      <w:r>
        <w:t xml:space="preserve">Take notice that, pursuant to Section 45 of the </w:t>
      </w:r>
      <w:r w:rsidRPr="00570FED">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B3321B3" w14:textId="77777777" w:rsidR="00C02328" w:rsidRDefault="00C02328" w:rsidP="00C02328">
      <w:pPr>
        <w:pStyle w:val="GG-Title2"/>
      </w:pPr>
      <w:r>
        <w:t>Schedule 1</w:t>
      </w:r>
    </w:p>
    <w:p w14:paraId="53A0C7FD" w14:textId="77777777" w:rsidR="00C02328" w:rsidRDefault="00C02328" w:rsidP="00C02328">
      <w:pPr>
        <w:pStyle w:val="GG-body"/>
        <w:jc w:val="center"/>
      </w:pPr>
      <w:r>
        <w:t>LEO GERARD MALONEY (BLD 51343)</w:t>
      </w:r>
    </w:p>
    <w:p w14:paraId="5A250754" w14:textId="77777777" w:rsidR="00C02328" w:rsidRDefault="00C02328" w:rsidP="00C02328">
      <w:pPr>
        <w:pStyle w:val="GG-Title2"/>
      </w:pPr>
      <w:r>
        <w:t>Schedule 2</w:t>
      </w:r>
    </w:p>
    <w:p w14:paraId="59971A39" w14:textId="77777777" w:rsidR="00C02328" w:rsidRDefault="00C02328" w:rsidP="00C02328">
      <w:pPr>
        <w:pStyle w:val="GG-body"/>
      </w:pPr>
      <w:r>
        <w:t>Construction of a single storey residence and separate garage at Allotment 20, Deposited plan 7116, being a portion of the land described in Certificate of Title Volume 5317 Folio 533, more commonly known as 223 Cooke Street, Kingston SE, SA 5275.</w:t>
      </w:r>
    </w:p>
    <w:p w14:paraId="14D5EE73" w14:textId="77777777" w:rsidR="00C02328" w:rsidRDefault="00C02328" w:rsidP="00C02328">
      <w:pPr>
        <w:pStyle w:val="GG-Title2"/>
      </w:pPr>
      <w:r>
        <w:t>Schedule 3</w:t>
      </w:r>
    </w:p>
    <w:p w14:paraId="6E298146" w14:textId="77777777" w:rsidR="00C02328" w:rsidRDefault="00C02328" w:rsidP="00C02328">
      <w:pPr>
        <w:pStyle w:val="GG-body"/>
        <w:ind w:left="284" w:hanging="284"/>
      </w:pPr>
      <w:r>
        <w:t>1.</w:t>
      </w:r>
      <w:r>
        <w:tab/>
        <w:t>This exemption is limited to domestic building work personally performed by the licensee in relation to the building work described in Schedule 2.</w:t>
      </w:r>
    </w:p>
    <w:p w14:paraId="49514FEB" w14:textId="77777777" w:rsidR="00C02328" w:rsidRDefault="00C02328" w:rsidP="00C02328">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4F73BD04" w14:textId="77777777" w:rsidR="00C02328" w:rsidRDefault="00C02328" w:rsidP="00C02328">
      <w:pPr>
        <w:pStyle w:val="GG-body"/>
        <w:ind w:left="284" w:hanging="284"/>
      </w:pPr>
      <w:r>
        <w:t>3.</w:t>
      </w:r>
      <w:r w:rsidRPr="00096789">
        <w:rPr>
          <w:spacing w:val="-2"/>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262729B5" w14:textId="77777777" w:rsidR="00C02328" w:rsidRDefault="00C02328" w:rsidP="00C02328">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4777C3C5" w14:textId="77777777" w:rsidR="00C02328" w:rsidRDefault="00C02328" w:rsidP="00C02328">
      <w:pPr>
        <w:pStyle w:val="GG-body"/>
        <w:ind w:left="426" w:hanging="142"/>
      </w:pPr>
      <w:r>
        <w:t>•</w:t>
      </w:r>
      <w:r>
        <w:tab/>
        <w:t>Providing evidence of an independent expert inspection of the building work the subject of this exemption;</w:t>
      </w:r>
    </w:p>
    <w:p w14:paraId="589E2D30" w14:textId="77777777" w:rsidR="00C02328" w:rsidRDefault="00C02328" w:rsidP="00C02328">
      <w:pPr>
        <w:pStyle w:val="GG-body"/>
        <w:ind w:left="426" w:hanging="142"/>
      </w:pPr>
      <w:r>
        <w:t>•</w:t>
      </w:r>
      <w:r>
        <w:tab/>
        <w:t>Making an independent expert report available to prospective purchasers of the property;</w:t>
      </w:r>
    </w:p>
    <w:p w14:paraId="4738755C" w14:textId="77777777" w:rsidR="00C02328" w:rsidRDefault="00C02328" w:rsidP="00C02328">
      <w:pPr>
        <w:pStyle w:val="GG-body"/>
        <w:ind w:left="426" w:hanging="142"/>
      </w:pPr>
      <w:r>
        <w:t>•</w:t>
      </w:r>
      <w:r>
        <w:tab/>
        <w:t>Giving prospective purchasers of the property notice of the absence of a policy of building indemnity insurance.</w:t>
      </w:r>
    </w:p>
    <w:p w14:paraId="5BFB2BFA" w14:textId="77777777" w:rsidR="00C02328" w:rsidRDefault="00C02328" w:rsidP="00C02328">
      <w:pPr>
        <w:pStyle w:val="GG-SDated"/>
      </w:pPr>
      <w:r>
        <w:t>Dated: 9 July 2026</w:t>
      </w:r>
    </w:p>
    <w:p w14:paraId="4DD302B1" w14:textId="77777777" w:rsidR="00C02328" w:rsidRDefault="00C02328" w:rsidP="00C02328">
      <w:pPr>
        <w:pStyle w:val="GG-SName"/>
      </w:pPr>
      <w:r>
        <w:t>Brett Humphrey</w:t>
      </w:r>
    </w:p>
    <w:p w14:paraId="331B1738" w14:textId="77777777" w:rsidR="00C02328" w:rsidRDefault="00C02328" w:rsidP="00C02328">
      <w:pPr>
        <w:pStyle w:val="GG-Signature"/>
      </w:pPr>
      <w:r>
        <w:t>Commissioner for Consumer Affairs</w:t>
      </w:r>
    </w:p>
    <w:p w14:paraId="31568DCB" w14:textId="77777777" w:rsidR="00C02328" w:rsidRDefault="00C02328" w:rsidP="00C02328">
      <w:pPr>
        <w:pStyle w:val="GG-Signature"/>
      </w:pPr>
      <w:r>
        <w:t>Delegate for the Minister for Consumer and Business Affairs</w:t>
      </w:r>
    </w:p>
    <w:p w14:paraId="608A8567" w14:textId="77777777" w:rsidR="00C02328" w:rsidRDefault="00C02328" w:rsidP="00C02328">
      <w:pPr>
        <w:pStyle w:val="GG-Signature"/>
        <w:pBdr>
          <w:top w:val="single" w:sz="4" w:space="1" w:color="auto"/>
        </w:pBdr>
        <w:spacing w:before="100" w:line="14" w:lineRule="exact"/>
        <w:jc w:val="center"/>
      </w:pPr>
    </w:p>
    <w:p w14:paraId="3D2CA665" w14:textId="77777777" w:rsidR="00C02328" w:rsidRPr="003D4C75" w:rsidRDefault="00C02328" w:rsidP="00C02328">
      <w:pPr>
        <w:pStyle w:val="NoSpacing"/>
      </w:pPr>
    </w:p>
    <w:p w14:paraId="15360D20" w14:textId="77777777" w:rsidR="00C02328" w:rsidRDefault="00C02328" w:rsidP="00C02328">
      <w:pPr>
        <w:pStyle w:val="GG-Title1"/>
      </w:pPr>
      <w:r>
        <w:t>Building Work Contractors Act 1995</w:t>
      </w:r>
    </w:p>
    <w:p w14:paraId="55A24A9B" w14:textId="77777777" w:rsidR="00C02328" w:rsidRDefault="00C02328" w:rsidP="00C02328">
      <w:pPr>
        <w:pStyle w:val="GG-Title3"/>
      </w:pPr>
      <w:r>
        <w:t>Exemption</w:t>
      </w:r>
    </w:p>
    <w:p w14:paraId="4E150F2C" w14:textId="77777777" w:rsidR="00C02328" w:rsidRDefault="00C02328" w:rsidP="00C02328">
      <w:pPr>
        <w:pStyle w:val="GG-body"/>
      </w:pPr>
      <w:r>
        <w:t xml:space="preserve">Take notice that, pursuant to Section 45 of the </w:t>
      </w:r>
      <w:r w:rsidRPr="00934C0A">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18F3F649" w14:textId="77777777" w:rsidR="00C02328" w:rsidRDefault="00C02328" w:rsidP="00C02328">
      <w:pPr>
        <w:pStyle w:val="GG-Title2"/>
      </w:pPr>
      <w:r>
        <w:t>Schedule 1</w:t>
      </w:r>
    </w:p>
    <w:p w14:paraId="623C0631" w14:textId="77777777" w:rsidR="00C02328" w:rsidRDefault="00C02328" w:rsidP="00C02328">
      <w:pPr>
        <w:pStyle w:val="GG-body"/>
        <w:jc w:val="center"/>
      </w:pPr>
      <w:r>
        <w:t>MARCUS GARRY VAN RIET (BLD 25327)</w:t>
      </w:r>
    </w:p>
    <w:p w14:paraId="33C65E11" w14:textId="77777777" w:rsidR="00C02328" w:rsidRDefault="00C02328" w:rsidP="00C02328">
      <w:pPr>
        <w:pStyle w:val="GG-Title2"/>
      </w:pPr>
      <w:r>
        <w:t>Schedule 2</w:t>
      </w:r>
    </w:p>
    <w:p w14:paraId="5C138AF7" w14:textId="77777777" w:rsidR="00C02328" w:rsidRDefault="00C02328" w:rsidP="00C02328">
      <w:pPr>
        <w:pStyle w:val="GG-body"/>
      </w:pPr>
      <w:r>
        <w:t>Construction of a single storey detached dwelling at Allotment 20 Deposited Plan 4638, being a portion of the land described in Certificate of Title Volume 5718 Folio 768, more commonly known as 96 Lake Terrace East, Mount Gambier SA 5290.</w:t>
      </w:r>
    </w:p>
    <w:p w14:paraId="74C708EF" w14:textId="77777777" w:rsidR="00C02328" w:rsidRDefault="00C02328" w:rsidP="00C02328">
      <w:pPr>
        <w:pStyle w:val="GG-Title2"/>
      </w:pPr>
      <w:r>
        <w:t>Schedule 3</w:t>
      </w:r>
    </w:p>
    <w:p w14:paraId="12AEA58C" w14:textId="77777777" w:rsidR="00C02328" w:rsidRDefault="00C02328" w:rsidP="00C02328">
      <w:pPr>
        <w:pStyle w:val="GG-body"/>
        <w:ind w:left="284" w:hanging="284"/>
      </w:pPr>
      <w:r>
        <w:t>1.</w:t>
      </w:r>
      <w:r>
        <w:tab/>
        <w:t>This exemption is limited to domestic building work personally performed by the licensee in relation to the building work described in Schedule 2.</w:t>
      </w:r>
    </w:p>
    <w:p w14:paraId="5111B4EA" w14:textId="77777777" w:rsidR="00C02328" w:rsidRDefault="00C02328" w:rsidP="00C02328">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2F5652AB" w14:textId="77777777" w:rsidR="00C02328" w:rsidRDefault="00C02328" w:rsidP="00C02328">
      <w:pPr>
        <w:pStyle w:val="GG-body"/>
        <w:ind w:left="284" w:hanging="284"/>
      </w:pPr>
      <w:r>
        <w:t>3.</w:t>
      </w:r>
      <w:r>
        <w:tab/>
      </w:r>
      <w:r w:rsidRPr="00BB461A">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1DAE45E9" w14:textId="77777777" w:rsidR="00C02328" w:rsidRDefault="00C02328" w:rsidP="00C02328">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41BCC2AD" w14:textId="77777777" w:rsidR="00C02328" w:rsidRDefault="00C02328" w:rsidP="00C02328">
      <w:pPr>
        <w:pStyle w:val="GG-body"/>
        <w:ind w:left="426" w:hanging="142"/>
      </w:pPr>
      <w:r>
        <w:t>•</w:t>
      </w:r>
      <w:r>
        <w:tab/>
        <w:t>Providing evidence of an independent expert inspection of the building work the subject of this exemption;</w:t>
      </w:r>
    </w:p>
    <w:p w14:paraId="0185482F" w14:textId="77777777" w:rsidR="00C02328" w:rsidRDefault="00C02328" w:rsidP="00C02328">
      <w:pPr>
        <w:pStyle w:val="GG-body"/>
        <w:ind w:left="426" w:hanging="142"/>
      </w:pPr>
      <w:r>
        <w:t>•</w:t>
      </w:r>
      <w:r>
        <w:tab/>
        <w:t>Making an independent expert report available to prospective purchasers of the property;</w:t>
      </w:r>
    </w:p>
    <w:p w14:paraId="712EE4AD" w14:textId="77777777" w:rsidR="00C02328" w:rsidRDefault="00C02328" w:rsidP="00C02328">
      <w:pPr>
        <w:pStyle w:val="GG-body"/>
        <w:ind w:left="426" w:hanging="142"/>
      </w:pPr>
      <w:r>
        <w:t>•</w:t>
      </w:r>
      <w:r>
        <w:tab/>
        <w:t>Giving prospective purchasers of the property notice of the absence of a policy of building indemnity insurance.</w:t>
      </w:r>
    </w:p>
    <w:p w14:paraId="2F07A421" w14:textId="77777777" w:rsidR="00C02328" w:rsidRDefault="00C02328" w:rsidP="00C02328">
      <w:pPr>
        <w:pStyle w:val="GG-SDated"/>
      </w:pPr>
      <w:r>
        <w:t>Dated: 9 July 2026</w:t>
      </w:r>
    </w:p>
    <w:p w14:paraId="53305EED" w14:textId="77777777" w:rsidR="00C02328" w:rsidRDefault="00C02328" w:rsidP="00C02328">
      <w:pPr>
        <w:pStyle w:val="GG-SName"/>
      </w:pPr>
      <w:r>
        <w:t>Brett Humphrey</w:t>
      </w:r>
    </w:p>
    <w:p w14:paraId="01B69B3E" w14:textId="77777777" w:rsidR="00C02328" w:rsidRDefault="00C02328" w:rsidP="00C02328">
      <w:pPr>
        <w:pStyle w:val="GG-Signature"/>
      </w:pPr>
      <w:r>
        <w:t>Commissioner for Consumer Affairs</w:t>
      </w:r>
    </w:p>
    <w:p w14:paraId="556E57A3" w14:textId="77777777" w:rsidR="00C02328" w:rsidRDefault="00C02328" w:rsidP="00C02328">
      <w:pPr>
        <w:pStyle w:val="GG-Signature"/>
      </w:pPr>
      <w:r>
        <w:t>Delegate for the Minister for Consumer and Business Affairs</w:t>
      </w:r>
    </w:p>
    <w:p w14:paraId="0524F850" w14:textId="77777777" w:rsidR="00C02328" w:rsidRDefault="00C02328" w:rsidP="00C02328">
      <w:pPr>
        <w:pStyle w:val="GG-Signature"/>
        <w:pBdr>
          <w:top w:val="single" w:sz="4" w:space="1" w:color="auto"/>
        </w:pBdr>
        <w:spacing w:before="100" w:line="14" w:lineRule="exact"/>
        <w:jc w:val="center"/>
      </w:pPr>
    </w:p>
    <w:p w14:paraId="7656D559" w14:textId="77777777" w:rsidR="00C02328" w:rsidRPr="003D4C75" w:rsidRDefault="00C02328" w:rsidP="00C02328">
      <w:pPr>
        <w:pStyle w:val="NoSpacing"/>
      </w:pPr>
    </w:p>
    <w:p w14:paraId="5EFFF041" w14:textId="77777777" w:rsidR="00C02328" w:rsidRDefault="00C02328" w:rsidP="00C02328">
      <w:pPr>
        <w:pStyle w:val="GG-Title1"/>
      </w:pPr>
      <w:r>
        <w:t>Building Work Contractors Act 1995</w:t>
      </w:r>
    </w:p>
    <w:p w14:paraId="1BB0E3A1" w14:textId="77777777" w:rsidR="00C02328" w:rsidRDefault="00C02328" w:rsidP="00C02328">
      <w:pPr>
        <w:pStyle w:val="GG-Title3"/>
      </w:pPr>
      <w:r>
        <w:t>Exemption</w:t>
      </w:r>
    </w:p>
    <w:p w14:paraId="510B66A6" w14:textId="3426CC11" w:rsidR="00C02328" w:rsidRPr="003A5F1A" w:rsidRDefault="00C02328" w:rsidP="003A5F1A">
      <w:pPr>
        <w:pStyle w:val="GG-body"/>
      </w:pPr>
      <w:r>
        <w:t xml:space="preserve">Take notice that, pursuant to Section 45 of the </w:t>
      </w:r>
      <w:r w:rsidRPr="009C76F9">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5AA4859" w14:textId="77777777" w:rsidR="003A5F1A" w:rsidRDefault="003A5F1A">
      <w:pPr>
        <w:spacing w:after="0" w:line="240" w:lineRule="auto"/>
        <w:jc w:val="left"/>
        <w:rPr>
          <w:smallCaps/>
          <w:szCs w:val="17"/>
        </w:rPr>
      </w:pPr>
      <w:r>
        <w:br w:type="page"/>
      </w:r>
    </w:p>
    <w:p w14:paraId="21D951D8" w14:textId="5D60625C" w:rsidR="00C02328" w:rsidRDefault="00C02328" w:rsidP="00C02328">
      <w:pPr>
        <w:pStyle w:val="GG-Title2"/>
      </w:pPr>
      <w:r>
        <w:lastRenderedPageBreak/>
        <w:t>Schedule 1</w:t>
      </w:r>
    </w:p>
    <w:p w14:paraId="29258D2F" w14:textId="77777777" w:rsidR="00C02328" w:rsidRDefault="00C02328" w:rsidP="00C02328">
      <w:pPr>
        <w:pStyle w:val="GG-body"/>
        <w:jc w:val="center"/>
      </w:pPr>
      <w:r>
        <w:t>MICHAEL GALLACE (BLD 243173)</w:t>
      </w:r>
    </w:p>
    <w:p w14:paraId="20A60304" w14:textId="77777777" w:rsidR="00C02328" w:rsidRDefault="00C02328" w:rsidP="00C02328">
      <w:pPr>
        <w:pStyle w:val="GG-Title2"/>
      </w:pPr>
      <w:r>
        <w:t>Schedule 2</w:t>
      </w:r>
    </w:p>
    <w:p w14:paraId="1BCE7A1C" w14:textId="77777777" w:rsidR="00C02328" w:rsidRDefault="00C02328" w:rsidP="00BF6BE3">
      <w:pPr>
        <w:pStyle w:val="GG-body"/>
        <w:spacing w:after="40"/>
      </w:pPr>
      <w:r>
        <w:t>Additions to an existing single story detached dwelling at Allotment 206 Deposited Plan 689, being a portion of the land described in Certificate of Title Volume 5168 Folio 526, more commonly known as 30 Beaufort Street, Woodville SA 5011.</w:t>
      </w:r>
    </w:p>
    <w:p w14:paraId="5B2F4CDA" w14:textId="77777777" w:rsidR="00C02328" w:rsidRDefault="00C02328" w:rsidP="00C02328">
      <w:pPr>
        <w:pStyle w:val="GG-Title2"/>
      </w:pPr>
      <w:r>
        <w:t>Schedule 3</w:t>
      </w:r>
    </w:p>
    <w:p w14:paraId="40A42861" w14:textId="77777777" w:rsidR="00C02328" w:rsidRDefault="00C02328" w:rsidP="00BF6BE3">
      <w:pPr>
        <w:pStyle w:val="GG-body"/>
        <w:spacing w:after="40"/>
        <w:ind w:left="284" w:hanging="284"/>
      </w:pPr>
      <w:r>
        <w:t>1.</w:t>
      </w:r>
      <w:r>
        <w:tab/>
        <w:t>This exemption is limited to domestic building work personally performed by the licensee in relation to the building work described in Schedule 2.</w:t>
      </w:r>
    </w:p>
    <w:p w14:paraId="74ADDB44" w14:textId="77777777" w:rsidR="00C02328" w:rsidRDefault="00C02328" w:rsidP="00BF6BE3">
      <w:pPr>
        <w:pStyle w:val="GG-body"/>
        <w:spacing w:after="40"/>
        <w:ind w:left="284" w:hanging="284"/>
      </w:pPr>
      <w:r>
        <w:t>2.</w:t>
      </w:r>
      <w:r>
        <w:tab/>
        <w:t>This exemption does not apply to any domestic building work the licensee contracts to another building work contractor, for which that contractor is required by law to hold building indemnity insurance.</w:t>
      </w:r>
    </w:p>
    <w:p w14:paraId="4CC1AB3A" w14:textId="77777777" w:rsidR="00C02328" w:rsidRDefault="00C02328" w:rsidP="00BF6BE3">
      <w:pPr>
        <w:pStyle w:val="GG-body"/>
        <w:spacing w:after="40"/>
        <w:ind w:left="284" w:hanging="284"/>
      </w:pPr>
      <w:r>
        <w:t>3.</w:t>
      </w:r>
      <w:r>
        <w:tab/>
      </w:r>
      <w:r w:rsidRPr="000B7D3B">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3CD29CB9" w14:textId="77777777" w:rsidR="00C02328" w:rsidRDefault="00C02328" w:rsidP="00BF6BE3">
      <w:pPr>
        <w:pStyle w:val="GG-body"/>
        <w:spacing w:after="20"/>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76D33813" w14:textId="77777777" w:rsidR="00C02328" w:rsidRDefault="00C02328" w:rsidP="00BF6BE3">
      <w:pPr>
        <w:pStyle w:val="GG-body"/>
        <w:spacing w:after="20"/>
        <w:ind w:left="426" w:hanging="142"/>
      </w:pPr>
      <w:r>
        <w:t>•</w:t>
      </w:r>
      <w:r>
        <w:tab/>
        <w:t>Providing evidence of an independent expert inspection of the building work the subject of this exemption;</w:t>
      </w:r>
    </w:p>
    <w:p w14:paraId="201B2D10" w14:textId="77777777" w:rsidR="00C02328" w:rsidRDefault="00C02328" w:rsidP="00BF6BE3">
      <w:pPr>
        <w:pStyle w:val="GG-body"/>
        <w:spacing w:after="20"/>
        <w:ind w:left="426" w:hanging="142"/>
      </w:pPr>
      <w:r>
        <w:t>•</w:t>
      </w:r>
      <w:r>
        <w:tab/>
        <w:t>Making an independent expert report available to prospective purchasers of the property;</w:t>
      </w:r>
    </w:p>
    <w:p w14:paraId="4D9C718A" w14:textId="77777777" w:rsidR="00C02328" w:rsidRDefault="00C02328" w:rsidP="00C02328">
      <w:pPr>
        <w:pStyle w:val="GG-body"/>
        <w:ind w:left="426" w:hanging="142"/>
      </w:pPr>
      <w:r>
        <w:t>•</w:t>
      </w:r>
      <w:r>
        <w:tab/>
        <w:t>Giving prospective purchasers of the property notice of the absence of a policy of building indemnity insurance.</w:t>
      </w:r>
    </w:p>
    <w:p w14:paraId="05BC93DA" w14:textId="77777777" w:rsidR="00C02328" w:rsidRDefault="00C02328" w:rsidP="00C02328">
      <w:pPr>
        <w:pStyle w:val="GG-SDated"/>
      </w:pPr>
      <w:r>
        <w:t>Dated: 9 July 2026</w:t>
      </w:r>
    </w:p>
    <w:p w14:paraId="2E80C812" w14:textId="77777777" w:rsidR="00C02328" w:rsidRDefault="00C02328" w:rsidP="00C02328">
      <w:pPr>
        <w:pStyle w:val="GG-SName"/>
      </w:pPr>
      <w:r>
        <w:t>Brett Humphrey</w:t>
      </w:r>
    </w:p>
    <w:p w14:paraId="1D882505" w14:textId="77777777" w:rsidR="00C02328" w:rsidRDefault="00C02328" w:rsidP="00C02328">
      <w:pPr>
        <w:pStyle w:val="GG-Signature"/>
      </w:pPr>
      <w:r>
        <w:t>Commissioner for Consumer Affairs</w:t>
      </w:r>
    </w:p>
    <w:p w14:paraId="0B00F96D" w14:textId="77777777" w:rsidR="00C02328" w:rsidRDefault="00C02328" w:rsidP="00C02328">
      <w:pPr>
        <w:pStyle w:val="GG-Signature"/>
      </w:pPr>
      <w:r>
        <w:t>Delegate for the Minister for Consumer and Business Affairs</w:t>
      </w:r>
    </w:p>
    <w:p w14:paraId="3F6D7E73" w14:textId="77777777" w:rsidR="00C02328" w:rsidRDefault="00C02328" w:rsidP="00C02328">
      <w:pPr>
        <w:pStyle w:val="GG-Signature"/>
        <w:pBdr>
          <w:top w:val="single" w:sz="4" w:space="1" w:color="auto"/>
        </w:pBdr>
        <w:spacing w:before="100" w:line="14" w:lineRule="exact"/>
        <w:jc w:val="center"/>
      </w:pPr>
    </w:p>
    <w:p w14:paraId="6698CFED" w14:textId="77777777" w:rsidR="00C02328" w:rsidRPr="00160B0F" w:rsidRDefault="00C02328" w:rsidP="00160B0F">
      <w:pPr>
        <w:pStyle w:val="NoSpacing"/>
      </w:pPr>
    </w:p>
    <w:p w14:paraId="5A81DE09" w14:textId="77777777" w:rsidR="00160B0F" w:rsidRDefault="00160B0F" w:rsidP="00160B0F">
      <w:pPr>
        <w:pStyle w:val="GG-Title1"/>
      </w:pPr>
      <w:r>
        <w:t>Building Work Contractors Act 1995</w:t>
      </w:r>
    </w:p>
    <w:p w14:paraId="432FEAB8" w14:textId="77777777" w:rsidR="00160B0F" w:rsidRDefault="00160B0F" w:rsidP="00160B0F">
      <w:pPr>
        <w:pStyle w:val="GG-Title3"/>
      </w:pPr>
      <w:r>
        <w:t>Exemption</w:t>
      </w:r>
    </w:p>
    <w:p w14:paraId="204C5A74" w14:textId="77777777" w:rsidR="00160B0F" w:rsidRDefault="00160B0F" w:rsidP="00BF6BE3">
      <w:pPr>
        <w:pStyle w:val="GG-body"/>
        <w:spacing w:after="40"/>
      </w:pPr>
      <w:r>
        <w:t xml:space="preserve">Take notice that, pursuant to Section 45 of the </w:t>
      </w:r>
      <w:r w:rsidRPr="005D0F57">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2C36E42A" w14:textId="77777777" w:rsidR="00160B0F" w:rsidRDefault="00160B0F" w:rsidP="00160B0F">
      <w:pPr>
        <w:pStyle w:val="GG-Title2"/>
      </w:pPr>
      <w:r>
        <w:t>Schedule 1</w:t>
      </w:r>
    </w:p>
    <w:p w14:paraId="50DBF8CC" w14:textId="77777777" w:rsidR="00160B0F" w:rsidRDefault="00160B0F" w:rsidP="00160B0F">
      <w:pPr>
        <w:pStyle w:val="GG-body"/>
        <w:jc w:val="center"/>
      </w:pPr>
      <w:r>
        <w:t>WILLIAM ROBERT GASPARINI (BLD 258194)</w:t>
      </w:r>
    </w:p>
    <w:p w14:paraId="21E48646" w14:textId="77777777" w:rsidR="00160B0F" w:rsidRDefault="00160B0F" w:rsidP="00160B0F">
      <w:pPr>
        <w:pStyle w:val="GG-Title2"/>
      </w:pPr>
      <w:r>
        <w:t>Schedule 2</w:t>
      </w:r>
    </w:p>
    <w:p w14:paraId="56FFEEF0" w14:textId="77777777" w:rsidR="00160B0F" w:rsidRDefault="00160B0F" w:rsidP="00160B0F">
      <w:pPr>
        <w:pStyle w:val="GG-body"/>
      </w:pPr>
      <w:r>
        <w:t xml:space="preserve">Additions to an existing single storey detached dwelling at Allotment 4 Filed Plan 6482, being a portion of the land described in Certificate of Title Volume 5148 Folio 35, more commonly known as 16 </w:t>
      </w:r>
      <w:proofErr w:type="spellStart"/>
      <w:r>
        <w:t>Yatina</w:t>
      </w:r>
      <w:proofErr w:type="spellEnd"/>
      <w:r>
        <w:t xml:space="preserve"> Road, Aldgate SA 5154.</w:t>
      </w:r>
    </w:p>
    <w:p w14:paraId="337E6047" w14:textId="77777777" w:rsidR="00160B0F" w:rsidRDefault="00160B0F" w:rsidP="00160B0F">
      <w:pPr>
        <w:pStyle w:val="GG-Title2"/>
      </w:pPr>
      <w:r>
        <w:t>Schedule 3</w:t>
      </w:r>
    </w:p>
    <w:p w14:paraId="12405DA3" w14:textId="77777777" w:rsidR="00160B0F" w:rsidRDefault="00160B0F" w:rsidP="00BF6BE3">
      <w:pPr>
        <w:pStyle w:val="GG-body"/>
        <w:spacing w:after="40"/>
        <w:ind w:left="284" w:hanging="284"/>
      </w:pPr>
      <w:r>
        <w:t>1.</w:t>
      </w:r>
      <w:r>
        <w:tab/>
        <w:t>This exemption is limited to domestic building work personally performed by the licensee in relation to the building work described in Schedule 2.</w:t>
      </w:r>
    </w:p>
    <w:p w14:paraId="4A54E186" w14:textId="77777777" w:rsidR="00160B0F" w:rsidRDefault="00160B0F" w:rsidP="00BF6BE3">
      <w:pPr>
        <w:pStyle w:val="GG-body"/>
        <w:spacing w:after="40"/>
        <w:ind w:left="284" w:hanging="284"/>
      </w:pPr>
      <w:r>
        <w:t>2.</w:t>
      </w:r>
      <w:r>
        <w:tab/>
        <w:t>This exemption does not apply to any domestic building work the licensee contracts to another building work contractor, for which that contractor is required by law to hold building indemnity insurance.</w:t>
      </w:r>
    </w:p>
    <w:p w14:paraId="355CAB12" w14:textId="77777777" w:rsidR="00160B0F" w:rsidRDefault="00160B0F" w:rsidP="00BF6BE3">
      <w:pPr>
        <w:pStyle w:val="GG-body"/>
        <w:spacing w:after="60"/>
        <w:ind w:left="284" w:hanging="284"/>
      </w:pPr>
      <w:r>
        <w:t>3.</w:t>
      </w:r>
      <w:r>
        <w:tab/>
      </w:r>
      <w:r w:rsidRPr="002E3C8F">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3F1B9FC4" w14:textId="77777777" w:rsidR="00160B0F" w:rsidRDefault="00160B0F" w:rsidP="00BF6BE3">
      <w:pPr>
        <w:pStyle w:val="GG-body"/>
        <w:spacing w:after="20"/>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21CCEDF5" w14:textId="77777777" w:rsidR="00160B0F" w:rsidRDefault="00160B0F" w:rsidP="00BF6BE3">
      <w:pPr>
        <w:pStyle w:val="GG-body"/>
        <w:spacing w:after="20"/>
        <w:ind w:left="426" w:hanging="142"/>
      </w:pPr>
      <w:r>
        <w:t>•</w:t>
      </w:r>
      <w:r>
        <w:tab/>
        <w:t>Providing evidence of an independent expert inspection of the building work the subject of this exemption;</w:t>
      </w:r>
    </w:p>
    <w:p w14:paraId="4DD19BFB" w14:textId="77777777" w:rsidR="00160B0F" w:rsidRDefault="00160B0F" w:rsidP="00BF6BE3">
      <w:pPr>
        <w:pStyle w:val="GG-body"/>
        <w:spacing w:after="20"/>
        <w:ind w:left="426" w:hanging="142"/>
      </w:pPr>
      <w:r>
        <w:t>•</w:t>
      </w:r>
      <w:r>
        <w:tab/>
        <w:t>Making an independent expert report available to prospective purchasers of the property;</w:t>
      </w:r>
    </w:p>
    <w:p w14:paraId="7D59CD10" w14:textId="77777777" w:rsidR="00160B0F" w:rsidRDefault="00160B0F" w:rsidP="00160B0F">
      <w:pPr>
        <w:pStyle w:val="GG-body"/>
        <w:ind w:left="426" w:hanging="142"/>
      </w:pPr>
      <w:r>
        <w:t>•</w:t>
      </w:r>
      <w:r>
        <w:tab/>
        <w:t>Giving prospective purchasers of the property notice of the absence of a policy of building indemnity insurance.</w:t>
      </w:r>
    </w:p>
    <w:p w14:paraId="791CD9B1" w14:textId="77777777" w:rsidR="00160B0F" w:rsidRDefault="00160B0F" w:rsidP="00160B0F">
      <w:pPr>
        <w:pStyle w:val="GG-SDated"/>
      </w:pPr>
      <w:r>
        <w:t>Dated: 9 July 2026</w:t>
      </w:r>
    </w:p>
    <w:p w14:paraId="62D8574E" w14:textId="77777777" w:rsidR="00160B0F" w:rsidRDefault="00160B0F" w:rsidP="00160B0F">
      <w:pPr>
        <w:pStyle w:val="GG-SName"/>
      </w:pPr>
      <w:r>
        <w:t>Brett Humphrey</w:t>
      </w:r>
    </w:p>
    <w:p w14:paraId="209A3CDB" w14:textId="77777777" w:rsidR="00160B0F" w:rsidRDefault="00160B0F" w:rsidP="00160B0F">
      <w:pPr>
        <w:pStyle w:val="GG-Signature"/>
      </w:pPr>
      <w:r>
        <w:t>Commissioner for Consumer Affairs</w:t>
      </w:r>
    </w:p>
    <w:p w14:paraId="38851D8E" w14:textId="2945D6BB" w:rsidR="00160B0F" w:rsidRDefault="00160B0F" w:rsidP="00A233C7">
      <w:pPr>
        <w:pStyle w:val="GG-Signature"/>
      </w:pPr>
      <w:r>
        <w:t>Delegate for the Minister for Consumer and Business Affairs</w:t>
      </w:r>
    </w:p>
    <w:p w14:paraId="539A2847" w14:textId="77777777" w:rsidR="00A233C7" w:rsidRDefault="00A233C7" w:rsidP="00A233C7">
      <w:pPr>
        <w:pStyle w:val="GG-Signature"/>
        <w:pBdr>
          <w:bottom w:val="single" w:sz="4" w:space="1" w:color="auto"/>
        </w:pBdr>
        <w:spacing w:line="52" w:lineRule="exact"/>
        <w:jc w:val="center"/>
      </w:pPr>
    </w:p>
    <w:p w14:paraId="396E394D" w14:textId="77777777" w:rsidR="00A233C7" w:rsidRDefault="00A233C7" w:rsidP="00A233C7">
      <w:pPr>
        <w:pStyle w:val="GG-Signature"/>
        <w:pBdr>
          <w:top w:val="single" w:sz="4" w:space="1" w:color="auto"/>
        </w:pBdr>
        <w:spacing w:before="34" w:line="14" w:lineRule="exact"/>
        <w:jc w:val="center"/>
      </w:pPr>
    </w:p>
    <w:p w14:paraId="10E3AF08" w14:textId="77777777" w:rsidR="00A233C7" w:rsidRPr="003D4C75" w:rsidRDefault="00A233C7" w:rsidP="00A233C7">
      <w:pPr>
        <w:pStyle w:val="NoSpacing"/>
      </w:pPr>
    </w:p>
    <w:p w14:paraId="50F2A8C5" w14:textId="4AE0BA27" w:rsidR="00A233C7" w:rsidRPr="00EE67A8" w:rsidRDefault="00EE67A8" w:rsidP="00EE67A8">
      <w:pPr>
        <w:pStyle w:val="Heading2"/>
      </w:pPr>
      <w:bookmarkStart w:id="330" w:name="_Toc235098454"/>
      <w:r w:rsidRPr="00EE67A8">
        <w:t>Education and Children’s Services Act 2019</w:t>
      </w:r>
      <w:bookmarkEnd w:id="330"/>
    </w:p>
    <w:p w14:paraId="0841787E" w14:textId="77777777" w:rsidR="00A233C7" w:rsidRPr="00A233C7" w:rsidRDefault="00A233C7" w:rsidP="00A233C7">
      <w:pPr>
        <w:jc w:val="center"/>
        <w:rPr>
          <w:i/>
          <w:szCs w:val="17"/>
        </w:rPr>
      </w:pPr>
      <w:r w:rsidRPr="00A233C7">
        <w:rPr>
          <w:i/>
          <w:szCs w:val="17"/>
        </w:rPr>
        <w:t>Amending the Constitution of a Governing Council for a Government Preschool</w:t>
      </w:r>
    </w:p>
    <w:p w14:paraId="52B834F7" w14:textId="77777777" w:rsidR="00A233C7" w:rsidRPr="00A233C7" w:rsidRDefault="00A233C7" w:rsidP="00BF6BE3">
      <w:pPr>
        <w:spacing w:after="40"/>
        <w:rPr>
          <w:rFonts w:eastAsia="Times New Roman"/>
          <w:spacing w:val="-4"/>
          <w:szCs w:val="17"/>
        </w:rPr>
      </w:pPr>
      <w:r w:rsidRPr="00A233C7">
        <w:rPr>
          <w:rFonts w:eastAsia="Times New Roman"/>
          <w:spacing w:val="-4"/>
          <w:szCs w:val="17"/>
        </w:rPr>
        <w:t xml:space="preserve">I, Lynne Rutherford, Director, Quality Preschools, consider it necessary to amend the constitution of Ocean View College (Preschool) Inc to ensure that it takes the form of the proposed model constitution for children’s services centres, and to reflect the change of name to the Ocean View College Children’s Centre for Early Childhood Development and Parenting Preschool Incorporated. Therefore, in accordance with Section 22(1) and (2) of the </w:t>
      </w:r>
      <w:r w:rsidRPr="00A233C7">
        <w:rPr>
          <w:rFonts w:eastAsia="Times New Roman"/>
          <w:i/>
          <w:iCs/>
          <w:spacing w:val="-4"/>
          <w:szCs w:val="17"/>
        </w:rPr>
        <w:t>Education and Children’s Services Act 2019</w:t>
      </w:r>
      <w:r w:rsidRPr="00A233C7">
        <w:rPr>
          <w:rFonts w:eastAsia="Times New Roman"/>
          <w:spacing w:val="-4"/>
          <w:szCs w:val="17"/>
        </w:rPr>
        <w:t>, I amend the governing councils’ constitution such that it now reads as follows:</w:t>
      </w:r>
    </w:p>
    <w:p w14:paraId="7FD4D499" w14:textId="77777777" w:rsidR="00A233C7" w:rsidRPr="00A233C7" w:rsidRDefault="00A233C7" w:rsidP="00A233C7">
      <w:pPr>
        <w:jc w:val="center"/>
        <w:rPr>
          <w:smallCaps/>
          <w:szCs w:val="17"/>
        </w:rPr>
      </w:pPr>
      <w:r w:rsidRPr="00A233C7">
        <w:rPr>
          <w:smallCaps/>
          <w:szCs w:val="17"/>
        </w:rPr>
        <w:t xml:space="preserve">Ocean View College Children’s Centre for Early Childhood Development </w:t>
      </w:r>
      <w:r w:rsidRPr="00A233C7">
        <w:rPr>
          <w:smallCaps/>
          <w:szCs w:val="17"/>
        </w:rPr>
        <w:br/>
        <w:t>and Parenting Preschool Incorporated</w:t>
      </w:r>
    </w:p>
    <w:p w14:paraId="22ECEEDD" w14:textId="77777777" w:rsidR="00A233C7" w:rsidRPr="00A233C7" w:rsidRDefault="00A233C7" w:rsidP="00A233C7">
      <w:pPr>
        <w:jc w:val="center"/>
        <w:rPr>
          <w:i/>
          <w:szCs w:val="17"/>
        </w:rPr>
      </w:pPr>
      <w:r w:rsidRPr="00A233C7">
        <w:rPr>
          <w:i/>
          <w:szCs w:val="17"/>
        </w:rPr>
        <w:t>Constitution</w:t>
      </w:r>
    </w:p>
    <w:p w14:paraId="769462BB" w14:textId="77777777" w:rsidR="00A233C7" w:rsidRPr="00A233C7" w:rsidRDefault="00A233C7" w:rsidP="00A233C7">
      <w:pPr>
        <w:rPr>
          <w:rFonts w:eastAsia="Times New Roman"/>
          <w:b/>
          <w:bCs/>
          <w:szCs w:val="17"/>
        </w:rPr>
      </w:pPr>
      <w:r w:rsidRPr="00A233C7">
        <w:rPr>
          <w:rFonts w:eastAsia="Times New Roman"/>
          <w:b/>
          <w:bCs/>
          <w:szCs w:val="17"/>
        </w:rPr>
        <w:t>Table of Contents</w:t>
      </w:r>
    </w:p>
    <w:p w14:paraId="359CA6F5" w14:textId="77777777" w:rsidR="00A233C7" w:rsidRPr="00A233C7" w:rsidRDefault="00A233C7" w:rsidP="00BF6BE3">
      <w:pPr>
        <w:spacing w:after="40"/>
        <w:ind w:left="426" w:hanging="284"/>
        <w:rPr>
          <w:rFonts w:eastAsia="Times New Roman"/>
          <w:szCs w:val="17"/>
        </w:rPr>
      </w:pPr>
      <w:r w:rsidRPr="00A233C7">
        <w:rPr>
          <w:rFonts w:eastAsia="Times New Roman"/>
          <w:szCs w:val="17"/>
        </w:rPr>
        <w:t>1.</w:t>
      </w:r>
      <w:r w:rsidRPr="00A233C7">
        <w:rPr>
          <w:rFonts w:eastAsia="Times New Roman"/>
          <w:szCs w:val="17"/>
        </w:rPr>
        <w:tab/>
        <w:t>Name</w:t>
      </w:r>
    </w:p>
    <w:p w14:paraId="55BDC4C4" w14:textId="77777777" w:rsidR="00A233C7" w:rsidRPr="00A233C7" w:rsidRDefault="00A233C7" w:rsidP="00BF6BE3">
      <w:pPr>
        <w:spacing w:after="40"/>
        <w:ind w:left="426" w:hanging="284"/>
        <w:rPr>
          <w:rFonts w:eastAsia="Times New Roman"/>
          <w:szCs w:val="17"/>
        </w:rPr>
      </w:pPr>
      <w:r w:rsidRPr="00A233C7">
        <w:rPr>
          <w:rFonts w:eastAsia="Times New Roman"/>
          <w:szCs w:val="17"/>
        </w:rPr>
        <w:t>2.</w:t>
      </w:r>
      <w:r w:rsidRPr="00A233C7">
        <w:rPr>
          <w:rFonts w:eastAsia="Times New Roman"/>
          <w:szCs w:val="17"/>
        </w:rPr>
        <w:tab/>
        <w:t>Interpretation</w:t>
      </w:r>
    </w:p>
    <w:p w14:paraId="6C328325" w14:textId="77777777" w:rsidR="00A233C7" w:rsidRPr="00A233C7" w:rsidRDefault="00A233C7" w:rsidP="00BF6BE3">
      <w:pPr>
        <w:spacing w:after="40"/>
        <w:ind w:left="426" w:hanging="284"/>
        <w:rPr>
          <w:rFonts w:eastAsia="Times New Roman"/>
          <w:szCs w:val="17"/>
        </w:rPr>
      </w:pPr>
      <w:r w:rsidRPr="00A233C7">
        <w:rPr>
          <w:rFonts w:eastAsia="Times New Roman"/>
          <w:szCs w:val="17"/>
        </w:rPr>
        <w:t>3.</w:t>
      </w:r>
      <w:r w:rsidRPr="00A233C7">
        <w:rPr>
          <w:rFonts w:eastAsia="Times New Roman"/>
          <w:szCs w:val="17"/>
        </w:rPr>
        <w:tab/>
        <w:t>Object And Establishment</w:t>
      </w:r>
    </w:p>
    <w:p w14:paraId="68DE0A84" w14:textId="77777777" w:rsidR="00A233C7" w:rsidRPr="00A233C7" w:rsidRDefault="00A233C7" w:rsidP="00BF6BE3">
      <w:pPr>
        <w:spacing w:after="40"/>
        <w:ind w:left="426" w:hanging="284"/>
        <w:rPr>
          <w:rFonts w:eastAsia="Times New Roman"/>
          <w:szCs w:val="17"/>
        </w:rPr>
      </w:pPr>
      <w:r w:rsidRPr="00A233C7">
        <w:rPr>
          <w:rFonts w:eastAsia="Times New Roman"/>
          <w:szCs w:val="17"/>
        </w:rPr>
        <w:t>4.</w:t>
      </w:r>
      <w:r w:rsidRPr="00A233C7">
        <w:rPr>
          <w:rFonts w:eastAsia="Times New Roman"/>
          <w:szCs w:val="17"/>
        </w:rPr>
        <w:tab/>
        <w:t>Powers of the Centre</w:t>
      </w:r>
    </w:p>
    <w:p w14:paraId="29464F55" w14:textId="77777777" w:rsidR="00A233C7" w:rsidRPr="00A233C7" w:rsidRDefault="00A233C7" w:rsidP="00BF6BE3">
      <w:pPr>
        <w:spacing w:after="40"/>
        <w:ind w:left="426" w:hanging="284"/>
        <w:rPr>
          <w:rFonts w:eastAsia="Times New Roman"/>
          <w:szCs w:val="17"/>
        </w:rPr>
      </w:pPr>
      <w:r w:rsidRPr="00A233C7">
        <w:rPr>
          <w:rFonts w:eastAsia="Times New Roman"/>
          <w:szCs w:val="17"/>
        </w:rPr>
        <w:lastRenderedPageBreak/>
        <w:t>5.</w:t>
      </w:r>
      <w:r w:rsidRPr="00A233C7">
        <w:rPr>
          <w:rFonts w:eastAsia="Times New Roman"/>
          <w:szCs w:val="17"/>
        </w:rPr>
        <w:tab/>
        <w:t>Membership of the Centre</w:t>
      </w:r>
    </w:p>
    <w:p w14:paraId="095E4081" w14:textId="77777777" w:rsidR="00A233C7" w:rsidRPr="00A233C7" w:rsidRDefault="00A233C7" w:rsidP="00BF6BE3">
      <w:pPr>
        <w:spacing w:after="40"/>
        <w:ind w:left="426" w:hanging="284"/>
        <w:rPr>
          <w:rFonts w:eastAsia="Times New Roman"/>
          <w:szCs w:val="17"/>
        </w:rPr>
      </w:pPr>
      <w:r w:rsidRPr="00A233C7">
        <w:rPr>
          <w:rFonts w:eastAsia="Times New Roman"/>
          <w:szCs w:val="17"/>
        </w:rPr>
        <w:t>6.</w:t>
      </w:r>
      <w:r w:rsidRPr="00A233C7">
        <w:rPr>
          <w:rFonts w:eastAsia="Times New Roman"/>
          <w:szCs w:val="17"/>
        </w:rPr>
        <w:tab/>
        <w:t>Meetings of the Centre</w:t>
      </w:r>
    </w:p>
    <w:p w14:paraId="7FDD596B" w14:textId="77777777" w:rsidR="00A233C7" w:rsidRPr="00A233C7" w:rsidRDefault="00A233C7" w:rsidP="00BF6BE3">
      <w:pPr>
        <w:spacing w:after="40"/>
        <w:ind w:left="426" w:hanging="284"/>
        <w:rPr>
          <w:rFonts w:eastAsia="Times New Roman"/>
          <w:szCs w:val="17"/>
        </w:rPr>
      </w:pPr>
      <w:r w:rsidRPr="00A233C7">
        <w:rPr>
          <w:rFonts w:eastAsia="Times New Roman"/>
          <w:szCs w:val="17"/>
        </w:rPr>
        <w:t>7.</w:t>
      </w:r>
      <w:r w:rsidRPr="00A233C7">
        <w:rPr>
          <w:rFonts w:eastAsia="Times New Roman"/>
          <w:szCs w:val="17"/>
        </w:rPr>
        <w:tab/>
        <w:t>The Governing Council</w:t>
      </w:r>
    </w:p>
    <w:p w14:paraId="69BC65CA" w14:textId="77777777" w:rsidR="00A233C7" w:rsidRPr="00A233C7" w:rsidRDefault="00A233C7" w:rsidP="00BF6BE3">
      <w:pPr>
        <w:spacing w:after="40"/>
        <w:ind w:left="426" w:hanging="284"/>
        <w:rPr>
          <w:rFonts w:eastAsia="Times New Roman"/>
          <w:szCs w:val="17"/>
        </w:rPr>
      </w:pPr>
      <w:r w:rsidRPr="00A233C7">
        <w:rPr>
          <w:rFonts w:eastAsia="Times New Roman"/>
          <w:szCs w:val="17"/>
        </w:rPr>
        <w:t>8.</w:t>
      </w:r>
      <w:r w:rsidRPr="00A233C7">
        <w:rPr>
          <w:rFonts w:eastAsia="Times New Roman"/>
          <w:szCs w:val="17"/>
        </w:rPr>
        <w:tab/>
        <w:t>Voting</w:t>
      </w:r>
    </w:p>
    <w:p w14:paraId="7B99E366" w14:textId="77777777" w:rsidR="00A233C7" w:rsidRPr="00A233C7" w:rsidRDefault="00A233C7" w:rsidP="00BF6BE3">
      <w:pPr>
        <w:spacing w:after="40"/>
        <w:ind w:left="426" w:hanging="284"/>
        <w:rPr>
          <w:rFonts w:eastAsia="Times New Roman"/>
          <w:szCs w:val="17"/>
        </w:rPr>
      </w:pPr>
      <w:r w:rsidRPr="00A233C7">
        <w:rPr>
          <w:rFonts w:eastAsia="Times New Roman"/>
          <w:szCs w:val="17"/>
        </w:rPr>
        <w:t>9.</w:t>
      </w:r>
      <w:r w:rsidRPr="00A233C7">
        <w:rPr>
          <w:rFonts w:eastAsia="Times New Roman"/>
          <w:szCs w:val="17"/>
        </w:rPr>
        <w:tab/>
        <w:t>Minutes</w:t>
      </w:r>
    </w:p>
    <w:p w14:paraId="59B5CB45" w14:textId="77777777" w:rsidR="00A233C7" w:rsidRPr="00A233C7" w:rsidRDefault="00A233C7" w:rsidP="00BF6BE3">
      <w:pPr>
        <w:spacing w:after="40"/>
        <w:ind w:left="426" w:hanging="284"/>
        <w:rPr>
          <w:rFonts w:eastAsia="Times New Roman"/>
          <w:szCs w:val="17"/>
        </w:rPr>
      </w:pPr>
      <w:r w:rsidRPr="00A233C7">
        <w:rPr>
          <w:rFonts w:eastAsia="Times New Roman"/>
          <w:szCs w:val="17"/>
        </w:rPr>
        <w:t>10.</w:t>
      </w:r>
      <w:r w:rsidRPr="00A233C7">
        <w:rPr>
          <w:rFonts w:eastAsia="Times New Roman"/>
          <w:szCs w:val="17"/>
        </w:rPr>
        <w:tab/>
        <w:t>Finances and Accounts</w:t>
      </w:r>
    </w:p>
    <w:p w14:paraId="2E4402CA" w14:textId="77777777" w:rsidR="00A233C7" w:rsidRPr="00A233C7" w:rsidRDefault="00A233C7" w:rsidP="00BF6BE3">
      <w:pPr>
        <w:spacing w:after="40"/>
        <w:ind w:left="426" w:hanging="284"/>
        <w:rPr>
          <w:rFonts w:eastAsia="Times New Roman"/>
          <w:szCs w:val="17"/>
        </w:rPr>
      </w:pPr>
      <w:r w:rsidRPr="00A233C7">
        <w:rPr>
          <w:rFonts w:eastAsia="Times New Roman"/>
          <w:szCs w:val="17"/>
        </w:rPr>
        <w:t>11.</w:t>
      </w:r>
      <w:r w:rsidRPr="00A233C7">
        <w:rPr>
          <w:rFonts w:eastAsia="Times New Roman"/>
          <w:szCs w:val="17"/>
        </w:rPr>
        <w:tab/>
        <w:t>Audit</w:t>
      </w:r>
    </w:p>
    <w:p w14:paraId="022BC85E" w14:textId="77777777" w:rsidR="00A233C7" w:rsidRPr="00A233C7" w:rsidRDefault="00A233C7" w:rsidP="00BF6BE3">
      <w:pPr>
        <w:spacing w:after="40"/>
        <w:ind w:left="426" w:hanging="284"/>
        <w:rPr>
          <w:rFonts w:eastAsia="Times New Roman"/>
          <w:szCs w:val="17"/>
        </w:rPr>
      </w:pPr>
      <w:r w:rsidRPr="00A233C7">
        <w:rPr>
          <w:rFonts w:eastAsia="Times New Roman"/>
          <w:szCs w:val="17"/>
        </w:rPr>
        <w:t>12.</w:t>
      </w:r>
      <w:r w:rsidRPr="00A233C7">
        <w:rPr>
          <w:rFonts w:eastAsia="Times New Roman"/>
          <w:szCs w:val="17"/>
        </w:rPr>
        <w:tab/>
        <w:t>Reporting</w:t>
      </w:r>
    </w:p>
    <w:p w14:paraId="64B26E7A" w14:textId="77777777" w:rsidR="00A233C7" w:rsidRPr="00A233C7" w:rsidRDefault="00A233C7" w:rsidP="00BF6BE3">
      <w:pPr>
        <w:spacing w:after="40"/>
        <w:ind w:left="426" w:hanging="284"/>
        <w:rPr>
          <w:rFonts w:eastAsia="Times New Roman"/>
          <w:szCs w:val="17"/>
        </w:rPr>
      </w:pPr>
      <w:r w:rsidRPr="00A233C7">
        <w:rPr>
          <w:rFonts w:eastAsia="Times New Roman"/>
          <w:szCs w:val="17"/>
        </w:rPr>
        <w:t>13.</w:t>
      </w:r>
      <w:r w:rsidRPr="00A233C7">
        <w:rPr>
          <w:rFonts w:eastAsia="Times New Roman"/>
          <w:szCs w:val="17"/>
        </w:rPr>
        <w:tab/>
        <w:t>Seal</w:t>
      </w:r>
    </w:p>
    <w:p w14:paraId="2C451E3B" w14:textId="77777777" w:rsidR="00A233C7" w:rsidRPr="00A233C7" w:rsidRDefault="00A233C7" w:rsidP="00BF6BE3">
      <w:pPr>
        <w:spacing w:after="40"/>
        <w:ind w:left="426" w:hanging="284"/>
        <w:rPr>
          <w:rFonts w:eastAsia="Times New Roman"/>
          <w:szCs w:val="17"/>
        </w:rPr>
      </w:pPr>
      <w:r w:rsidRPr="00A233C7">
        <w:rPr>
          <w:rFonts w:eastAsia="Times New Roman"/>
          <w:szCs w:val="17"/>
        </w:rPr>
        <w:t>15.</w:t>
      </w:r>
      <w:r w:rsidRPr="00A233C7">
        <w:rPr>
          <w:rFonts w:eastAsia="Times New Roman"/>
          <w:szCs w:val="17"/>
        </w:rPr>
        <w:tab/>
        <w:t>Amendment of Constitution and Rules</w:t>
      </w:r>
    </w:p>
    <w:p w14:paraId="72A59B17" w14:textId="77777777" w:rsidR="00A233C7" w:rsidRPr="00A233C7" w:rsidRDefault="00A233C7" w:rsidP="00BF6BE3">
      <w:pPr>
        <w:spacing w:after="40"/>
        <w:ind w:left="426" w:hanging="284"/>
        <w:rPr>
          <w:rFonts w:eastAsia="Times New Roman"/>
          <w:szCs w:val="17"/>
        </w:rPr>
      </w:pPr>
      <w:r w:rsidRPr="00A233C7">
        <w:rPr>
          <w:rFonts w:eastAsia="Times New Roman"/>
          <w:szCs w:val="17"/>
        </w:rPr>
        <w:t>16.</w:t>
      </w:r>
      <w:r w:rsidRPr="00A233C7">
        <w:rPr>
          <w:rFonts w:eastAsia="Times New Roman"/>
          <w:szCs w:val="17"/>
        </w:rPr>
        <w:tab/>
        <w:t>Dissolution</w:t>
      </w:r>
    </w:p>
    <w:p w14:paraId="563BC381" w14:textId="77777777" w:rsidR="00A233C7" w:rsidRPr="00A233C7" w:rsidRDefault="00A233C7" w:rsidP="00A233C7">
      <w:pPr>
        <w:ind w:left="426" w:hanging="284"/>
        <w:rPr>
          <w:rFonts w:eastAsia="Times New Roman"/>
          <w:szCs w:val="17"/>
        </w:rPr>
      </w:pPr>
      <w:r w:rsidRPr="00A233C7">
        <w:rPr>
          <w:rFonts w:eastAsia="Times New Roman"/>
          <w:szCs w:val="17"/>
        </w:rPr>
        <w:t>17.</w:t>
      </w:r>
      <w:r w:rsidRPr="00A233C7">
        <w:rPr>
          <w:rFonts w:eastAsia="Times New Roman"/>
          <w:szCs w:val="17"/>
        </w:rPr>
        <w:tab/>
        <w:t>Liability</w:t>
      </w:r>
    </w:p>
    <w:p w14:paraId="4DC81955" w14:textId="77777777" w:rsidR="00A233C7" w:rsidRPr="00A233C7" w:rsidRDefault="00A233C7" w:rsidP="00A233C7">
      <w:pPr>
        <w:jc w:val="center"/>
        <w:rPr>
          <w:smallCaps/>
          <w:szCs w:val="17"/>
        </w:rPr>
      </w:pPr>
      <w:r w:rsidRPr="00A233C7">
        <w:rPr>
          <w:smallCaps/>
          <w:szCs w:val="17"/>
        </w:rPr>
        <w:t>Children’s Services Centre Constitution</w:t>
      </w:r>
    </w:p>
    <w:p w14:paraId="1080BA2F" w14:textId="77777777" w:rsidR="00A233C7" w:rsidRPr="00A233C7" w:rsidRDefault="00A233C7" w:rsidP="00A233C7">
      <w:pPr>
        <w:jc w:val="center"/>
        <w:rPr>
          <w:i/>
          <w:szCs w:val="17"/>
        </w:rPr>
      </w:pPr>
      <w:r w:rsidRPr="00A233C7">
        <w:rPr>
          <w:i/>
          <w:szCs w:val="17"/>
        </w:rPr>
        <w:t>(under Education and Children’s Services Act 2019)</w:t>
      </w:r>
    </w:p>
    <w:p w14:paraId="35734A8F" w14:textId="77777777" w:rsidR="00A233C7" w:rsidRPr="00A233C7" w:rsidRDefault="00A233C7" w:rsidP="00A233C7">
      <w:pPr>
        <w:ind w:left="284" w:hanging="284"/>
        <w:rPr>
          <w:rFonts w:eastAsia="Times New Roman"/>
          <w:b/>
          <w:bCs/>
          <w:szCs w:val="17"/>
        </w:rPr>
      </w:pPr>
      <w:r w:rsidRPr="00A233C7">
        <w:rPr>
          <w:rFonts w:eastAsia="Times New Roman"/>
          <w:b/>
          <w:bCs/>
          <w:szCs w:val="17"/>
        </w:rPr>
        <w:t>1.</w:t>
      </w:r>
      <w:r w:rsidRPr="00A233C7">
        <w:rPr>
          <w:rFonts w:eastAsia="Times New Roman"/>
          <w:b/>
          <w:bCs/>
          <w:szCs w:val="17"/>
        </w:rPr>
        <w:tab/>
        <w:t>Name</w:t>
      </w:r>
    </w:p>
    <w:p w14:paraId="23000D3E" w14:textId="77777777" w:rsidR="00A233C7" w:rsidRPr="00A233C7" w:rsidRDefault="00A233C7" w:rsidP="00A233C7">
      <w:pPr>
        <w:ind w:left="284"/>
        <w:rPr>
          <w:rFonts w:eastAsia="Times New Roman"/>
          <w:spacing w:val="-2"/>
          <w:szCs w:val="17"/>
        </w:rPr>
      </w:pPr>
      <w:r w:rsidRPr="00A233C7">
        <w:rPr>
          <w:rFonts w:eastAsia="Times New Roman"/>
          <w:spacing w:val="-2"/>
          <w:szCs w:val="17"/>
        </w:rPr>
        <w:t>The name of the Children’s Services Centre is the Ocean View College Children’s Centre for Early Childhood Development and Parenting Preschool Incorporated (hereinafter called ‘the Centre’).</w:t>
      </w:r>
    </w:p>
    <w:p w14:paraId="5408CD54" w14:textId="77777777" w:rsidR="00A233C7" w:rsidRPr="00A233C7" w:rsidRDefault="00A233C7" w:rsidP="00A233C7">
      <w:pPr>
        <w:ind w:left="284" w:hanging="284"/>
        <w:rPr>
          <w:rFonts w:eastAsia="Times New Roman"/>
          <w:b/>
          <w:bCs/>
          <w:szCs w:val="17"/>
        </w:rPr>
      </w:pPr>
      <w:r w:rsidRPr="00A233C7">
        <w:rPr>
          <w:rFonts w:eastAsia="Times New Roman"/>
          <w:b/>
          <w:bCs/>
          <w:szCs w:val="17"/>
        </w:rPr>
        <w:t>2.</w:t>
      </w:r>
      <w:r w:rsidRPr="00A233C7">
        <w:rPr>
          <w:rFonts w:eastAsia="Times New Roman"/>
          <w:b/>
          <w:bCs/>
          <w:szCs w:val="17"/>
        </w:rPr>
        <w:tab/>
        <w:t>Interpretation</w:t>
      </w:r>
    </w:p>
    <w:p w14:paraId="70B9E621" w14:textId="77777777" w:rsidR="00A233C7" w:rsidRPr="00A233C7" w:rsidRDefault="00A233C7" w:rsidP="00A233C7">
      <w:pPr>
        <w:ind w:left="284"/>
        <w:rPr>
          <w:rFonts w:eastAsia="Times New Roman"/>
          <w:szCs w:val="17"/>
        </w:rPr>
      </w:pPr>
      <w:r w:rsidRPr="00A233C7">
        <w:rPr>
          <w:rFonts w:eastAsia="Times New Roman"/>
          <w:szCs w:val="17"/>
        </w:rPr>
        <w:t>In this constitution, unless the contrary intention appears:</w:t>
      </w:r>
    </w:p>
    <w:p w14:paraId="26BE7F4B" w14:textId="77777777" w:rsidR="00A233C7" w:rsidRPr="00A233C7" w:rsidRDefault="00A233C7" w:rsidP="00A233C7">
      <w:pPr>
        <w:ind w:left="426"/>
        <w:rPr>
          <w:rFonts w:eastAsia="Times New Roman"/>
          <w:szCs w:val="17"/>
        </w:rPr>
      </w:pPr>
      <w:r w:rsidRPr="00A233C7">
        <w:rPr>
          <w:rFonts w:eastAsia="Times New Roman"/>
          <w:i/>
          <w:iCs/>
          <w:szCs w:val="17"/>
        </w:rPr>
        <w:t>‘</w:t>
      </w:r>
      <w:proofErr w:type="gramStart"/>
      <w:r w:rsidRPr="00A233C7">
        <w:rPr>
          <w:rFonts w:eastAsia="Times New Roman"/>
          <w:i/>
          <w:iCs/>
          <w:szCs w:val="17"/>
        </w:rPr>
        <w:t>the</w:t>
      </w:r>
      <w:proofErr w:type="gramEnd"/>
      <w:r w:rsidRPr="00A233C7">
        <w:rPr>
          <w:rFonts w:eastAsia="Times New Roman"/>
          <w:i/>
          <w:iCs/>
          <w:szCs w:val="17"/>
        </w:rPr>
        <w:t xml:space="preserve"> Act’</w:t>
      </w:r>
      <w:r w:rsidRPr="00A233C7">
        <w:rPr>
          <w:rFonts w:eastAsia="Times New Roman"/>
          <w:b/>
          <w:bCs/>
          <w:szCs w:val="17"/>
        </w:rPr>
        <w:t xml:space="preserve"> </w:t>
      </w:r>
      <w:r w:rsidRPr="00A233C7">
        <w:rPr>
          <w:rFonts w:eastAsia="Times New Roman"/>
          <w:szCs w:val="17"/>
        </w:rPr>
        <w:t xml:space="preserve">means the </w:t>
      </w:r>
      <w:r w:rsidRPr="00A233C7">
        <w:rPr>
          <w:rFonts w:eastAsia="Times New Roman"/>
          <w:i/>
          <w:iCs/>
          <w:szCs w:val="17"/>
        </w:rPr>
        <w:t>Education and Children’s Services Act 2019</w:t>
      </w:r>
    </w:p>
    <w:p w14:paraId="75262B19" w14:textId="77777777" w:rsidR="00A233C7" w:rsidRPr="00A233C7" w:rsidRDefault="00A233C7" w:rsidP="00A233C7">
      <w:pPr>
        <w:ind w:left="426"/>
        <w:rPr>
          <w:rFonts w:eastAsia="Times New Roman"/>
          <w:szCs w:val="17"/>
        </w:rPr>
      </w:pPr>
      <w:r w:rsidRPr="00A233C7">
        <w:rPr>
          <w:rFonts w:eastAsia="Times New Roman"/>
          <w:i/>
          <w:iCs/>
          <w:szCs w:val="17"/>
        </w:rPr>
        <w:t>‘</w:t>
      </w:r>
      <w:proofErr w:type="gramStart"/>
      <w:r w:rsidRPr="00A233C7">
        <w:rPr>
          <w:rFonts w:eastAsia="Times New Roman"/>
          <w:i/>
          <w:iCs/>
          <w:szCs w:val="17"/>
        </w:rPr>
        <w:t>administrative</w:t>
      </w:r>
      <w:proofErr w:type="gramEnd"/>
      <w:r w:rsidRPr="00A233C7">
        <w:rPr>
          <w:rFonts w:eastAsia="Times New Roman"/>
          <w:i/>
          <w:iCs/>
          <w:szCs w:val="17"/>
        </w:rPr>
        <w:t xml:space="preserve"> instruction’</w:t>
      </w:r>
      <w:r w:rsidRPr="00A233C7">
        <w:rPr>
          <w:rFonts w:eastAsia="Times New Roman"/>
          <w:szCs w:val="17"/>
        </w:rPr>
        <w:t xml:space="preserve"> means an administrative instruction issued by the Chief Executive (or delegate) pursuant to Section 9 of the Act</w:t>
      </w:r>
    </w:p>
    <w:p w14:paraId="54504987" w14:textId="77777777" w:rsidR="00A233C7" w:rsidRPr="00A233C7" w:rsidRDefault="00A233C7" w:rsidP="00A233C7">
      <w:pPr>
        <w:ind w:left="426"/>
        <w:rPr>
          <w:rFonts w:eastAsia="Times New Roman"/>
          <w:szCs w:val="17"/>
        </w:rPr>
      </w:pPr>
      <w:r w:rsidRPr="00A233C7">
        <w:rPr>
          <w:rFonts w:eastAsia="Times New Roman"/>
          <w:i/>
          <w:iCs/>
          <w:szCs w:val="17"/>
        </w:rPr>
        <w:t>‘Centre Staff’</w:t>
      </w:r>
      <w:r w:rsidRPr="00A233C7">
        <w:rPr>
          <w:rFonts w:eastAsia="Times New Roman"/>
          <w:szCs w:val="17"/>
        </w:rPr>
        <w:t xml:space="preserve"> means persons employed to work at the Centre who are employed by the Chief Executive or who are employed by the Centre on terms and conditions approved by the Chief Executive</w:t>
      </w:r>
    </w:p>
    <w:p w14:paraId="2721AC2B" w14:textId="77777777" w:rsidR="00A233C7" w:rsidRPr="00A233C7" w:rsidRDefault="00A233C7" w:rsidP="00A233C7">
      <w:pPr>
        <w:ind w:left="426"/>
        <w:rPr>
          <w:rFonts w:eastAsia="Times New Roman"/>
          <w:szCs w:val="17"/>
        </w:rPr>
      </w:pPr>
      <w:r w:rsidRPr="00A233C7">
        <w:rPr>
          <w:rFonts w:eastAsia="Times New Roman"/>
          <w:i/>
          <w:iCs/>
          <w:szCs w:val="17"/>
        </w:rPr>
        <w:t>‘Chairperson’</w:t>
      </w:r>
      <w:r w:rsidRPr="00A233C7">
        <w:rPr>
          <w:rFonts w:eastAsia="Times New Roman"/>
          <w:b/>
          <w:bCs/>
          <w:szCs w:val="17"/>
        </w:rPr>
        <w:t xml:space="preserve"> </w:t>
      </w:r>
      <w:r w:rsidRPr="00A233C7">
        <w:rPr>
          <w:rFonts w:eastAsia="Times New Roman"/>
          <w:szCs w:val="17"/>
        </w:rPr>
        <w:t>means the presiding member of the Council</w:t>
      </w:r>
    </w:p>
    <w:p w14:paraId="51D6A538" w14:textId="77777777" w:rsidR="00A233C7" w:rsidRPr="00A233C7" w:rsidRDefault="00A233C7" w:rsidP="00A233C7">
      <w:pPr>
        <w:ind w:left="426"/>
        <w:rPr>
          <w:rFonts w:eastAsia="Times New Roman"/>
          <w:szCs w:val="17"/>
        </w:rPr>
      </w:pPr>
      <w:r w:rsidRPr="00A233C7">
        <w:rPr>
          <w:rFonts w:eastAsia="Times New Roman"/>
          <w:i/>
          <w:iCs/>
          <w:szCs w:val="17"/>
        </w:rPr>
        <w:t xml:space="preserve">‘Chief Executive’ </w:t>
      </w:r>
      <w:r w:rsidRPr="00A233C7">
        <w:rPr>
          <w:rFonts w:eastAsia="Times New Roman"/>
          <w:szCs w:val="17"/>
        </w:rPr>
        <w:t xml:space="preserve">means the Chief Executive of the administrative unit of the Public Service responsible for assisting the Minister with the administration of the Act </w:t>
      </w:r>
    </w:p>
    <w:p w14:paraId="328D26A4" w14:textId="77777777" w:rsidR="00A233C7" w:rsidRPr="00A233C7" w:rsidRDefault="00A233C7" w:rsidP="00A233C7">
      <w:pPr>
        <w:ind w:left="426"/>
        <w:rPr>
          <w:rFonts w:eastAsia="Times New Roman"/>
          <w:szCs w:val="17"/>
        </w:rPr>
      </w:pPr>
      <w:r w:rsidRPr="00A233C7">
        <w:rPr>
          <w:rFonts w:eastAsia="Times New Roman"/>
          <w:i/>
          <w:iCs/>
          <w:szCs w:val="17"/>
        </w:rPr>
        <w:t>‘Children’s Services Centre’</w:t>
      </w:r>
      <w:r w:rsidRPr="00A233C7">
        <w:rPr>
          <w:rFonts w:eastAsia="Times New Roman"/>
          <w:szCs w:val="17"/>
        </w:rPr>
        <w:t xml:space="preserve"> means a stand-alone children’s services centre continuing in existence under Section 26 of the Act at which one or more children’s services are provided </w:t>
      </w:r>
    </w:p>
    <w:p w14:paraId="6C103E7D" w14:textId="77777777" w:rsidR="00A233C7" w:rsidRPr="00A233C7" w:rsidRDefault="00A233C7" w:rsidP="00A233C7">
      <w:pPr>
        <w:ind w:left="426"/>
        <w:rPr>
          <w:rFonts w:eastAsia="Times New Roman"/>
          <w:szCs w:val="17"/>
        </w:rPr>
      </w:pPr>
      <w:r w:rsidRPr="00A233C7">
        <w:rPr>
          <w:rFonts w:eastAsia="Times New Roman"/>
          <w:i/>
          <w:iCs/>
          <w:szCs w:val="17"/>
        </w:rPr>
        <w:t>‘children’s service provided by the Centre’</w:t>
      </w:r>
      <w:r w:rsidRPr="00A233C7">
        <w:rPr>
          <w:rFonts w:eastAsia="Times New Roman"/>
          <w:szCs w:val="17"/>
        </w:rPr>
        <w:t xml:space="preserve"> means a children’s service run by the Centre and funded by the department. To avoid doubt, this does not include children’s services offered by external agencies co-hosted at the Centre</w:t>
      </w:r>
    </w:p>
    <w:p w14:paraId="463A243E" w14:textId="77777777" w:rsidR="00A233C7" w:rsidRPr="00A233C7" w:rsidRDefault="00A233C7" w:rsidP="00A233C7">
      <w:pPr>
        <w:ind w:left="426"/>
        <w:rPr>
          <w:rFonts w:eastAsia="Times New Roman"/>
          <w:szCs w:val="17"/>
        </w:rPr>
      </w:pPr>
      <w:r w:rsidRPr="00A233C7">
        <w:rPr>
          <w:rFonts w:eastAsia="Times New Roman"/>
          <w:i/>
          <w:iCs/>
          <w:szCs w:val="17"/>
        </w:rPr>
        <w:t>‘Council’</w:t>
      </w:r>
      <w:r w:rsidRPr="00A233C7">
        <w:rPr>
          <w:rFonts w:eastAsia="Times New Roman"/>
          <w:szCs w:val="17"/>
        </w:rPr>
        <w:t xml:space="preserve"> means the Governing Council of the Centre</w:t>
      </w:r>
    </w:p>
    <w:p w14:paraId="3F8D287A" w14:textId="77777777" w:rsidR="00A233C7" w:rsidRPr="00A233C7" w:rsidRDefault="00A233C7" w:rsidP="00A233C7">
      <w:pPr>
        <w:ind w:left="426"/>
        <w:rPr>
          <w:rFonts w:eastAsia="Times New Roman"/>
          <w:szCs w:val="17"/>
        </w:rPr>
      </w:pPr>
      <w:r w:rsidRPr="00A233C7">
        <w:rPr>
          <w:rFonts w:eastAsia="Times New Roman"/>
          <w:i/>
          <w:iCs/>
          <w:szCs w:val="17"/>
        </w:rPr>
        <w:t>‘Council member’</w:t>
      </w:r>
      <w:r w:rsidRPr="00A233C7">
        <w:rPr>
          <w:rFonts w:eastAsia="Times New Roman"/>
          <w:szCs w:val="17"/>
        </w:rPr>
        <w:t xml:space="preserve"> means member of the Council</w:t>
      </w:r>
    </w:p>
    <w:p w14:paraId="2556B4E0" w14:textId="77777777" w:rsidR="00A233C7" w:rsidRPr="00A233C7" w:rsidRDefault="00A233C7" w:rsidP="00A233C7">
      <w:pPr>
        <w:ind w:left="426"/>
        <w:rPr>
          <w:rFonts w:eastAsia="Times New Roman"/>
          <w:szCs w:val="17"/>
        </w:rPr>
      </w:pPr>
      <w:r w:rsidRPr="00A233C7">
        <w:rPr>
          <w:rFonts w:eastAsia="Times New Roman"/>
          <w:i/>
          <w:iCs/>
          <w:szCs w:val="17"/>
        </w:rPr>
        <w:t xml:space="preserve">‘department’ </w:t>
      </w:r>
      <w:r w:rsidRPr="00A233C7">
        <w:rPr>
          <w:rFonts w:eastAsia="Times New Roman"/>
          <w:szCs w:val="17"/>
        </w:rPr>
        <w:t xml:space="preserve">means the Department for Education </w:t>
      </w:r>
    </w:p>
    <w:p w14:paraId="0A65C614" w14:textId="77777777" w:rsidR="00A233C7" w:rsidRPr="00A233C7" w:rsidRDefault="00A233C7" w:rsidP="00A233C7">
      <w:pPr>
        <w:ind w:left="426"/>
        <w:rPr>
          <w:rFonts w:eastAsia="Times New Roman"/>
          <w:szCs w:val="17"/>
        </w:rPr>
      </w:pPr>
      <w:r w:rsidRPr="00A233C7">
        <w:rPr>
          <w:rFonts w:eastAsia="Times New Roman"/>
          <w:i/>
          <w:iCs/>
          <w:szCs w:val="17"/>
        </w:rPr>
        <w:t xml:space="preserve">‘Director’ </w:t>
      </w:r>
      <w:r w:rsidRPr="00A233C7">
        <w:rPr>
          <w:rFonts w:eastAsia="Times New Roman"/>
          <w:szCs w:val="17"/>
        </w:rPr>
        <w:t>means the person for the time being designated by the Chief Executive as the Director of the Centre</w:t>
      </w:r>
    </w:p>
    <w:p w14:paraId="7D6C926D" w14:textId="77777777" w:rsidR="00A233C7" w:rsidRPr="00A233C7" w:rsidRDefault="00A233C7" w:rsidP="00A233C7">
      <w:pPr>
        <w:ind w:left="426"/>
        <w:rPr>
          <w:rFonts w:eastAsia="Times New Roman"/>
          <w:szCs w:val="17"/>
        </w:rPr>
      </w:pPr>
      <w:r w:rsidRPr="00A233C7">
        <w:rPr>
          <w:rFonts w:eastAsia="Times New Roman"/>
          <w:i/>
          <w:iCs/>
          <w:szCs w:val="17"/>
        </w:rPr>
        <w:t>‘Governing Council’</w:t>
      </w:r>
      <w:r w:rsidRPr="00A233C7">
        <w:rPr>
          <w:rFonts w:eastAsia="Times New Roman"/>
          <w:szCs w:val="17"/>
        </w:rPr>
        <w:t xml:space="preserve"> of the Centre means the Governing Council of the Centre continued under Section 26 of the Act</w:t>
      </w:r>
    </w:p>
    <w:p w14:paraId="493A6365" w14:textId="77777777" w:rsidR="00A233C7" w:rsidRPr="00A233C7" w:rsidRDefault="00A233C7" w:rsidP="00A233C7">
      <w:pPr>
        <w:ind w:left="426"/>
        <w:rPr>
          <w:rFonts w:eastAsia="Times New Roman"/>
          <w:szCs w:val="17"/>
        </w:rPr>
      </w:pPr>
      <w:r w:rsidRPr="00A233C7">
        <w:rPr>
          <w:rFonts w:eastAsia="Times New Roman"/>
          <w:i/>
          <w:iCs/>
          <w:szCs w:val="17"/>
        </w:rPr>
        <w:t>‘meeting’</w:t>
      </w:r>
      <w:r w:rsidRPr="00A233C7">
        <w:rPr>
          <w:rFonts w:eastAsia="Times New Roman"/>
          <w:szCs w:val="17"/>
        </w:rPr>
        <w:t xml:space="preserve"> means an Annual General Meeting or a General Meeting or Special General Meeting of members of the Centre convened in accordance with this constitution</w:t>
      </w:r>
    </w:p>
    <w:p w14:paraId="60040703" w14:textId="77777777" w:rsidR="00A233C7" w:rsidRPr="00A233C7" w:rsidRDefault="00A233C7" w:rsidP="00A233C7">
      <w:pPr>
        <w:ind w:left="426"/>
        <w:rPr>
          <w:rFonts w:eastAsia="Times New Roman"/>
          <w:szCs w:val="17"/>
        </w:rPr>
      </w:pPr>
      <w:r w:rsidRPr="00A233C7">
        <w:rPr>
          <w:rFonts w:eastAsia="Times New Roman"/>
          <w:i/>
          <w:iCs/>
          <w:szCs w:val="17"/>
        </w:rPr>
        <w:t xml:space="preserve">‘member’ </w:t>
      </w:r>
      <w:r w:rsidRPr="00A233C7">
        <w:rPr>
          <w:rFonts w:eastAsia="Times New Roman"/>
          <w:szCs w:val="17"/>
        </w:rPr>
        <w:t>means a member of the Centre and whose name appears in the register referred to in Clause 5.2 of this constitution</w:t>
      </w:r>
    </w:p>
    <w:p w14:paraId="158DD875" w14:textId="77777777" w:rsidR="00A233C7" w:rsidRPr="00A233C7" w:rsidRDefault="00A233C7" w:rsidP="00A233C7">
      <w:pPr>
        <w:ind w:left="426"/>
        <w:rPr>
          <w:rFonts w:eastAsia="Times New Roman"/>
          <w:spacing w:val="-2"/>
          <w:szCs w:val="17"/>
        </w:rPr>
      </w:pPr>
      <w:r w:rsidRPr="00A233C7">
        <w:rPr>
          <w:rFonts w:eastAsia="Times New Roman"/>
          <w:i/>
          <w:iCs/>
          <w:spacing w:val="-2"/>
          <w:szCs w:val="17"/>
        </w:rPr>
        <w:t xml:space="preserve">‘Minister’ </w:t>
      </w:r>
      <w:r w:rsidRPr="00A233C7">
        <w:rPr>
          <w:rFonts w:eastAsia="Times New Roman"/>
          <w:spacing w:val="-2"/>
          <w:szCs w:val="17"/>
        </w:rPr>
        <w:t xml:space="preserve">means the person to whom the administration of the Act is committed pursuant to the </w:t>
      </w:r>
      <w:r w:rsidRPr="00A233C7">
        <w:rPr>
          <w:rFonts w:eastAsia="Times New Roman"/>
          <w:i/>
          <w:iCs/>
          <w:spacing w:val="-2"/>
          <w:szCs w:val="17"/>
        </w:rPr>
        <w:t>Administrative Arrangements Act 1994</w:t>
      </w:r>
    </w:p>
    <w:p w14:paraId="7DB5B639" w14:textId="77777777" w:rsidR="00A233C7" w:rsidRPr="00A233C7" w:rsidRDefault="00A233C7" w:rsidP="00A233C7">
      <w:pPr>
        <w:ind w:left="426"/>
        <w:rPr>
          <w:rFonts w:eastAsia="Times New Roman"/>
          <w:szCs w:val="17"/>
        </w:rPr>
      </w:pPr>
      <w:r w:rsidRPr="00A233C7">
        <w:rPr>
          <w:rFonts w:eastAsia="Times New Roman"/>
          <w:i/>
          <w:iCs/>
          <w:szCs w:val="17"/>
        </w:rPr>
        <w:t>‘parent’</w:t>
      </w:r>
      <w:r w:rsidRPr="00A233C7">
        <w:rPr>
          <w:rFonts w:eastAsia="Times New Roman"/>
          <w:szCs w:val="17"/>
        </w:rPr>
        <w:t xml:space="preserve">—the Act uses the term “person responsible for a child or student”. In this constitution, the term “parent” will be used instead. This term includes parents, guardians, and persons standing in </w:t>
      </w:r>
      <w:r w:rsidRPr="004A25B0">
        <w:rPr>
          <w:rFonts w:eastAsia="Times New Roman"/>
          <w:i/>
          <w:iCs/>
          <w:szCs w:val="17"/>
        </w:rPr>
        <w:t>loco parentis</w:t>
      </w:r>
      <w:r w:rsidRPr="00A233C7">
        <w:rPr>
          <w:rFonts w:eastAsia="Times New Roman"/>
          <w:szCs w:val="17"/>
        </w:rPr>
        <w:t xml:space="preserve"> to a child, but excludes any person whose custody or guardianship of a child, or whose responsibility for a child, has been excluded under any Act or law (for example, the </w:t>
      </w:r>
      <w:r w:rsidRPr="00A233C7">
        <w:rPr>
          <w:rFonts w:eastAsia="Times New Roman"/>
          <w:i/>
          <w:iCs/>
          <w:szCs w:val="17"/>
        </w:rPr>
        <w:t>Family Law Act 1975</w:t>
      </w:r>
      <w:r w:rsidRPr="00A233C7">
        <w:rPr>
          <w:rFonts w:eastAsia="Times New Roman"/>
          <w:szCs w:val="17"/>
        </w:rPr>
        <w:t xml:space="preserve"> (</w:t>
      </w:r>
      <w:proofErr w:type="spellStart"/>
      <w:r w:rsidRPr="00A233C7">
        <w:rPr>
          <w:rFonts w:eastAsia="Times New Roman"/>
          <w:szCs w:val="17"/>
        </w:rPr>
        <w:t>Cth</w:t>
      </w:r>
      <w:proofErr w:type="spellEnd"/>
      <w:r w:rsidRPr="00A233C7">
        <w:rPr>
          <w:rFonts w:eastAsia="Times New Roman"/>
          <w:szCs w:val="17"/>
        </w:rPr>
        <w:t>)).</w:t>
      </w:r>
    </w:p>
    <w:p w14:paraId="3F1CB1FA" w14:textId="77777777" w:rsidR="00A233C7" w:rsidRPr="00A233C7" w:rsidRDefault="00A233C7" w:rsidP="00A233C7">
      <w:pPr>
        <w:ind w:left="426"/>
        <w:rPr>
          <w:rFonts w:eastAsia="Times New Roman"/>
          <w:szCs w:val="17"/>
        </w:rPr>
      </w:pPr>
      <w:r w:rsidRPr="00A233C7">
        <w:rPr>
          <w:rFonts w:eastAsia="Times New Roman"/>
          <w:i/>
          <w:iCs/>
          <w:szCs w:val="17"/>
        </w:rPr>
        <w:t>‘preschool’</w:t>
      </w:r>
      <w:r w:rsidRPr="00A233C7">
        <w:rPr>
          <w:rFonts w:eastAsia="Times New Roman"/>
          <w:szCs w:val="17"/>
        </w:rPr>
        <w:t xml:space="preserve"> means a place at which education services are provided to children who have not yet attained the compulsory school age (and preschool education will be taken to have a corresponding meaning) but a reference to a preschool, or to preschool education, will be taken not to include a reference to the provision of primary education to such children at a school.</w:t>
      </w:r>
    </w:p>
    <w:p w14:paraId="4AE494AB" w14:textId="77777777" w:rsidR="00A233C7" w:rsidRPr="00A233C7" w:rsidRDefault="00A233C7" w:rsidP="00A233C7">
      <w:pPr>
        <w:ind w:left="426"/>
        <w:rPr>
          <w:rFonts w:eastAsia="Times New Roman"/>
          <w:szCs w:val="17"/>
        </w:rPr>
      </w:pPr>
      <w:r w:rsidRPr="00A233C7">
        <w:rPr>
          <w:rFonts w:eastAsia="Times New Roman"/>
          <w:i/>
          <w:iCs/>
          <w:szCs w:val="17"/>
        </w:rPr>
        <w:t>‘Quality Improvement Plan’</w:t>
      </w:r>
      <w:r w:rsidRPr="00A233C7">
        <w:rPr>
          <w:rFonts w:eastAsia="Times New Roman"/>
          <w:szCs w:val="17"/>
        </w:rPr>
        <w:t xml:space="preserve"> means a document created by the Centre for the purposes of assessing its performance in delivering quality education and care and to plan future improvements</w:t>
      </w:r>
    </w:p>
    <w:p w14:paraId="3E283D96" w14:textId="77777777" w:rsidR="00A233C7" w:rsidRPr="00A233C7" w:rsidRDefault="00A233C7" w:rsidP="00A233C7">
      <w:pPr>
        <w:ind w:left="426"/>
        <w:rPr>
          <w:rFonts w:eastAsia="Times New Roman"/>
          <w:szCs w:val="17"/>
        </w:rPr>
      </w:pPr>
      <w:r w:rsidRPr="00A233C7">
        <w:rPr>
          <w:rFonts w:eastAsia="Times New Roman"/>
          <w:i/>
          <w:iCs/>
          <w:szCs w:val="17"/>
        </w:rPr>
        <w:t xml:space="preserve">‘Regulations’ </w:t>
      </w:r>
      <w:r w:rsidRPr="00A233C7">
        <w:rPr>
          <w:rFonts w:eastAsia="Times New Roman"/>
          <w:szCs w:val="17"/>
        </w:rPr>
        <w:t xml:space="preserve">means the </w:t>
      </w:r>
      <w:r w:rsidRPr="00A233C7">
        <w:rPr>
          <w:rFonts w:eastAsia="Times New Roman"/>
          <w:i/>
          <w:iCs/>
          <w:szCs w:val="17"/>
        </w:rPr>
        <w:t>Education and Children’s Services Regulations 2020</w:t>
      </w:r>
    </w:p>
    <w:p w14:paraId="28CF78B0" w14:textId="77777777" w:rsidR="00A233C7" w:rsidRPr="00A233C7" w:rsidRDefault="00A233C7" w:rsidP="00A233C7">
      <w:pPr>
        <w:ind w:left="426"/>
        <w:rPr>
          <w:rFonts w:eastAsia="Times New Roman"/>
          <w:szCs w:val="17"/>
        </w:rPr>
      </w:pPr>
      <w:r w:rsidRPr="00A233C7">
        <w:rPr>
          <w:rFonts w:eastAsia="Times New Roman"/>
          <w:i/>
          <w:iCs/>
          <w:szCs w:val="17"/>
        </w:rPr>
        <w:t>‘</w:t>
      </w:r>
      <w:proofErr w:type="gramStart"/>
      <w:r w:rsidRPr="00A233C7">
        <w:rPr>
          <w:rFonts w:eastAsia="Times New Roman"/>
          <w:i/>
          <w:iCs/>
          <w:szCs w:val="17"/>
        </w:rPr>
        <w:t>special</w:t>
      </w:r>
      <w:proofErr w:type="gramEnd"/>
      <w:r w:rsidRPr="00A233C7">
        <w:rPr>
          <w:rFonts w:eastAsia="Times New Roman"/>
          <w:i/>
          <w:iCs/>
          <w:szCs w:val="17"/>
        </w:rPr>
        <w:t xml:space="preserve"> resolution’</w:t>
      </w:r>
      <w:r w:rsidRPr="00A233C7">
        <w:rPr>
          <w:rFonts w:eastAsia="Times New Roman"/>
          <w:szCs w:val="17"/>
        </w:rPr>
        <w:t xml:space="preserve"> of the Council means a resolution for the purposes of removing an office holder from office, passed by a duly convened meeting of the Council if—</w:t>
      </w:r>
    </w:p>
    <w:p w14:paraId="3A55BF92" w14:textId="77777777" w:rsidR="00A233C7" w:rsidRPr="00A233C7" w:rsidRDefault="00A233C7" w:rsidP="00A233C7">
      <w:pPr>
        <w:ind w:left="851" w:hanging="284"/>
        <w:rPr>
          <w:rFonts w:eastAsia="Times New Roman"/>
          <w:szCs w:val="17"/>
        </w:rPr>
      </w:pPr>
      <w:r w:rsidRPr="00A233C7">
        <w:rPr>
          <w:rFonts w:eastAsia="Times New Roman"/>
          <w:szCs w:val="17"/>
        </w:rPr>
        <w:t>(1)</w:t>
      </w:r>
      <w:r w:rsidRPr="00A233C7">
        <w:rPr>
          <w:rFonts w:eastAsia="Times New Roman"/>
          <w:szCs w:val="17"/>
        </w:rPr>
        <w:tab/>
        <w:t>at least 14 days written notice has been given to all Council members specifying the intention to propose the resolution as a special resolution; and</w:t>
      </w:r>
    </w:p>
    <w:p w14:paraId="06A31065" w14:textId="77777777" w:rsidR="00A233C7" w:rsidRPr="00A233C7" w:rsidRDefault="00A233C7" w:rsidP="00A233C7">
      <w:pPr>
        <w:ind w:left="851" w:hanging="284"/>
        <w:rPr>
          <w:rFonts w:eastAsia="Times New Roman"/>
          <w:szCs w:val="17"/>
        </w:rPr>
      </w:pPr>
      <w:r w:rsidRPr="00A233C7">
        <w:rPr>
          <w:rFonts w:eastAsia="Times New Roman"/>
          <w:szCs w:val="17"/>
        </w:rPr>
        <w:t>(2)</w:t>
      </w:r>
      <w:r w:rsidRPr="00A233C7">
        <w:rPr>
          <w:rFonts w:eastAsia="Times New Roman"/>
          <w:szCs w:val="17"/>
        </w:rPr>
        <w:tab/>
        <w:t>it is passed by a majority of not less than three quarters of Council members who vote in person or by proxy at that meeting.</w:t>
      </w:r>
    </w:p>
    <w:p w14:paraId="38B8A9B1" w14:textId="77777777" w:rsidR="00A233C7" w:rsidRPr="00A233C7" w:rsidRDefault="00A233C7" w:rsidP="00A233C7">
      <w:pPr>
        <w:ind w:left="284" w:hanging="284"/>
        <w:rPr>
          <w:rFonts w:eastAsia="Times New Roman"/>
          <w:b/>
          <w:bCs/>
          <w:szCs w:val="17"/>
        </w:rPr>
      </w:pPr>
      <w:r w:rsidRPr="00A233C7">
        <w:rPr>
          <w:rFonts w:eastAsia="Times New Roman"/>
          <w:b/>
          <w:bCs/>
          <w:szCs w:val="17"/>
        </w:rPr>
        <w:t>3.</w:t>
      </w:r>
      <w:r w:rsidRPr="00A233C7">
        <w:rPr>
          <w:rFonts w:eastAsia="Times New Roman"/>
          <w:b/>
          <w:bCs/>
          <w:szCs w:val="17"/>
        </w:rPr>
        <w:tab/>
        <w:t>Object and Establishment</w:t>
      </w:r>
    </w:p>
    <w:p w14:paraId="1F52AB38" w14:textId="77777777" w:rsidR="00A233C7" w:rsidRPr="00A233C7" w:rsidRDefault="00A233C7" w:rsidP="00A233C7">
      <w:pPr>
        <w:ind w:left="709" w:hanging="425"/>
        <w:rPr>
          <w:rFonts w:eastAsia="Times New Roman"/>
          <w:szCs w:val="17"/>
        </w:rPr>
      </w:pPr>
      <w:r w:rsidRPr="00A233C7">
        <w:rPr>
          <w:rFonts w:eastAsia="Times New Roman"/>
          <w:szCs w:val="17"/>
        </w:rPr>
        <w:t>3.1</w:t>
      </w:r>
      <w:r w:rsidRPr="00A233C7">
        <w:rPr>
          <w:rFonts w:eastAsia="Times New Roman"/>
          <w:szCs w:val="17"/>
        </w:rPr>
        <w:tab/>
        <w:t xml:space="preserve">The objects and purposes of the Centre are to provide preschool education and other services and activities to further the development, education, care and wellbeing of young children in the community. In provision of these services the Centre shall: </w:t>
      </w:r>
    </w:p>
    <w:p w14:paraId="417F347F" w14:textId="77777777" w:rsidR="00A233C7" w:rsidRPr="00A233C7" w:rsidRDefault="00A233C7" w:rsidP="00A233C7">
      <w:pPr>
        <w:ind w:left="1134"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ensure that the children’s services provided to children by the Centre are of a high quality </w:t>
      </w:r>
    </w:p>
    <w:p w14:paraId="480DCBF8" w14:textId="77777777" w:rsidR="00A233C7" w:rsidRPr="00A233C7" w:rsidRDefault="00A233C7" w:rsidP="00A233C7">
      <w:pPr>
        <w:ind w:left="1134" w:hanging="425"/>
        <w:rPr>
          <w:rFonts w:eastAsia="Times New Roman"/>
          <w:szCs w:val="17"/>
        </w:rPr>
      </w:pPr>
      <w:r w:rsidRPr="00A233C7">
        <w:rPr>
          <w:rFonts w:eastAsia="Times New Roman"/>
          <w:szCs w:val="17"/>
        </w:rPr>
        <w:t>(ii)</w:t>
      </w:r>
      <w:r w:rsidRPr="00A233C7">
        <w:rPr>
          <w:rFonts w:eastAsia="Times New Roman"/>
          <w:szCs w:val="17"/>
        </w:rPr>
        <w:tab/>
        <w:t xml:space="preserve">ensure the development of an accessible range of education and children’s services that meet the needs of all groups in the community </w:t>
      </w:r>
    </w:p>
    <w:p w14:paraId="5456CF25" w14:textId="77777777" w:rsidR="00A233C7" w:rsidRPr="00A233C7" w:rsidRDefault="00A233C7" w:rsidP="00A233C7">
      <w:pPr>
        <w:ind w:left="1134" w:hanging="425"/>
        <w:rPr>
          <w:rFonts w:eastAsia="Times New Roman"/>
          <w:szCs w:val="17"/>
        </w:rPr>
      </w:pPr>
      <w:r w:rsidRPr="00A233C7">
        <w:rPr>
          <w:rFonts w:eastAsia="Times New Roman"/>
          <w:szCs w:val="17"/>
        </w:rPr>
        <w:lastRenderedPageBreak/>
        <w:t>(iii)</w:t>
      </w:r>
      <w:r w:rsidRPr="00A233C7">
        <w:rPr>
          <w:rFonts w:eastAsia="Times New Roman"/>
          <w:szCs w:val="17"/>
        </w:rPr>
        <w:tab/>
        <w:t xml:space="preserve">promote the involvement of and consultation with persons responsible for children attending, or who are to attend, the Centre and other members of the community in the provision of children’s services to children </w:t>
      </w:r>
    </w:p>
    <w:p w14:paraId="2155A76B" w14:textId="77777777" w:rsidR="00A233C7" w:rsidRPr="00A233C7" w:rsidRDefault="00A233C7" w:rsidP="00A233C7">
      <w:pPr>
        <w:ind w:left="1134" w:hanging="425"/>
        <w:rPr>
          <w:rFonts w:eastAsia="Times New Roman"/>
          <w:szCs w:val="17"/>
        </w:rPr>
      </w:pPr>
      <w:r w:rsidRPr="00A233C7">
        <w:rPr>
          <w:rFonts w:eastAsia="Times New Roman"/>
          <w:szCs w:val="17"/>
        </w:rPr>
        <w:t>(iv)</w:t>
      </w:r>
      <w:r w:rsidRPr="00A233C7">
        <w:rPr>
          <w:rFonts w:eastAsia="Times New Roman"/>
          <w:szCs w:val="17"/>
        </w:rPr>
        <w:tab/>
        <w:t>evaluate and monitor the nature of these services to ensure that the highest standards are attained</w:t>
      </w:r>
    </w:p>
    <w:p w14:paraId="6E0479B4" w14:textId="77777777" w:rsidR="00A233C7" w:rsidRPr="00A233C7" w:rsidRDefault="00A233C7" w:rsidP="00A233C7">
      <w:pPr>
        <w:ind w:left="1134" w:hanging="425"/>
        <w:rPr>
          <w:rFonts w:eastAsia="Times New Roman"/>
          <w:szCs w:val="17"/>
        </w:rPr>
      </w:pPr>
      <w:r w:rsidRPr="00A233C7">
        <w:rPr>
          <w:rFonts w:eastAsia="Times New Roman"/>
          <w:szCs w:val="17"/>
        </w:rPr>
        <w:t>(v)</w:t>
      </w:r>
      <w:r w:rsidRPr="00A233C7">
        <w:rPr>
          <w:rFonts w:eastAsia="Times New Roman"/>
          <w:szCs w:val="17"/>
        </w:rPr>
        <w:tab/>
        <w:t>ensure, as far as possible, that special needs of individual groups of children are addressed by the provision of services from the Centre</w:t>
      </w:r>
    </w:p>
    <w:p w14:paraId="3CBDD352" w14:textId="77777777" w:rsidR="00A233C7" w:rsidRPr="00A233C7" w:rsidRDefault="00A233C7" w:rsidP="00A233C7">
      <w:pPr>
        <w:ind w:left="1134" w:hanging="425"/>
        <w:rPr>
          <w:rFonts w:eastAsia="Times New Roman"/>
          <w:szCs w:val="17"/>
        </w:rPr>
      </w:pPr>
      <w:r w:rsidRPr="00A233C7">
        <w:rPr>
          <w:rFonts w:eastAsia="Times New Roman"/>
          <w:szCs w:val="17"/>
        </w:rPr>
        <w:t>(vi)</w:t>
      </w:r>
      <w:r w:rsidRPr="00A233C7">
        <w:rPr>
          <w:rFonts w:eastAsia="Times New Roman"/>
          <w:szCs w:val="17"/>
        </w:rPr>
        <w:tab/>
        <w:t xml:space="preserve">ensure that the Centre, in providing services, does not unlawfully discriminate against a child on the ground of their, or their parents’, gender, mental or physical impairment, religion or race </w:t>
      </w:r>
    </w:p>
    <w:p w14:paraId="5960BE0A" w14:textId="77777777" w:rsidR="00A233C7" w:rsidRPr="00A233C7" w:rsidRDefault="00A233C7" w:rsidP="00A233C7">
      <w:pPr>
        <w:ind w:left="1134" w:hanging="425"/>
        <w:rPr>
          <w:rFonts w:eastAsia="Times New Roman"/>
          <w:szCs w:val="17"/>
        </w:rPr>
      </w:pPr>
      <w:r w:rsidRPr="00A233C7">
        <w:rPr>
          <w:rFonts w:eastAsia="Times New Roman"/>
          <w:szCs w:val="17"/>
        </w:rPr>
        <w:t>(vii)</w:t>
      </w:r>
      <w:r w:rsidRPr="00A233C7">
        <w:rPr>
          <w:rFonts w:eastAsia="Times New Roman"/>
          <w:szCs w:val="17"/>
        </w:rPr>
        <w:tab/>
        <w:t>do all other such things as may be incidental to the attainment of the objects of the Centre.</w:t>
      </w:r>
    </w:p>
    <w:p w14:paraId="6F6769E2" w14:textId="77777777" w:rsidR="00A233C7" w:rsidRPr="00A233C7" w:rsidRDefault="00A233C7" w:rsidP="00A233C7">
      <w:pPr>
        <w:ind w:left="709" w:hanging="425"/>
        <w:rPr>
          <w:rFonts w:eastAsia="Times New Roman"/>
          <w:szCs w:val="17"/>
        </w:rPr>
      </w:pPr>
      <w:r w:rsidRPr="00A233C7">
        <w:rPr>
          <w:rFonts w:eastAsia="Times New Roman"/>
          <w:szCs w:val="17"/>
        </w:rPr>
        <w:t>3.2</w:t>
      </w:r>
      <w:r w:rsidRPr="00A233C7">
        <w:rPr>
          <w:rFonts w:eastAsia="Times New Roman"/>
          <w:szCs w:val="17"/>
        </w:rPr>
        <w:tab/>
        <w:t>The Centre:</w:t>
      </w:r>
    </w:p>
    <w:p w14:paraId="6D5604A6" w14:textId="77777777" w:rsidR="00A233C7" w:rsidRPr="00A233C7" w:rsidRDefault="00A233C7" w:rsidP="00A233C7">
      <w:pPr>
        <w:ind w:left="1134"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is an incorporated body with perpetual succession and a common seal in accordance with Section 26 of the Act; </w:t>
      </w:r>
    </w:p>
    <w:p w14:paraId="17FD56C2" w14:textId="77777777" w:rsidR="00A233C7" w:rsidRPr="00A233C7" w:rsidRDefault="00A233C7" w:rsidP="00A233C7">
      <w:pPr>
        <w:ind w:left="1134" w:hanging="425"/>
        <w:rPr>
          <w:rFonts w:eastAsia="Times New Roman"/>
          <w:szCs w:val="17"/>
        </w:rPr>
      </w:pPr>
      <w:r w:rsidRPr="00A233C7">
        <w:rPr>
          <w:rFonts w:eastAsia="Times New Roman"/>
          <w:szCs w:val="17"/>
        </w:rPr>
        <w:t>(ii)</w:t>
      </w:r>
      <w:r w:rsidRPr="00A233C7">
        <w:rPr>
          <w:rFonts w:eastAsia="Times New Roman"/>
          <w:szCs w:val="17"/>
        </w:rPr>
        <w:tab/>
        <w:t xml:space="preserve">has the powers and functions set out in Section 23 of the Act; and </w:t>
      </w:r>
    </w:p>
    <w:p w14:paraId="6CF60D17" w14:textId="77777777" w:rsidR="00A233C7" w:rsidRPr="00A233C7" w:rsidRDefault="00A233C7" w:rsidP="00A233C7">
      <w:pPr>
        <w:ind w:left="1134" w:hanging="425"/>
        <w:rPr>
          <w:rFonts w:eastAsia="Times New Roman"/>
          <w:szCs w:val="17"/>
        </w:rPr>
      </w:pPr>
      <w:r w:rsidRPr="00A233C7">
        <w:rPr>
          <w:rFonts w:eastAsia="Times New Roman"/>
          <w:szCs w:val="17"/>
        </w:rPr>
        <w:t>(iii)</w:t>
      </w:r>
      <w:r w:rsidRPr="00A233C7">
        <w:rPr>
          <w:rFonts w:eastAsia="Times New Roman"/>
          <w:szCs w:val="17"/>
        </w:rPr>
        <w:tab/>
        <w:t>has such other powers and functions as may be conferred on it by or under the Act, by the Minister or the Chief Executive, or by this constitution.</w:t>
      </w:r>
    </w:p>
    <w:p w14:paraId="36612989" w14:textId="77777777" w:rsidR="00A233C7" w:rsidRPr="00A233C7" w:rsidRDefault="00A233C7" w:rsidP="00A233C7">
      <w:pPr>
        <w:ind w:left="284" w:hanging="284"/>
        <w:rPr>
          <w:rFonts w:eastAsia="Times New Roman"/>
          <w:b/>
          <w:bCs/>
          <w:szCs w:val="17"/>
        </w:rPr>
      </w:pPr>
      <w:r w:rsidRPr="00A233C7">
        <w:rPr>
          <w:rFonts w:eastAsia="Times New Roman"/>
          <w:b/>
          <w:bCs/>
          <w:szCs w:val="17"/>
        </w:rPr>
        <w:t>4.</w:t>
      </w:r>
      <w:r w:rsidRPr="00A233C7">
        <w:rPr>
          <w:rFonts w:eastAsia="Times New Roman"/>
          <w:b/>
          <w:bCs/>
          <w:szCs w:val="17"/>
        </w:rPr>
        <w:tab/>
        <w:t>Powers of the Centre</w:t>
      </w:r>
    </w:p>
    <w:p w14:paraId="4883421D" w14:textId="77777777" w:rsidR="00A233C7" w:rsidRPr="00A233C7" w:rsidRDefault="00A233C7" w:rsidP="00A233C7">
      <w:pPr>
        <w:ind w:left="709" w:hanging="425"/>
        <w:rPr>
          <w:rFonts w:eastAsia="Times New Roman"/>
          <w:szCs w:val="17"/>
        </w:rPr>
      </w:pPr>
      <w:r w:rsidRPr="00A233C7">
        <w:rPr>
          <w:rFonts w:eastAsia="Times New Roman"/>
          <w:szCs w:val="17"/>
        </w:rPr>
        <w:t>4.1</w:t>
      </w:r>
      <w:r w:rsidRPr="00A233C7">
        <w:rPr>
          <w:rFonts w:eastAsia="Times New Roman"/>
          <w:szCs w:val="17"/>
        </w:rPr>
        <w:tab/>
        <w:t>For the purposes of carrying out its objectives the Centre may, subject to the Act, to any other law, to this constitution and to any administrative instructions issued by the Chief Executive:</w:t>
      </w:r>
    </w:p>
    <w:p w14:paraId="6E8C281A" w14:textId="77777777" w:rsidR="00A233C7" w:rsidRPr="00A233C7" w:rsidRDefault="00A233C7" w:rsidP="00A233C7">
      <w:pPr>
        <w:ind w:left="1134"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with the written consent of the Minister, acquire, hold, deal with and dispose of any real property</w:t>
      </w:r>
    </w:p>
    <w:p w14:paraId="11EB57EC" w14:textId="77777777" w:rsidR="00A233C7" w:rsidRPr="00A233C7" w:rsidRDefault="00A233C7" w:rsidP="00A233C7">
      <w:pPr>
        <w:ind w:left="1134" w:hanging="425"/>
        <w:rPr>
          <w:rFonts w:eastAsia="Times New Roman"/>
          <w:szCs w:val="17"/>
        </w:rPr>
      </w:pPr>
      <w:r w:rsidRPr="00A233C7">
        <w:rPr>
          <w:rFonts w:eastAsia="Times New Roman"/>
          <w:szCs w:val="17"/>
        </w:rPr>
        <w:t>(ii)</w:t>
      </w:r>
      <w:r w:rsidRPr="00A233C7">
        <w:rPr>
          <w:rFonts w:eastAsia="Times New Roman"/>
          <w:szCs w:val="17"/>
        </w:rPr>
        <w:tab/>
        <w:t>acquire, hold, deal with and dispose of any personal property</w:t>
      </w:r>
    </w:p>
    <w:p w14:paraId="0C98B08F" w14:textId="77777777" w:rsidR="00A233C7" w:rsidRPr="00A233C7" w:rsidRDefault="00A233C7" w:rsidP="00A233C7">
      <w:pPr>
        <w:ind w:left="1134" w:hanging="425"/>
        <w:rPr>
          <w:rFonts w:eastAsia="Times New Roman"/>
          <w:szCs w:val="17"/>
        </w:rPr>
      </w:pPr>
      <w:r w:rsidRPr="00A233C7">
        <w:rPr>
          <w:rFonts w:eastAsia="Times New Roman"/>
          <w:szCs w:val="17"/>
        </w:rPr>
        <w:t>(iii)</w:t>
      </w:r>
      <w:r w:rsidRPr="00A233C7">
        <w:rPr>
          <w:rFonts w:eastAsia="Times New Roman"/>
          <w:szCs w:val="17"/>
        </w:rPr>
        <w:tab/>
        <w:t>administer any property on trust</w:t>
      </w:r>
    </w:p>
    <w:p w14:paraId="58BA1DC9" w14:textId="77777777" w:rsidR="00A233C7" w:rsidRPr="00A233C7" w:rsidRDefault="00A233C7" w:rsidP="00A233C7">
      <w:pPr>
        <w:ind w:left="1134" w:hanging="425"/>
        <w:rPr>
          <w:rFonts w:eastAsia="Times New Roman"/>
          <w:szCs w:val="17"/>
        </w:rPr>
      </w:pPr>
      <w:r w:rsidRPr="00A233C7">
        <w:rPr>
          <w:rFonts w:eastAsia="Times New Roman"/>
          <w:szCs w:val="17"/>
        </w:rPr>
        <w:t>(iv)</w:t>
      </w:r>
      <w:r w:rsidRPr="00A233C7">
        <w:rPr>
          <w:rFonts w:eastAsia="Times New Roman"/>
          <w:szCs w:val="17"/>
        </w:rPr>
        <w:tab/>
        <w:t>open and operate bank accounts</w:t>
      </w:r>
    </w:p>
    <w:p w14:paraId="77159EED" w14:textId="77777777" w:rsidR="00A233C7" w:rsidRPr="00A233C7" w:rsidRDefault="00A233C7" w:rsidP="00A233C7">
      <w:pPr>
        <w:ind w:left="1134" w:hanging="425"/>
        <w:rPr>
          <w:rFonts w:eastAsia="Times New Roman"/>
          <w:szCs w:val="17"/>
        </w:rPr>
      </w:pPr>
      <w:r w:rsidRPr="00A233C7">
        <w:rPr>
          <w:rFonts w:eastAsia="Times New Roman"/>
          <w:szCs w:val="17"/>
        </w:rPr>
        <w:t>(v)</w:t>
      </w:r>
      <w:r w:rsidRPr="00A233C7">
        <w:rPr>
          <w:rFonts w:eastAsia="Times New Roman"/>
          <w:szCs w:val="17"/>
        </w:rPr>
        <w:tab/>
        <w:t>manage its finances in line with the administrative instruction issued by the Chief Executive under Section 9 of the Act</w:t>
      </w:r>
    </w:p>
    <w:p w14:paraId="137EF46B" w14:textId="77777777" w:rsidR="00A233C7" w:rsidRPr="00A233C7" w:rsidRDefault="00A233C7" w:rsidP="00A233C7">
      <w:pPr>
        <w:ind w:left="1134" w:hanging="425"/>
        <w:rPr>
          <w:rFonts w:eastAsia="Times New Roman"/>
          <w:szCs w:val="17"/>
        </w:rPr>
      </w:pPr>
      <w:r w:rsidRPr="00A233C7">
        <w:rPr>
          <w:rFonts w:eastAsia="Times New Roman"/>
          <w:szCs w:val="17"/>
        </w:rPr>
        <w:t>(vi)</w:t>
      </w:r>
      <w:r w:rsidRPr="00A233C7">
        <w:rPr>
          <w:rFonts w:eastAsia="Times New Roman"/>
          <w:szCs w:val="17"/>
        </w:rPr>
        <w:tab/>
        <w:t xml:space="preserve">with the written consent of the Minister, borrow money </w:t>
      </w:r>
    </w:p>
    <w:p w14:paraId="08736C57" w14:textId="77777777" w:rsidR="00A233C7" w:rsidRPr="00A233C7" w:rsidRDefault="00A233C7" w:rsidP="00A233C7">
      <w:pPr>
        <w:ind w:left="1134" w:hanging="425"/>
        <w:rPr>
          <w:rFonts w:eastAsia="Times New Roman"/>
          <w:szCs w:val="17"/>
        </w:rPr>
      </w:pPr>
      <w:r w:rsidRPr="00A233C7">
        <w:rPr>
          <w:rFonts w:eastAsia="Times New Roman"/>
          <w:szCs w:val="17"/>
        </w:rPr>
        <w:t>(vii)</w:t>
      </w:r>
      <w:r w:rsidRPr="00A233C7">
        <w:rPr>
          <w:rFonts w:eastAsia="Times New Roman"/>
          <w:szCs w:val="17"/>
        </w:rPr>
        <w:tab/>
        <w:t>give such security for the discharge of liabilities incurred as it thinks fit</w:t>
      </w:r>
    </w:p>
    <w:p w14:paraId="4F0FF350" w14:textId="77777777" w:rsidR="00A233C7" w:rsidRPr="00A233C7" w:rsidRDefault="00A233C7" w:rsidP="00A233C7">
      <w:pPr>
        <w:ind w:left="1134" w:hanging="425"/>
        <w:rPr>
          <w:rFonts w:eastAsia="Times New Roman"/>
          <w:szCs w:val="17"/>
        </w:rPr>
      </w:pPr>
      <w:r w:rsidRPr="00A233C7">
        <w:rPr>
          <w:rFonts w:eastAsia="Times New Roman"/>
          <w:szCs w:val="17"/>
        </w:rPr>
        <w:t>(viii)</w:t>
      </w:r>
      <w:r w:rsidRPr="00A233C7">
        <w:rPr>
          <w:rFonts w:eastAsia="Times New Roman"/>
          <w:szCs w:val="17"/>
        </w:rPr>
        <w:tab/>
        <w:t>appoint agents to transact any business on its behalf</w:t>
      </w:r>
    </w:p>
    <w:p w14:paraId="31F61643" w14:textId="77777777" w:rsidR="00A233C7" w:rsidRPr="00A233C7" w:rsidRDefault="00A233C7" w:rsidP="00A233C7">
      <w:pPr>
        <w:ind w:left="1134" w:hanging="425"/>
        <w:rPr>
          <w:rFonts w:eastAsia="Times New Roman"/>
          <w:szCs w:val="17"/>
        </w:rPr>
      </w:pPr>
      <w:r w:rsidRPr="00A233C7">
        <w:rPr>
          <w:rFonts w:eastAsia="Times New Roman"/>
          <w:szCs w:val="17"/>
        </w:rPr>
        <w:t>(ix)</w:t>
      </w:r>
      <w:r w:rsidRPr="00A233C7">
        <w:rPr>
          <w:rFonts w:eastAsia="Times New Roman"/>
          <w:szCs w:val="17"/>
        </w:rPr>
        <w:tab/>
        <w:t>employ staff, except as teachers (in addition to those members of the Centre Staff who are employed by the Chief Executive), on such terms and conditions as are approved by the Chief Executive</w:t>
      </w:r>
    </w:p>
    <w:p w14:paraId="48C0C5C8" w14:textId="77777777" w:rsidR="00A233C7" w:rsidRPr="00A233C7" w:rsidRDefault="00A233C7" w:rsidP="00A233C7">
      <w:pPr>
        <w:ind w:left="1134" w:hanging="425"/>
        <w:rPr>
          <w:rFonts w:eastAsia="Times New Roman"/>
          <w:szCs w:val="17"/>
        </w:rPr>
      </w:pPr>
      <w:r w:rsidRPr="00A233C7">
        <w:rPr>
          <w:rFonts w:eastAsia="Times New Roman"/>
          <w:szCs w:val="17"/>
        </w:rPr>
        <w:t>(x)</w:t>
      </w:r>
      <w:r w:rsidRPr="00A233C7">
        <w:rPr>
          <w:rFonts w:eastAsia="Times New Roman"/>
          <w:szCs w:val="17"/>
        </w:rPr>
        <w:tab/>
      </w:r>
      <w:proofErr w:type="gramStart"/>
      <w:r w:rsidRPr="00A233C7">
        <w:rPr>
          <w:rFonts w:eastAsia="Times New Roman"/>
          <w:spacing w:val="-4"/>
          <w:szCs w:val="17"/>
        </w:rPr>
        <w:t>enter into</w:t>
      </w:r>
      <w:proofErr w:type="gramEnd"/>
      <w:r w:rsidRPr="00A233C7">
        <w:rPr>
          <w:rFonts w:eastAsia="Times New Roman"/>
          <w:spacing w:val="-4"/>
          <w:szCs w:val="17"/>
        </w:rPr>
        <w:t xml:space="preserve"> any contract it considers necessary or desirable in accordance with the objects of the Centre in Clause 3 of this constitution.</w:t>
      </w:r>
    </w:p>
    <w:p w14:paraId="26706166" w14:textId="77777777" w:rsidR="00A233C7" w:rsidRPr="00A233C7" w:rsidRDefault="00A233C7" w:rsidP="00A233C7">
      <w:pPr>
        <w:ind w:left="709" w:hanging="425"/>
        <w:rPr>
          <w:rFonts w:eastAsia="Times New Roman"/>
          <w:szCs w:val="17"/>
        </w:rPr>
      </w:pPr>
      <w:r w:rsidRPr="00A233C7">
        <w:rPr>
          <w:rFonts w:eastAsia="Times New Roman"/>
          <w:szCs w:val="17"/>
        </w:rPr>
        <w:t>4.2</w:t>
      </w:r>
      <w:r w:rsidRPr="00A233C7">
        <w:rPr>
          <w:rFonts w:eastAsia="Times New Roman"/>
          <w:szCs w:val="17"/>
        </w:rPr>
        <w:tab/>
      </w:r>
      <w:r w:rsidRPr="00A233C7">
        <w:rPr>
          <w:rFonts w:eastAsia="Times New Roman"/>
          <w:spacing w:val="-2"/>
          <w:szCs w:val="17"/>
        </w:rPr>
        <w:t>The Centre will appoint a Governing Council to manage the Centre in accordance with this constitution, the provisions of the Act,</w:t>
      </w:r>
      <w:r w:rsidRPr="00A233C7">
        <w:rPr>
          <w:rFonts w:eastAsia="Times New Roman"/>
          <w:szCs w:val="17"/>
        </w:rPr>
        <w:t xml:space="preserve"> other relevant legislation, and any administrative instruction issued by the Chief Executive.</w:t>
      </w:r>
    </w:p>
    <w:p w14:paraId="4055546E" w14:textId="77777777" w:rsidR="00A233C7" w:rsidRPr="00A233C7" w:rsidRDefault="00A233C7" w:rsidP="00A233C7">
      <w:pPr>
        <w:ind w:left="284" w:hanging="284"/>
        <w:rPr>
          <w:rFonts w:eastAsia="Times New Roman"/>
          <w:b/>
          <w:bCs/>
          <w:szCs w:val="17"/>
        </w:rPr>
      </w:pPr>
      <w:r w:rsidRPr="00A233C7">
        <w:rPr>
          <w:rFonts w:eastAsia="Times New Roman"/>
          <w:b/>
          <w:bCs/>
          <w:szCs w:val="17"/>
        </w:rPr>
        <w:t>5.</w:t>
      </w:r>
      <w:r w:rsidRPr="00A233C7">
        <w:rPr>
          <w:rFonts w:eastAsia="Times New Roman"/>
          <w:b/>
          <w:bCs/>
          <w:szCs w:val="17"/>
        </w:rPr>
        <w:tab/>
        <w:t>Membership of the Centre</w:t>
      </w:r>
    </w:p>
    <w:p w14:paraId="2494D9A7" w14:textId="77777777" w:rsidR="00A233C7" w:rsidRPr="00A233C7" w:rsidRDefault="00A233C7" w:rsidP="00A233C7">
      <w:pPr>
        <w:ind w:left="709" w:hanging="425"/>
        <w:rPr>
          <w:rFonts w:eastAsia="Times New Roman"/>
          <w:szCs w:val="17"/>
        </w:rPr>
      </w:pPr>
      <w:r w:rsidRPr="00A233C7">
        <w:rPr>
          <w:rFonts w:eastAsia="Times New Roman"/>
          <w:szCs w:val="17"/>
        </w:rPr>
        <w:t>5.1</w:t>
      </w:r>
      <w:r w:rsidRPr="00A233C7">
        <w:rPr>
          <w:rFonts w:eastAsia="Times New Roman"/>
          <w:szCs w:val="17"/>
        </w:rPr>
        <w:tab/>
        <w:t>The following persons who have agreed to support the objects are eligible to be members:</w:t>
      </w:r>
    </w:p>
    <w:p w14:paraId="7D6E9F66" w14:textId="77777777" w:rsidR="00A233C7" w:rsidRPr="00A233C7" w:rsidRDefault="00A233C7" w:rsidP="00A233C7">
      <w:pPr>
        <w:ind w:left="1134"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parents of children—</w:t>
      </w:r>
    </w:p>
    <w:p w14:paraId="17E6140D" w14:textId="77777777" w:rsidR="00A233C7" w:rsidRPr="00A233C7" w:rsidRDefault="00A233C7" w:rsidP="00A233C7">
      <w:pPr>
        <w:ind w:left="1418" w:hanging="283"/>
        <w:rPr>
          <w:rFonts w:eastAsia="Times New Roman"/>
          <w:szCs w:val="17"/>
        </w:rPr>
      </w:pPr>
      <w:r w:rsidRPr="00A233C7">
        <w:rPr>
          <w:rFonts w:eastAsia="Times New Roman"/>
          <w:szCs w:val="17"/>
        </w:rPr>
        <w:t>(a)</w:t>
      </w:r>
      <w:r w:rsidRPr="00A233C7">
        <w:rPr>
          <w:rFonts w:eastAsia="Times New Roman"/>
          <w:szCs w:val="17"/>
        </w:rPr>
        <w:tab/>
        <w:t>attending the Centre;</w:t>
      </w:r>
    </w:p>
    <w:p w14:paraId="709C0445" w14:textId="77777777" w:rsidR="00A233C7" w:rsidRPr="00A233C7" w:rsidRDefault="00A233C7" w:rsidP="00A233C7">
      <w:pPr>
        <w:ind w:left="1418" w:hanging="283"/>
        <w:rPr>
          <w:rFonts w:eastAsia="Times New Roman"/>
          <w:szCs w:val="17"/>
        </w:rPr>
      </w:pPr>
      <w:r w:rsidRPr="00A233C7">
        <w:rPr>
          <w:rFonts w:eastAsia="Times New Roman"/>
          <w:szCs w:val="17"/>
        </w:rPr>
        <w:t>(b)</w:t>
      </w:r>
      <w:r w:rsidRPr="00A233C7">
        <w:rPr>
          <w:rFonts w:eastAsia="Times New Roman"/>
          <w:szCs w:val="17"/>
        </w:rPr>
        <w:tab/>
        <w:t xml:space="preserve">who are to attend the Centre and are enrolled; </w:t>
      </w:r>
    </w:p>
    <w:p w14:paraId="2C5CCB32" w14:textId="77777777" w:rsidR="00A233C7" w:rsidRPr="00A233C7" w:rsidRDefault="00A233C7" w:rsidP="00A233C7">
      <w:pPr>
        <w:ind w:left="1418" w:hanging="283"/>
        <w:rPr>
          <w:rFonts w:eastAsia="Times New Roman"/>
          <w:szCs w:val="17"/>
        </w:rPr>
      </w:pPr>
      <w:r w:rsidRPr="00A233C7">
        <w:rPr>
          <w:rFonts w:eastAsia="Times New Roman"/>
          <w:szCs w:val="17"/>
        </w:rPr>
        <w:t>(c)</w:t>
      </w:r>
      <w:r w:rsidRPr="00A233C7">
        <w:rPr>
          <w:rFonts w:eastAsia="Times New Roman"/>
          <w:szCs w:val="17"/>
        </w:rPr>
        <w:tab/>
      </w:r>
      <w:r w:rsidRPr="00A233C7">
        <w:rPr>
          <w:rFonts w:eastAsia="Times New Roman"/>
          <w:spacing w:val="-2"/>
          <w:szCs w:val="17"/>
        </w:rPr>
        <w:t>who commenced attending the Centre as part of a mid-year intake, and who have completed their preschool program—i</w:t>
      </w:r>
      <w:r w:rsidRPr="00A233C7">
        <w:rPr>
          <w:rFonts w:eastAsia="Times New Roman"/>
          <w:szCs w:val="17"/>
        </w:rPr>
        <w:t>n which case the parents retain membership for the remainder of the year in which the child completes their program and until the next Annual General Meeting;</w:t>
      </w:r>
    </w:p>
    <w:p w14:paraId="7EEC0804" w14:textId="77777777" w:rsidR="00A233C7" w:rsidRPr="00A233C7" w:rsidRDefault="00A233C7" w:rsidP="00A233C7">
      <w:pPr>
        <w:ind w:left="1134" w:hanging="425"/>
        <w:rPr>
          <w:rFonts w:eastAsia="Times New Roman"/>
          <w:szCs w:val="17"/>
        </w:rPr>
      </w:pPr>
      <w:r w:rsidRPr="00A233C7">
        <w:rPr>
          <w:rFonts w:eastAsia="Times New Roman"/>
          <w:szCs w:val="17"/>
        </w:rPr>
        <w:t>(ii)</w:t>
      </w:r>
      <w:r w:rsidRPr="00A233C7">
        <w:rPr>
          <w:rFonts w:eastAsia="Times New Roman"/>
          <w:szCs w:val="17"/>
        </w:rPr>
        <w:tab/>
        <w:t>Centre Staff;</w:t>
      </w:r>
    </w:p>
    <w:p w14:paraId="3FFC6CE7" w14:textId="77777777" w:rsidR="00A233C7" w:rsidRPr="00A233C7" w:rsidRDefault="00A233C7" w:rsidP="00A233C7">
      <w:pPr>
        <w:ind w:left="1134" w:hanging="425"/>
        <w:rPr>
          <w:rFonts w:eastAsia="Times New Roman"/>
          <w:szCs w:val="17"/>
        </w:rPr>
      </w:pPr>
      <w:r w:rsidRPr="00A233C7">
        <w:rPr>
          <w:rFonts w:eastAsia="Times New Roman"/>
          <w:szCs w:val="17"/>
        </w:rPr>
        <w:t>(iii)</w:t>
      </w:r>
      <w:r w:rsidRPr="00A233C7">
        <w:rPr>
          <w:rFonts w:eastAsia="Times New Roman"/>
          <w:szCs w:val="17"/>
        </w:rPr>
        <w:tab/>
        <w:t>persons who have applied in writing for membership and who are accepted as members by a majority vote at a General Meeting, and who retain membership until the next Annual General Meeting.</w:t>
      </w:r>
    </w:p>
    <w:p w14:paraId="51EA9FAD" w14:textId="77777777" w:rsidR="00A233C7" w:rsidRPr="00A233C7" w:rsidRDefault="00A233C7" w:rsidP="00A233C7">
      <w:pPr>
        <w:ind w:left="709" w:hanging="425"/>
        <w:rPr>
          <w:rFonts w:eastAsia="Times New Roman"/>
          <w:szCs w:val="17"/>
        </w:rPr>
      </w:pPr>
      <w:r w:rsidRPr="00A233C7">
        <w:rPr>
          <w:rFonts w:eastAsia="Times New Roman"/>
          <w:szCs w:val="17"/>
        </w:rPr>
        <w:t>5.2</w:t>
      </w:r>
      <w:r w:rsidRPr="00A233C7">
        <w:rPr>
          <w:rFonts w:eastAsia="Times New Roman"/>
          <w:szCs w:val="17"/>
        </w:rPr>
        <w:tab/>
        <w:t>The Secretary of the Council must ensure that a register of the names and addresses of all members is kept and maintained.</w:t>
      </w:r>
    </w:p>
    <w:p w14:paraId="30FC8DCF" w14:textId="77777777" w:rsidR="00A233C7" w:rsidRPr="00A233C7" w:rsidRDefault="00A233C7" w:rsidP="00A233C7">
      <w:pPr>
        <w:ind w:left="709" w:hanging="425"/>
        <w:rPr>
          <w:rFonts w:eastAsia="Times New Roman"/>
          <w:szCs w:val="17"/>
        </w:rPr>
      </w:pPr>
      <w:r w:rsidRPr="00A233C7">
        <w:rPr>
          <w:rFonts w:eastAsia="Times New Roman"/>
          <w:szCs w:val="17"/>
        </w:rPr>
        <w:t>5.3</w:t>
      </w:r>
      <w:r w:rsidRPr="00A233C7">
        <w:rPr>
          <w:rFonts w:eastAsia="Times New Roman"/>
          <w:szCs w:val="17"/>
        </w:rPr>
        <w:tab/>
        <w:t>The Council must ensure that persons who are eligible to be members pursuant to Clause 5.1(</w:t>
      </w:r>
      <w:proofErr w:type="spellStart"/>
      <w:r w:rsidRPr="00A233C7">
        <w:rPr>
          <w:rFonts w:eastAsia="Times New Roman"/>
          <w:szCs w:val="17"/>
        </w:rPr>
        <w:t>i</w:t>
      </w:r>
      <w:proofErr w:type="spellEnd"/>
      <w:r w:rsidRPr="00A233C7">
        <w:rPr>
          <w:rFonts w:eastAsia="Times New Roman"/>
          <w:szCs w:val="17"/>
        </w:rPr>
        <w:t>) and (ii) of this constitution are notified of that eligibility as soon as practicable after the eligibility arises.</w:t>
      </w:r>
    </w:p>
    <w:p w14:paraId="63D90F7F" w14:textId="77777777" w:rsidR="00A233C7" w:rsidRPr="00A233C7" w:rsidRDefault="00A233C7" w:rsidP="00A233C7">
      <w:pPr>
        <w:ind w:left="709" w:hanging="425"/>
        <w:rPr>
          <w:rFonts w:eastAsia="Times New Roman"/>
          <w:szCs w:val="17"/>
        </w:rPr>
      </w:pPr>
      <w:r w:rsidRPr="00A233C7">
        <w:rPr>
          <w:rFonts w:eastAsia="Times New Roman"/>
          <w:szCs w:val="17"/>
        </w:rPr>
        <w:t>5.4</w:t>
      </w:r>
      <w:r w:rsidRPr="00A233C7">
        <w:rPr>
          <w:rFonts w:eastAsia="Times New Roman"/>
          <w:szCs w:val="17"/>
        </w:rPr>
        <w:tab/>
        <w:t>Membership of the Centre does not confer on members any right, title or interest in any real or personal property of the Centre.</w:t>
      </w:r>
    </w:p>
    <w:p w14:paraId="1934580D" w14:textId="77777777" w:rsidR="00A233C7" w:rsidRPr="00A233C7" w:rsidRDefault="00A233C7" w:rsidP="00A233C7">
      <w:pPr>
        <w:ind w:left="709" w:hanging="425"/>
        <w:rPr>
          <w:rFonts w:eastAsia="Times New Roman"/>
          <w:szCs w:val="17"/>
        </w:rPr>
      </w:pPr>
      <w:r w:rsidRPr="00A233C7">
        <w:rPr>
          <w:rFonts w:eastAsia="Times New Roman"/>
          <w:szCs w:val="17"/>
        </w:rPr>
        <w:t>5.5</w:t>
      </w:r>
      <w:r w:rsidRPr="00A233C7">
        <w:rPr>
          <w:rFonts w:eastAsia="Times New Roman"/>
          <w:szCs w:val="17"/>
        </w:rPr>
        <w:tab/>
        <w:t>Membership ceases when a member:</w:t>
      </w:r>
    </w:p>
    <w:p w14:paraId="0822A732" w14:textId="77777777" w:rsidR="00A233C7" w:rsidRPr="00A233C7" w:rsidRDefault="00A233C7" w:rsidP="00A233C7">
      <w:pPr>
        <w:ind w:left="1134"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dies </w:t>
      </w:r>
    </w:p>
    <w:p w14:paraId="3474CCAE" w14:textId="77777777" w:rsidR="00A233C7" w:rsidRPr="00A233C7" w:rsidRDefault="00A233C7" w:rsidP="00A233C7">
      <w:pPr>
        <w:ind w:left="1134" w:hanging="425"/>
        <w:rPr>
          <w:rFonts w:eastAsia="Times New Roman"/>
          <w:szCs w:val="17"/>
        </w:rPr>
      </w:pPr>
      <w:r w:rsidRPr="00A233C7">
        <w:rPr>
          <w:rFonts w:eastAsia="Times New Roman"/>
          <w:szCs w:val="17"/>
        </w:rPr>
        <w:t>(ii)</w:t>
      </w:r>
      <w:r w:rsidRPr="00A233C7">
        <w:rPr>
          <w:rFonts w:eastAsia="Times New Roman"/>
          <w:szCs w:val="17"/>
        </w:rPr>
        <w:tab/>
        <w:t>resigns from membership of the Centre by giving written notice delivered to the Centre</w:t>
      </w:r>
    </w:p>
    <w:p w14:paraId="7FDD0CCB" w14:textId="77777777" w:rsidR="00A233C7" w:rsidRPr="00A233C7" w:rsidRDefault="00A233C7" w:rsidP="00A233C7">
      <w:pPr>
        <w:ind w:left="1134" w:hanging="425"/>
        <w:rPr>
          <w:rFonts w:eastAsia="Times New Roman"/>
          <w:szCs w:val="17"/>
        </w:rPr>
      </w:pPr>
      <w:r w:rsidRPr="00A233C7">
        <w:rPr>
          <w:rFonts w:eastAsia="Times New Roman"/>
          <w:szCs w:val="17"/>
        </w:rPr>
        <w:t>(iii)</w:t>
      </w:r>
      <w:r w:rsidRPr="00A233C7">
        <w:rPr>
          <w:rFonts w:eastAsia="Times New Roman"/>
          <w:szCs w:val="17"/>
        </w:rPr>
        <w:tab/>
        <w:t>ceases to be a parent of a child attending, or who is to attend, the Centre, except where the child has completed a preschool program as part of a mid-year intake, as provided for in Clause 5.1(</w:t>
      </w:r>
      <w:proofErr w:type="spellStart"/>
      <w:r w:rsidRPr="00A233C7">
        <w:rPr>
          <w:rFonts w:eastAsia="Times New Roman"/>
          <w:szCs w:val="17"/>
        </w:rPr>
        <w:t>i</w:t>
      </w:r>
      <w:proofErr w:type="spellEnd"/>
      <w:r w:rsidRPr="00A233C7">
        <w:rPr>
          <w:rFonts w:eastAsia="Times New Roman"/>
          <w:szCs w:val="17"/>
        </w:rPr>
        <w:t xml:space="preserve">)(c) </w:t>
      </w:r>
    </w:p>
    <w:p w14:paraId="5E40C2ED" w14:textId="77777777" w:rsidR="00A233C7" w:rsidRPr="00A233C7" w:rsidRDefault="00A233C7" w:rsidP="00A233C7">
      <w:pPr>
        <w:ind w:left="1134" w:hanging="425"/>
        <w:rPr>
          <w:rFonts w:eastAsia="Times New Roman"/>
          <w:szCs w:val="17"/>
        </w:rPr>
      </w:pPr>
      <w:r w:rsidRPr="00A233C7">
        <w:rPr>
          <w:rFonts w:eastAsia="Times New Roman"/>
          <w:szCs w:val="17"/>
        </w:rPr>
        <w:t>(iv)</w:t>
      </w:r>
      <w:r w:rsidRPr="00A233C7">
        <w:rPr>
          <w:rFonts w:eastAsia="Times New Roman"/>
          <w:szCs w:val="17"/>
        </w:rPr>
        <w:tab/>
        <w:t xml:space="preserve">ceases to be employed as Centre Staff. </w:t>
      </w:r>
    </w:p>
    <w:p w14:paraId="7582EF9C" w14:textId="77777777" w:rsidR="00A233C7" w:rsidRPr="00A233C7" w:rsidRDefault="00A233C7" w:rsidP="00A233C7">
      <w:pPr>
        <w:ind w:left="709" w:hanging="425"/>
        <w:rPr>
          <w:rFonts w:eastAsia="Times New Roman"/>
          <w:szCs w:val="17"/>
        </w:rPr>
      </w:pPr>
      <w:r w:rsidRPr="00A233C7">
        <w:rPr>
          <w:rFonts w:eastAsia="Times New Roman"/>
          <w:szCs w:val="17"/>
        </w:rPr>
        <w:t>5.6</w:t>
      </w:r>
      <w:r w:rsidRPr="00A233C7">
        <w:rPr>
          <w:rFonts w:eastAsia="Times New Roman"/>
          <w:szCs w:val="17"/>
        </w:rPr>
        <w:tab/>
        <w:t>A member whose membership has ceased under 5.5(iii) or (iv) may reapply for membership under Clause 5.1(iii).</w:t>
      </w:r>
    </w:p>
    <w:p w14:paraId="3B2F3AFE" w14:textId="77777777" w:rsidR="00A233C7" w:rsidRPr="00A233C7" w:rsidRDefault="00A233C7" w:rsidP="00A233C7">
      <w:pPr>
        <w:ind w:left="709" w:hanging="425"/>
        <w:rPr>
          <w:rFonts w:eastAsia="Times New Roman"/>
          <w:szCs w:val="17"/>
        </w:rPr>
      </w:pPr>
      <w:r w:rsidRPr="00A233C7">
        <w:rPr>
          <w:rFonts w:eastAsia="Times New Roman"/>
          <w:szCs w:val="17"/>
        </w:rPr>
        <w:t>5.7</w:t>
      </w:r>
      <w:r w:rsidRPr="00A233C7">
        <w:rPr>
          <w:rFonts w:eastAsia="Times New Roman"/>
          <w:szCs w:val="17"/>
        </w:rPr>
        <w:tab/>
      </w:r>
      <w:r w:rsidRPr="00A233C7">
        <w:rPr>
          <w:rFonts w:eastAsia="Times New Roman"/>
          <w:spacing w:val="-4"/>
          <w:szCs w:val="17"/>
        </w:rPr>
        <w:t xml:space="preserve">Each member is eligible to vote at annual, special and general meetings of the Centre and for nomination to the Governing Council. </w:t>
      </w:r>
    </w:p>
    <w:p w14:paraId="1DF6FDEA" w14:textId="77777777" w:rsidR="00A233C7" w:rsidRPr="00A233C7" w:rsidRDefault="00A233C7" w:rsidP="00A233C7">
      <w:pPr>
        <w:ind w:left="284" w:hanging="284"/>
        <w:rPr>
          <w:rFonts w:eastAsia="Times New Roman"/>
          <w:b/>
          <w:bCs/>
          <w:szCs w:val="17"/>
        </w:rPr>
      </w:pPr>
      <w:r w:rsidRPr="00A233C7">
        <w:rPr>
          <w:rFonts w:eastAsia="Times New Roman"/>
          <w:b/>
          <w:bCs/>
          <w:szCs w:val="17"/>
        </w:rPr>
        <w:t>6.</w:t>
      </w:r>
      <w:r w:rsidRPr="00A233C7">
        <w:rPr>
          <w:rFonts w:eastAsia="Times New Roman"/>
          <w:b/>
          <w:bCs/>
          <w:szCs w:val="17"/>
        </w:rPr>
        <w:tab/>
        <w:t>Meetings of the Centre</w:t>
      </w:r>
    </w:p>
    <w:p w14:paraId="2777B31B" w14:textId="77777777" w:rsidR="00A233C7" w:rsidRPr="00A233C7" w:rsidRDefault="00A233C7" w:rsidP="00A233C7">
      <w:pPr>
        <w:ind w:left="709" w:hanging="425"/>
        <w:rPr>
          <w:rFonts w:eastAsia="Times New Roman"/>
          <w:b/>
          <w:bCs/>
          <w:szCs w:val="17"/>
        </w:rPr>
      </w:pPr>
      <w:r w:rsidRPr="00A233C7">
        <w:rPr>
          <w:rFonts w:eastAsia="Times New Roman"/>
          <w:szCs w:val="17"/>
        </w:rPr>
        <w:t>6.1</w:t>
      </w:r>
      <w:r w:rsidRPr="00A233C7">
        <w:rPr>
          <w:rFonts w:eastAsia="Times New Roman"/>
          <w:b/>
          <w:bCs/>
          <w:szCs w:val="17"/>
        </w:rPr>
        <w:tab/>
      </w:r>
      <w:r w:rsidRPr="00A233C7">
        <w:rPr>
          <w:rFonts w:eastAsia="Times New Roman"/>
          <w:i/>
          <w:iCs/>
          <w:szCs w:val="17"/>
        </w:rPr>
        <w:t>Annual General Meeting</w:t>
      </w:r>
    </w:p>
    <w:p w14:paraId="361ED605" w14:textId="77777777" w:rsidR="00A233C7" w:rsidRPr="00A233C7" w:rsidRDefault="00A233C7" w:rsidP="00A233C7">
      <w:pPr>
        <w:ind w:left="1276" w:hanging="567"/>
        <w:rPr>
          <w:rFonts w:eastAsia="Times New Roman"/>
          <w:szCs w:val="17"/>
        </w:rPr>
      </w:pPr>
      <w:r w:rsidRPr="00A233C7">
        <w:rPr>
          <w:rFonts w:eastAsia="Times New Roman"/>
          <w:szCs w:val="17"/>
        </w:rPr>
        <w:t>6.1.1</w:t>
      </w:r>
      <w:r w:rsidRPr="00A233C7">
        <w:rPr>
          <w:rFonts w:eastAsia="Times New Roman"/>
          <w:szCs w:val="17"/>
        </w:rPr>
        <w:tab/>
        <w:t xml:space="preserve">The Annual General Meeting must be held at least once in each </w:t>
      </w:r>
      <w:r w:rsidRPr="00A233C7">
        <w:rPr>
          <w:rFonts w:eastAsia="Times New Roman"/>
          <w:szCs w:val="17"/>
        </w:rPr>
        <w:tab/>
        <w:t xml:space="preserve">calendar year and the period between each Annual General Meeting </w:t>
      </w:r>
      <w:r w:rsidRPr="00A233C7">
        <w:rPr>
          <w:rFonts w:eastAsia="Times New Roman"/>
          <w:szCs w:val="17"/>
        </w:rPr>
        <w:tab/>
        <w:t xml:space="preserve">must not exceed 16 months. </w:t>
      </w:r>
    </w:p>
    <w:p w14:paraId="58055508" w14:textId="77777777" w:rsidR="00A233C7" w:rsidRPr="00A233C7" w:rsidRDefault="00A233C7" w:rsidP="00A233C7">
      <w:pPr>
        <w:ind w:left="1276" w:hanging="567"/>
        <w:rPr>
          <w:rFonts w:eastAsia="Times New Roman"/>
          <w:szCs w:val="17"/>
        </w:rPr>
      </w:pPr>
      <w:r w:rsidRPr="00A233C7">
        <w:rPr>
          <w:rFonts w:eastAsia="Times New Roman"/>
          <w:szCs w:val="17"/>
        </w:rPr>
        <w:t>6.1.2</w:t>
      </w:r>
      <w:r w:rsidRPr="00A233C7">
        <w:rPr>
          <w:rFonts w:eastAsia="Times New Roman"/>
          <w:szCs w:val="17"/>
        </w:rPr>
        <w:tab/>
        <w:t>Members are each entitled to one vote at any Annual General Meeting at which they are present.</w:t>
      </w:r>
    </w:p>
    <w:p w14:paraId="5F9BFE3A" w14:textId="77777777" w:rsidR="00A233C7" w:rsidRPr="00A233C7" w:rsidRDefault="00A233C7" w:rsidP="00A233C7">
      <w:pPr>
        <w:ind w:left="1276" w:hanging="567"/>
        <w:rPr>
          <w:rFonts w:eastAsia="Times New Roman"/>
          <w:szCs w:val="17"/>
        </w:rPr>
      </w:pPr>
      <w:r w:rsidRPr="00A233C7">
        <w:rPr>
          <w:rFonts w:eastAsia="Times New Roman"/>
          <w:szCs w:val="17"/>
        </w:rPr>
        <w:t>6.1.3</w:t>
      </w:r>
      <w:r w:rsidRPr="00A233C7">
        <w:rPr>
          <w:rFonts w:eastAsia="Times New Roman"/>
          <w:szCs w:val="17"/>
        </w:rPr>
        <w:tab/>
        <w:t xml:space="preserve">The quorum is not less than ten (10) percent of the total members. </w:t>
      </w:r>
    </w:p>
    <w:p w14:paraId="7E74ED9A" w14:textId="77777777" w:rsidR="00A233C7" w:rsidRPr="00A233C7" w:rsidRDefault="00A233C7" w:rsidP="00A233C7">
      <w:pPr>
        <w:ind w:left="1276" w:hanging="567"/>
        <w:rPr>
          <w:rFonts w:eastAsia="Times New Roman"/>
          <w:szCs w:val="17"/>
        </w:rPr>
      </w:pPr>
      <w:r w:rsidRPr="00A233C7">
        <w:rPr>
          <w:rFonts w:eastAsia="Times New Roman"/>
          <w:szCs w:val="17"/>
        </w:rPr>
        <w:lastRenderedPageBreak/>
        <w:t>6.1.4</w:t>
      </w:r>
      <w:r w:rsidRPr="00A233C7">
        <w:rPr>
          <w:rFonts w:eastAsia="Times New Roman"/>
          <w:szCs w:val="17"/>
        </w:rPr>
        <w:tab/>
        <w:t>If at any Annual General Meeting there is no quorum within thirty (30) minutes of the time appointed for the meeting, the meeting will stand adjourned to a time and place determined by those members present.</w:t>
      </w:r>
    </w:p>
    <w:p w14:paraId="66CC3AC8" w14:textId="77777777" w:rsidR="00A233C7" w:rsidRPr="00A233C7" w:rsidRDefault="00A233C7" w:rsidP="00A233C7">
      <w:pPr>
        <w:ind w:left="1276" w:hanging="567"/>
        <w:rPr>
          <w:rFonts w:eastAsia="Times New Roman"/>
          <w:szCs w:val="17"/>
        </w:rPr>
      </w:pPr>
      <w:r w:rsidRPr="00A233C7">
        <w:rPr>
          <w:rFonts w:eastAsia="Times New Roman"/>
          <w:szCs w:val="17"/>
        </w:rPr>
        <w:t>6.1.5</w:t>
      </w:r>
      <w:r w:rsidRPr="00A233C7">
        <w:rPr>
          <w:rFonts w:eastAsia="Times New Roman"/>
          <w:szCs w:val="17"/>
        </w:rPr>
        <w:tab/>
        <w:t>The business of the Annual General Meeting will be:</w:t>
      </w:r>
    </w:p>
    <w:p w14:paraId="43F80504"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to confirm the minutes of the preceding Annual General Meeting</w:t>
      </w:r>
    </w:p>
    <w:p w14:paraId="1CE535AF"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to receive the Chairperson’s report for the previous year. The Chairperson must report on:</w:t>
      </w:r>
    </w:p>
    <w:p w14:paraId="20493C24" w14:textId="77777777" w:rsidR="00A233C7" w:rsidRPr="00A233C7" w:rsidRDefault="00A233C7" w:rsidP="00A233C7">
      <w:pPr>
        <w:ind w:left="1843" w:hanging="142"/>
        <w:rPr>
          <w:rFonts w:eastAsia="Times New Roman"/>
          <w:szCs w:val="17"/>
        </w:rPr>
      </w:pPr>
      <w:r w:rsidRPr="00A233C7">
        <w:rPr>
          <w:rFonts w:eastAsia="Times New Roman"/>
          <w:szCs w:val="17"/>
        </w:rPr>
        <w:t>•</w:t>
      </w:r>
      <w:r w:rsidRPr="00A233C7">
        <w:rPr>
          <w:rFonts w:eastAsia="Times New Roman"/>
          <w:szCs w:val="17"/>
        </w:rPr>
        <w:tab/>
        <w:t>strategic and operational plans</w:t>
      </w:r>
    </w:p>
    <w:p w14:paraId="3494E215" w14:textId="77777777" w:rsidR="00A233C7" w:rsidRPr="00A233C7" w:rsidRDefault="00A233C7" w:rsidP="00A233C7">
      <w:pPr>
        <w:ind w:left="1843" w:hanging="142"/>
        <w:rPr>
          <w:rFonts w:eastAsia="Times New Roman"/>
          <w:szCs w:val="17"/>
        </w:rPr>
      </w:pPr>
      <w:r w:rsidRPr="00A233C7">
        <w:rPr>
          <w:rFonts w:eastAsia="Times New Roman"/>
          <w:szCs w:val="17"/>
        </w:rPr>
        <w:t>•</w:t>
      </w:r>
      <w:r w:rsidRPr="00A233C7">
        <w:rPr>
          <w:rFonts w:eastAsia="Times New Roman"/>
          <w:szCs w:val="17"/>
        </w:rPr>
        <w:tab/>
        <w:t>the proceedings and operations of the Council and Centre for the period since the date of the previous Annual General Meeting</w:t>
      </w:r>
    </w:p>
    <w:p w14:paraId="4EB21186" w14:textId="77777777" w:rsidR="00A233C7" w:rsidRPr="00A233C7" w:rsidRDefault="00A233C7" w:rsidP="00A233C7">
      <w:pPr>
        <w:ind w:left="1843" w:hanging="142"/>
        <w:rPr>
          <w:rFonts w:eastAsia="Times New Roman"/>
          <w:szCs w:val="17"/>
        </w:rPr>
      </w:pPr>
      <w:r w:rsidRPr="00A233C7">
        <w:rPr>
          <w:rFonts w:eastAsia="Times New Roman"/>
          <w:szCs w:val="17"/>
        </w:rPr>
        <w:t>•</w:t>
      </w:r>
      <w:r w:rsidRPr="00A233C7">
        <w:rPr>
          <w:rFonts w:eastAsia="Times New Roman"/>
          <w:szCs w:val="17"/>
        </w:rPr>
        <w:tab/>
        <w:t>the outcomes of those proceedings in relation to the functions of the Council and the operation of the Centre.</w:t>
      </w:r>
    </w:p>
    <w:p w14:paraId="20572FFA" w14:textId="77777777" w:rsidR="00A233C7" w:rsidRPr="00A233C7" w:rsidRDefault="00A233C7" w:rsidP="00A233C7">
      <w:pPr>
        <w:ind w:left="1701" w:hanging="425"/>
        <w:rPr>
          <w:rFonts w:eastAsia="Times New Roman"/>
          <w:szCs w:val="17"/>
        </w:rPr>
      </w:pPr>
      <w:r w:rsidRPr="00A233C7">
        <w:rPr>
          <w:rFonts w:eastAsia="Times New Roman"/>
          <w:szCs w:val="17"/>
        </w:rPr>
        <w:t>(iii)</w:t>
      </w:r>
      <w:r w:rsidRPr="00A233C7">
        <w:rPr>
          <w:rFonts w:eastAsia="Times New Roman"/>
          <w:szCs w:val="17"/>
        </w:rPr>
        <w:tab/>
        <w:t xml:space="preserve">to receive the Treasurer’s report including an up-to-date statement of receipts and expenditure with respect to all accounts of the Centre, which shall be prepared in accordance with the requirements of this constitution, the Minister, funding agreements in place and administrative instruction published by the Chief Executive. </w:t>
      </w:r>
    </w:p>
    <w:p w14:paraId="4BD84BAF" w14:textId="77777777" w:rsidR="00A233C7" w:rsidRPr="00A233C7" w:rsidRDefault="00A233C7" w:rsidP="00A233C7">
      <w:pPr>
        <w:ind w:left="1701" w:hanging="425"/>
        <w:rPr>
          <w:rFonts w:eastAsia="Times New Roman"/>
          <w:szCs w:val="17"/>
        </w:rPr>
      </w:pPr>
      <w:r w:rsidRPr="00A233C7">
        <w:rPr>
          <w:rFonts w:eastAsia="Times New Roman"/>
          <w:szCs w:val="17"/>
        </w:rPr>
        <w:t>(iv)</w:t>
      </w:r>
      <w:r w:rsidRPr="00A233C7">
        <w:rPr>
          <w:rFonts w:eastAsia="Times New Roman"/>
          <w:szCs w:val="17"/>
        </w:rPr>
        <w:tab/>
        <w:t>where any statement has been subject to an audit, to determine when the audited statement is to be subsequently made available for inspection, at the Centre.</w:t>
      </w:r>
    </w:p>
    <w:p w14:paraId="43DC4573" w14:textId="77777777" w:rsidR="00A233C7" w:rsidRPr="00A233C7" w:rsidRDefault="00A233C7" w:rsidP="00A233C7">
      <w:pPr>
        <w:ind w:left="1701" w:hanging="425"/>
        <w:rPr>
          <w:rFonts w:eastAsia="Times New Roman"/>
          <w:szCs w:val="17"/>
        </w:rPr>
      </w:pPr>
      <w:r w:rsidRPr="00A233C7">
        <w:rPr>
          <w:rFonts w:eastAsia="Times New Roman"/>
          <w:szCs w:val="17"/>
        </w:rPr>
        <w:t>(v)</w:t>
      </w:r>
      <w:r w:rsidRPr="00A233C7">
        <w:rPr>
          <w:rFonts w:eastAsia="Times New Roman"/>
          <w:szCs w:val="17"/>
        </w:rPr>
        <w:tab/>
        <w:t>to receive the Director’s report</w:t>
      </w:r>
    </w:p>
    <w:p w14:paraId="7461348D" w14:textId="77777777" w:rsidR="00A233C7" w:rsidRPr="00A233C7" w:rsidRDefault="00A233C7" w:rsidP="00A233C7">
      <w:pPr>
        <w:ind w:left="1701" w:hanging="425"/>
        <w:rPr>
          <w:rFonts w:eastAsia="Times New Roman"/>
          <w:szCs w:val="17"/>
        </w:rPr>
      </w:pPr>
      <w:r w:rsidRPr="00A233C7">
        <w:rPr>
          <w:rFonts w:eastAsia="Times New Roman"/>
          <w:szCs w:val="17"/>
        </w:rPr>
        <w:t>(vi)</w:t>
      </w:r>
      <w:r w:rsidRPr="00A233C7">
        <w:rPr>
          <w:rFonts w:eastAsia="Times New Roman"/>
          <w:szCs w:val="17"/>
        </w:rPr>
        <w:tab/>
        <w:t>to elect or re-elect the Council members, who must consent in writing or in person, and to announce the commencement of the term of nominated and representative members</w:t>
      </w:r>
    </w:p>
    <w:p w14:paraId="5029F504" w14:textId="77777777" w:rsidR="00A233C7" w:rsidRPr="00A233C7" w:rsidRDefault="00A233C7" w:rsidP="00A233C7">
      <w:pPr>
        <w:ind w:left="1701" w:hanging="425"/>
        <w:rPr>
          <w:rFonts w:eastAsia="Times New Roman"/>
          <w:szCs w:val="17"/>
        </w:rPr>
      </w:pPr>
      <w:r w:rsidRPr="00A233C7">
        <w:rPr>
          <w:rFonts w:eastAsia="Times New Roman"/>
          <w:szCs w:val="17"/>
        </w:rPr>
        <w:t>(vii)</w:t>
      </w:r>
      <w:r w:rsidRPr="00A233C7">
        <w:rPr>
          <w:rFonts w:eastAsia="Times New Roman"/>
          <w:szCs w:val="17"/>
        </w:rPr>
        <w:tab/>
        <w:t xml:space="preserve">to conduct any other business placed on the agenda before the commencement of the meeting. </w:t>
      </w:r>
    </w:p>
    <w:p w14:paraId="74A97497" w14:textId="77777777" w:rsidR="00A233C7" w:rsidRPr="00A233C7" w:rsidRDefault="00A233C7" w:rsidP="00A233C7">
      <w:pPr>
        <w:ind w:left="1276" w:hanging="567"/>
        <w:rPr>
          <w:rFonts w:eastAsia="Times New Roman"/>
          <w:szCs w:val="17"/>
        </w:rPr>
      </w:pPr>
      <w:r w:rsidRPr="00A233C7">
        <w:rPr>
          <w:rFonts w:eastAsia="Times New Roman"/>
          <w:szCs w:val="17"/>
        </w:rPr>
        <w:t>6.1.6</w:t>
      </w:r>
      <w:r w:rsidRPr="00A233C7">
        <w:rPr>
          <w:rFonts w:eastAsia="Times New Roman"/>
          <w:szCs w:val="17"/>
        </w:rPr>
        <w:tab/>
        <w:t>The Centre must give notice and call for agenda items for the Annual General Meeting no less than fourteen (14) days before the meeting.</w:t>
      </w:r>
    </w:p>
    <w:p w14:paraId="23EAB267" w14:textId="77777777" w:rsidR="00A233C7" w:rsidRPr="00A233C7" w:rsidRDefault="00A233C7" w:rsidP="00A233C7">
      <w:pPr>
        <w:ind w:left="1276" w:hanging="567"/>
        <w:rPr>
          <w:rFonts w:eastAsia="Times New Roman"/>
          <w:szCs w:val="17"/>
        </w:rPr>
      </w:pPr>
      <w:r w:rsidRPr="00A233C7">
        <w:rPr>
          <w:rFonts w:eastAsia="Times New Roman"/>
          <w:szCs w:val="17"/>
        </w:rPr>
        <w:t>6.1.7</w:t>
      </w:r>
      <w:r w:rsidRPr="00A233C7">
        <w:rPr>
          <w:rFonts w:eastAsia="Times New Roman"/>
          <w:szCs w:val="17"/>
        </w:rPr>
        <w:tab/>
        <w:t xml:space="preserve">Written notice of the Annual General Meeting must be displayed at the premises of the Centre and distributed to all members and to users of the Centre who do not visit the premises regularly. </w:t>
      </w:r>
    </w:p>
    <w:p w14:paraId="7DCAE278" w14:textId="77777777" w:rsidR="00A233C7" w:rsidRPr="00A233C7" w:rsidRDefault="00A233C7" w:rsidP="00A233C7">
      <w:pPr>
        <w:ind w:left="709" w:hanging="425"/>
        <w:rPr>
          <w:rFonts w:eastAsia="Times New Roman"/>
          <w:szCs w:val="17"/>
        </w:rPr>
      </w:pPr>
      <w:r w:rsidRPr="00A233C7">
        <w:rPr>
          <w:rFonts w:eastAsia="Times New Roman"/>
          <w:szCs w:val="17"/>
        </w:rPr>
        <w:t>6.2</w:t>
      </w:r>
      <w:r w:rsidRPr="00A233C7">
        <w:rPr>
          <w:rFonts w:eastAsia="Times New Roman"/>
          <w:szCs w:val="17"/>
        </w:rPr>
        <w:tab/>
      </w:r>
      <w:r w:rsidRPr="00A233C7">
        <w:rPr>
          <w:rFonts w:eastAsia="Times New Roman"/>
          <w:i/>
          <w:iCs/>
          <w:szCs w:val="17"/>
        </w:rPr>
        <w:t xml:space="preserve">General Meeting </w:t>
      </w:r>
    </w:p>
    <w:p w14:paraId="6B5F199D" w14:textId="77777777" w:rsidR="00A233C7" w:rsidRPr="00A233C7" w:rsidRDefault="00A233C7" w:rsidP="00A233C7">
      <w:pPr>
        <w:ind w:left="1276" w:hanging="567"/>
        <w:rPr>
          <w:rFonts w:eastAsia="Times New Roman"/>
          <w:szCs w:val="17"/>
        </w:rPr>
      </w:pPr>
      <w:r w:rsidRPr="00A233C7">
        <w:rPr>
          <w:rFonts w:eastAsia="Times New Roman"/>
          <w:szCs w:val="17"/>
        </w:rPr>
        <w:t>6.2.1</w:t>
      </w:r>
      <w:r w:rsidRPr="00A233C7">
        <w:rPr>
          <w:rFonts w:eastAsia="Times New Roman"/>
          <w:szCs w:val="17"/>
        </w:rPr>
        <w:tab/>
        <w:t>General Meetings of the Centre will be held at intervals determined at the Annual General Meeting.</w:t>
      </w:r>
    </w:p>
    <w:p w14:paraId="3A669E56" w14:textId="77777777" w:rsidR="00A233C7" w:rsidRPr="00A233C7" w:rsidRDefault="00A233C7" w:rsidP="00A233C7">
      <w:pPr>
        <w:ind w:left="1276" w:hanging="567"/>
        <w:rPr>
          <w:rFonts w:eastAsia="Times New Roman"/>
          <w:szCs w:val="17"/>
        </w:rPr>
      </w:pPr>
      <w:r w:rsidRPr="00A233C7">
        <w:rPr>
          <w:rFonts w:eastAsia="Times New Roman"/>
          <w:szCs w:val="17"/>
        </w:rPr>
        <w:t>6.2.2</w:t>
      </w:r>
      <w:r w:rsidRPr="00A233C7">
        <w:rPr>
          <w:rFonts w:eastAsia="Times New Roman"/>
          <w:szCs w:val="17"/>
        </w:rPr>
        <w:tab/>
        <w:t>A general meeting must be held:</w:t>
      </w:r>
    </w:p>
    <w:p w14:paraId="0DD51E4A"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at least once annually (the Annual General Meeting) to present reports, to elect members to the Council and/or declare election results, as set out in Clause 6.1</w:t>
      </w:r>
    </w:p>
    <w:p w14:paraId="43F7B694"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for any other reason relating to the affairs, functions or membership of the Centre, determined by agreement between the Council Chairperson and the Director.</w:t>
      </w:r>
    </w:p>
    <w:p w14:paraId="1124205D" w14:textId="77777777" w:rsidR="00A233C7" w:rsidRPr="00A233C7" w:rsidRDefault="00A233C7" w:rsidP="00A233C7">
      <w:pPr>
        <w:ind w:left="1276" w:hanging="567"/>
        <w:rPr>
          <w:rFonts w:eastAsia="Times New Roman"/>
          <w:szCs w:val="17"/>
        </w:rPr>
      </w:pPr>
      <w:r w:rsidRPr="00A233C7">
        <w:rPr>
          <w:rFonts w:eastAsia="Times New Roman"/>
          <w:szCs w:val="17"/>
        </w:rPr>
        <w:t>6.2.3</w:t>
      </w:r>
      <w:r w:rsidRPr="00A233C7">
        <w:rPr>
          <w:rFonts w:eastAsia="Times New Roman"/>
          <w:szCs w:val="17"/>
        </w:rPr>
        <w:tab/>
        <w:t>A conference by telephone or other electronic means will be taken to be a general meeting of the Centre community provided that all procedures in this constitution relating to general meetings are complied with and each participating member can communicate with every other participating member during the conference.</w:t>
      </w:r>
    </w:p>
    <w:p w14:paraId="31FA4609" w14:textId="77777777" w:rsidR="00A233C7" w:rsidRPr="00A233C7" w:rsidRDefault="00A233C7" w:rsidP="00A233C7">
      <w:pPr>
        <w:ind w:left="1276" w:hanging="567"/>
        <w:rPr>
          <w:rFonts w:eastAsia="Times New Roman"/>
          <w:szCs w:val="17"/>
        </w:rPr>
      </w:pPr>
      <w:r w:rsidRPr="00A233C7">
        <w:rPr>
          <w:rFonts w:eastAsia="Times New Roman"/>
          <w:szCs w:val="17"/>
        </w:rPr>
        <w:t>6.2.4</w:t>
      </w:r>
      <w:r w:rsidRPr="00A233C7">
        <w:rPr>
          <w:rFonts w:eastAsia="Times New Roman"/>
          <w:szCs w:val="17"/>
        </w:rPr>
        <w:tab/>
        <w:t>T</w:t>
      </w:r>
      <w:r w:rsidRPr="00A233C7">
        <w:rPr>
          <w:rFonts w:eastAsia="Times New Roman"/>
          <w:spacing w:val="-4"/>
          <w:szCs w:val="17"/>
        </w:rPr>
        <w:t>he Centre must give notice and call for agenda items for a General Meeting no less than fourteen (14) days prior to the meeting.</w:t>
      </w:r>
    </w:p>
    <w:p w14:paraId="695D8E39" w14:textId="77777777" w:rsidR="00A233C7" w:rsidRPr="00A233C7" w:rsidRDefault="00A233C7" w:rsidP="00A233C7">
      <w:pPr>
        <w:ind w:left="1276" w:hanging="567"/>
        <w:rPr>
          <w:rFonts w:eastAsia="Times New Roman"/>
          <w:szCs w:val="17"/>
        </w:rPr>
      </w:pPr>
      <w:r w:rsidRPr="00A233C7">
        <w:rPr>
          <w:rFonts w:eastAsia="Times New Roman"/>
          <w:szCs w:val="17"/>
        </w:rPr>
        <w:t>6.2.5</w:t>
      </w:r>
      <w:r w:rsidRPr="00A233C7">
        <w:rPr>
          <w:rFonts w:eastAsia="Times New Roman"/>
          <w:szCs w:val="17"/>
        </w:rPr>
        <w:tab/>
        <w:t>The Centre must display written notice of the meeting at the Centre and distribute it to all members and to users of the Centre who do not visit the premises regularly.</w:t>
      </w:r>
    </w:p>
    <w:p w14:paraId="4526216F" w14:textId="77777777" w:rsidR="00A233C7" w:rsidRPr="00A233C7" w:rsidRDefault="00A233C7" w:rsidP="00A233C7">
      <w:pPr>
        <w:ind w:left="1276" w:hanging="567"/>
        <w:rPr>
          <w:rFonts w:eastAsia="Times New Roman"/>
          <w:szCs w:val="17"/>
        </w:rPr>
      </w:pPr>
      <w:r w:rsidRPr="00A233C7">
        <w:rPr>
          <w:rFonts w:eastAsia="Times New Roman"/>
          <w:szCs w:val="17"/>
        </w:rPr>
        <w:t>6.2.6</w:t>
      </w:r>
      <w:r w:rsidRPr="00A233C7">
        <w:rPr>
          <w:rFonts w:eastAsia="Times New Roman"/>
          <w:szCs w:val="17"/>
        </w:rPr>
        <w:tab/>
        <w:t>Members are each entitled to one vote at any General Meeting at which they are present.</w:t>
      </w:r>
    </w:p>
    <w:p w14:paraId="62DD7B69" w14:textId="77777777" w:rsidR="00A233C7" w:rsidRPr="00A233C7" w:rsidRDefault="00A233C7" w:rsidP="00A233C7">
      <w:pPr>
        <w:ind w:left="1276" w:hanging="567"/>
        <w:rPr>
          <w:rFonts w:eastAsia="Times New Roman"/>
          <w:szCs w:val="17"/>
        </w:rPr>
      </w:pPr>
      <w:r w:rsidRPr="00A233C7">
        <w:rPr>
          <w:rFonts w:eastAsia="Times New Roman"/>
          <w:szCs w:val="17"/>
        </w:rPr>
        <w:t>6.2.7</w:t>
      </w:r>
      <w:r w:rsidRPr="00A233C7">
        <w:rPr>
          <w:rFonts w:eastAsia="Times New Roman"/>
          <w:szCs w:val="17"/>
        </w:rPr>
        <w:tab/>
        <w:t>A quorum at any General Meeting is ten (10) percent of members.</w:t>
      </w:r>
    </w:p>
    <w:p w14:paraId="65D44E0C" w14:textId="77777777" w:rsidR="00A233C7" w:rsidRPr="00A233C7" w:rsidRDefault="00A233C7" w:rsidP="00A233C7">
      <w:pPr>
        <w:ind w:left="1276" w:hanging="567"/>
        <w:rPr>
          <w:rFonts w:eastAsia="Times New Roman"/>
          <w:szCs w:val="17"/>
        </w:rPr>
      </w:pPr>
      <w:r w:rsidRPr="00A233C7">
        <w:rPr>
          <w:rFonts w:eastAsia="Times New Roman"/>
          <w:szCs w:val="17"/>
        </w:rPr>
        <w:t>6.2.8</w:t>
      </w:r>
      <w:r w:rsidRPr="00A233C7">
        <w:rPr>
          <w:rFonts w:eastAsia="Times New Roman"/>
          <w:szCs w:val="17"/>
        </w:rPr>
        <w:tab/>
        <w:t>If at any General Meeting there is no quorum within thirty (30) minutes of the time appointed for the meeting, the meeting will stand adjourned to a time and place determined by those members present.</w:t>
      </w:r>
    </w:p>
    <w:p w14:paraId="1CC31993" w14:textId="77777777" w:rsidR="00A233C7" w:rsidRPr="00A233C7" w:rsidRDefault="00A233C7" w:rsidP="00A233C7">
      <w:pPr>
        <w:ind w:left="709" w:hanging="425"/>
        <w:rPr>
          <w:rFonts w:eastAsia="Times New Roman"/>
          <w:szCs w:val="17"/>
        </w:rPr>
      </w:pPr>
      <w:r w:rsidRPr="00A233C7">
        <w:rPr>
          <w:rFonts w:eastAsia="Times New Roman"/>
          <w:szCs w:val="17"/>
        </w:rPr>
        <w:t>6.3</w:t>
      </w:r>
      <w:r w:rsidRPr="00A233C7">
        <w:rPr>
          <w:rFonts w:eastAsia="Times New Roman"/>
          <w:szCs w:val="17"/>
        </w:rPr>
        <w:tab/>
      </w:r>
      <w:r w:rsidRPr="00A233C7">
        <w:rPr>
          <w:rFonts w:eastAsia="Times New Roman"/>
          <w:i/>
          <w:iCs/>
          <w:szCs w:val="17"/>
        </w:rPr>
        <w:t>Special General Meeting</w:t>
      </w:r>
    </w:p>
    <w:p w14:paraId="03B8CF82" w14:textId="77777777" w:rsidR="00A233C7" w:rsidRPr="00A233C7" w:rsidRDefault="00A233C7" w:rsidP="00A233C7">
      <w:pPr>
        <w:ind w:left="1276" w:hanging="567"/>
        <w:rPr>
          <w:rFonts w:eastAsia="Times New Roman"/>
          <w:szCs w:val="17"/>
        </w:rPr>
      </w:pPr>
      <w:r w:rsidRPr="00A233C7">
        <w:rPr>
          <w:rFonts w:eastAsia="Times New Roman"/>
          <w:szCs w:val="17"/>
        </w:rPr>
        <w:t>6.3.1</w:t>
      </w:r>
      <w:r w:rsidRPr="00A233C7">
        <w:rPr>
          <w:rFonts w:eastAsia="Times New Roman"/>
          <w:szCs w:val="17"/>
        </w:rPr>
        <w:tab/>
        <w:t>A Special General Meeting must be called by the Secretary within twenty-eight (28) days of receiving:</w:t>
      </w:r>
    </w:p>
    <w:p w14:paraId="63FD5D0E"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a directive of the Council or </w:t>
      </w:r>
    </w:p>
    <w:p w14:paraId="09E7D016"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 xml:space="preserve">a written request of three (3) Council members or </w:t>
      </w:r>
    </w:p>
    <w:p w14:paraId="1D2681FC" w14:textId="77777777" w:rsidR="00A233C7" w:rsidRPr="00A233C7" w:rsidRDefault="00A233C7" w:rsidP="00A233C7">
      <w:pPr>
        <w:ind w:left="1701" w:hanging="425"/>
        <w:rPr>
          <w:rFonts w:eastAsia="Times New Roman"/>
          <w:szCs w:val="17"/>
        </w:rPr>
      </w:pPr>
      <w:r w:rsidRPr="00A233C7">
        <w:rPr>
          <w:rFonts w:eastAsia="Times New Roman"/>
          <w:szCs w:val="17"/>
        </w:rPr>
        <w:t>(iii)</w:t>
      </w:r>
      <w:r w:rsidRPr="00A233C7">
        <w:rPr>
          <w:rFonts w:eastAsia="Times New Roman"/>
          <w:szCs w:val="17"/>
        </w:rPr>
        <w:tab/>
        <w:t xml:space="preserve">a written request of six (6) Centre members </w:t>
      </w:r>
    </w:p>
    <w:p w14:paraId="6955578B" w14:textId="77777777" w:rsidR="00A233C7" w:rsidRPr="00A233C7" w:rsidRDefault="00A233C7" w:rsidP="00A233C7">
      <w:pPr>
        <w:ind w:left="1276"/>
        <w:rPr>
          <w:rFonts w:eastAsia="Times New Roman"/>
          <w:szCs w:val="17"/>
        </w:rPr>
      </w:pPr>
      <w:r w:rsidRPr="00A233C7">
        <w:rPr>
          <w:rFonts w:eastAsia="Times New Roman"/>
          <w:szCs w:val="17"/>
        </w:rPr>
        <w:t>to call a Special General Meeting that specifies the business to be conducted at that meeting.</w:t>
      </w:r>
    </w:p>
    <w:p w14:paraId="0A0C55C7" w14:textId="77777777" w:rsidR="00A233C7" w:rsidRPr="00A233C7" w:rsidRDefault="00A233C7" w:rsidP="00A233C7">
      <w:pPr>
        <w:ind w:left="284" w:hanging="284"/>
        <w:rPr>
          <w:rFonts w:eastAsia="Times New Roman"/>
          <w:b/>
          <w:bCs/>
          <w:szCs w:val="17"/>
        </w:rPr>
      </w:pPr>
      <w:r w:rsidRPr="00A233C7">
        <w:rPr>
          <w:rFonts w:eastAsia="Times New Roman"/>
          <w:b/>
          <w:bCs/>
          <w:szCs w:val="17"/>
        </w:rPr>
        <w:t>7.</w:t>
      </w:r>
      <w:r w:rsidRPr="00A233C7">
        <w:rPr>
          <w:rFonts w:eastAsia="Times New Roman"/>
          <w:b/>
          <w:bCs/>
          <w:szCs w:val="17"/>
        </w:rPr>
        <w:tab/>
        <w:t>The Governing Council</w:t>
      </w:r>
    </w:p>
    <w:p w14:paraId="16436473" w14:textId="77777777" w:rsidR="00A233C7" w:rsidRPr="00A233C7" w:rsidRDefault="00A233C7" w:rsidP="00A233C7">
      <w:pPr>
        <w:ind w:left="709" w:hanging="425"/>
        <w:rPr>
          <w:rFonts w:eastAsia="Times New Roman"/>
          <w:szCs w:val="17"/>
        </w:rPr>
      </w:pPr>
      <w:r w:rsidRPr="00A233C7">
        <w:rPr>
          <w:rFonts w:eastAsia="Times New Roman"/>
          <w:szCs w:val="17"/>
        </w:rPr>
        <w:t>7.1</w:t>
      </w:r>
      <w:r w:rsidRPr="00A233C7">
        <w:rPr>
          <w:rFonts w:eastAsia="Times New Roman"/>
          <w:szCs w:val="17"/>
        </w:rPr>
        <w:tab/>
      </w:r>
      <w:r w:rsidRPr="00A233C7">
        <w:rPr>
          <w:rFonts w:eastAsia="Times New Roman"/>
          <w:i/>
          <w:iCs/>
          <w:szCs w:val="17"/>
        </w:rPr>
        <w:t>Membership</w:t>
      </w:r>
    </w:p>
    <w:p w14:paraId="32714940" w14:textId="77777777" w:rsidR="00A233C7" w:rsidRPr="00A233C7" w:rsidRDefault="00A233C7" w:rsidP="00A233C7">
      <w:pPr>
        <w:ind w:left="1276" w:hanging="567"/>
        <w:rPr>
          <w:rFonts w:eastAsia="Times New Roman"/>
          <w:szCs w:val="17"/>
        </w:rPr>
      </w:pPr>
      <w:r w:rsidRPr="00A233C7">
        <w:rPr>
          <w:rFonts w:eastAsia="Times New Roman"/>
          <w:szCs w:val="17"/>
        </w:rPr>
        <w:t>7.1.1</w:t>
      </w:r>
      <w:r w:rsidRPr="00A233C7">
        <w:rPr>
          <w:rFonts w:eastAsia="Times New Roman"/>
          <w:szCs w:val="17"/>
        </w:rPr>
        <w:tab/>
        <w:t>The Council must comprise no less than 5 Council members and no more than 12 Council members, all of whom must be members of the Centre.</w:t>
      </w:r>
    </w:p>
    <w:p w14:paraId="3F13DBF0" w14:textId="77777777" w:rsidR="00A233C7" w:rsidRPr="00A233C7" w:rsidRDefault="00A233C7" w:rsidP="00A233C7">
      <w:pPr>
        <w:ind w:left="1276" w:hanging="567"/>
        <w:rPr>
          <w:rFonts w:eastAsia="Times New Roman"/>
          <w:szCs w:val="17"/>
        </w:rPr>
      </w:pPr>
      <w:r w:rsidRPr="00A233C7">
        <w:rPr>
          <w:rFonts w:eastAsia="Times New Roman"/>
          <w:szCs w:val="17"/>
        </w:rPr>
        <w:t>7.1.2</w:t>
      </w:r>
      <w:r w:rsidRPr="00A233C7">
        <w:rPr>
          <w:rFonts w:eastAsia="Times New Roman"/>
          <w:szCs w:val="17"/>
        </w:rPr>
        <w:tab/>
        <w:t>The Council members must include:</w:t>
      </w:r>
    </w:p>
    <w:p w14:paraId="77E96F29"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a majority of members who are parents of the Centre</w:t>
      </w:r>
    </w:p>
    <w:p w14:paraId="515A6417"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the Director of the Centre</w:t>
      </w:r>
    </w:p>
    <w:p w14:paraId="13BEAB49" w14:textId="77777777" w:rsidR="00A233C7" w:rsidRPr="00A233C7" w:rsidRDefault="00A233C7" w:rsidP="00A233C7">
      <w:pPr>
        <w:ind w:left="1701" w:hanging="425"/>
        <w:rPr>
          <w:rFonts w:eastAsia="Times New Roman"/>
          <w:szCs w:val="17"/>
        </w:rPr>
      </w:pPr>
      <w:r w:rsidRPr="00A233C7">
        <w:rPr>
          <w:rFonts w:eastAsia="Times New Roman"/>
          <w:szCs w:val="17"/>
        </w:rPr>
        <w:t>(iii)</w:t>
      </w:r>
      <w:r w:rsidRPr="00A233C7">
        <w:rPr>
          <w:rFonts w:eastAsia="Times New Roman"/>
          <w:szCs w:val="17"/>
        </w:rPr>
        <w:tab/>
        <w:t>a staff representative for the preschool service, elected by the Centre Staff who are employed for the provision of the preschool service</w:t>
      </w:r>
    </w:p>
    <w:p w14:paraId="14BDDCB3" w14:textId="77777777" w:rsidR="00A233C7" w:rsidRPr="00A233C7" w:rsidRDefault="00A233C7" w:rsidP="00A233C7">
      <w:pPr>
        <w:ind w:left="1701" w:hanging="425"/>
        <w:rPr>
          <w:rFonts w:eastAsia="Times New Roman"/>
          <w:szCs w:val="17"/>
        </w:rPr>
      </w:pPr>
      <w:r w:rsidRPr="00A233C7">
        <w:rPr>
          <w:rFonts w:eastAsia="Times New Roman"/>
          <w:szCs w:val="17"/>
        </w:rPr>
        <w:t>(iv)</w:t>
      </w:r>
      <w:r w:rsidRPr="00A233C7">
        <w:rPr>
          <w:rFonts w:eastAsia="Times New Roman"/>
          <w:szCs w:val="17"/>
        </w:rPr>
        <w:tab/>
        <w:t>one representative nominated by any other children’s service provided by the Centre.</w:t>
      </w:r>
    </w:p>
    <w:p w14:paraId="52C875F3" w14:textId="77777777" w:rsidR="00A233C7" w:rsidRPr="00A233C7" w:rsidRDefault="00A233C7" w:rsidP="00A233C7">
      <w:pPr>
        <w:ind w:left="1276" w:hanging="567"/>
        <w:rPr>
          <w:rFonts w:eastAsia="Times New Roman"/>
          <w:szCs w:val="17"/>
        </w:rPr>
      </w:pPr>
      <w:r w:rsidRPr="00A233C7">
        <w:rPr>
          <w:rFonts w:eastAsia="Times New Roman"/>
          <w:szCs w:val="17"/>
        </w:rPr>
        <w:t>7.1.3</w:t>
      </w:r>
      <w:r w:rsidRPr="00A233C7">
        <w:rPr>
          <w:rFonts w:eastAsia="Times New Roman"/>
          <w:szCs w:val="17"/>
        </w:rPr>
        <w:tab/>
        <w:t>The Council members may include up to three individuals:</w:t>
      </w:r>
    </w:p>
    <w:p w14:paraId="6F61CA95"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representing services provided at the Centre that are not children’s services provided by the Centre; and/or </w:t>
      </w:r>
    </w:p>
    <w:p w14:paraId="15A5B822"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appointed by the Council from the local community who have specific skills and expertise or perspectives that will contribute to the effectiveness of the Council and the Centre.</w:t>
      </w:r>
    </w:p>
    <w:p w14:paraId="1195A986" w14:textId="77777777" w:rsidR="00A233C7" w:rsidRPr="00A233C7" w:rsidRDefault="00A233C7" w:rsidP="00A233C7">
      <w:pPr>
        <w:ind w:left="1276" w:hanging="567"/>
        <w:rPr>
          <w:rFonts w:eastAsia="Times New Roman"/>
          <w:szCs w:val="17"/>
        </w:rPr>
      </w:pPr>
      <w:r w:rsidRPr="00A233C7">
        <w:rPr>
          <w:rFonts w:eastAsia="Times New Roman"/>
          <w:szCs w:val="17"/>
        </w:rPr>
        <w:t>7.1.4</w:t>
      </w:r>
      <w:r w:rsidRPr="00A233C7">
        <w:rPr>
          <w:rFonts w:eastAsia="Times New Roman"/>
          <w:szCs w:val="17"/>
        </w:rPr>
        <w:tab/>
        <w:t xml:space="preserve">All Council members will have one vote each. </w:t>
      </w:r>
    </w:p>
    <w:p w14:paraId="359543DC" w14:textId="77777777" w:rsidR="00A233C7" w:rsidRPr="00A233C7" w:rsidRDefault="00A233C7" w:rsidP="00A233C7">
      <w:pPr>
        <w:ind w:left="709" w:hanging="425"/>
        <w:rPr>
          <w:rFonts w:eastAsia="Times New Roman"/>
          <w:szCs w:val="17"/>
        </w:rPr>
      </w:pPr>
      <w:r w:rsidRPr="00A233C7">
        <w:rPr>
          <w:rFonts w:eastAsia="Times New Roman"/>
          <w:szCs w:val="17"/>
        </w:rPr>
        <w:lastRenderedPageBreak/>
        <w:t>7.2</w:t>
      </w:r>
      <w:r w:rsidRPr="00A233C7">
        <w:rPr>
          <w:rFonts w:eastAsia="Times New Roman"/>
          <w:szCs w:val="17"/>
        </w:rPr>
        <w:tab/>
      </w:r>
      <w:r w:rsidRPr="00A233C7">
        <w:rPr>
          <w:rFonts w:eastAsia="Times New Roman"/>
          <w:i/>
          <w:iCs/>
          <w:szCs w:val="17"/>
        </w:rPr>
        <w:t>Functions of the Governing Council</w:t>
      </w:r>
    </w:p>
    <w:p w14:paraId="3A592205" w14:textId="77777777" w:rsidR="00A233C7" w:rsidRPr="00A233C7" w:rsidRDefault="00A233C7" w:rsidP="00A233C7">
      <w:pPr>
        <w:ind w:left="1276" w:hanging="567"/>
        <w:rPr>
          <w:rFonts w:eastAsia="Times New Roman"/>
          <w:szCs w:val="17"/>
        </w:rPr>
      </w:pPr>
      <w:r w:rsidRPr="00A233C7">
        <w:rPr>
          <w:rFonts w:eastAsia="Times New Roman"/>
          <w:szCs w:val="17"/>
        </w:rPr>
        <w:t>7.2.1</w:t>
      </w:r>
      <w:r w:rsidRPr="00A233C7">
        <w:rPr>
          <w:rFonts w:eastAsia="Times New Roman"/>
          <w:szCs w:val="17"/>
        </w:rPr>
        <w:tab/>
        <w:t>The Council is responsible for involving the Centre community in the governance of the Centre by:</w:t>
      </w:r>
    </w:p>
    <w:p w14:paraId="087ADE28"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providing a focus and forum for the involvement of parents and the Centre community</w:t>
      </w:r>
    </w:p>
    <w:p w14:paraId="6CA94AD1"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 xml:space="preserve">ensuring that the cultural and social diversity of the community is considered and </w:t>
      </w:r>
      <w:proofErr w:type="gramStart"/>
      <w:r w:rsidRPr="00A233C7">
        <w:rPr>
          <w:rFonts w:eastAsia="Times New Roman"/>
          <w:szCs w:val="17"/>
        </w:rPr>
        <w:t>particular needs</w:t>
      </w:r>
      <w:proofErr w:type="gramEnd"/>
      <w:r w:rsidRPr="00A233C7">
        <w:rPr>
          <w:rFonts w:eastAsia="Times New Roman"/>
          <w:szCs w:val="17"/>
        </w:rPr>
        <w:t xml:space="preserve"> are appropriately identified.</w:t>
      </w:r>
    </w:p>
    <w:p w14:paraId="35A82D29" w14:textId="77777777" w:rsidR="00A233C7" w:rsidRPr="00A233C7" w:rsidRDefault="00A233C7" w:rsidP="00A233C7">
      <w:pPr>
        <w:ind w:left="1276" w:hanging="567"/>
        <w:rPr>
          <w:rFonts w:eastAsia="Times New Roman"/>
          <w:szCs w:val="17"/>
        </w:rPr>
      </w:pPr>
      <w:r w:rsidRPr="00A233C7">
        <w:rPr>
          <w:rFonts w:eastAsia="Times New Roman"/>
          <w:szCs w:val="17"/>
        </w:rPr>
        <w:t>7.2.2</w:t>
      </w:r>
      <w:r w:rsidRPr="00A233C7">
        <w:rPr>
          <w:rFonts w:eastAsia="Times New Roman"/>
          <w:szCs w:val="17"/>
        </w:rPr>
        <w:tab/>
        <w:t xml:space="preserve">The Council is responsible for setting the broad direction and vision of the Centre and strategic planning for the Centre including: </w:t>
      </w:r>
    </w:p>
    <w:p w14:paraId="0FD953D7"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developing, monitoring and reviewing the objectives and targets of the Centre’s Quality Improvement Plan </w:t>
      </w:r>
    </w:p>
    <w:p w14:paraId="1F721FB2"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determining the application of the total financial resources available to the Centre including the regular review of the budget</w:t>
      </w:r>
    </w:p>
    <w:p w14:paraId="7836B92A" w14:textId="77777777" w:rsidR="00A233C7" w:rsidRPr="00A233C7" w:rsidRDefault="00A233C7" w:rsidP="00A233C7">
      <w:pPr>
        <w:ind w:left="1701" w:hanging="425"/>
        <w:rPr>
          <w:rFonts w:eastAsia="Times New Roman"/>
          <w:szCs w:val="17"/>
        </w:rPr>
      </w:pPr>
      <w:r w:rsidRPr="00A233C7">
        <w:rPr>
          <w:rFonts w:eastAsia="Times New Roman"/>
          <w:szCs w:val="17"/>
        </w:rPr>
        <w:t>(iii)</w:t>
      </w:r>
      <w:r w:rsidRPr="00A233C7">
        <w:rPr>
          <w:rFonts w:eastAsia="Times New Roman"/>
          <w:szCs w:val="17"/>
        </w:rPr>
        <w:tab/>
        <w:t>reporting to the Centre community and the Minister on:</w:t>
      </w:r>
    </w:p>
    <w:p w14:paraId="666A87BA" w14:textId="77777777" w:rsidR="00A233C7" w:rsidRPr="00A233C7" w:rsidRDefault="00A233C7" w:rsidP="00A233C7">
      <w:pPr>
        <w:ind w:left="1985" w:hanging="283"/>
        <w:rPr>
          <w:rFonts w:eastAsia="Times New Roman"/>
          <w:szCs w:val="17"/>
        </w:rPr>
      </w:pPr>
      <w:r w:rsidRPr="00A233C7">
        <w:rPr>
          <w:rFonts w:eastAsia="Times New Roman"/>
          <w:szCs w:val="17"/>
        </w:rPr>
        <w:t>(a)</w:t>
      </w:r>
      <w:r w:rsidRPr="00A233C7">
        <w:rPr>
          <w:rFonts w:eastAsia="Times New Roman"/>
          <w:szCs w:val="17"/>
        </w:rPr>
        <w:tab/>
        <w:t xml:space="preserve">the finances of the Centre </w:t>
      </w:r>
    </w:p>
    <w:p w14:paraId="1FE5D3FF" w14:textId="77777777" w:rsidR="00A233C7" w:rsidRPr="00A233C7" w:rsidRDefault="00A233C7" w:rsidP="00A233C7">
      <w:pPr>
        <w:ind w:left="1985" w:hanging="283"/>
        <w:rPr>
          <w:rFonts w:eastAsia="Times New Roman"/>
          <w:szCs w:val="17"/>
        </w:rPr>
      </w:pPr>
      <w:r w:rsidRPr="00A233C7">
        <w:rPr>
          <w:rFonts w:eastAsia="Times New Roman"/>
          <w:szCs w:val="17"/>
        </w:rPr>
        <w:t>(b)</w:t>
      </w:r>
      <w:r w:rsidRPr="00A233C7">
        <w:rPr>
          <w:rFonts w:eastAsia="Times New Roman"/>
          <w:szCs w:val="17"/>
        </w:rPr>
        <w:tab/>
        <w:t>operational plans and the Council’s operations.</w:t>
      </w:r>
    </w:p>
    <w:p w14:paraId="4F02A6EA" w14:textId="77777777" w:rsidR="00A233C7" w:rsidRPr="00A233C7" w:rsidRDefault="00A233C7" w:rsidP="00A233C7">
      <w:pPr>
        <w:ind w:left="1276" w:hanging="567"/>
        <w:rPr>
          <w:rFonts w:eastAsia="Times New Roman"/>
          <w:szCs w:val="17"/>
        </w:rPr>
      </w:pPr>
      <w:r w:rsidRPr="00A233C7">
        <w:rPr>
          <w:rFonts w:eastAsia="Times New Roman"/>
          <w:szCs w:val="17"/>
        </w:rPr>
        <w:t>7.2.3</w:t>
      </w:r>
      <w:r w:rsidRPr="00A233C7">
        <w:rPr>
          <w:rFonts w:eastAsia="Times New Roman"/>
          <w:szCs w:val="17"/>
        </w:rPr>
        <w:tab/>
        <w:t>The Council is responsible for determining policies for the Centre.</w:t>
      </w:r>
    </w:p>
    <w:p w14:paraId="33CA5193" w14:textId="77777777" w:rsidR="00A233C7" w:rsidRPr="00A233C7" w:rsidRDefault="00A233C7" w:rsidP="00A233C7">
      <w:pPr>
        <w:ind w:left="1276" w:hanging="567"/>
        <w:rPr>
          <w:rFonts w:eastAsia="Times New Roman"/>
          <w:szCs w:val="17"/>
        </w:rPr>
      </w:pPr>
      <w:r w:rsidRPr="00A233C7">
        <w:rPr>
          <w:rFonts w:eastAsia="Times New Roman"/>
          <w:szCs w:val="17"/>
        </w:rPr>
        <w:t>7.2.4</w:t>
      </w:r>
      <w:r w:rsidRPr="00A233C7">
        <w:rPr>
          <w:rFonts w:eastAsia="Times New Roman"/>
          <w:szCs w:val="17"/>
        </w:rPr>
        <w:tab/>
        <w:t>The Council may appoint such officers and employees as are required to carry out the objects of the Centre.</w:t>
      </w:r>
    </w:p>
    <w:p w14:paraId="73A843D3" w14:textId="77777777" w:rsidR="00A233C7" w:rsidRPr="00A233C7" w:rsidRDefault="00A233C7" w:rsidP="00A233C7">
      <w:pPr>
        <w:ind w:left="1276" w:hanging="567"/>
        <w:rPr>
          <w:rFonts w:eastAsia="Times New Roman"/>
          <w:szCs w:val="17"/>
        </w:rPr>
      </w:pPr>
      <w:r w:rsidRPr="00A233C7">
        <w:rPr>
          <w:rFonts w:eastAsia="Times New Roman"/>
          <w:szCs w:val="17"/>
        </w:rPr>
        <w:t>7.2.5</w:t>
      </w:r>
      <w:r w:rsidRPr="00A233C7">
        <w:rPr>
          <w:rFonts w:eastAsia="Times New Roman"/>
          <w:szCs w:val="17"/>
        </w:rPr>
        <w:tab/>
        <w:t xml:space="preserve">The Council may, in accordance with Clause 7.15 of this constitution, establish sub committees as required from time to time to further the objectives of the Centre. </w:t>
      </w:r>
    </w:p>
    <w:p w14:paraId="193EE42D" w14:textId="77777777" w:rsidR="00A233C7" w:rsidRPr="00A233C7" w:rsidRDefault="00A233C7" w:rsidP="00A233C7">
      <w:pPr>
        <w:ind w:left="1276" w:hanging="567"/>
        <w:rPr>
          <w:rFonts w:eastAsia="Times New Roman"/>
          <w:szCs w:val="17"/>
        </w:rPr>
      </w:pPr>
      <w:r w:rsidRPr="00A233C7">
        <w:rPr>
          <w:rFonts w:eastAsia="Times New Roman"/>
          <w:szCs w:val="17"/>
        </w:rPr>
        <w:t>7.2.6</w:t>
      </w:r>
      <w:r w:rsidRPr="00A233C7">
        <w:rPr>
          <w:rFonts w:eastAsia="Times New Roman"/>
          <w:szCs w:val="17"/>
        </w:rPr>
        <w:tab/>
        <w:t>The Council may raise money for Centre-related purposes, in accordance with administrative instructions.</w:t>
      </w:r>
    </w:p>
    <w:p w14:paraId="1CC442D4" w14:textId="77777777" w:rsidR="00A233C7" w:rsidRPr="00A233C7" w:rsidRDefault="00A233C7" w:rsidP="00A233C7">
      <w:pPr>
        <w:ind w:left="1276" w:hanging="567"/>
        <w:rPr>
          <w:rFonts w:eastAsia="Times New Roman"/>
          <w:szCs w:val="17"/>
        </w:rPr>
      </w:pPr>
      <w:r w:rsidRPr="00A233C7">
        <w:rPr>
          <w:rFonts w:eastAsia="Times New Roman"/>
          <w:szCs w:val="17"/>
        </w:rPr>
        <w:t>7.2.7</w:t>
      </w:r>
      <w:r w:rsidRPr="00A233C7">
        <w:rPr>
          <w:rFonts w:eastAsia="Times New Roman"/>
          <w:szCs w:val="17"/>
        </w:rPr>
        <w:tab/>
        <w:t>The Council may perform such functions as necessary to further and attain the objects of the Centre.</w:t>
      </w:r>
    </w:p>
    <w:p w14:paraId="30448680" w14:textId="77777777" w:rsidR="00A233C7" w:rsidRPr="00A233C7" w:rsidRDefault="00A233C7" w:rsidP="00A233C7">
      <w:pPr>
        <w:ind w:left="1276" w:hanging="567"/>
        <w:rPr>
          <w:rFonts w:eastAsia="Times New Roman"/>
          <w:szCs w:val="17"/>
        </w:rPr>
      </w:pPr>
      <w:r w:rsidRPr="00A233C7">
        <w:rPr>
          <w:rFonts w:eastAsia="Times New Roman"/>
          <w:szCs w:val="17"/>
        </w:rPr>
        <w:t>7.2.8</w:t>
      </w:r>
      <w:r w:rsidRPr="00A233C7">
        <w:rPr>
          <w:rFonts w:eastAsia="Times New Roman"/>
          <w:szCs w:val="17"/>
        </w:rPr>
        <w:tab/>
        <w:t>The Council may do all those acts and things incidental to the exercise of these functions.</w:t>
      </w:r>
    </w:p>
    <w:p w14:paraId="4FE89AEA" w14:textId="77777777" w:rsidR="00A233C7" w:rsidRPr="00A233C7" w:rsidRDefault="00A233C7" w:rsidP="00A233C7">
      <w:pPr>
        <w:ind w:left="709" w:hanging="425"/>
        <w:rPr>
          <w:rFonts w:eastAsia="Times New Roman"/>
          <w:szCs w:val="17"/>
        </w:rPr>
      </w:pPr>
      <w:r w:rsidRPr="00A233C7">
        <w:rPr>
          <w:rFonts w:eastAsia="Times New Roman"/>
          <w:szCs w:val="17"/>
        </w:rPr>
        <w:t>7.3</w:t>
      </w:r>
      <w:r w:rsidRPr="00A233C7">
        <w:rPr>
          <w:rFonts w:eastAsia="Times New Roman"/>
          <w:szCs w:val="17"/>
        </w:rPr>
        <w:tab/>
      </w:r>
      <w:r w:rsidRPr="00A233C7">
        <w:rPr>
          <w:rFonts w:eastAsia="Times New Roman"/>
          <w:i/>
          <w:iCs/>
          <w:szCs w:val="17"/>
        </w:rPr>
        <w:t>Functions of the Director on the Governing Council</w:t>
      </w:r>
    </w:p>
    <w:p w14:paraId="298BE89D" w14:textId="77777777" w:rsidR="00A233C7" w:rsidRPr="00A233C7" w:rsidRDefault="00A233C7" w:rsidP="00A233C7">
      <w:pPr>
        <w:ind w:left="1276" w:hanging="567"/>
        <w:rPr>
          <w:rFonts w:eastAsia="Times New Roman"/>
          <w:szCs w:val="17"/>
        </w:rPr>
      </w:pPr>
      <w:r w:rsidRPr="00A233C7">
        <w:rPr>
          <w:rFonts w:eastAsia="Times New Roman"/>
          <w:szCs w:val="17"/>
        </w:rPr>
        <w:t>7.3.1</w:t>
      </w:r>
      <w:r w:rsidRPr="00A233C7">
        <w:rPr>
          <w:rFonts w:eastAsia="Times New Roman"/>
          <w:szCs w:val="17"/>
        </w:rPr>
        <w:tab/>
        <w:t>The functions of the Director on Council are undertaken in the context of the Director’s joint responsibility with the Council for the governance of the Centre.</w:t>
      </w:r>
    </w:p>
    <w:p w14:paraId="77678E32" w14:textId="77777777" w:rsidR="00A233C7" w:rsidRPr="00A233C7" w:rsidRDefault="00A233C7" w:rsidP="00A233C7">
      <w:pPr>
        <w:ind w:left="1276" w:hanging="567"/>
        <w:rPr>
          <w:rFonts w:eastAsia="Times New Roman"/>
          <w:szCs w:val="17"/>
        </w:rPr>
      </w:pPr>
      <w:r w:rsidRPr="00A233C7">
        <w:rPr>
          <w:rFonts w:eastAsia="Times New Roman"/>
          <w:szCs w:val="17"/>
        </w:rPr>
        <w:t>7.3.2</w:t>
      </w:r>
      <w:r w:rsidRPr="00A233C7">
        <w:rPr>
          <w:rFonts w:eastAsia="Times New Roman"/>
          <w:szCs w:val="17"/>
        </w:rPr>
        <w:tab/>
        <w:t>The Director is answerable to the Chief Executive for providing educational leadership in the Centre and for other general responsibilities prescribed in the Act and Regulations.</w:t>
      </w:r>
    </w:p>
    <w:p w14:paraId="5AC71916" w14:textId="77777777" w:rsidR="00A233C7" w:rsidRPr="00A233C7" w:rsidRDefault="00A233C7" w:rsidP="00A233C7">
      <w:pPr>
        <w:ind w:left="1276" w:hanging="567"/>
        <w:rPr>
          <w:rFonts w:eastAsia="Times New Roman"/>
          <w:szCs w:val="17"/>
        </w:rPr>
      </w:pPr>
      <w:r w:rsidRPr="00A233C7">
        <w:rPr>
          <w:rFonts w:eastAsia="Times New Roman"/>
          <w:szCs w:val="17"/>
        </w:rPr>
        <w:t>7.3.3</w:t>
      </w:r>
      <w:r w:rsidRPr="00A233C7">
        <w:rPr>
          <w:rFonts w:eastAsia="Times New Roman"/>
          <w:szCs w:val="17"/>
        </w:rPr>
        <w:tab/>
        <w:t xml:space="preserve">The Director must also: </w:t>
      </w:r>
    </w:p>
    <w:p w14:paraId="231A43D3"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implement the Centre’s Quality Improvement Plan and Centre policies</w:t>
      </w:r>
    </w:p>
    <w:p w14:paraId="41A8BF88"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provide accurate and timely reports, information and advice relevant to the Council’s functions</w:t>
      </w:r>
    </w:p>
    <w:p w14:paraId="01C8A1FF" w14:textId="77777777" w:rsidR="00A233C7" w:rsidRPr="00A233C7" w:rsidRDefault="00A233C7" w:rsidP="00A233C7">
      <w:pPr>
        <w:ind w:left="1701" w:hanging="425"/>
        <w:rPr>
          <w:rFonts w:eastAsia="Times New Roman"/>
          <w:szCs w:val="17"/>
        </w:rPr>
      </w:pPr>
      <w:r w:rsidRPr="00A233C7">
        <w:rPr>
          <w:rFonts w:eastAsia="Times New Roman"/>
          <w:szCs w:val="17"/>
        </w:rPr>
        <w:t>(iii)</w:t>
      </w:r>
      <w:r w:rsidRPr="00A233C7">
        <w:rPr>
          <w:rFonts w:eastAsia="Times New Roman"/>
          <w:szCs w:val="17"/>
        </w:rPr>
        <w:tab/>
        <w:t>report on learning and care outcomes</w:t>
      </w:r>
    </w:p>
    <w:p w14:paraId="08FB6219" w14:textId="77777777" w:rsidR="00A233C7" w:rsidRPr="00A233C7" w:rsidRDefault="00A233C7" w:rsidP="00A233C7">
      <w:pPr>
        <w:ind w:left="1701" w:hanging="425"/>
        <w:rPr>
          <w:rFonts w:eastAsia="Times New Roman"/>
          <w:szCs w:val="17"/>
        </w:rPr>
      </w:pPr>
      <w:r w:rsidRPr="00A233C7">
        <w:rPr>
          <w:rFonts w:eastAsia="Times New Roman"/>
          <w:szCs w:val="17"/>
        </w:rPr>
        <w:t>(iv)</w:t>
      </w:r>
      <w:r w:rsidRPr="00A233C7">
        <w:rPr>
          <w:rFonts w:eastAsia="Times New Roman"/>
          <w:szCs w:val="17"/>
        </w:rPr>
        <w:tab/>
        <w:t>supervise and promote the development of Centre Staff</w:t>
      </w:r>
    </w:p>
    <w:p w14:paraId="2EEEFDE0" w14:textId="77777777" w:rsidR="00A233C7" w:rsidRPr="00A233C7" w:rsidRDefault="00A233C7" w:rsidP="00A233C7">
      <w:pPr>
        <w:ind w:left="1701" w:hanging="425"/>
        <w:rPr>
          <w:rFonts w:eastAsia="Times New Roman"/>
          <w:szCs w:val="17"/>
        </w:rPr>
      </w:pPr>
      <w:r w:rsidRPr="00A233C7">
        <w:rPr>
          <w:rFonts w:eastAsia="Times New Roman"/>
          <w:szCs w:val="17"/>
        </w:rPr>
        <w:t>(v)</w:t>
      </w:r>
      <w:r w:rsidRPr="00A233C7">
        <w:rPr>
          <w:rFonts w:eastAsia="Times New Roman"/>
          <w:szCs w:val="17"/>
        </w:rPr>
        <w:tab/>
        <w:t>be responsible for the financial, physical and human resource management of the Centre</w:t>
      </w:r>
    </w:p>
    <w:p w14:paraId="218E4BF7" w14:textId="77777777" w:rsidR="00A233C7" w:rsidRPr="00A233C7" w:rsidRDefault="00A233C7" w:rsidP="00A233C7">
      <w:pPr>
        <w:ind w:left="1701" w:hanging="425"/>
        <w:rPr>
          <w:rFonts w:eastAsia="Times New Roman"/>
          <w:szCs w:val="17"/>
        </w:rPr>
      </w:pPr>
      <w:r w:rsidRPr="00A233C7">
        <w:rPr>
          <w:rFonts w:eastAsia="Times New Roman"/>
          <w:szCs w:val="17"/>
        </w:rPr>
        <w:t>(vi)</w:t>
      </w:r>
      <w:r w:rsidRPr="00A233C7">
        <w:rPr>
          <w:rFonts w:eastAsia="Times New Roman"/>
          <w:szCs w:val="17"/>
        </w:rPr>
        <w:tab/>
        <w:t>be an ex-officio member of Council with full voting rights</w:t>
      </w:r>
    </w:p>
    <w:p w14:paraId="6B0505E7" w14:textId="77777777" w:rsidR="00A233C7" w:rsidRPr="00A233C7" w:rsidRDefault="00A233C7" w:rsidP="00A233C7">
      <w:pPr>
        <w:ind w:left="1701" w:hanging="425"/>
        <w:rPr>
          <w:rFonts w:eastAsia="Times New Roman"/>
          <w:szCs w:val="17"/>
        </w:rPr>
      </w:pPr>
      <w:r w:rsidRPr="00A233C7">
        <w:rPr>
          <w:rFonts w:eastAsia="Times New Roman"/>
          <w:szCs w:val="17"/>
        </w:rPr>
        <w:t>(vii)</w:t>
      </w:r>
      <w:r w:rsidRPr="00A233C7">
        <w:rPr>
          <w:rFonts w:eastAsia="Times New Roman"/>
          <w:szCs w:val="17"/>
        </w:rPr>
        <w:tab/>
        <w:t>be the returning officer for the election, nomination and appointment of councillors if called upon to do so</w:t>
      </w:r>
    </w:p>
    <w:p w14:paraId="3AC055D5" w14:textId="77777777" w:rsidR="00A233C7" w:rsidRPr="00A233C7" w:rsidRDefault="00A233C7" w:rsidP="00A233C7">
      <w:pPr>
        <w:ind w:left="1701" w:hanging="425"/>
        <w:rPr>
          <w:rFonts w:eastAsia="Times New Roman"/>
          <w:szCs w:val="17"/>
        </w:rPr>
      </w:pPr>
      <w:r w:rsidRPr="00A233C7">
        <w:rPr>
          <w:rFonts w:eastAsia="Times New Roman"/>
          <w:szCs w:val="17"/>
        </w:rPr>
        <w:t>(viii)</w:t>
      </w:r>
      <w:r w:rsidRPr="00A233C7">
        <w:rPr>
          <w:rFonts w:eastAsia="Times New Roman"/>
          <w:szCs w:val="17"/>
        </w:rPr>
        <w:tab/>
        <w:t>contribute to the formulation of the agenda of Council meetings.</w:t>
      </w:r>
    </w:p>
    <w:p w14:paraId="7FA9A59D" w14:textId="77777777" w:rsidR="00A233C7" w:rsidRPr="00A233C7" w:rsidRDefault="00A233C7" w:rsidP="00A233C7">
      <w:pPr>
        <w:ind w:left="709" w:hanging="425"/>
        <w:rPr>
          <w:rFonts w:eastAsia="Times New Roman"/>
          <w:szCs w:val="17"/>
        </w:rPr>
      </w:pPr>
      <w:r w:rsidRPr="00A233C7">
        <w:rPr>
          <w:rFonts w:eastAsia="Times New Roman"/>
          <w:szCs w:val="17"/>
        </w:rPr>
        <w:t>7.4</w:t>
      </w:r>
      <w:r w:rsidRPr="00A233C7">
        <w:rPr>
          <w:rFonts w:eastAsia="Times New Roman"/>
          <w:szCs w:val="17"/>
        </w:rPr>
        <w:tab/>
      </w:r>
      <w:r w:rsidRPr="00A233C7">
        <w:rPr>
          <w:rFonts w:eastAsia="Times New Roman"/>
          <w:i/>
          <w:iCs/>
          <w:szCs w:val="17"/>
        </w:rPr>
        <w:t>Election of Council members</w:t>
      </w:r>
    </w:p>
    <w:p w14:paraId="2A43850D" w14:textId="77777777" w:rsidR="00A233C7" w:rsidRPr="00A233C7" w:rsidRDefault="00A233C7" w:rsidP="00A233C7">
      <w:pPr>
        <w:ind w:left="1276" w:hanging="567"/>
        <w:rPr>
          <w:rFonts w:eastAsia="Times New Roman"/>
          <w:szCs w:val="17"/>
        </w:rPr>
      </w:pPr>
      <w:r w:rsidRPr="00A233C7">
        <w:rPr>
          <w:rFonts w:eastAsia="Times New Roman"/>
          <w:szCs w:val="17"/>
        </w:rPr>
        <w:t>7.4.1</w:t>
      </w:r>
      <w:r w:rsidRPr="00A233C7">
        <w:rPr>
          <w:rFonts w:eastAsia="Times New Roman"/>
          <w:szCs w:val="17"/>
        </w:rPr>
        <w:tab/>
        <w:t xml:space="preserve">The Secretary must call for nominations for membership of the Council no less than fourteen (14) days prior to the Annual General Meeting, by notice displayed on the premises occupied by the Centre. </w:t>
      </w:r>
    </w:p>
    <w:p w14:paraId="7B5417DD" w14:textId="77777777" w:rsidR="00A233C7" w:rsidRPr="00A233C7" w:rsidRDefault="00A233C7" w:rsidP="00A233C7">
      <w:pPr>
        <w:ind w:left="1276" w:hanging="567"/>
        <w:rPr>
          <w:rFonts w:eastAsia="Times New Roman"/>
          <w:szCs w:val="17"/>
        </w:rPr>
      </w:pPr>
      <w:r w:rsidRPr="00A233C7">
        <w:rPr>
          <w:rFonts w:eastAsia="Times New Roman"/>
          <w:szCs w:val="17"/>
        </w:rPr>
        <w:t>7.4.2</w:t>
      </w:r>
      <w:r w:rsidRPr="00A233C7">
        <w:rPr>
          <w:rFonts w:eastAsia="Times New Roman"/>
          <w:szCs w:val="17"/>
        </w:rPr>
        <w:tab/>
        <w:t>Subject to Clause 7.4.3, any parent is eligible to nominate for election as a Council member.</w:t>
      </w:r>
    </w:p>
    <w:p w14:paraId="642478D0" w14:textId="77777777" w:rsidR="00A233C7" w:rsidRPr="00A233C7" w:rsidRDefault="00A233C7" w:rsidP="00A233C7">
      <w:pPr>
        <w:ind w:left="1276" w:hanging="567"/>
        <w:rPr>
          <w:rFonts w:eastAsia="Times New Roman"/>
          <w:szCs w:val="17"/>
        </w:rPr>
      </w:pPr>
      <w:r w:rsidRPr="00A233C7">
        <w:rPr>
          <w:rFonts w:eastAsia="Times New Roman"/>
          <w:szCs w:val="17"/>
        </w:rPr>
        <w:t>7.4.3</w:t>
      </w:r>
      <w:r w:rsidRPr="00A233C7">
        <w:rPr>
          <w:rFonts w:eastAsia="Times New Roman"/>
          <w:szCs w:val="17"/>
        </w:rPr>
        <w:tab/>
        <w:t xml:space="preserve">A person is not eligible for election, appointment or nomination to the Council if the person: </w:t>
      </w:r>
    </w:p>
    <w:p w14:paraId="663BA365"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is an undischarged bankrupt or is receiving the benefit of a law for the relief of insolvent debtors; or </w:t>
      </w:r>
    </w:p>
    <w:p w14:paraId="18F83FBF"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 xml:space="preserve">has been convicted of: </w:t>
      </w:r>
    </w:p>
    <w:p w14:paraId="06B24500" w14:textId="77777777" w:rsidR="00A233C7" w:rsidRPr="00A233C7" w:rsidRDefault="00A233C7" w:rsidP="00BF6BE3">
      <w:pPr>
        <w:spacing w:after="60"/>
        <w:ind w:left="1985" w:hanging="284"/>
        <w:rPr>
          <w:rFonts w:eastAsia="Times New Roman"/>
          <w:szCs w:val="17"/>
        </w:rPr>
      </w:pPr>
      <w:r w:rsidRPr="00A233C7">
        <w:rPr>
          <w:rFonts w:eastAsia="Times New Roman"/>
          <w:szCs w:val="17"/>
        </w:rPr>
        <w:t>(a)</w:t>
      </w:r>
      <w:r w:rsidRPr="00A233C7">
        <w:rPr>
          <w:rFonts w:eastAsia="Times New Roman"/>
          <w:szCs w:val="17"/>
        </w:rPr>
        <w:tab/>
        <w:t>any offence of dishonesty</w:t>
      </w:r>
    </w:p>
    <w:p w14:paraId="000DD6D6" w14:textId="77777777" w:rsidR="00A233C7" w:rsidRPr="00A233C7" w:rsidRDefault="00A233C7" w:rsidP="00BF6BE3">
      <w:pPr>
        <w:spacing w:after="60"/>
        <w:ind w:left="1985" w:hanging="284"/>
        <w:rPr>
          <w:rFonts w:eastAsia="Times New Roman"/>
          <w:szCs w:val="17"/>
        </w:rPr>
      </w:pPr>
      <w:r w:rsidRPr="00A233C7">
        <w:rPr>
          <w:rFonts w:eastAsia="Times New Roman"/>
          <w:szCs w:val="17"/>
        </w:rPr>
        <w:t>(b)</w:t>
      </w:r>
      <w:r w:rsidRPr="00A233C7">
        <w:rPr>
          <w:rFonts w:eastAsia="Times New Roman"/>
          <w:szCs w:val="17"/>
        </w:rPr>
        <w:tab/>
        <w:t>any offence of a sexual nature involving a minor or</w:t>
      </w:r>
    </w:p>
    <w:p w14:paraId="2DF78E4F" w14:textId="77777777" w:rsidR="00A233C7" w:rsidRPr="00A233C7" w:rsidRDefault="00A233C7" w:rsidP="00A233C7">
      <w:pPr>
        <w:ind w:left="1985" w:hanging="283"/>
        <w:rPr>
          <w:rFonts w:eastAsia="Times New Roman"/>
          <w:szCs w:val="17"/>
        </w:rPr>
      </w:pPr>
      <w:r w:rsidRPr="00A233C7">
        <w:rPr>
          <w:rFonts w:eastAsia="Times New Roman"/>
          <w:szCs w:val="17"/>
        </w:rPr>
        <w:t>(c)</w:t>
      </w:r>
      <w:r w:rsidRPr="00A233C7">
        <w:rPr>
          <w:rFonts w:eastAsia="Times New Roman"/>
          <w:szCs w:val="17"/>
        </w:rPr>
        <w:tab/>
        <w:t>any offence of violence against a person; or</w:t>
      </w:r>
    </w:p>
    <w:p w14:paraId="0D1B39E1" w14:textId="77777777" w:rsidR="00A233C7" w:rsidRPr="00A233C7" w:rsidRDefault="00A233C7" w:rsidP="00BF6BE3">
      <w:pPr>
        <w:spacing w:after="60"/>
        <w:ind w:left="1701" w:hanging="425"/>
        <w:rPr>
          <w:rFonts w:eastAsia="Times New Roman"/>
          <w:szCs w:val="17"/>
        </w:rPr>
      </w:pPr>
      <w:r w:rsidRPr="00A233C7">
        <w:rPr>
          <w:rFonts w:eastAsia="Times New Roman"/>
          <w:szCs w:val="17"/>
        </w:rPr>
        <w:t>(iii)</w:t>
      </w:r>
      <w:r w:rsidRPr="00A233C7">
        <w:rPr>
          <w:rFonts w:eastAsia="Times New Roman"/>
          <w:szCs w:val="17"/>
        </w:rPr>
        <w:tab/>
        <w:t xml:space="preserve">has been issued with a barring notice in accordance with Part 8 of the Act; </w:t>
      </w:r>
    </w:p>
    <w:p w14:paraId="6888314C" w14:textId="77777777" w:rsidR="00A233C7" w:rsidRPr="00A233C7" w:rsidRDefault="00A233C7" w:rsidP="00BF6BE3">
      <w:pPr>
        <w:spacing w:after="60"/>
        <w:ind w:left="1701" w:hanging="425"/>
        <w:rPr>
          <w:rFonts w:eastAsia="Times New Roman"/>
          <w:szCs w:val="17"/>
        </w:rPr>
      </w:pPr>
      <w:r w:rsidRPr="00A233C7">
        <w:rPr>
          <w:rFonts w:eastAsia="Times New Roman"/>
          <w:szCs w:val="17"/>
        </w:rPr>
        <w:t>(iv)</w:t>
      </w:r>
      <w:r w:rsidRPr="00A233C7">
        <w:rPr>
          <w:rFonts w:eastAsia="Times New Roman"/>
          <w:szCs w:val="17"/>
        </w:rPr>
        <w:tab/>
        <w:t xml:space="preserve">has had an intervention order has been issued against them in accordance with the </w:t>
      </w:r>
      <w:r w:rsidRPr="00A233C7">
        <w:rPr>
          <w:rFonts w:eastAsia="Times New Roman"/>
          <w:i/>
          <w:iCs/>
          <w:szCs w:val="17"/>
        </w:rPr>
        <w:t>Intervention Orders (Prevention of Abuse) Act 2009</w:t>
      </w:r>
      <w:r w:rsidRPr="00A233C7">
        <w:rPr>
          <w:rFonts w:eastAsia="Times New Roman"/>
          <w:szCs w:val="17"/>
        </w:rPr>
        <w:t>, or had a foreign intervention order as defined in that Act issued against them;</w:t>
      </w:r>
    </w:p>
    <w:p w14:paraId="4BD8122A" w14:textId="77777777" w:rsidR="00A233C7" w:rsidRPr="00A233C7" w:rsidRDefault="00A233C7" w:rsidP="00BF6BE3">
      <w:pPr>
        <w:spacing w:after="60"/>
        <w:ind w:left="1701" w:hanging="425"/>
        <w:rPr>
          <w:rFonts w:eastAsia="Times New Roman"/>
          <w:szCs w:val="17"/>
        </w:rPr>
      </w:pPr>
      <w:r w:rsidRPr="00A233C7">
        <w:rPr>
          <w:rFonts w:eastAsia="Times New Roman"/>
          <w:szCs w:val="17"/>
        </w:rPr>
        <w:t>(v)</w:t>
      </w:r>
      <w:r w:rsidRPr="00A233C7">
        <w:rPr>
          <w:rFonts w:eastAsia="Times New Roman"/>
          <w:szCs w:val="17"/>
        </w:rPr>
        <w:tab/>
        <w:t xml:space="preserve">is a prohibited person in accordance with the </w:t>
      </w:r>
      <w:r w:rsidRPr="00A233C7">
        <w:rPr>
          <w:rFonts w:eastAsia="Times New Roman"/>
          <w:i/>
          <w:iCs/>
          <w:szCs w:val="17"/>
        </w:rPr>
        <w:t>Child Safety (Prohibited Persons) Act 2016</w:t>
      </w:r>
      <w:r w:rsidRPr="00A233C7">
        <w:rPr>
          <w:rFonts w:eastAsia="Times New Roman"/>
          <w:szCs w:val="17"/>
        </w:rPr>
        <w:t>;</w:t>
      </w:r>
    </w:p>
    <w:p w14:paraId="3B3DC221" w14:textId="77777777" w:rsidR="00A233C7" w:rsidRPr="00A233C7" w:rsidRDefault="00A233C7" w:rsidP="00BF6BE3">
      <w:pPr>
        <w:spacing w:after="60"/>
        <w:ind w:left="1701" w:hanging="425"/>
        <w:rPr>
          <w:rFonts w:eastAsia="Times New Roman"/>
          <w:szCs w:val="17"/>
        </w:rPr>
      </w:pPr>
      <w:r w:rsidRPr="00A233C7">
        <w:rPr>
          <w:rFonts w:eastAsia="Times New Roman"/>
          <w:szCs w:val="17"/>
        </w:rPr>
        <w:t>(vi)</w:t>
      </w:r>
      <w:r w:rsidRPr="00A233C7">
        <w:rPr>
          <w:rFonts w:eastAsia="Times New Roman"/>
          <w:szCs w:val="17"/>
        </w:rPr>
        <w:tab/>
        <w:t xml:space="preserve">is not compliant with, or states that they will not comply with, directions issued under the </w:t>
      </w:r>
      <w:r w:rsidRPr="00A233C7">
        <w:rPr>
          <w:rFonts w:eastAsia="Times New Roman"/>
          <w:i/>
          <w:iCs/>
          <w:szCs w:val="17"/>
        </w:rPr>
        <w:t>Emergency Management Act 2004</w:t>
      </w:r>
      <w:r w:rsidRPr="00A233C7">
        <w:rPr>
          <w:rFonts w:eastAsia="Times New Roman"/>
          <w:szCs w:val="17"/>
        </w:rPr>
        <w:t xml:space="preserve"> or the </w:t>
      </w:r>
      <w:r w:rsidRPr="00A233C7">
        <w:rPr>
          <w:rFonts w:eastAsia="Times New Roman"/>
          <w:i/>
          <w:iCs/>
          <w:szCs w:val="17"/>
        </w:rPr>
        <w:t>South Australian Public Health Act 2011</w:t>
      </w:r>
      <w:r w:rsidRPr="00A233C7">
        <w:rPr>
          <w:rFonts w:eastAsia="Times New Roman"/>
          <w:szCs w:val="17"/>
        </w:rPr>
        <w:t>;</w:t>
      </w:r>
    </w:p>
    <w:p w14:paraId="4B4D42E8" w14:textId="77777777" w:rsidR="00A233C7" w:rsidRPr="00A233C7" w:rsidRDefault="00A233C7" w:rsidP="00BF6BE3">
      <w:pPr>
        <w:spacing w:after="60"/>
        <w:ind w:left="1701" w:hanging="425"/>
        <w:rPr>
          <w:rFonts w:eastAsia="Times New Roman"/>
          <w:szCs w:val="17"/>
        </w:rPr>
      </w:pPr>
      <w:r w:rsidRPr="00A233C7">
        <w:rPr>
          <w:rFonts w:eastAsia="Times New Roman"/>
          <w:szCs w:val="17"/>
        </w:rPr>
        <w:t>(vii)</w:t>
      </w:r>
      <w:r w:rsidRPr="00A233C7">
        <w:rPr>
          <w:rFonts w:eastAsia="Times New Roman"/>
          <w:szCs w:val="17"/>
        </w:rPr>
        <w:tab/>
        <w:t>is serving a sentence of imprisonment (</w:t>
      </w:r>
      <w:proofErr w:type="gramStart"/>
      <w:r w:rsidRPr="00A233C7">
        <w:rPr>
          <w:rFonts w:eastAsia="Times New Roman"/>
          <w:szCs w:val="17"/>
        </w:rPr>
        <w:t>whether or not</w:t>
      </w:r>
      <w:proofErr w:type="gramEnd"/>
      <w:r w:rsidRPr="00A233C7">
        <w:rPr>
          <w:rFonts w:eastAsia="Times New Roman"/>
          <w:szCs w:val="17"/>
        </w:rPr>
        <w:t xml:space="preserve"> the sentence is suspended, or being served in the community on home detention or under an intensive correction order); or</w:t>
      </w:r>
    </w:p>
    <w:p w14:paraId="6E0C8CBB" w14:textId="77777777" w:rsidR="00A233C7" w:rsidRPr="00A233C7" w:rsidRDefault="00A233C7" w:rsidP="00A233C7">
      <w:pPr>
        <w:ind w:left="1701" w:hanging="425"/>
        <w:rPr>
          <w:rFonts w:eastAsia="Times New Roman"/>
          <w:szCs w:val="17"/>
        </w:rPr>
      </w:pPr>
      <w:r w:rsidRPr="00A233C7">
        <w:rPr>
          <w:rFonts w:eastAsia="Times New Roman"/>
          <w:szCs w:val="17"/>
        </w:rPr>
        <w:t>(viii)</w:t>
      </w:r>
      <w:r w:rsidRPr="00A233C7">
        <w:rPr>
          <w:rFonts w:eastAsia="Times New Roman"/>
          <w:szCs w:val="17"/>
        </w:rPr>
        <w:tab/>
        <w:t>has been removed from a governing council pursuant to Section 27 or Section 44 of the Act.</w:t>
      </w:r>
    </w:p>
    <w:p w14:paraId="727FC297" w14:textId="77777777" w:rsidR="00A233C7" w:rsidRPr="00A233C7" w:rsidRDefault="00A233C7" w:rsidP="00A233C7">
      <w:pPr>
        <w:ind w:left="1276" w:hanging="567"/>
        <w:rPr>
          <w:rFonts w:eastAsia="Times New Roman"/>
          <w:szCs w:val="17"/>
        </w:rPr>
      </w:pPr>
      <w:r w:rsidRPr="00A233C7">
        <w:rPr>
          <w:rFonts w:eastAsia="Times New Roman"/>
          <w:szCs w:val="17"/>
        </w:rPr>
        <w:t>7.4.4</w:t>
      </w:r>
      <w:r w:rsidRPr="00A233C7">
        <w:rPr>
          <w:rFonts w:eastAsia="Times New Roman"/>
          <w:szCs w:val="17"/>
        </w:rPr>
        <w:tab/>
        <w:t>If at any election there are fewer nominations than vacancies to be filled, additional nominations will be called for and accepted at the meeting at which the election is to take place.</w:t>
      </w:r>
    </w:p>
    <w:p w14:paraId="2A5900FC" w14:textId="77777777" w:rsidR="00A233C7" w:rsidRPr="00A233C7" w:rsidRDefault="00A233C7" w:rsidP="00A233C7">
      <w:pPr>
        <w:ind w:left="1276" w:hanging="567"/>
        <w:rPr>
          <w:rFonts w:eastAsia="Times New Roman"/>
          <w:szCs w:val="17"/>
        </w:rPr>
      </w:pPr>
      <w:r w:rsidRPr="00A233C7">
        <w:rPr>
          <w:rFonts w:eastAsia="Times New Roman"/>
          <w:szCs w:val="17"/>
        </w:rPr>
        <w:t>7.4.5</w:t>
      </w:r>
      <w:r w:rsidRPr="00A233C7">
        <w:rPr>
          <w:rFonts w:eastAsia="Times New Roman"/>
          <w:szCs w:val="17"/>
        </w:rPr>
        <w:tab/>
        <w:t>In the event of there being a greater number of nominations than required for a particular office, a ballot for election must be conducted.</w:t>
      </w:r>
    </w:p>
    <w:p w14:paraId="33878D34" w14:textId="77777777" w:rsidR="00A233C7" w:rsidRPr="00A233C7" w:rsidRDefault="00A233C7" w:rsidP="00A233C7">
      <w:pPr>
        <w:ind w:left="1276" w:hanging="567"/>
        <w:rPr>
          <w:rFonts w:eastAsia="Times New Roman"/>
          <w:szCs w:val="17"/>
        </w:rPr>
      </w:pPr>
      <w:r w:rsidRPr="00A233C7">
        <w:rPr>
          <w:rFonts w:eastAsia="Times New Roman"/>
          <w:szCs w:val="17"/>
        </w:rPr>
        <w:t>7.4.6</w:t>
      </w:r>
      <w:r w:rsidRPr="00A233C7">
        <w:rPr>
          <w:rFonts w:eastAsia="Times New Roman"/>
          <w:szCs w:val="17"/>
        </w:rPr>
        <w:tab/>
        <w:t>All Council members must be elected by a majority vote of all those Centre members present and voting.</w:t>
      </w:r>
    </w:p>
    <w:p w14:paraId="7240CC91" w14:textId="77777777" w:rsidR="00A233C7" w:rsidRPr="00A233C7" w:rsidRDefault="00A233C7" w:rsidP="00A233C7">
      <w:pPr>
        <w:ind w:left="1276" w:hanging="567"/>
        <w:rPr>
          <w:rFonts w:eastAsia="Times New Roman"/>
          <w:szCs w:val="17"/>
        </w:rPr>
      </w:pPr>
      <w:r w:rsidRPr="00A233C7">
        <w:rPr>
          <w:rFonts w:eastAsia="Times New Roman"/>
          <w:szCs w:val="17"/>
        </w:rPr>
        <w:t>7.4.7</w:t>
      </w:r>
      <w:r w:rsidRPr="00A233C7">
        <w:rPr>
          <w:rFonts w:eastAsia="Times New Roman"/>
          <w:szCs w:val="17"/>
        </w:rPr>
        <w:tab/>
        <w:t>The new Council comes into operation at the declaration of the election.</w:t>
      </w:r>
    </w:p>
    <w:p w14:paraId="3AF4DE39" w14:textId="77777777" w:rsidR="00A233C7" w:rsidRPr="00A233C7" w:rsidRDefault="00A233C7" w:rsidP="00A233C7">
      <w:pPr>
        <w:ind w:left="709" w:hanging="425"/>
        <w:rPr>
          <w:rFonts w:eastAsia="Times New Roman"/>
          <w:szCs w:val="17"/>
        </w:rPr>
      </w:pPr>
      <w:r w:rsidRPr="00A233C7">
        <w:rPr>
          <w:rFonts w:eastAsia="Times New Roman"/>
          <w:szCs w:val="17"/>
        </w:rPr>
        <w:lastRenderedPageBreak/>
        <w:t>7.5</w:t>
      </w:r>
      <w:r w:rsidRPr="00A233C7">
        <w:rPr>
          <w:rFonts w:eastAsia="Times New Roman"/>
          <w:szCs w:val="17"/>
        </w:rPr>
        <w:tab/>
      </w:r>
      <w:r w:rsidRPr="00A233C7">
        <w:rPr>
          <w:rFonts w:eastAsia="Times New Roman"/>
          <w:i/>
          <w:iCs/>
          <w:szCs w:val="17"/>
        </w:rPr>
        <w:t>Term of Office</w:t>
      </w:r>
    </w:p>
    <w:p w14:paraId="5EFDFACF" w14:textId="77777777" w:rsidR="00A233C7" w:rsidRPr="00A233C7" w:rsidRDefault="00A233C7" w:rsidP="00A233C7">
      <w:pPr>
        <w:ind w:left="1276" w:hanging="567"/>
        <w:rPr>
          <w:rFonts w:eastAsia="Times New Roman"/>
          <w:szCs w:val="17"/>
        </w:rPr>
      </w:pPr>
      <w:r w:rsidRPr="00A233C7">
        <w:rPr>
          <w:rFonts w:eastAsia="Times New Roman"/>
          <w:szCs w:val="17"/>
        </w:rPr>
        <w:t>7.5.1</w:t>
      </w:r>
      <w:r w:rsidRPr="00A233C7">
        <w:rPr>
          <w:rFonts w:eastAsia="Times New Roman"/>
          <w:szCs w:val="17"/>
        </w:rPr>
        <w:tab/>
        <w:t>Elected and appointed Council members will hold office for a term not exceeding two years.</w:t>
      </w:r>
    </w:p>
    <w:p w14:paraId="508BC9B0" w14:textId="77777777" w:rsidR="00A233C7" w:rsidRPr="00A233C7" w:rsidRDefault="00A233C7" w:rsidP="00A233C7">
      <w:pPr>
        <w:ind w:left="1276" w:hanging="567"/>
        <w:rPr>
          <w:rFonts w:eastAsia="Times New Roman"/>
          <w:szCs w:val="17"/>
        </w:rPr>
      </w:pPr>
      <w:r w:rsidRPr="00A233C7">
        <w:rPr>
          <w:rFonts w:eastAsia="Times New Roman"/>
          <w:szCs w:val="17"/>
        </w:rPr>
        <w:t>7.5.2</w:t>
      </w:r>
      <w:r w:rsidRPr="00A233C7">
        <w:rPr>
          <w:rFonts w:eastAsia="Times New Roman"/>
          <w:szCs w:val="17"/>
        </w:rPr>
        <w:tab/>
        <w:t>Nominated staff representatives will hold office for a term not exceeding one year subject to being a member of the Centre Staff.</w:t>
      </w:r>
    </w:p>
    <w:p w14:paraId="1DC553C2" w14:textId="77777777" w:rsidR="00A233C7" w:rsidRPr="00A233C7" w:rsidRDefault="00A233C7" w:rsidP="00A233C7">
      <w:pPr>
        <w:ind w:left="1276" w:hanging="567"/>
        <w:rPr>
          <w:rFonts w:eastAsia="Times New Roman"/>
          <w:szCs w:val="17"/>
        </w:rPr>
      </w:pPr>
      <w:r w:rsidRPr="00A233C7">
        <w:rPr>
          <w:rFonts w:eastAsia="Times New Roman"/>
          <w:szCs w:val="17"/>
        </w:rPr>
        <w:t>7.5.3</w:t>
      </w:r>
      <w:r w:rsidRPr="00A233C7">
        <w:rPr>
          <w:rFonts w:eastAsia="Times New Roman"/>
          <w:szCs w:val="17"/>
        </w:rPr>
        <w:tab/>
        <w:t>Upon expiry of the term of office, each Council member will remain incumbent until the position is declared vacant at the Annual General Meeting.</w:t>
      </w:r>
    </w:p>
    <w:p w14:paraId="362B05C1" w14:textId="77777777" w:rsidR="00A233C7" w:rsidRPr="00A233C7" w:rsidRDefault="00A233C7" w:rsidP="00A233C7">
      <w:pPr>
        <w:ind w:left="1276" w:hanging="567"/>
        <w:rPr>
          <w:rFonts w:eastAsia="Times New Roman"/>
          <w:szCs w:val="17"/>
        </w:rPr>
      </w:pPr>
      <w:r w:rsidRPr="00A233C7">
        <w:rPr>
          <w:rFonts w:eastAsia="Times New Roman"/>
          <w:szCs w:val="17"/>
        </w:rPr>
        <w:t>7.5.4</w:t>
      </w:r>
      <w:r w:rsidRPr="00A233C7">
        <w:rPr>
          <w:rFonts w:eastAsia="Times New Roman"/>
          <w:szCs w:val="17"/>
        </w:rPr>
        <w:tab/>
        <w:t>All Council members are eligible for subsequent re-election or appointment, unless they cease to be a member of the Centre or are not re-nominated as a representative of an eligible group as per Clause 7.1.2(iv).</w:t>
      </w:r>
    </w:p>
    <w:p w14:paraId="2B889382" w14:textId="77777777" w:rsidR="00A233C7" w:rsidRPr="00A233C7" w:rsidRDefault="00A233C7" w:rsidP="00A233C7">
      <w:pPr>
        <w:ind w:left="1276" w:hanging="567"/>
        <w:rPr>
          <w:rFonts w:eastAsia="Times New Roman"/>
          <w:szCs w:val="17"/>
        </w:rPr>
      </w:pPr>
      <w:r w:rsidRPr="00A233C7">
        <w:rPr>
          <w:rFonts w:eastAsia="Times New Roman"/>
          <w:szCs w:val="17"/>
        </w:rPr>
        <w:t>7.5.5</w:t>
      </w:r>
      <w:r w:rsidRPr="00A233C7">
        <w:rPr>
          <w:rFonts w:eastAsia="Times New Roman"/>
          <w:szCs w:val="17"/>
        </w:rPr>
        <w:tab/>
        <w:t>The Council may appoint a person to temporarily fill a casual vacancy in its membership until a Council member can be elected, nominated or appointed in accordance with this constitution.</w:t>
      </w:r>
    </w:p>
    <w:p w14:paraId="318FA643" w14:textId="77777777" w:rsidR="00A233C7" w:rsidRPr="00A233C7" w:rsidRDefault="00A233C7" w:rsidP="00A233C7">
      <w:pPr>
        <w:ind w:left="709" w:hanging="425"/>
        <w:rPr>
          <w:rFonts w:eastAsia="Times New Roman"/>
          <w:szCs w:val="17"/>
        </w:rPr>
      </w:pPr>
      <w:r w:rsidRPr="00A233C7">
        <w:rPr>
          <w:rFonts w:eastAsia="Times New Roman"/>
          <w:szCs w:val="17"/>
        </w:rPr>
        <w:t>7.6</w:t>
      </w:r>
      <w:r w:rsidRPr="00A233C7">
        <w:rPr>
          <w:rFonts w:eastAsia="Times New Roman"/>
          <w:szCs w:val="17"/>
        </w:rPr>
        <w:tab/>
      </w:r>
      <w:r w:rsidRPr="00A233C7">
        <w:rPr>
          <w:rFonts w:eastAsia="Times New Roman"/>
          <w:i/>
          <w:iCs/>
          <w:szCs w:val="17"/>
        </w:rPr>
        <w:t>Removal of a Council Member</w:t>
      </w:r>
    </w:p>
    <w:p w14:paraId="6EEA2F7B" w14:textId="77777777" w:rsidR="00A233C7" w:rsidRPr="00A233C7" w:rsidRDefault="00A233C7" w:rsidP="00A233C7">
      <w:pPr>
        <w:ind w:left="1276" w:hanging="567"/>
        <w:rPr>
          <w:rFonts w:eastAsia="Times New Roman"/>
          <w:szCs w:val="17"/>
        </w:rPr>
      </w:pPr>
      <w:r w:rsidRPr="00A233C7">
        <w:rPr>
          <w:rFonts w:eastAsia="Times New Roman"/>
          <w:szCs w:val="17"/>
        </w:rPr>
        <w:t>7.6.1</w:t>
      </w:r>
      <w:r w:rsidRPr="00A233C7">
        <w:rPr>
          <w:rFonts w:eastAsia="Times New Roman"/>
          <w:szCs w:val="17"/>
        </w:rPr>
        <w:tab/>
        <w:t>A Council member ceases to be a Council member if they:</w:t>
      </w:r>
    </w:p>
    <w:p w14:paraId="292C650A"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die</w:t>
      </w:r>
    </w:p>
    <w:p w14:paraId="272D0514"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 xml:space="preserve">complete their term of office and they are not </w:t>
      </w:r>
      <w:proofErr w:type="spellStart"/>
      <w:r w:rsidRPr="00A233C7">
        <w:rPr>
          <w:rFonts w:eastAsia="Times New Roman"/>
          <w:szCs w:val="17"/>
        </w:rPr>
        <w:t>reelected</w:t>
      </w:r>
      <w:proofErr w:type="spellEnd"/>
      <w:r w:rsidRPr="00A233C7">
        <w:rPr>
          <w:rFonts w:eastAsia="Times New Roman"/>
          <w:szCs w:val="17"/>
        </w:rPr>
        <w:t>, re-nominated or re-appointed</w:t>
      </w:r>
    </w:p>
    <w:p w14:paraId="05289EF2" w14:textId="77777777" w:rsidR="00A233C7" w:rsidRPr="00A233C7" w:rsidRDefault="00A233C7" w:rsidP="00A233C7">
      <w:pPr>
        <w:ind w:left="1701" w:hanging="425"/>
        <w:rPr>
          <w:rFonts w:eastAsia="Times New Roman"/>
          <w:szCs w:val="17"/>
        </w:rPr>
      </w:pPr>
      <w:r w:rsidRPr="00A233C7">
        <w:rPr>
          <w:rFonts w:eastAsia="Times New Roman"/>
          <w:szCs w:val="17"/>
        </w:rPr>
        <w:t>(iii)</w:t>
      </w:r>
      <w:r w:rsidRPr="00A233C7">
        <w:rPr>
          <w:rFonts w:eastAsia="Times New Roman"/>
          <w:szCs w:val="17"/>
        </w:rPr>
        <w:tab/>
        <w:t>resign in writing</w:t>
      </w:r>
    </w:p>
    <w:p w14:paraId="026652C1" w14:textId="77777777" w:rsidR="00A233C7" w:rsidRPr="00A233C7" w:rsidRDefault="00A233C7" w:rsidP="00A233C7">
      <w:pPr>
        <w:ind w:left="1701" w:hanging="425"/>
        <w:rPr>
          <w:rFonts w:eastAsia="Times New Roman"/>
          <w:szCs w:val="17"/>
        </w:rPr>
      </w:pPr>
      <w:r w:rsidRPr="00A233C7">
        <w:rPr>
          <w:rFonts w:eastAsia="Times New Roman"/>
          <w:szCs w:val="17"/>
        </w:rPr>
        <w:t>(iv)</w:t>
      </w:r>
      <w:r w:rsidRPr="00A233C7">
        <w:rPr>
          <w:rFonts w:eastAsia="Times New Roman"/>
          <w:szCs w:val="17"/>
        </w:rPr>
        <w:tab/>
        <w:t>are removed as a Council member of the Centre in accordance with Clause 7.6.2</w:t>
      </w:r>
    </w:p>
    <w:p w14:paraId="2A81695E" w14:textId="77777777" w:rsidR="00A233C7" w:rsidRPr="00A233C7" w:rsidRDefault="00A233C7" w:rsidP="00A233C7">
      <w:pPr>
        <w:ind w:left="1701" w:hanging="425"/>
        <w:rPr>
          <w:rFonts w:eastAsia="Times New Roman"/>
          <w:szCs w:val="17"/>
        </w:rPr>
      </w:pPr>
      <w:r w:rsidRPr="00A233C7">
        <w:rPr>
          <w:rFonts w:eastAsia="Times New Roman"/>
          <w:szCs w:val="17"/>
        </w:rPr>
        <w:t>(v)</w:t>
      </w:r>
      <w:r w:rsidRPr="00A233C7">
        <w:rPr>
          <w:rFonts w:eastAsia="Times New Roman"/>
          <w:szCs w:val="17"/>
        </w:rPr>
        <w:tab/>
        <w:t>in circumstances where they are a staff representative for the preschool service or a representative nominated by any other children’s service provided by the Centre, they are no longer a member of the Centre Staff or part of the other service</w:t>
      </w:r>
    </w:p>
    <w:p w14:paraId="41B3F7EB" w14:textId="77777777" w:rsidR="00A233C7" w:rsidRPr="00A233C7" w:rsidRDefault="00A233C7" w:rsidP="00A233C7">
      <w:pPr>
        <w:ind w:left="1701" w:hanging="425"/>
        <w:rPr>
          <w:rFonts w:eastAsia="Times New Roman"/>
          <w:szCs w:val="17"/>
        </w:rPr>
      </w:pPr>
      <w:r w:rsidRPr="00A233C7">
        <w:rPr>
          <w:rFonts w:eastAsia="Times New Roman"/>
          <w:szCs w:val="17"/>
        </w:rPr>
        <w:t>(vi)</w:t>
      </w:r>
      <w:r w:rsidRPr="00A233C7">
        <w:rPr>
          <w:rFonts w:eastAsia="Times New Roman"/>
          <w:szCs w:val="17"/>
        </w:rPr>
        <w:tab/>
        <w:t>during their term as a Council member, are sentenced to or are serving a term of imprisonment (</w:t>
      </w:r>
      <w:proofErr w:type="gramStart"/>
      <w:r w:rsidRPr="00A233C7">
        <w:rPr>
          <w:rFonts w:eastAsia="Times New Roman"/>
          <w:szCs w:val="17"/>
        </w:rPr>
        <w:t>whether or not</w:t>
      </w:r>
      <w:proofErr w:type="gramEnd"/>
      <w:r w:rsidRPr="00A233C7">
        <w:rPr>
          <w:rFonts w:eastAsia="Times New Roman"/>
          <w:szCs w:val="17"/>
        </w:rPr>
        <w:t xml:space="preserve"> </w:t>
      </w:r>
      <w:r w:rsidRPr="00A233C7">
        <w:rPr>
          <w:rFonts w:eastAsia="Times New Roman"/>
          <w:spacing w:val="-4"/>
          <w:szCs w:val="17"/>
        </w:rPr>
        <w:t>the sentence is suspended, or being served in the community on home detention or under an intensive correction order)</w:t>
      </w:r>
    </w:p>
    <w:p w14:paraId="303AC8C4" w14:textId="77777777" w:rsidR="00A233C7" w:rsidRPr="00A233C7" w:rsidRDefault="00A233C7" w:rsidP="00A233C7">
      <w:pPr>
        <w:ind w:left="1701" w:hanging="425"/>
        <w:rPr>
          <w:rFonts w:eastAsia="Times New Roman"/>
          <w:szCs w:val="17"/>
        </w:rPr>
      </w:pPr>
      <w:r w:rsidRPr="00A233C7">
        <w:rPr>
          <w:rFonts w:eastAsia="Times New Roman"/>
          <w:szCs w:val="17"/>
        </w:rPr>
        <w:t>(vii)</w:t>
      </w:r>
      <w:r w:rsidRPr="00A233C7">
        <w:rPr>
          <w:rFonts w:eastAsia="Times New Roman"/>
          <w:szCs w:val="17"/>
        </w:rPr>
        <w:tab/>
        <w:t>are a parent member and:</w:t>
      </w:r>
    </w:p>
    <w:p w14:paraId="5A34CB3D" w14:textId="77777777" w:rsidR="00A233C7" w:rsidRPr="00A233C7" w:rsidRDefault="00A233C7" w:rsidP="00A233C7">
      <w:pPr>
        <w:ind w:left="1985" w:hanging="284"/>
        <w:rPr>
          <w:rFonts w:eastAsia="Times New Roman"/>
          <w:szCs w:val="17"/>
        </w:rPr>
      </w:pPr>
      <w:r w:rsidRPr="00A233C7">
        <w:rPr>
          <w:rFonts w:eastAsia="Times New Roman"/>
          <w:szCs w:val="17"/>
        </w:rPr>
        <w:t>(a)</w:t>
      </w:r>
      <w:r w:rsidRPr="00A233C7">
        <w:rPr>
          <w:rFonts w:eastAsia="Times New Roman"/>
          <w:szCs w:val="17"/>
        </w:rPr>
        <w:tab/>
        <w:t xml:space="preserve">they are no longer a parent of a child enrolled at or attending the preschool, except where the child has completed a preschool program as part of a mid-year intake, in which case the Council member may continue </w:t>
      </w:r>
      <w:r w:rsidRPr="00A233C7">
        <w:rPr>
          <w:rFonts w:eastAsia="Times New Roman"/>
          <w:spacing w:val="-2"/>
          <w:szCs w:val="17"/>
        </w:rPr>
        <w:t>as a Council member for the remainder of the year of completion and until the next Annual General Meeting; or</w:t>
      </w:r>
    </w:p>
    <w:p w14:paraId="3665BA4D" w14:textId="77777777" w:rsidR="00A233C7" w:rsidRPr="00A233C7" w:rsidRDefault="00A233C7" w:rsidP="00A233C7">
      <w:pPr>
        <w:ind w:left="1985" w:hanging="284"/>
        <w:rPr>
          <w:rFonts w:eastAsia="Times New Roman"/>
          <w:szCs w:val="17"/>
        </w:rPr>
      </w:pPr>
      <w:r w:rsidRPr="00A233C7">
        <w:rPr>
          <w:rFonts w:eastAsia="Times New Roman"/>
          <w:szCs w:val="17"/>
        </w:rPr>
        <w:t>(b)</w:t>
      </w:r>
      <w:r w:rsidRPr="00A233C7">
        <w:rPr>
          <w:rFonts w:eastAsia="Times New Roman"/>
          <w:szCs w:val="17"/>
        </w:rPr>
        <w:tab/>
        <w:t>their guardianship or custody of, or responsibility for, a child enrolled at or attending the preschool is, during their term as a Council member, excluded under any Act or law</w:t>
      </w:r>
    </w:p>
    <w:p w14:paraId="77A8FF53" w14:textId="77777777" w:rsidR="00A233C7" w:rsidRPr="00A233C7" w:rsidRDefault="00A233C7" w:rsidP="00A233C7">
      <w:pPr>
        <w:ind w:left="1701" w:hanging="425"/>
        <w:rPr>
          <w:rFonts w:eastAsia="Times New Roman"/>
          <w:szCs w:val="17"/>
        </w:rPr>
      </w:pPr>
      <w:r w:rsidRPr="00A233C7">
        <w:rPr>
          <w:rFonts w:eastAsia="Times New Roman"/>
          <w:szCs w:val="17"/>
        </w:rPr>
        <w:t>(viii)</w:t>
      </w:r>
      <w:r w:rsidRPr="00A233C7">
        <w:rPr>
          <w:rFonts w:eastAsia="Times New Roman"/>
          <w:szCs w:val="17"/>
        </w:rPr>
        <w:tab/>
        <w:t xml:space="preserve">let their working with children check issued under the </w:t>
      </w:r>
      <w:r w:rsidRPr="00A233C7">
        <w:rPr>
          <w:rFonts w:eastAsia="Times New Roman"/>
          <w:i/>
          <w:iCs/>
          <w:szCs w:val="17"/>
        </w:rPr>
        <w:t>Child Safety (Prohibited Persons) Act 2016</w:t>
      </w:r>
      <w:r w:rsidRPr="00A233C7">
        <w:rPr>
          <w:rFonts w:eastAsia="Times New Roman"/>
          <w:szCs w:val="17"/>
        </w:rPr>
        <w:t xml:space="preserve"> lapse</w:t>
      </w:r>
    </w:p>
    <w:p w14:paraId="29580DD0" w14:textId="77777777" w:rsidR="00A233C7" w:rsidRPr="00A233C7" w:rsidRDefault="00A233C7" w:rsidP="00A233C7">
      <w:pPr>
        <w:ind w:left="1701" w:hanging="425"/>
        <w:rPr>
          <w:rFonts w:eastAsia="Times New Roman"/>
          <w:szCs w:val="17"/>
        </w:rPr>
      </w:pPr>
      <w:r w:rsidRPr="00A233C7">
        <w:rPr>
          <w:rFonts w:eastAsia="Times New Roman"/>
          <w:szCs w:val="17"/>
        </w:rPr>
        <w:t>(ix)</w:t>
      </w:r>
      <w:r w:rsidRPr="00A233C7">
        <w:rPr>
          <w:rFonts w:eastAsia="Times New Roman"/>
          <w:szCs w:val="17"/>
        </w:rPr>
        <w:tab/>
        <w:t xml:space="preserve">become a prohibited person in accordance with the </w:t>
      </w:r>
      <w:r w:rsidRPr="00A233C7">
        <w:rPr>
          <w:rFonts w:eastAsia="Times New Roman"/>
          <w:i/>
          <w:iCs/>
          <w:szCs w:val="17"/>
        </w:rPr>
        <w:t>Child Safety (Prohibited Persons) Act 2016</w:t>
      </w:r>
    </w:p>
    <w:p w14:paraId="3216A560" w14:textId="77777777" w:rsidR="00A233C7" w:rsidRPr="00A233C7" w:rsidRDefault="00A233C7" w:rsidP="00A233C7">
      <w:pPr>
        <w:ind w:left="1701" w:hanging="425"/>
        <w:rPr>
          <w:rFonts w:eastAsia="Times New Roman"/>
          <w:szCs w:val="17"/>
        </w:rPr>
      </w:pPr>
      <w:r w:rsidRPr="00A233C7">
        <w:rPr>
          <w:rFonts w:eastAsia="Times New Roman"/>
          <w:szCs w:val="17"/>
        </w:rPr>
        <w:t>(x)</w:t>
      </w:r>
      <w:r w:rsidRPr="00A233C7">
        <w:rPr>
          <w:rFonts w:eastAsia="Times New Roman"/>
          <w:szCs w:val="17"/>
        </w:rPr>
        <w:tab/>
        <w:t>are issued with a barring notice under Part 8 of the Act</w:t>
      </w:r>
    </w:p>
    <w:p w14:paraId="29D33249" w14:textId="77777777" w:rsidR="00A233C7" w:rsidRPr="00A233C7" w:rsidRDefault="00A233C7" w:rsidP="00A233C7">
      <w:pPr>
        <w:ind w:left="1701" w:hanging="425"/>
        <w:rPr>
          <w:rFonts w:eastAsia="Times New Roman"/>
          <w:szCs w:val="17"/>
        </w:rPr>
      </w:pPr>
      <w:r w:rsidRPr="00A233C7">
        <w:rPr>
          <w:rFonts w:eastAsia="Times New Roman"/>
          <w:szCs w:val="17"/>
        </w:rPr>
        <w:t>(xi)</w:t>
      </w:r>
      <w:r w:rsidRPr="00A233C7">
        <w:rPr>
          <w:rFonts w:eastAsia="Times New Roman"/>
          <w:szCs w:val="17"/>
        </w:rPr>
        <w:tab/>
        <w:t xml:space="preserve">are removed from the Council by the Minister in accordance with Section 27 of the Act </w:t>
      </w:r>
    </w:p>
    <w:p w14:paraId="263CEF44" w14:textId="77777777" w:rsidR="00A233C7" w:rsidRPr="00A233C7" w:rsidRDefault="00A233C7" w:rsidP="00A233C7">
      <w:pPr>
        <w:ind w:left="1701" w:hanging="425"/>
        <w:rPr>
          <w:rFonts w:eastAsia="Times New Roman"/>
          <w:szCs w:val="17"/>
        </w:rPr>
      </w:pPr>
      <w:r w:rsidRPr="00A233C7">
        <w:rPr>
          <w:rFonts w:eastAsia="Times New Roman"/>
          <w:szCs w:val="17"/>
        </w:rPr>
        <w:t>(xii)</w:t>
      </w:r>
      <w:r w:rsidRPr="00A233C7">
        <w:rPr>
          <w:rFonts w:eastAsia="Times New Roman"/>
          <w:szCs w:val="17"/>
        </w:rPr>
        <w:tab/>
        <w:t xml:space="preserve">have an intervention order issued against them in accordance with the </w:t>
      </w:r>
      <w:r w:rsidRPr="00A233C7">
        <w:rPr>
          <w:rFonts w:eastAsia="Times New Roman"/>
          <w:i/>
          <w:iCs/>
          <w:szCs w:val="17"/>
        </w:rPr>
        <w:t>Intervention Orders (Prevention of Abuse) Act 2009</w:t>
      </w:r>
      <w:r w:rsidRPr="00A233C7">
        <w:rPr>
          <w:rFonts w:eastAsia="Times New Roman"/>
          <w:szCs w:val="17"/>
        </w:rPr>
        <w:t xml:space="preserve">, or with a foreign intervention order as defined in that Act. </w:t>
      </w:r>
    </w:p>
    <w:p w14:paraId="0AB3C7E4" w14:textId="77777777" w:rsidR="00A233C7" w:rsidRPr="00A233C7" w:rsidRDefault="00A233C7" w:rsidP="00A233C7">
      <w:pPr>
        <w:ind w:left="1276" w:hanging="567"/>
        <w:rPr>
          <w:rFonts w:eastAsia="Times New Roman"/>
          <w:szCs w:val="17"/>
        </w:rPr>
      </w:pPr>
      <w:r w:rsidRPr="00A233C7">
        <w:rPr>
          <w:rFonts w:eastAsia="Times New Roman"/>
          <w:szCs w:val="17"/>
        </w:rPr>
        <w:t>7.6.2</w:t>
      </w:r>
      <w:r w:rsidRPr="00A233C7">
        <w:rPr>
          <w:rFonts w:eastAsia="Times New Roman"/>
          <w:szCs w:val="17"/>
        </w:rPr>
        <w:tab/>
        <w:t>A Council member’s position will be vacated after absence for three consecutive Council meetings without leave. Acceptance of an apology at the Council meeting will be deemed a grant of such leave.</w:t>
      </w:r>
    </w:p>
    <w:p w14:paraId="2E08348B" w14:textId="77777777" w:rsidR="00A233C7" w:rsidRPr="00A233C7" w:rsidRDefault="00A233C7" w:rsidP="00A233C7">
      <w:pPr>
        <w:ind w:left="1276" w:hanging="567"/>
        <w:rPr>
          <w:rFonts w:eastAsia="Times New Roman"/>
          <w:szCs w:val="17"/>
        </w:rPr>
      </w:pPr>
      <w:r w:rsidRPr="00A233C7">
        <w:rPr>
          <w:rFonts w:eastAsia="Times New Roman"/>
          <w:szCs w:val="17"/>
        </w:rPr>
        <w:t>7.6.3</w:t>
      </w:r>
      <w:r w:rsidRPr="00A233C7">
        <w:rPr>
          <w:rFonts w:eastAsia="Times New Roman"/>
          <w:szCs w:val="17"/>
        </w:rPr>
        <w:tab/>
        <w:t>The Council may resolve to expel a Council member upon a charge of conduct detrimental to the interests of the Centre, subject to giving a Council member an opportunity to be heard or to make a written submission. Reasons for expulsion include, but are not limited to:</w:t>
      </w:r>
    </w:p>
    <w:p w14:paraId="0BD4939D" w14:textId="77777777" w:rsidR="00A233C7" w:rsidRPr="00A233C7" w:rsidRDefault="00A233C7" w:rsidP="00A233C7">
      <w:pPr>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being undischarged bankrupt or receiving the benefit of a law for the relief of insolvent debtors </w:t>
      </w:r>
    </w:p>
    <w:p w14:paraId="752F9CB6"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 xml:space="preserve">conviction of: </w:t>
      </w:r>
    </w:p>
    <w:p w14:paraId="3E9BF88A" w14:textId="77777777" w:rsidR="00A233C7" w:rsidRPr="00A233C7" w:rsidRDefault="00A233C7" w:rsidP="00A233C7">
      <w:pPr>
        <w:ind w:left="1985" w:hanging="284"/>
        <w:rPr>
          <w:rFonts w:eastAsia="Times New Roman"/>
          <w:szCs w:val="17"/>
        </w:rPr>
      </w:pPr>
      <w:r w:rsidRPr="00A233C7">
        <w:rPr>
          <w:rFonts w:eastAsia="Times New Roman"/>
          <w:szCs w:val="17"/>
        </w:rPr>
        <w:t>(a)</w:t>
      </w:r>
      <w:r w:rsidRPr="00A233C7">
        <w:rPr>
          <w:rFonts w:eastAsia="Times New Roman"/>
          <w:szCs w:val="17"/>
        </w:rPr>
        <w:tab/>
        <w:t>any offence of dishonesty</w:t>
      </w:r>
    </w:p>
    <w:p w14:paraId="009A9AE2" w14:textId="77777777" w:rsidR="00A233C7" w:rsidRPr="00A233C7" w:rsidRDefault="00A233C7" w:rsidP="00A233C7">
      <w:pPr>
        <w:ind w:left="1985" w:hanging="284"/>
        <w:rPr>
          <w:rFonts w:eastAsia="Times New Roman"/>
          <w:szCs w:val="17"/>
        </w:rPr>
      </w:pPr>
      <w:r w:rsidRPr="00A233C7">
        <w:rPr>
          <w:rFonts w:eastAsia="Times New Roman"/>
          <w:szCs w:val="17"/>
        </w:rPr>
        <w:t>(b)</w:t>
      </w:r>
      <w:r w:rsidRPr="00A233C7">
        <w:rPr>
          <w:rFonts w:eastAsia="Times New Roman"/>
          <w:szCs w:val="17"/>
        </w:rPr>
        <w:tab/>
        <w:t>any offence of a sexual nature involving a minor or</w:t>
      </w:r>
    </w:p>
    <w:p w14:paraId="46346DEC" w14:textId="77777777" w:rsidR="00A233C7" w:rsidRPr="00A233C7" w:rsidRDefault="00A233C7" w:rsidP="00A233C7">
      <w:pPr>
        <w:ind w:left="1985" w:hanging="284"/>
        <w:rPr>
          <w:rFonts w:eastAsia="Times New Roman"/>
          <w:szCs w:val="17"/>
        </w:rPr>
      </w:pPr>
      <w:r w:rsidRPr="00A233C7">
        <w:rPr>
          <w:rFonts w:eastAsia="Times New Roman"/>
          <w:szCs w:val="17"/>
        </w:rPr>
        <w:t>(c)</w:t>
      </w:r>
      <w:r w:rsidRPr="00A233C7">
        <w:rPr>
          <w:rFonts w:eastAsia="Times New Roman"/>
          <w:szCs w:val="17"/>
        </w:rPr>
        <w:tab/>
        <w:t>any offence of violence against a person.</w:t>
      </w:r>
    </w:p>
    <w:p w14:paraId="6469DBD0" w14:textId="77777777" w:rsidR="00A233C7" w:rsidRPr="00A233C7" w:rsidRDefault="00A233C7" w:rsidP="00A233C7">
      <w:pPr>
        <w:ind w:left="1276" w:hanging="567"/>
        <w:rPr>
          <w:rFonts w:eastAsia="Times New Roman"/>
          <w:szCs w:val="17"/>
        </w:rPr>
      </w:pPr>
      <w:r w:rsidRPr="00A233C7">
        <w:rPr>
          <w:rFonts w:eastAsia="Times New Roman"/>
          <w:szCs w:val="17"/>
        </w:rPr>
        <w:t>7.6.4</w:t>
      </w:r>
      <w:r w:rsidRPr="00A233C7">
        <w:rPr>
          <w:rFonts w:eastAsia="Times New Roman"/>
          <w:szCs w:val="17"/>
        </w:rPr>
        <w:tab/>
        <w:t>If there is a motion to expel a Council member, the Council must provide written particulars of the charge to the Council member concerned at least fourteen (14) days prior to the Council meeting at which the motion is to be considered.</w:t>
      </w:r>
    </w:p>
    <w:p w14:paraId="4C22A124" w14:textId="77777777" w:rsidR="00A233C7" w:rsidRPr="00A233C7" w:rsidRDefault="00A233C7" w:rsidP="00A233C7">
      <w:pPr>
        <w:ind w:left="1276" w:hanging="567"/>
        <w:rPr>
          <w:rFonts w:eastAsia="Times New Roman"/>
          <w:szCs w:val="17"/>
        </w:rPr>
      </w:pPr>
      <w:r w:rsidRPr="00A233C7">
        <w:rPr>
          <w:rFonts w:eastAsia="Times New Roman"/>
          <w:szCs w:val="17"/>
        </w:rPr>
        <w:t>7.6.5</w:t>
      </w:r>
      <w:r w:rsidRPr="00A233C7">
        <w:rPr>
          <w:rFonts w:eastAsia="Times New Roman"/>
          <w:szCs w:val="17"/>
        </w:rPr>
        <w:tab/>
      </w:r>
      <w:r w:rsidRPr="00A233C7">
        <w:rPr>
          <w:rFonts w:eastAsia="Times New Roman"/>
          <w:spacing w:val="-4"/>
          <w:szCs w:val="17"/>
        </w:rPr>
        <w:t>Expulsion may only occur where the resolution is carried by a not less than two-thirds majority vote at a Council meeting.</w:t>
      </w:r>
    </w:p>
    <w:p w14:paraId="678CAF1A" w14:textId="77777777" w:rsidR="00A233C7" w:rsidRPr="00A233C7" w:rsidRDefault="00A233C7" w:rsidP="00A233C7">
      <w:pPr>
        <w:ind w:left="1276" w:hanging="567"/>
        <w:rPr>
          <w:rFonts w:eastAsia="Times New Roman"/>
          <w:szCs w:val="17"/>
        </w:rPr>
      </w:pPr>
      <w:r w:rsidRPr="00A233C7">
        <w:rPr>
          <w:rFonts w:eastAsia="Times New Roman"/>
          <w:szCs w:val="17"/>
        </w:rPr>
        <w:t>7.6.6</w:t>
      </w:r>
      <w:r w:rsidRPr="00A233C7">
        <w:rPr>
          <w:rFonts w:eastAsia="Times New Roman"/>
          <w:szCs w:val="17"/>
        </w:rPr>
        <w:tab/>
        <w:t>Voting on expulsion must be by secret ballot.</w:t>
      </w:r>
    </w:p>
    <w:p w14:paraId="1B266E29" w14:textId="77777777" w:rsidR="00A233C7" w:rsidRPr="00A233C7" w:rsidRDefault="00A233C7" w:rsidP="00A233C7">
      <w:pPr>
        <w:ind w:left="1276" w:hanging="567"/>
        <w:rPr>
          <w:rFonts w:eastAsia="Times New Roman"/>
          <w:szCs w:val="17"/>
        </w:rPr>
      </w:pPr>
      <w:r w:rsidRPr="00A233C7">
        <w:rPr>
          <w:rFonts w:eastAsia="Times New Roman"/>
          <w:szCs w:val="17"/>
        </w:rPr>
        <w:t>7.6.7</w:t>
      </w:r>
      <w:r w:rsidRPr="00A233C7">
        <w:rPr>
          <w:rFonts w:eastAsia="Times New Roman"/>
          <w:szCs w:val="17"/>
        </w:rPr>
        <w:tab/>
        <w:t xml:space="preserve">Notice of any expulsion must be given in writing to the last known address of the Council member and will be deemed to have been received on the third business day following the posting of such notice. In addition, the Council member will be provided a written notice by electronic mail to the person’s last known electronic mail address. </w:t>
      </w:r>
    </w:p>
    <w:p w14:paraId="2C5CDC15" w14:textId="77777777" w:rsidR="00A233C7" w:rsidRPr="00A233C7" w:rsidRDefault="00A233C7" w:rsidP="00A233C7">
      <w:pPr>
        <w:ind w:left="1276" w:hanging="567"/>
        <w:rPr>
          <w:rFonts w:eastAsia="Times New Roman"/>
          <w:szCs w:val="17"/>
        </w:rPr>
      </w:pPr>
      <w:r w:rsidRPr="00A233C7">
        <w:rPr>
          <w:rFonts w:eastAsia="Times New Roman"/>
          <w:szCs w:val="17"/>
        </w:rPr>
        <w:t>7.6.8</w:t>
      </w:r>
      <w:r w:rsidRPr="00A233C7">
        <w:rPr>
          <w:rFonts w:eastAsia="Times New Roman"/>
          <w:szCs w:val="17"/>
        </w:rPr>
        <w:tab/>
        <w:t>A Council member may be expelled for such period as the Council may decide.</w:t>
      </w:r>
    </w:p>
    <w:p w14:paraId="0173EC85" w14:textId="77777777" w:rsidR="00A233C7" w:rsidRPr="00A233C7" w:rsidRDefault="00A233C7" w:rsidP="00A233C7">
      <w:pPr>
        <w:ind w:left="1276" w:hanging="567"/>
        <w:rPr>
          <w:rFonts w:eastAsia="Times New Roman"/>
          <w:szCs w:val="17"/>
        </w:rPr>
      </w:pPr>
      <w:r w:rsidRPr="00A233C7">
        <w:rPr>
          <w:rFonts w:eastAsia="Times New Roman"/>
          <w:szCs w:val="17"/>
        </w:rPr>
        <w:t>7.6.9</w:t>
      </w:r>
      <w:r w:rsidRPr="00A233C7">
        <w:rPr>
          <w:rFonts w:eastAsia="Times New Roman"/>
          <w:szCs w:val="17"/>
        </w:rPr>
        <w:tab/>
        <w:t>Any expelled Council member may require the expulsion to be reconsidered at a Special General Meeting called for that purpose. The Council member’s request for reconsideration at a Special General Meeting must be received no more than two weeks after the expelled Council member receives written notification of their expulsion.</w:t>
      </w:r>
    </w:p>
    <w:p w14:paraId="57456A74" w14:textId="77777777" w:rsidR="00A233C7" w:rsidRPr="00A233C7" w:rsidRDefault="00A233C7" w:rsidP="00A233C7">
      <w:pPr>
        <w:ind w:left="1276" w:hanging="567"/>
        <w:rPr>
          <w:rFonts w:eastAsia="Times New Roman"/>
          <w:szCs w:val="17"/>
        </w:rPr>
      </w:pPr>
      <w:r w:rsidRPr="00A233C7">
        <w:rPr>
          <w:rFonts w:eastAsia="Times New Roman"/>
          <w:szCs w:val="17"/>
        </w:rPr>
        <w:t>7.6.10</w:t>
      </w:r>
      <w:r w:rsidRPr="00A233C7">
        <w:rPr>
          <w:rFonts w:eastAsia="Times New Roman"/>
          <w:szCs w:val="17"/>
        </w:rPr>
        <w:tab/>
        <w:t xml:space="preserve">An affirmative vote of at least two thirds of the members </w:t>
      </w:r>
      <w:proofErr w:type="gramStart"/>
      <w:r w:rsidRPr="00A233C7">
        <w:rPr>
          <w:rFonts w:eastAsia="Times New Roman"/>
          <w:szCs w:val="17"/>
        </w:rPr>
        <w:t>present</w:t>
      </w:r>
      <w:proofErr w:type="gramEnd"/>
      <w:r w:rsidRPr="00A233C7">
        <w:rPr>
          <w:rFonts w:eastAsia="Times New Roman"/>
          <w:szCs w:val="17"/>
        </w:rPr>
        <w:t xml:space="preserve"> at the Special General Meeting convened for the purposes of reconsidering the proposed expulsion must be recorded to rescind the expulsion.</w:t>
      </w:r>
    </w:p>
    <w:p w14:paraId="1D11D091" w14:textId="77777777" w:rsidR="00A233C7" w:rsidRPr="00A233C7" w:rsidRDefault="00A233C7" w:rsidP="00A233C7">
      <w:pPr>
        <w:ind w:left="1276" w:hanging="567"/>
        <w:rPr>
          <w:rFonts w:eastAsia="Times New Roman"/>
          <w:szCs w:val="17"/>
        </w:rPr>
      </w:pPr>
      <w:r w:rsidRPr="00A233C7">
        <w:rPr>
          <w:rFonts w:eastAsia="Times New Roman"/>
          <w:szCs w:val="17"/>
        </w:rPr>
        <w:t>7.6.11</w:t>
      </w:r>
      <w:r w:rsidRPr="00A233C7">
        <w:rPr>
          <w:rFonts w:eastAsia="Times New Roman"/>
          <w:szCs w:val="17"/>
        </w:rPr>
        <w:tab/>
        <w:t>A Council member may be removed from the Council, but not from membership of the Centre.</w:t>
      </w:r>
    </w:p>
    <w:p w14:paraId="4F7B033F" w14:textId="77777777" w:rsidR="00A233C7" w:rsidRPr="00A233C7" w:rsidRDefault="00A233C7" w:rsidP="00A233C7">
      <w:pPr>
        <w:ind w:left="1276" w:hanging="567"/>
        <w:rPr>
          <w:rFonts w:eastAsia="Times New Roman"/>
          <w:szCs w:val="17"/>
        </w:rPr>
      </w:pPr>
      <w:r w:rsidRPr="00A233C7">
        <w:rPr>
          <w:rFonts w:eastAsia="Times New Roman"/>
          <w:szCs w:val="17"/>
        </w:rPr>
        <w:t>7.6.12</w:t>
      </w:r>
      <w:r w:rsidRPr="00A233C7">
        <w:rPr>
          <w:rFonts w:eastAsia="Times New Roman"/>
          <w:szCs w:val="17"/>
        </w:rPr>
        <w:tab/>
        <w:t>The Director of the Centre may not cease to be a member of the Council without the prior written approval of the Chief Executive.</w:t>
      </w:r>
    </w:p>
    <w:p w14:paraId="089FAFD9" w14:textId="77777777" w:rsidR="00E8487C" w:rsidRDefault="00E8487C">
      <w:pPr>
        <w:spacing w:after="0" w:line="240" w:lineRule="auto"/>
        <w:jc w:val="left"/>
        <w:rPr>
          <w:rFonts w:eastAsia="Times New Roman"/>
          <w:szCs w:val="17"/>
        </w:rPr>
      </w:pPr>
      <w:r>
        <w:rPr>
          <w:rFonts w:eastAsia="Times New Roman"/>
          <w:szCs w:val="17"/>
        </w:rPr>
        <w:br w:type="page"/>
      </w:r>
    </w:p>
    <w:p w14:paraId="3D38670C" w14:textId="10EDAA01" w:rsidR="00A233C7" w:rsidRPr="00A233C7" w:rsidRDefault="00A233C7" w:rsidP="00A233C7">
      <w:pPr>
        <w:ind w:left="709" w:hanging="425"/>
        <w:rPr>
          <w:rFonts w:eastAsia="Times New Roman"/>
          <w:szCs w:val="17"/>
        </w:rPr>
      </w:pPr>
      <w:r w:rsidRPr="00A233C7">
        <w:rPr>
          <w:rFonts w:eastAsia="Times New Roman"/>
          <w:szCs w:val="17"/>
        </w:rPr>
        <w:lastRenderedPageBreak/>
        <w:t>7.7</w:t>
      </w:r>
      <w:r w:rsidRPr="00A233C7">
        <w:rPr>
          <w:rFonts w:eastAsia="Times New Roman"/>
          <w:szCs w:val="17"/>
        </w:rPr>
        <w:tab/>
      </w:r>
      <w:r w:rsidRPr="00A233C7">
        <w:rPr>
          <w:rFonts w:eastAsia="Times New Roman"/>
          <w:i/>
          <w:iCs/>
          <w:szCs w:val="17"/>
        </w:rPr>
        <w:t>Council Office Holders</w:t>
      </w:r>
    </w:p>
    <w:p w14:paraId="37D60510" w14:textId="77777777" w:rsidR="00A233C7" w:rsidRPr="00A233C7" w:rsidRDefault="00A233C7" w:rsidP="00FA2D3B">
      <w:pPr>
        <w:spacing w:after="60"/>
        <w:ind w:left="1276" w:hanging="567"/>
        <w:rPr>
          <w:rFonts w:eastAsia="Times New Roman"/>
          <w:szCs w:val="17"/>
        </w:rPr>
      </w:pPr>
      <w:r w:rsidRPr="00A233C7">
        <w:rPr>
          <w:rFonts w:eastAsia="Times New Roman"/>
          <w:szCs w:val="17"/>
        </w:rPr>
        <w:t>7.7.1</w:t>
      </w:r>
      <w:r w:rsidRPr="00A233C7">
        <w:rPr>
          <w:rFonts w:eastAsia="Times New Roman"/>
          <w:szCs w:val="17"/>
        </w:rPr>
        <w:tab/>
        <w:t xml:space="preserve">The office holders of the Council are the Chairperson, Deputy Chairperson (if required), Secretary and Treasurer who must be elected by the Council from amongst its councillors within one month of the Annual General Meeting. </w:t>
      </w:r>
    </w:p>
    <w:p w14:paraId="288CF827" w14:textId="77777777" w:rsidR="00A233C7" w:rsidRPr="00A233C7" w:rsidRDefault="00A233C7" w:rsidP="00FA2D3B">
      <w:pPr>
        <w:spacing w:after="60"/>
        <w:ind w:left="1276" w:hanging="567"/>
        <w:rPr>
          <w:rFonts w:eastAsia="Times New Roman"/>
          <w:szCs w:val="17"/>
        </w:rPr>
      </w:pPr>
      <w:r w:rsidRPr="00A233C7">
        <w:rPr>
          <w:rFonts w:eastAsia="Times New Roman"/>
          <w:szCs w:val="17"/>
        </w:rPr>
        <w:t>7.7.2</w:t>
      </w:r>
      <w:r w:rsidRPr="00A233C7">
        <w:rPr>
          <w:rFonts w:eastAsia="Times New Roman"/>
          <w:szCs w:val="17"/>
        </w:rPr>
        <w:tab/>
        <w:t>The Council may appoint an Executive Committee comprising the office holders and the Director to meet to carry out business delegated or referred by the Council and to report to subsequent Council meetings.</w:t>
      </w:r>
    </w:p>
    <w:p w14:paraId="4318B2A1" w14:textId="77777777" w:rsidR="00A233C7" w:rsidRPr="00A233C7" w:rsidRDefault="00A233C7" w:rsidP="00A233C7">
      <w:pPr>
        <w:ind w:left="709" w:hanging="425"/>
        <w:rPr>
          <w:rFonts w:eastAsia="Times New Roman"/>
          <w:szCs w:val="17"/>
        </w:rPr>
      </w:pPr>
      <w:r w:rsidRPr="00A233C7">
        <w:rPr>
          <w:rFonts w:eastAsia="Times New Roman"/>
          <w:szCs w:val="17"/>
        </w:rPr>
        <w:t>7.8</w:t>
      </w:r>
      <w:r w:rsidRPr="00A233C7">
        <w:rPr>
          <w:rFonts w:eastAsia="Times New Roman"/>
          <w:szCs w:val="17"/>
        </w:rPr>
        <w:tab/>
      </w:r>
      <w:r w:rsidRPr="00A233C7">
        <w:rPr>
          <w:rFonts w:eastAsia="Times New Roman"/>
          <w:i/>
          <w:iCs/>
          <w:szCs w:val="17"/>
        </w:rPr>
        <w:t>Chairperson</w:t>
      </w:r>
    </w:p>
    <w:p w14:paraId="2589A8C0" w14:textId="77777777" w:rsidR="00A233C7" w:rsidRPr="00A233C7" w:rsidRDefault="00A233C7" w:rsidP="00A233C7">
      <w:pPr>
        <w:ind w:left="709"/>
        <w:rPr>
          <w:rFonts w:eastAsia="Times New Roman"/>
          <w:szCs w:val="17"/>
        </w:rPr>
      </w:pPr>
      <w:r w:rsidRPr="00A233C7">
        <w:rPr>
          <w:rFonts w:eastAsia="Times New Roman"/>
          <w:szCs w:val="17"/>
        </w:rPr>
        <w:t>The Chairperson:</w:t>
      </w:r>
    </w:p>
    <w:p w14:paraId="2D1B948F" w14:textId="77777777" w:rsidR="00A233C7" w:rsidRPr="00A233C7" w:rsidRDefault="00A233C7" w:rsidP="00FA2D3B">
      <w:pPr>
        <w:spacing w:after="60"/>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must not be a member of the Centre Staff or a person employed in an administrative unit for which the Minister is responsible</w:t>
      </w:r>
    </w:p>
    <w:p w14:paraId="161EFE61" w14:textId="77777777" w:rsidR="00A233C7" w:rsidRPr="00A233C7" w:rsidRDefault="00A233C7" w:rsidP="00FA2D3B">
      <w:pPr>
        <w:spacing w:after="60"/>
        <w:ind w:left="1701" w:hanging="425"/>
        <w:rPr>
          <w:rFonts w:eastAsia="Times New Roman"/>
          <w:szCs w:val="17"/>
        </w:rPr>
      </w:pPr>
      <w:r w:rsidRPr="00A233C7">
        <w:rPr>
          <w:rFonts w:eastAsia="Times New Roman"/>
          <w:szCs w:val="17"/>
        </w:rPr>
        <w:t>(ii)</w:t>
      </w:r>
      <w:r w:rsidRPr="00A233C7">
        <w:rPr>
          <w:rFonts w:eastAsia="Times New Roman"/>
          <w:szCs w:val="17"/>
        </w:rPr>
        <w:tab/>
        <w:t>must call and preside at the meetings of the Council and the Executive Committee. If the Chairperson and deputy Chairperson of the Council are absent or unable to preside at a meeting, a Council member elected by the Council must preside</w:t>
      </w:r>
    </w:p>
    <w:p w14:paraId="3E118D34" w14:textId="77777777" w:rsidR="00A233C7" w:rsidRPr="00A233C7" w:rsidRDefault="00A233C7" w:rsidP="00FA2D3B">
      <w:pPr>
        <w:spacing w:after="60"/>
        <w:ind w:left="1701" w:hanging="425"/>
        <w:rPr>
          <w:rFonts w:eastAsia="Times New Roman"/>
          <w:szCs w:val="17"/>
        </w:rPr>
      </w:pPr>
      <w:r w:rsidRPr="00A233C7">
        <w:rPr>
          <w:rFonts w:eastAsia="Times New Roman"/>
          <w:szCs w:val="17"/>
        </w:rPr>
        <w:t>(iii)</w:t>
      </w:r>
      <w:r w:rsidRPr="00A233C7">
        <w:rPr>
          <w:rFonts w:eastAsia="Times New Roman"/>
          <w:szCs w:val="17"/>
        </w:rPr>
        <w:tab/>
        <w:t>must, in consultation with the Director and Secretary, prepare the agenda for all Council and general meetings</w:t>
      </w:r>
    </w:p>
    <w:p w14:paraId="4262E60C" w14:textId="77777777" w:rsidR="00A233C7" w:rsidRPr="00A233C7" w:rsidRDefault="00A233C7" w:rsidP="00FA2D3B">
      <w:pPr>
        <w:spacing w:after="60"/>
        <w:ind w:left="1701" w:hanging="425"/>
        <w:rPr>
          <w:rFonts w:eastAsia="Times New Roman"/>
          <w:szCs w:val="17"/>
        </w:rPr>
      </w:pPr>
      <w:r w:rsidRPr="00A233C7">
        <w:rPr>
          <w:rFonts w:eastAsia="Times New Roman"/>
          <w:szCs w:val="17"/>
        </w:rPr>
        <w:t>(iv)</w:t>
      </w:r>
      <w:r w:rsidRPr="00A233C7">
        <w:rPr>
          <w:rFonts w:eastAsia="Times New Roman"/>
          <w:szCs w:val="17"/>
        </w:rPr>
        <w:tab/>
        <w:t>must include on the agenda any item requested by the Director</w:t>
      </w:r>
    </w:p>
    <w:p w14:paraId="67203240" w14:textId="77777777" w:rsidR="00A233C7" w:rsidRPr="00A233C7" w:rsidRDefault="00A233C7" w:rsidP="00FA2D3B">
      <w:pPr>
        <w:spacing w:after="60"/>
        <w:ind w:left="1701" w:hanging="425"/>
        <w:rPr>
          <w:rFonts w:eastAsia="Times New Roman"/>
          <w:szCs w:val="17"/>
        </w:rPr>
      </w:pPr>
      <w:r w:rsidRPr="00A233C7">
        <w:rPr>
          <w:rFonts w:eastAsia="Times New Roman"/>
          <w:szCs w:val="17"/>
        </w:rPr>
        <w:t>(v)</w:t>
      </w:r>
      <w:r w:rsidRPr="00A233C7">
        <w:rPr>
          <w:rFonts w:eastAsia="Times New Roman"/>
          <w:szCs w:val="17"/>
        </w:rPr>
        <w:tab/>
        <w:t xml:space="preserve">must facilitate full and balanced participation in meetings by all Council members and decide on the </w:t>
      </w:r>
      <w:proofErr w:type="gramStart"/>
      <w:r w:rsidRPr="00A233C7">
        <w:rPr>
          <w:rFonts w:eastAsia="Times New Roman"/>
          <w:szCs w:val="17"/>
        </w:rPr>
        <w:t>manner in which</w:t>
      </w:r>
      <w:proofErr w:type="gramEnd"/>
      <w:r w:rsidRPr="00A233C7">
        <w:rPr>
          <w:rFonts w:eastAsia="Times New Roman"/>
          <w:szCs w:val="17"/>
        </w:rPr>
        <w:t xml:space="preserve"> meetings are conducted and matters of order</w:t>
      </w:r>
    </w:p>
    <w:p w14:paraId="59349D8F" w14:textId="77777777" w:rsidR="00A233C7" w:rsidRPr="00A233C7" w:rsidRDefault="00A233C7" w:rsidP="00FA2D3B">
      <w:pPr>
        <w:spacing w:after="60"/>
        <w:ind w:left="1701" w:hanging="425"/>
        <w:rPr>
          <w:rFonts w:eastAsia="Times New Roman"/>
          <w:szCs w:val="17"/>
        </w:rPr>
      </w:pPr>
      <w:r w:rsidRPr="00A233C7">
        <w:rPr>
          <w:rFonts w:eastAsia="Times New Roman"/>
          <w:szCs w:val="17"/>
        </w:rPr>
        <w:t>(vi)</w:t>
      </w:r>
      <w:r w:rsidRPr="00A233C7">
        <w:rPr>
          <w:rFonts w:eastAsia="Times New Roman"/>
          <w:szCs w:val="17"/>
        </w:rPr>
        <w:tab/>
        <w:t xml:space="preserve">must report at the Annual General Meeting on the proceedings and operations of the Council for the period since the date of the previous Annual General Meeting </w:t>
      </w:r>
    </w:p>
    <w:p w14:paraId="528D6EC2" w14:textId="77777777" w:rsidR="00A233C7" w:rsidRPr="00A233C7" w:rsidRDefault="00A233C7" w:rsidP="00FA2D3B">
      <w:pPr>
        <w:spacing w:after="60"/>
        <w:ind w:left="1701" w:hanging="425"/>
        <w:rPr>
          <w:rFonts w:eastAsia="Times New Roman"/>
          <w:szCs w:val="17"/>
        </w:rPr>
      </w:pPr>
      <w:r w:rsidRPr="00A233C7">
        <w:rPr>
          <w:rFonts w:eastAsia="Times New Roman"/>
          <w:szCs w:val="17"/>
        </w:rPr>
        <w:t>(vii)</w:t>
      </w:r>
      <w:r w:rsidRPr="00A233C7">
        <w:rPr>
          <w:rFonts w:eastAsia="Times New Roman"/>
          <w:szCs w:val="17"/>
        </w:rPr>
        <w:tab/>
        <w:t>must act as spokesperson on behalf of the Council, unless an alternative spokesperson has been appointed by the Council, and may only comment on Council matters</w:t>
      </w:r>
    </w:p>
    <w:p w14:paraId="16DEF354" w14:textId="77777777" w:rsidR="00A233C7" w:rsidRPr="00A233C7" w:rsidRDefault="00A233C7" w:rsidP="00A233C7">
      <w:pPr>
        <w:ind w:left="1701" w:hanging="425"/>
        <w:rPr>
          <w:rFonts w:eastAsia="Times New Roman"/>
          <w:szCs w:val="17"/>
        </w:rPr>
      </w:pPr>
      <w:r w:rsidRPr="00A233C7">
        <w:rPr>
          <w:rFonts w:eastAsia="Times New Roman"/>
          <w:szCs w:val="17"/>
        </w:rPr>
        <w:t>(viii)</w:t>
      </w:r>
      <w:r w:rsidRPr="00A233C7">
        <w:rPr>
          <w:rFonts w:eastAsia="Times New Roman"/>
          <w:szCs w:val="17"/>
        </w:rPr>
        <w:tab/>
        <w:t>at any meeting has a deliberative vote and does not have a casting vote if votes are equal.</w:t>
      </w:r>
    </w:p>
    <w:p w14:paraId="022991BF" w14:textId="77777777" w:rsidR="00A233C7" w:rsidRPr="00A233C7" w:rsidRDefault="00A233C7" w:rsidP="00A233C7">
      <w:pPr>
        <w:ind w:left="709" w:hanging="425"/>
        <w:rPr>
          <w:rFonts w:eastAsia="Times New Roman"/>
          <w:szCs w:val="17"/>
        </w:rPr>
      </w:pPr>
      <w:r w:rsidRPr="00A233C7">
        <w:rPr>
          <w:rFonts w:eastAsia="Times New Roman"/>
          <w:szCs w:val="17"/>
        </w:rPr>
        <w:t>7.9</w:t>
      </w:r>
      <w:r w:rsidRPr="00A233C7">
        <w:rPr>
          <w:rFonts w:eastAsia="Times New Roman"/>
          <w:szCs w:val="17"/>
        </w:rPr>
        <w:tab/>
      </w:r>
      <w:r w:rsidRPr="00A233C7">
        <w:rPr>
          <w:rFonts w:eastAsia="Times New Roman"/>
          <w:i/>
          <w:iCs/>
          <w:szCs w:val="17"/>
        </w:rPr>
        <w:t>Secretary</w:t>
      </w:r>
    </w:p>
    <w:p w14:paraId="0FC8F0A8" w14:textId="77777777" w:rsidR="00A233C7" w:rsidRPr="00A233C7" w:rsidRDefault="00A233C7" w:rsidP="00A233C7">
      <w:pPr>
        <w:ind w:left="709"/>
        <w:rPr>
          <w:rFonts w:eastAsia="Times New Roman"/>
          <w:szCs w:val="17"/>
        </w:rPr>
      </w:pPr>
      <w:r w:rsidRPr="00A233C7">
        <w:rPr>
          <w:rFonts w:eastAsia="Times New Roman"/>
          <w:szCs w:val="17"/>
        </w:rPr>
        <w:t>The Secretary must:</w:t>
      </w:r>
    </w:p>
    <w:p w14:paraId="2AC50D37" w14:textId="77777777" w:rsidR="00A233C7" w:rsidRPr="00A233C7" w:rsidRDefault="00A233C7" w:rsidP="00FA2D3B">
      <w:pPr>
        <w:spacing w:after="60"/>
        <w:ind w:left="1276"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ensure that notices of meetings are given in accordance with the provisions of this constitution</w:t>
      </w:r>
    </w:p>
    <w:p w14:paraId="6498B997" w14:textId="77777777" w:rsidR="00A233C7" w:rsidRPr="00A233C7" w:rsidRDefault="00A233C7" w:rsidP="00FA2D3B">
      <w:pPr>
        <w:spacing w:after="60"/>
        <w:ind w:left="1276" w:hanging="425"/>
        <w:rPr>
          <w:rFonts w:eastAsia="Times New Roman"/>
          <w:szCs w:val="17"/>
        </w:rPr>
      </w:pPr>
      <w:r w:rsidRPr="00A233C7">
        <w:rPr>
          <w:rFonts w:eastAsia="Times New Roman"/>
          <w:szCs w:val="17"/>
        </w:rPr>
        <w:t>(ii)</w:t>
      </w:r>
      <w:r w:rsidRPr="00A233C7">
        <w:rPr>
          <w:rFonts w:eastAsia="Times New Roman"/>
          <w:szCs w:val="17"/>
        </w:rPr>
        <w:tab/>
        <w:t>ensure, prior to each meeting, that a copy of the meeting agenda is forwarded to each Council member</w:t>
      </w:r>
    </w:p>
    <w:p w14:paraId="5214C20D" w14:textId="77777777" w:rsidR="00A233C7" w:rsidRPr="00A233C7" w:rsidRDefault="00A233C7" w:rsidP="00FA2D3B">
      <w:pPr>
        <w:spacing w:after="60"/>
        <w:ind w:left="1276" w:hanging="425"/>
        <w:rPr>
          <w:rFonts w:eastAsia="Times New Roman"/>
          <w:szCs w:val="17"/>
        </w:rPr>
      </w:pPr>
      <w:r w:rsidRPr="00A233C7">
        <w:rPr>
          <w:rFonts w:eastAsia="Times New Roman"/>
          <w:szCs w:val="17"/>
        </w:rPr>
        <w:t>(iii)</w:t>
      </w:r>
      <w:r w:rsidRPr="00A233C7">
        <w:rPr>
          <w:rFonts w:eastAsia="Times New Roman"/>
          <w:szCs w:val="17"/>
        </w:rPr>
        <w:tab/>
        <w:t>ensure that the minutes of meetings are recorded and forwarded to each Council member prior to the next meeting</w:t>
      </w:r>
    </w:p>
    <w:p w14:paraId="016551A8" w14:textId="77777777" w:rsidR="00A233C7" w:rsidRPr="00A233C7" w:rsidRDefault="00A233C7" w:rsidP="00FA2D3B">
      <w:pPr>
        <w:spacing w:after="60"/>
        <w:ind w:left="1276" w:hanging="425"/>
        <w:rPr>
          <w:rFonts w:eastAsia="Times New Roman"/>
          <w:szCs w:val="17"/>
        </w:rPr>
      </w:pPr>
      <w:r w:rsidRPr="00A233C7">
        <w:rPr>
          <w:rFonts w:eastAsia="Times New Roman"/>
          <w:szCs w:val="17"/>
        </w:rPr>
        <w:t>(iv)</w:t>
      </w:r>
      <w:r w:rsidRPr="00A233C7">
        <w:rPr>
          <w:rFonts w:eastAsia="Times New Roman"/>
          <w:szCs w:val="17"/>
        </w:rPr>
        <w:tab/>
        <w:t>conduct the official correspondence of the Council</w:t>
      </w:r>
    </w:p>
    <w:p w14:paraId="26FA40D9" w14:textId="77777777" w:rsidR="00A233C7" w:rsidRPr="00A233C7" w:rsidRDefault="00A233C7" w:rsidP="00FA2D3B">
      <w:pPr>
        <w:spacing w:after="60"/>
        <w:ind w:left="1276" w:hanging="425"/>
        <w:rPr>
          <w:rFonts w:eastAsia="Times New Roman"/>
          <w:szCs w:val="17"/>
        </w:rPr>
      </w:pPr>
      <w:r w:rsidRPr="00A233C7">
        <w:rPr>
          <w:rFonts w:eastAsia="Times New Roman"/>
          <w:szCs w:val="17"/>
        </w:rPr>
        <w:t>(v)</w:t>
      </w:r>
      <w:r w:rsidRPr="00A233C7">
        <w:rPr>
          <w:rFonts w:eastAsia="Times New Roman"/>
          <w:szCs w:val="17"/>
        </w:rPr>
        <w:tab/>
        <w:t>be responsible for ensuring the maintenance and safekeeping of:</w:t>
      </w:r>
    </w:p>
    <w:p w14:paraId="69967BC1" w14:textId="77777777" w:rsidR="00A233C7" w:rsidRPr="00A233C7" w:rsidRDefault="00A233C7" w:rsidP="00FA2D3B">
      <w:pPr>
        <w:spacing w:after="60"/>
        <w:ind w:left="1418" w:hanging="142"/>
        <w:rPr>
          <w:rFonts w:eastAsia="Times New Roman"/>
          <w:szCs w:val="17"/>
        </w:rPr>
      </w:pPr>
      <w:r w:rsidRPr="00A233C7">
        <w:rPr>
          <w:rFonts w:eastAsia="Times New Roman"/>
          <w:szCs w:val="17"/>
        </w:rPr>
        <w:t>•</w:t>
      </w:r>
      <w:r w:rsidRPr="00A233C7">
        <w:rPr>
          <w:rFonts w:eastAsia="Times New Roman"/>
          <w:szCs w:val="17"/>
        </w:rPr>
        <w:tab/>
        <w:t>the constitution and the code of practice of the Council</w:t>
      </w:r>
    </w:p>
    <w:p w14:paraId="4D1685EC" w14:textId="77777777" w:rsidR="00A233C7" w:rsidRPr="00A233C7" w:rsidRDefault="00A233C7" w:rsidP="00FA2D3B">
      <w:pPr>
        <w:spacing w:after="60"/>
        <w:ind w:left="1418" w:hanging="142"/>
        <w:rPr>
          <w:rFonts w:eastAsia="Times New Roman"/>
          <w:szCs w:val="17"/>
        </w:rPr>
      </w:pPr>
      <w:r w:rsidRPr="00A233C7">
        <w:rPr>
          <w:rFonts w:eastAsia="Times New Roman"/>
          <w:szCs w:val="17"/>
        </w:rPr>
        <w:t>•</w:t>
      </w:r>
      <w:r w:rsidRPr="00A233C7">
        <w:rPr>
          <w:rFonts w:eastAsia="Times New Roman"/>
          <w:szCs w:val="17"/>
        </w:rPr>
        <w:tab/>
        <w:t>official records of the business of the Council and a register of minutes of meetings</w:t>
      </w:r>
    </w:p>
    <w:p w14:paraId="741C98FB" w14:textId="77777777" w:rsidR="00A233C7" w:rsidRPr="00A233C7" w:rsidRDefault="00A233C7" w:rsidP="00FA2D3B">
      <w:pPr>
        <w:spacing w:after="60"/>
        <w:ind w:left="1418" w:hanging="142"/>
        <w:rPr>
          <w:rFonts w:eastAsia="Times New Roman"/>
          <w:szCs w:val="17"/>
        </w:rPr>
      </w:pPr>
      <w:r w:rsidRPr="00A233C7">
        <w:rPr>
          <w:rFonts w:eastAsia="Times New Roman"/>
          <w:szCs w:val="17"/>
        </w:rPr>
        <w:t>•</w:t>
      </w:r>
      <w:r w:rsidRPr="00A233C7">
        <w:rPr>
          <w:rFonts w:eastAsia="Times New Roman"/>
          <w:szCs w:val="17"/>
        </w:rPr>
        <w:tab/>
        <w:t>copies of notices and a file of correspondence and records of submissions or reports made by or on behalf of the Council</w:t>
      </w:r>
    </w:p>
    <w:p w14:paraId="0825C4C1" w14:textId="77777777" w:rsidR="00A233C7" w:rsidRPr="00A233C7" w:rsidRDefault="00A233C7" w:rsidP="00FA2D3B">
      <w:pPr>
        <w:spacing w:after="60"/>
        <w:ind w:left="1418" w:hanging="142"/>
        <w:rPr>
          <w:rFonts w:eastAsia="Times New Roman"/>
          <w:szCs w:val="17"/>
        </w:rPr>
      </w:pPr>
      <w:r w:rsidRPr="00A233C7">
        <w:rPr>
          <w:rFonts w:eastAsia="Times New Roman"/>
          <w:szCs w:val="17"/>
        </w:rPr>
        <w:t>•</w:t>
      </w:r>
      <w:r w:rsidRPr="00A233C7">
        <w:rPr>
          <w:rFonts w:eastAsia="Times New Roman"/>
          <w:szCs w:val="17"/>
        </w:rPr>
        <w:tab/>
        <w:t>the register of members of the Centre and Council members</w:t>
      </w:r>
    </w:p>
    <w:p w14:paraId="2BF9E56C" w14:textId="77777777" w:rsidR="00A233C7" w:rsidRPr="00A233C7" w:rsidRDefault="00A233C7" w:rsidP="00FA2D3B">
      <w:pPr>
        <w:spacing w:after="60"/>
        <w:ind w:left="1418" w:hanging="142"/>
        <w:rPr>
          <w:rFonts w:eastAsia="Times New Roman"/>
          <w:szCs w:val="17"/>
        </w:rPr>
      </w:pPr>
      <w:r w:rsidRPr="00A233C7">
        <w:rPr>
          <w:rFonts w:eastAsia="Times New Roman"/>
          <w:szCs w:val="17"/>
        </w:rPr>
        <w:t>•</w:t>
      </w:r>
      <w:r w:rsidRPr="00A233C7">
        <w:rPr>
          <w:rFonts w:eastAsia="Times New Roman"/>
          <w:szCs w:val="17"/>
        </w:rPr>
        <w:tab/>
        <w:t xml:space="preserve">contracts or agreements </w:t>
      </w:r>
      <w:proofErr w:type="gramStart"/>
      <w:r w:rsidRPr="00A233C7">
        <w:rPr>
          <w:rFonts w:eastAsia="Times New Roman"/>
          <w:szCs w:val="17"/>
        </w:rPr>
        <w:t>entered into</w:t>
      </w:r>
      <w:proofErr w:type="gramEnd"/>
      <w:r w:rsidRPr="00A233C7">
        <w:rPr>
          <w:rFonts w:eastAsia="Times New Roman"/>
          <w:szCs w:val="17"/>
        </w:rPr>
        <w:t xml:space="preserve"> by the Centre</w:t>
      </w:r>
    </w:p>
    <w:p w14:paraId="2CE33AC0" w14:textId="77777777" w:rsidR="00A233C7" w:rsidRPr="00A233C7" w:rsidRDefault="00A233C7" w:rsidP="00FA2D3B">
      <w:pPr>
        <w:spacing w:after="60"/>
        <w:ind w:left="1418" w:hanging="142"/>
        <w:rPr>
          <w:rFonts w:eastAsia="Times New Roman"/>
          <w:szCs w:val="17"/>
        </w:rPr>
      </w:pPr>
      <w:r w:rsidRPr="00A233C7">
        <w:rPr>
          <w:rFonts w:eastAsia="Times New Roman"/>
          <w:szCs w:val="17"/>
        </w:rPr>
        <w:t>•</w:t>
      </w:r>
      <w:r w:rsidRPr="00A233C7">
        <w:rPr>
          <w:rFonts w:eastAsia="Times New Roman"/>
          <w:szCs w:val="17"/>
        </w:rPr>
        <w:tab/>
        <w:t>copies of policies of the Centre</w:t>
      </w:r>
    </w:p>
    <w:p w14:paraId="24519B6A" w14:textId="77777777" w:rsidR="00A233C7" w:rsidRPr="00A233C7" w:rsidRDefault="00A233C7" w:rsidP="00A233C7">
      <w:pPr>
        <w:ind w:left="1418" w:hanging="142"/>
        <w:rPr>
          <w:rFonts w:eastAsia="Times New Roman"/>
          <w:szCs w:val="17"/>
        </w:rPr>
      </w:pPr>
      <w:r w:rsidRPr="00A233C7">
        <w:rPr>
          <w:rFonts w:eastAsia="Times New Roman"/>
          <w:szCs w:val="17"/>
        </w:rPr>
        <w:t>•</w:t>
      </w:r>
      <w:r w:rsidRPr="00A233C7">
        <w:rPr>
          <w:rFonts w:eastAsia="Times New Roman"/>
          <w:szCs w:val="17"/>
        </w:rPr>
        <w:tab/>
        <w:t xml:space="preserve">the Common </w:t>
      </w:r>
      <w:proofErr w:type="gramStart"/>
      <w:r w:rsidRPr="00A233C7">
        <w:rPr>
          <w:rFonts w:eastAsia="Times New Roman"/>
          <w:szCs w:val="17"/>
        </w:rPr>
        <w:t>Seal, and</w:t>
      </w:r>
      <w:proofErr w:type="gramEnd"/>
      <w:r w:rsidRPr="00A233C7">
        <w:rPr>
          <w:rFonts w:eastAsia="Times New Roman"/>
          <w:szCs w:val="17"/>
        </w:rPr>
        <w:t xml:space="preserve"> must record of every use of the Common Seal.</w:t>
      </w:r>
    </w:p>
    <w:p w14:paraId="69C3E5CE" w14:textId="77777777" w:rsidR="00A233C7" w:rsidRPr="00A233C7" w:rsidRDefault="00A233C7" w:rsidP="00A233C7">
      <w:pPr>
        <w:ind w:left="709" w:hanging="425"/>
        <w:rPr>
          <w:rFonts w:eastAsia="Times New Roman"/>
          <w:szCs w:val="17"/>
        </w:rPr>
      </w:pPr>
      <w:r w:rsidRPr="00A233C7">
        <w:rPr>
          <w:rFonts w:eastAsia="Times New Roman"/>
          <w:szCs w:val="17"/>
        </w:rPr>
        <w:t>7.10</w:t>
      </w:r>
      <w:r w:rsidRPr="00A233C7">
        <w:rPr>
          <w:rFonts w:eastAsia="Times New Roman"/>
          <w:szCs w:val="17"/>
        </w:rPr>
        <w:tab/>
      </w:r>
      <w:r w:rsidRPr="00A233C7">
        <w:rPr>
          <w:rFonts w:eastAsia="Times New Roman"/>
          <w:i/>
          <w:iCs/>
          <w:szCs w:val="17"/>
        </w:rPr>
        <w:t>Treasurer</w:t>
      </w:r>
    </w:p>
    <w:p w14:paraId="1B5407CC" w14:textId="77777777" w:rsidR="00A233C7" w:rsidRPr="00A233C7" w:rsidRDefault="00A233C7" w:rsidP="00A233C7">
      <w:pPr>
        <w:ind w:left="709"/>
        <w:rPr>
          <w:rFonts w:eastAsia="Times New Roman"/>
          <w:szCs w:val="17"/>
        </w:rPr>
      </w:pPr>
      <w:r w:rsidRPr="00A233C7">
        <w:rPr>
          <w:rFonts w:eastAsia="Times New Roman"/>
          <w:szCs w:val="17"/>
        </w:rPr>
        <w:t>The Treasurer must:</w:t>
      </w:r>
    </w:p>
    <w:p w14:paraId="01BBEF89" w14:textId="77777777" w:rsidR="00A233C7" w:rsidRPr="00A233C7" w:rsidRDefault="00A233C7" w:rsidP="00FA2D3B">
      <w:pPr>
        <w:spacing w:after="60"/>
        <w:ind w:left="1276"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not be a member of the Centre Staff</w:t>
      </w:r>
    </w:p>
    <w:p w14:paraId="21E106C1" w14:textId="77777777" w:rsidR="00A233C7" w:rsidRPr="00A233C7" w:rsidRDefault="00A233C7" w:rsidP="00FA2D3B">
      <w:pPr>
        <w:spacing w:after="60"/>
        <w:ind w:left="1276" w:hanging="425"/>
        <w:rPr>
          <w:rFonts w:eastAsia="Times New Roman"/>
          <w:szCs w:val="17"/>
        </w:rPr>
      </w:pPr>
      <w:r w:rsidRPr="00A233C7">
        <w:rPr>
          <w:rFonts w:eastAsia="Times New Roman"/>
          <w:szCs w:val="17"/>
        </w:rPr>
        <w:t>(ii)</w:t>
      </w:r>
      <w:r w:rsidRPr="00A233C7">
        <w:rPr>
          <w:rFonts w:eastAsia="Times New Roman"/>
          <w:szCs w:val="17"/>
        </w:rPr>
        <w:tab/>
        <w:t>be the Chairperson of, and preside at the meetings of, the Finance Advisory Committee of the Council (if the Centre has such a committee)</w:t>
      </w:r>
    </w:p>
    <w:p w14:paraId="50CCE57E" w14:textId="77777777" w:rsidR="00A233C7" w:rsidRPr="00A233C7" w:rsidRDefault="00A233C7" w:rsidP="00FA2D3B">
      <w:pPr>
        <w:spacing w:after="60"/>
        <w:ind w:left="1276" w:hanging="425"/>
        <w:rPr>
          <w:rFonts w:eastAsia="Times New Roman"/>
          <w:szCs w:val="17"/>
        </w:rPr>
      </w:pPr>
      <w:r w:rsidRPr="00A233C7">
        <w:rPr>
          <w:rFonts w:eastAsia="Times New Roman"/>
          <w:szCs w:val="17"/>
        </w:rPr>
        <w:t>(iii)</w:t>
      </w:r>
      <w:r w:rsidRPr="00A233C7">
        <w:rPr>
          <w:rFonts w:eastAsia="Times New Roman"/>
          <w:szCs w:val="17"/>
        </w:rPr>
        <w:tab/>
        <w:t>be aware of the bank accounts held by the Centre</w:t>
      </w:r>
    </w:p>
    <w:p w14:paraId="5F8CF946" w14:textId="77777777" w:rsidR="00A233C7" w:rsidRPr="00A233C7" w:rsidRDefault="00A233C7" w:rsidP="00FA2D3B">
      <w:pPr>
        <w:spacing w:after="60"/>
        <w:ind w:left="1276" w:hanging="425"/>
        <w:rPr>
          <w:rFonts w:eastAsia="Times New Roman"/>
          <w:szCs w:val="17"/>
        </w:rPr>
      </w:pPr>
      <w:r w:rsidRPr="00A233C7">
        <w:rPr>
          <w:rFonts w:eastAsia="Times New Roman"/>
          <w:szCs w:val="17"/>
        </w:rPr>
        <w:t>(iv)</w:t>
      </w:r>
      <w:r w:rsidRPr="00A233C7">
        <w:rPr>
          <w:rFonts w:eastAsia="Times New Roman"/>
          <w:szCs w:val="17"/>
        </w:rPr>
        <w:tab/>
        <w:t>ensure that the Centre’s financial budgets and statements are prepared</w:t>
      </w:r>
    </w:p>
    <w:p w14:paraId="3E43DEDA" w14:textId="77777777" w:rsidR="00A233C7" w:rsidRPr="00A233C7" w:rsidRDefault="00A233C7" w:rsidP="00FA2D3B">
      <w:pPr>
        <w:spacing w:after="60"/>
        <w:ind w:left="1276" w:hanging="425"/>
        <w:rPr>
          <w:rFonts w:eastAsia="Times New Roman"/>
          <w:szCs w:val="17"/>
        </w:rPr>
      </w:pPr>
      <w:r w:rsidRPr="00A233C7">
        <w:rPr>
          <w:rFonts w:eastAsia="Times New Roman"/>
          <w:szCs w:val="17"/>
        </w:rPr>
        <w:t>(v)</w:t>
      </w:r>
      <w:r w:rsidRPr="00A233C7">
        <w:rPr>
          <w:rFonts w:eastAsia="Times New Roman"/>
          <w:szCs w:val="17"/>
        </w:rPr>
        <w:tab/>
        <w:t>submit a financial management report to each Council meeting</w:t>
      </w:r>
    </w:p>
    <w:p w14:paraId="4CC924AA" w14:textId="77777777" w:rsidR="00A233C7" w:rsidRPr="00A233C7" w:rsidRDefault="00A233C7" w:rsidP="00FA2D3B">
      <w:pPr>
        <w:spacing w:after="60"/>
        <w:ind w:left="1276" w:hanging="425"/>
        <w:rPr>
          <w:rFonts w:eastAsia="Times New Roman"/>
          <w:szCs w:val="17"/>
        </w:rPr>
      </w:pPr>
      <w:r w:rsidRPr="00A233C7">
        <w:rPr>
          <w:rFonts w:eastAsia="Times New Roman"/>
          <w:szCs w:val="17"/>
        </w:rPr>
        <w:t>(vi)</w:t>
      </w:r>
      <w:r w:rsidRPr="00A233C7">
        <w:rPr>
          <w:rFonts w:eastAsia="Times New Roman"/>
          <w:szCs w:val="17"/>
        </w:rPr>
        <w:tab/>
        <w:t xml:space="preserve">must at the Annual General Meeting provide a report including an up-to-date statement of receipts and expenditure with respect to </w:t>
      </w:r>
      <w:proofErr w:type="gramStart"/>
      <w:r w:rsidRPr="00A233C7">
        <w:rPr>
          <w:rFonts w:eastAsia="Times New Roman"/>
          <w:szCs w:val="17"/>
        </w:rPr>
        <w:t>all of</w:t>
      </w:r>
      <w:proofErr w:type="gramEnd"/>
      <w:r w:rsidRPr="00A233C7">
        <w:rPr>
          <w:rFonts w:eastAsia="Times New Roman"/>
          <w:szCs w:val="17"/>
        </w:rPr>
        <w:t xml:space="preserve"> the Centre’s accounts</w:t>
      </w:r>
    </w:p>
    <w:p w14:paraId="5B9074EF" w14:textId="77777777" w:rsidR="00A233C7" w:rsidRPr="00A233C7" w:rsidRDefault="00A233C7" w:rsidP="00FA2D3B">
      <w:pPr>
        <w:spacing w:after="60"/>
        <w:ind w:left="1276" w:hanging="425"/>
        <w:rPr>
          <w:rFonts w:eastAsia="Times New Roman"/>
          <w:szCs w:val="17"/>
        </w:rPr>
      </w:pPr>
      <w:r w:rsidRPr="00A233C7">
        <w:rPr>
          <w:rFonts w:eastAsia="Times New Roman"/>
          <w:szCs w:val="17"/>
        </w:rPr>
        <w:t>(vii)</w:t>
      </w:r>
      <w:r w:rsidRPr="00A233C7">
        <w:rPr>
          <w:rFonts w:eastAsia="Times New Roman"/>
          <w:szCs w:val="17"/>
        </w:rPr>
        <w:tab/>
        <w:t xml:space="preserve">ensure that, where the Centre has been subject to an audit, the most recent audited accounts are presented to the Annual General Meeting. </w:t>
      </w:r>
    </w:p>
    <w:p w14:paraId="4FE2D33C" w14:textId="77777777" w:rsidR="00A233C7" w:rsidRPr="00A233C7" w:rsidRDefault="00A233C7" w:rsidP="00A233C7">
      <w:pPr>
        <w:ind w:left="1276" w:hanging="567"/>
        <w:rPr>
          <w:rFonts w:eastAsia="Times New Roman"/>
          <w:szCs w:val="17"/>
        </w:rPr>
      </w:pPr>
      <w:r w:rsidRPr="00A233C7">
        <w:rPr>
          <w:rFonts w:eastAsia="Times New Roman"/>
          <w:szCs w:val="17"/>
        </w:rPr>
        <w:t>7.11</w:t>
      </w:r>
      <w:r w:rsidRPr="00A233C7">
        <w:rPr>
          <w:rFonts w:eastAsia="Times New Roman"/>
          <w:szCs w:val="17"/>
        </w:rPr>
        <w:tab/>
      </w:r>
      <w:r w:rsidRPr="00A233C7">
        <w:rPr>
          <w:rFonts w:eastAsia="Times New Roman"/>
          <w:i/>
          <w:iCs/>
          <w:szCs w:val="17"/>
        </w:rPr>
        <w:t>Removal of an office holder</w:t>
      </w:r>
    </w:p>
    <w:p w14:paraId="4BCE798A" w14:textId="77777777" w:rsidR="00A233C7" w:rsidRPr="00A233C7" w:rsidRDefault="00A233C7" w:rsidP="00FA2D3B">
      <w:pPr>
        <w:spacing w:after="60"/>
        <w:ind w:left="1276" w:hanging="567"/>
        <w:rPr>
          <w:rFonts w:eastAsia="Times New Roman"/>
          <w:szCs w:val="17"/>
        </w:rPr>
      </w:pPr>
      <w:r w:rsidRPr="00A233C7">
        <w:rPr>
          <w:rFonts w:eastAsia="Times New Roman"/>
          <w:szCs w:val="17"/>
        </w:rPr>
        <w:t>7.11.1</w:t>
      </w:r>
      <w:r w:rsidRPr="00A233C7">
        <w:rPr>
          <w:rFonts w:eastAsia="Times New Roman"/>
          <w:szCs w:val="17"/>
        </w:rPr>
        <w:tab/>
        <w:t>The position of any office holder absent for three (3) consecutive executive committee meetings without leave automatically becomes vacant. Acceptance of an apology will be deemed a grant of such leave.</w:t>
      </w:r>
    </w:p>
    <w:p w14:paraId="4B198DAE" w14:textId="77777777" w:rsidR="00A233C7" w:rsidRPr="00A233C7" w:rsidRDefault="00A233C7" w:rsidP="00FA2D3B">
      <w:pPr>
        <w:spacing w:after="60"/>
        <w:ind w:left="1276" w:hanging="567"/>
        <w:rPr>
          <w:rFonts w:eastAsia="Times New Roman"/>
          <w:szCs w:val="17"/>
        </w:rPr>
      </w:pPr>
      <w:r w:rsidRPr="00A233C7">
        <w:rPr>
          <w:rFonts w:eastAsia="Times New Roman"/>
          <w:szCs w:val="17"/>
        </w:rPr>
        <w:t>7.11.2</w:t>
      </w:r>
      <w:r w:rsidRPr="00A233C7">
        <w:rPr>
          <w:rFonts w:eastAsia="Times New Roman"/>
          <w:szCs w:val="17"/>
        </w:rPr>
        <w:tab/>
        <w:t>An office holder of the Council may be removed from office, but not from membership of the Council, by special resolution of the Council provided that:</w:t>
      </w:r>
    </w:p>
    <w:p w14:paraId="2E5D314A" w14:textId="77777777" w:rsidR="00A233C7" w:rsidRPr="00A233C7" w:rsidRDefault="00A233C7" w:rsidP="00FA2D3B">
      <w:pPr>
        <w:spacing w:after="60"/>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at least 14 days written notice is given to all Council members and to the office holder concerned, of any proposed resolution, giving reasons for the proposed removal</w:t>
      </w:r>
    </w:p>
    <w:p w14:paraId="4838BEFF" w14:textId="77777777" w:rsidR="00A233C7" w:rsidRPr="00A233C7" w:rsidRDefault="00A233C7" w:rsidP="00FA2D3B">
      <w:pPr>
        <w:spacing w:after="60"/>
        <w:ind w:left="1701" w:hanging="425"/>
        <w:rPr>
          <w:rFonts w:eastAsia="Times New Roman"/>
          <w:szCs w:val="17"/>
        </w:rPr>
      </w:pPr>
      <w:r w:rsidRPr="00A233C7">
        <w:rPr>
          <w:rFonts w:eastAsia="Times New Roman"/>
          <w:szCs w:val="17"/>
        </w:rPr>
        <w:t>(ii)</w:t>
      </w:r>
      <w:r w:rsidRPr="00A233C7">
        <w:rPr>
          <w:rFonts w:eastAsia="Times New Roman"/>
          <w:szCs w:val="17"/>
        </w:rPr>
        <w:tab/>
        <w:t>the office holder is given the right to be heard at the Council meeting</w:t>
      </w:r>
    </w:p>
    <w:p w14:paraId="6D0D147D" w14:textId="0A2AC95C" w:rsidR="00E8487C" w:rsidRDefault="00A233C7" w:rsidP="00FA2D3B">
      <w:pPr>
        <w:ind w:left="1701" w:hanging="425"/>
        <w:rPr>
          <w:rFonts w:eastAsia="Times New Roman"/>
          <w:szCs w:val="17"/>
        </w:rPr>
      </w:pPr>
      <w:r w:rsidRPr="00A233C7">
        <w:rPr>
          <w:rFonts w:eastAsia="Times New Roman"/>
          <w:szCs w:val="17"/>
        </w:rPr>
        <w:t>(iii)</w:t>
      </w:r>
      <w:r w:rsidRPr="00A233C7">
        <w:rPr>
          <w:rFonts w:eastAsia="Times New Roman"/>
          <w:szCs w:val="17"/>
        </w:rPr>
        <w:tab/>
        <w:t>voting on the special resolution is by secret ballot.</w:t>
      </w:r>
    </w:p>
    <w:p w14:paraId="6B272044" w14:textId="7129D63F" w:rsidR="00A233C7" w:rsidRPr="00A233C7" w:rsidRDefault="00A233C7" w:rsidP="00A233C7">
      <w:pPr>
        <w:ind w:left="709" w:hanging="425"/>
        <w:rPr>
          <w:rFonts w:eastAsia="Times New Roman"/>
          <w:szCs w:val="17"/>
        </w:rPr>
      </w:pPr>
      <w:r w:rsidRPr="00A233C7">
        <w:rPr>
          <w:rFonts w:eastAsia="Times New Roman"/>
          <w:szCs w:val="17"/>
        </w:rPr>
        <w:t>7.12</w:t>
      </w:r>
      <w:r w:rsidRPr="00A233C7">
        <w:rPr>
          <w:rFonts w:eastAsia="Times New Roman"/>
          <w:szCs w:val="17"/>
        </w:rPr>
        <w:tab/>
      </w:r>
      <w:r w:rsidRPr="00A233C7">
        <w:rPr>
          <w:rFonts w:eastAsia="Times New Roman"/>
          <w:i/>
          <w:iCs/>
          <w:szCs w:val="17"/>
        </w:rPr>
        <w:t>Proceedings of the Council</w:t>
      </w:r>
    </w:p>
    <w:p w14:paraId="570DCBA9" w14:textId="77777777" w:rsidR="00A233C7" w:rsidRPr="00A233C7" w:rsidRDefault="00A233C7" w:rsidP="00FA2D3B">
      <w:pPr>
        <w:spacing w:after="60"/>
        <w:ind w:left="1276" w:hanging="567"/>
        <w:rPr>
          <w:rFonts w:eastAsia="Times New Roman"/>
          <w:szCs w:val="17"/>
        </w:rPr>
      </w:pPr>
      <w:r w:rsidRPr="00A233C7">
        <w:rPr>
          <w:rFonts w:eastAsia="Times New Roman"/>
          <w:szCs w:val="17"/>
        </w:rPr>
        <w:t>7.12.1</w:t>
      </w:r>
      <w:r w:rsidRPr="00A233C7">
        <w:rPr>
          <w:rFonts w:eastAsia="Times New Roman"/>
          <w:szCs w:val="17"/>
        </w:rPr>
        <w:tab/>
        <w:t>The Council will meet as often as may be required to conduct the business of the Centre but not less than eight (8) times each calendar year at intervals not exceeding ninety (90) days.</w:t>
      </w:r>
    </w:p>
    <w:p w14:paraId="474AEF15" w14:textId="77777777" w:rsidR="00A233C7" w:rsidRPr="00A233C7" w:rsidRDefault="00A233C7" w:rsidP="00FA2D3B">
      <w:pPr>
        <w:spacing w:after="60"/>
        <w:ind w:left="1276" w:hanging="567"/>
        <w:rPr>
          <w:rFonts w:eastAsia="Times New Roman"/>
          <w:szCs w:val="17"/>
        </w:rPr>
      </w:pPr>
      <w:r w:rsidRPr="00A233C7">
        <w:rPr>
          <w:rFonts w:eastAsia="Times New Roman"/>
          <w:szCs w:val="17"/>
        </w:rPr>
        <w:t>7.12.2</w:t>
      </w:r>
      <w:r w:rsidRPr="00A233C7">
        <w:rPr>
          <w:rFonts w:eastAsia="Times New Roman"/>
          <w:szCs w:val="17"/>
        </w:rPr>
        <w:tab/>
        <w:t>Notice of meetings must be provided at the previous Council meeting or by at least seven (7) days written notice distributed to all Council members, or in an emergency by such other notice as shall be ratified by the Council. Notice of meetings must be posted in a prominent place on a noticeboard at the premises of the Centre.</w:t>
      </w:r>
    </w:p>
    <w:p w14:paraId="20C2C68E" w14:textId="77777777" w:rsidR="00A233C7" w:rsidRPr="00A233C7" w:rsidRDefault="00A233C7" w:rsidP="00785A1D">
      <w:pPr>
        <w:spacing w:after="40"/>
        <w:ind w:left="1276" w:hanging="567"/>
        <w:rPr>
          <w:rFonts w:eastAsia="Times New Roman"/>
          <w:szCs w:val="17"/>
        </w:rPr>
      </w:pPr>
      <w:r w:rsidRPr="00A233C7">
        <w:rPr>
          <w:rFonts w:eastAsia="Times New Roman"/>
          <w:szCs w:val="17"/>
        </w:rPr>
        <w:lastRenderedPageBreak/>
        <w:t>7.12.3</w:t>
      </w:r>
      <w:r w:rsidRPr="00A233C7">
        <w:rPr>
          <w:rFonts w:eastAsia="Times New Roman"/>
          <w:szCs w:val="17"/>
        </w:rPr>
        <w:tab/>
        <w:t>A conference by telephone or other electronic means between the Council members will be taken to be a meeting of the Council provided that all procedures in this constitution relating to Council meetings are complied with and each participating member can communicate with every other participating member during the conference.</w:t>
      </w:r>
    </w:p>
    <w:p w14:paraId="6B480BD3" w14:textId="77777777" w:rsidR="00A233C7" w:rsidRPr="00A233C7" w:rsidRDefault="00A233C7" w:rsidP="00785A1D">
      <w:pPr>
        <w:spacing w:after="40"/>
        <w:ind w:left="1276" w:hanging="567"/>
        <w:rPr>
          <w:rFonts w:eastAsia="Times New Roman"/>
          <w:szCs w:val="17"/>
        </w:rPr>
      </w:pPr>
      <w:r w:rsidRPr="00A233C7">
        <w:rPr>
          <w:rFonts w:eastAsia="Times New Roman"/>
          <w:szCs w:val="17"/>
        </w:rPr>
        <w:t>7.12.4</w:t>
      </w:r>
      <w:r w:rsidRPr="00A233C7">
        <w:rPr>
          <w:rFonts w:eastAsia="Times New Roman"/>
          <w:szCs w:val="17"/>
        </w:rPr>
        <w:tab/>
        <w:t>Where there are one or more vacancies in the membership of the Council, the Council is not prevented from acting.</w:t>
      </w:r>
    </w:p>
    <w:p w14:paraId="45FAA07A" w14:textId="77777777" w:rsidR="00A233C7" w:rsidRPr="00A233C7" w:rsidRDefault="00A233C7" w:rsidP="00785A1D">
      <w:pPr>
        <w:spacing w:after="40"/>
        <w:ind w:left="1276" w:hanging="567"/>
        <w:rPr>
          <w:rFonts w:eastAsia="Times New Roman"/>
          <w:szCs w:val="17"/>
        </w:rPr>
      </w:pPr>
      <w:r w:rsidRPr="00A233C7">
        <w:rPr>
          <w:rFonts w:eastAsia="Times New Roman"/>
          <w:szCs w:val="17"/>
        </w:rPr>
        <w:t>7.12.5</w:t>
      </w:r>
      <w:r w:rsidRPr="00A233C7">
        <w:rPr>
          <w:rFonts w:eastAsia="Times New Roman"/>
          <w:szCs w:val="17"/>
        </w:rPr>
        <w:tab/>
        <w:t>The Council may from time to time determine procedures to facilitate and expedite its business.</w:t>
      </w:r>
    </w:p>
    <w:p w14:paraId="3AEB47DB" w14:textId="77777777" w:rsidR="00A233C7" w:rsidRPr="00A233C7" w:rsidRDefault="00A233C7" w:rsidP="00785A1D">
      <w:pPr>
        <w:spacing w:after="40"/>
        <w:ind w:left="1276" w:hanging="567"/>
        <w:rPr>
          <w:rFonts w:eastAsia="Times New Roman"/>
          <w:szCs w:val="17"/>
        </w:rPr>
      </w:pPr>
      <w:r w:rsidRPr="00A233C7">
        <w:rPr>
          <w:rFonts w:eastAsia="Times New Roman"/>
          <w:szCs w:val="17"/>
        </w:rPr>
        <w:t>7.12.6</w:t>
      </w:r>
      <w:r w:rsidRPr="00A233C7">
        <w:rPr>
          <w:rFonts w:eastAsia="Times New Roman"/>
          <w:szCs w:val="17"/>
        </w:rPr>
        <w:tab/>
        <w:t>All acts done or performed by the Council or a sub-committee or an officer or employee of the Centre will, notwithstanding that it is afterwards discovered that there was some defect in the appointment, be as valid as if the Council, sub-committee, officer or employee has been duly appointed and was properly qualified.</w:t>
      </w:r>
    </w:p>
    <w:p w14:paraId="6F3066BC" w14:textId="77777777" w:rsidR="00A233C7" w:rsidRPr="00A233C7" w:rsidRDefault="00A233C7" w:rsidP="00A233C7">
      <w:pPr>
        <w:ind w:left="1276" w:hanging="567"/>
        <w:rPr>
          <w:rFonts w:eastAsia="Times New Roman"/>
          <w:szCs w:val="17"/>
        </w:rPr>
      </w:pPr>
      <w:r w:rsidRPr="00A233C7">
        <w:rPr>
          <w:rFonts w:eastAsia="Times New Roman"/>
          <w:szCs w:val="17"/>
        </w:rPr>
        <w:t>7.12.7</w:t>
      </w:r>
      <w:r w:rsidRPr="00A233C7">
        <w:rPr>
          <w:rFonts w:eastAsia="Times New Roman"/>
          <w:szCs w:val="17"/>
        </w:rPr>
        <w:tab/>
        <w:t>At Council meetings:</w:t>
      </w:r>
    </w:p>
    <w:p w14:paraId="2EE233C2" w14:textId="77777777" w:rsidR="00A233C7" w:rsidRPr="00A233C7" w:rsidRDefault="00A233C7" w:rsidP="00AC7A6A">
      <w:pPr>
        <w:spacing w:after="30"/>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a quorum will be </w:t>
      </w:r>
      <w:proofErr w:type="gramStart"/>
      <w:r w:rsidRPr="00A233C7">
        <w:rPr>
          <w:rFonts w:eastAsia="Times New Roman"/>
          <w:szCs w:val="17"/>
        </w:rPr>
        <w:t>the majority of</w:t>
      </w:r>
      <w:proofErr w:type="gramEnd"/>
      <w:r w:rsidRPr="00A233C7">
        <w:rPr>
          <w:rFonts w:eastAsia="Times New Roman"/>
          <w:szCs w:val="17"/>
        </w:rPr>
        <w:t xml:space="preserve"> the filled positions. If at the expiration of thirty (30) minutes after the appointed time for the meeting there is not a quorum present, the meeting will stand adjourned to a time and place determined by those members present</w:t>
      </w:r>
    </w:p>
    <w:p w14:paraId="36E85DE3" w14:textId="77777777" w:rsidR="00A233C7" w:rsidRPr="00A233C7" w:rsidRDefault="00A233C7" w:rsidP="00AC7A6A">
      <w:pPr>
        <w:spacing w:after="30"/>
        <w:ind w:left="1701" w:hanging="425"/>
        <w:rPr>
          <w:rFonts w:eastAsia="Times New Roman"/>
          <w:szCs w:val="17"/>
        </w:rPr>
      </w:pPr>
      <w:r w:rsidRPr="00A233C7">
        <w:rPr>
          <w:rFonts w:eastAsia="Times New Roman"/>
          <w:szCs w:val="17"/>
        </w:rPr>
        <w:t>(ii)</w:t>
      </w:r>
      <w:r w:rsidRPr="00A233C7">
        <w:rPr>
          <w:rFonts w:eastAsia="Times New Roman"/>
          <w:szCs w:val="17"/>
        </w:rPr>
        <w:tab/>
        <w:t>resolutions must be passed by a majority of the Council members present and voting</w:t>
      </w:r>
    </w:p>
    <w:p w14:paraId="0B66A117" w14:textId="77777777" w:rsidR="00A233C7" w:rsidRPr="00A233C7" w:rsidRDefault="00A233C7" w:rsidP="00AC7A6A">
      <w:pPr>
        <w:spacing w:after="30"/>
        <w:ind w:left="1701" w:hanging="425"/>
        <w:rPr>
          <w:rFonts w:eastAsia="Times New Roman"/>
          <w:szCs w:val="17"/>
        </w:rPr>
      </w:pPr>
      <w:r w:rsidRPr="00A233C7">
        <w:rPr>
          <w:rFonts w:eastAsia="Times New Roman"/>
          <w:szCs w:val="17"/>
        </w:rPr>
        <w:t>(iii)</w:t>
      </w:r>
      <w:r w:rsidRPr="00A233C7">
        <w:rPr>
          <w:rFonts w:eastAsia="Times New Roman"/>
          <w:szCs w:val="17"/>
        </w:rPr>
        <w:tab/>
        <w:t>the Chairperson will have a deliberative vote only. In the event of a tied vote, the Chairperson does not have a second or casting vote and the motion must be taken to be defeated</w:t>
      </w:r>
    </w:p>
    <w:p w14:paraId="7B3E97BD" w14:textId="77777777" w:rsidR="00A233C7" w:rsidRPr="00A233C7" w:rsidRDefault="00A233C7" w:rsidP="00AC7A6A">
      <w:pPr>
        <w:spacing w:after="30"/>
        <w:ind w:left="1701" w:hanging="425"/>
        <w:rPr>
          <w:rFonts w:eastAsia="Times New Roman"/>
          <w:szCs w:val="17"/>
        </w:rPr>
      </w:pPr>
      <w:r w:rsidRPr="00A233C7">
        <w:rPr>
          <w:rFonts w:eastAsia="Times New Roman"/>
          <w:szCs w:val="17"/>
        </w:rPr>
        <w:t>(iv)</w:t>
      </w:r>
      <w:r w:rsidRPr="00A233C7">
        <w:rPr>
          <w:rFonts w:eastAsia="Times New Roman"/>
          <w:szCs w:val="17"/>
        </w:rPr>
        <w:tab/>
        <w:t xml:space="preserve">any member of the Centre may attend any Council meeting as an observer without voting rights; </w:t>
      </w:r>
      <w:proofErr w:type="gramStart"/>
      <w:r w:rsidRPr="00A233C7">
        <w:rPr>
          <w:rFonts w:eastAsia="Times New Roman"/>
          <w:szCs w:val="17"/>
        </w:rPr>
        <w:t>however</w:t>
      </w:r>
      <w:proofErr w:type="gramEnd"/>
      <w:r w:rsidRPr="00A233C7">
        <w:rPr>
          <w:rFonts w:eastAsia="Times New Roman"/>
          <w:szCs w:val="17"/>
        </w:rPr>
        <w:t xml:space="preserve"> the Council has the right to determine that a particular meeting or part of it is closed to observers </w:t>
      </w:r>
      <w:proofErr w:type="gramStart"/>
      <w:r w:rsidRPr="00A233C7">
        <w:rPr>
          <w:rFonts w:eastAsia="Times New Roman"/>
          <w:szCs w:val="17"/>
        </w:rPr>
        <w:t>in order to</w:t>
      </w:r>
      <w:proofErr w:type="gramEnd"/>
      <w:r w:rsidRPr="00A233C7">
        <w:rPr>
          <w:rFonts w:eastAsia="Times New Roman"/>
          <w:szCs w:val="17"/>
        </w:rPr>
        <w:t xml:space="preserve"> deal with confidential business of the Centre.</w:t>
      </w:r>
    </w:p>
    <w:p w14:paraId="2B502A31" w14:textId="77777777" w:rsidR="00A233C7" w:rsidRPr="00A233C7" w:rsidRDefault="00A233C7" w:rsidP="00A233C7">
      <w:pPr>
        <w:ind w:left="709" w:hanging="425"/>
        <w:rPr>
          <w:rFonts w:eastAsia="Times New Roman"/>
          <w:i/>
          <w:iCs/>
          <w:szCs w:val="17"/>
        </w:rPr>
      </w:pPr>
      <w:r w:rsidRPr="00A233C7">
        <w:rPr>
          <w:rFonts w:eastAsia="Times New Roman"/>
          <w:szCs w:val="17"/>
        </w:rPr>
        <w:t>7.13</w:t>
      </w:r>
      <w:r w:rsidRPr="00A233C7">
        <w:rPr>
          <w:rFonts w:eastAsia="Times New Roman"/>
          <w:szCs w:val="17"/>
        </w:rPr>
        <w:tab/>
      </w:r>
      <w:r w:rsidRPr="00A233C7">
        <w:rPr>
          <w:rFonts w:eastAsia="Times New Roman"/>
          <w:i/>
          <w:iCs/>
          <w:szCs w:val="17"/>
        </w:rPr>
        <w:t>Extraordinary Council Meetings</w:t>
      </w:r>
    </w:p>
    <w:p w14:paraId="3D6F6F72" w14:textId="77777777" w:rsidR="00A233C7" w:rsidRPr="00A233C7" w:rsidRDefault="00A233C7" w:rsidP="00785A1D">
      <w:pPr>
        <w:spacing w:after="40"/>
        <w:ind w:left="1276" w:hanging="567"/>
        <w:rPr>
          <w:rFonts w:eastAsia="Times New Roman"/>
          <w:szCs w:val="17"/>
        </w:rPr>
      </w:pPr>
      <w:r w:rsidRPr="00A233C7">
        <w:rPr>
          <w:rFonts w:eastAsia="Times New Roman"/>
          <w:szCs w:val="17"/>
        </w:rPr>
        <w:t>7.13.1</w:t>
      </w:r>
      <w:r w:rsidRPr="00A233C7">
        <w:rPr>
          <w:rFonts w:eastAsia="Times New Roman"/>
          <w:szCs w:val="17"/>
        </w:rPr>
        <w:tab/>
        <w:t>The Chairperson or two (2) other members of the Council, by written request, have the power to call an extraordinary meeting of the Council.</w:t>
      </w:r>
    </w:p>
    <w:p w14:paraId="7713337D" w14:textId="77777777" w:rsidR="00A233C7" w:rsidRPr="00A233C7" w:rsidRDefault="00A233C7" w:rsidP="00785A1D">
      <w:pPr>
        <w:spacing w:after="40"/>
        <w:ind w:left="1276" w:hanging="567"/>
        <w:rPr>
          <w:rFonts w:eastAsia="Times New Roman"/>
          <w:szCs w:val="17"/>
        </w:rPr>
      </w:pPr>
      <w:r w:rsidRPr="00A233C7">
        <w:rPr>
          <w:rFonts w:eastAsia="Times New Roman"/>
          <w:szCs w:val="17"/>
        </w:rPr>
        <w:t>7.13.2</w:t>
      </w:r>
      <w:r w:rsidRPr="00A233C7">
        <w:rPr>
          <w:rFonts w:eastAsia="Times New Roman"/>
          <w:szCs w:val="17"/>
        </w:rPr>
        <w:tab/>
        <w:t>Written notice of the meeting must be given to all Council members within a reasonable time, setting out the time, date, place and object of the meeting.</w:t>
      </w:r>
    </w:p>
    <w:p w14:paraId="36AB42C3" w14:textId="77777777" w:rsidR="00A233C7" w:rsidRPr="00A233C7" w:rsidRDefault="00A233C7" w:rsidP="00A233C7">
      <w:pPr>
        <w:ind w:left="1276" w:hanging="567"/>
        <w:rPr>
          <w:rFonts w:eastAsia="Times New Roman"/>
          <w:szCs w:val="17"/>
        </w:rPr>
      </w:pPr>
      <w:r w:rsidRPr="00A233C7">
        <w:rPr>
          <w:rFonts w:eastAsia="Times New Roman"/>
          <w:szCs w:val="17"/>
        </w:rPr>
        <w:t>7.13.3</w:t>
      </w:r>
      <w:r w:rsidRPr="00A233C7">
        <w:rPr>
          <w:rFonts w:eastAsia="Times New Roman"/>
          <w:szCs w:val="17"/>
        </w:rPr>
        <w:tab/>
        <w:t>The business of any extraordinary meeting must be confined to the object for which it is convened.</w:t>
      </w:r>
    </w:p>
    <w:p w14:paraId="632D1285" w14:textId="77777777" w:rsidR="00A233C7" w:rsidRPr="00A233C7" w:rsidRDefault="00A233C7" w:rsidP="00A233C7">
      <w:pPr>
        <w:ind w:left="709" w:hanging="425"/>
        <w:rPr>
          <w:rFonts w:eastAsia="Times New Roman"/>
          <w:szCs w:val="17"/>
        </w:rPr>
      </w:pPr>
      <w:r w:rsidRPr="00A233C7">
        <w:rPr>
          <w:rFonts w:eastAsia="Times New Roman"/>
          <w:szCs w:val="17"/>
        </w:rPr>
        <w:t>7.14</w:t>
      </w:r>
      <w:r w:rsidRPr="00A233C7">
        <w:rPr>
          <w:rFonts w:eastAsia="Times New Roman"/>
          <w:szCs w:val="17"/>
        </w:rPr>
        <w:tab/>
      </w:r>
      <w:r w:rsidRPr="00A233C7">
        <w:rPr>
          <w:rFonts w:eastAsia="Times New Roman"/>
          <w:i/>
          <w:iCs/>
          <w:szCs w:val="17"/>
        </w:rPr>
        <w:t>Conflict of Interest</w:t>
      </w:r>
    </w:p>
    <w:p w14:paraId="532C76CB" w14:textId="77777777" w:rsidR="00A233C7" w:rsidRPr="00A233C7" w:rsidRDefault="00A233C7" w:rsidP="00785A1D">
      <w:pPr>
        <w:spacing w:after="40"/>
        <w:ind w:left="1276" w:hanging="567"/>
        <w:rPr>
          <w:rFonts w:eastAsia="Times New Roman"/>
          <w:szCs w:val="17"/>
        </w:rPr>
      </w:pPr>
      <w:r w:rsidRPr="00A233C7">
        <w:rPr>
          <w:rFonts w:eastAsia="Times New Roman"/>
          <w:szCs w:val="17"/>
        </w:rPr>
        <w:t>7.14.1</w:t>
      </w:r>
      <w:r w:rsidRPr="00A233C7">
        <w:rPr>
          <w:rFonts w:eastAsia="Times New Roman"/>
          <w:szCs w:val="17"/>
        </w:rPr>
        <w:tab/>
        <w:t xml:space="preserve">Council members who are also employed at the Centre must not take part in decisions relating to their employment and, at the request of </w:t>
      </w:r>
      <w:proofErr w:type="gramStart"/>
      <w:r w:rsidRPr="00A233C7">
        <w:rPr>
          <w:rFonts w:eastAsia="Times New Roman"/>
          <w:szCs w:val="17"/>
        </w:rPr>
        <w:t>a majority of</w:t>
      </w:r>
      <w:proofErr w:type="gramEnd"/>
      <w:r w:rsidRPr="00A233C7">
        <w:rPr>
          <w:rFonts w:eastAsia="Times New Roman"/>
          <w:szCs w:val="17"/>
        </w:rPr>
        <w:t xml:space="preserve"> the Council, must absent themselves from any relevant deliberations.</w:t>
      </w:r>
    </w:p>
    <w:p w14:paraId="6BD63AF6" w14:textId="77777777" w:rsidR="00A233C7" w:rsidRPr="00A233C7" w:rsidRDefault="00A233C7" w:rsidP="00A233C7">
      <w:pPr>
        <w:ind w:left="1276" w:hanging="567"/>
        <w:rPr>
          <w:rFonts w:eastAsia="Times New Roman"/>
          <w:szCs w:val="17"/>
        </w:rPr>
      </w:pPr>
      <w:r w:rsidRPr="00A233C7">
        <w:rPr>
          <w:rFonts w:eastAsia="Times New Roman"/>
          <w:szCs w:val="17"/>
        </w:rPr>
        <w:t>7.14.2</w:t>
      </w:r>
      <w:r w:rsidRPr="00A233C7">
        <w:rPr>
          <w:rFonts w:eastAsia="Times New Roman"/>
          <w:szCs w:val="17"/>
        </w:rPr>
        <w:tab/>
      </w:r>
      <w:r w:rsidRPr="00A233C7">
        <w:rPr>
          <w:rFonts w:eastAsia="Times New Roman"/>
          <w:spacing w:val="-4"/>
          <w:szCs w:val="17"/>
        </w:rPr>
        <w:t>A Council member who has a direct or indirect pecuniary interest in a contract or proposed contract with the Centre must</w:t>
      </w:r>
      <w:r w:rsidRPr="00A233C7">
        <w:rPr>
          <w:rFonts w:eastAsia="Times New Roman"/>
          <w:szCs w:val="17"/>
        </w:rPr>
        <w:t>:</w:t>
      </w:r>
    </w:p>
    <w:p w14:paraId="14A0DAD1" w14:textId="77777777" w:rsidR="00A233C7" w:rsidRPr="00A233C7" w:rsidRDefault="00A233C7" w:rsidP="00AC7A6A">
      <w:pPr>
        <w:spacing w:after="30"/>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disclose the nature of the interest to the Council as soon as the Council member becomes aware of the interest</w:t>
      </w:r>
    </w:p>
    <w:p w14:paraId="79F749AE" w14:textId="77777777" w:rsidR="00A233C7" w:rsidRPr="00A233C7" w:rsidRDefault="00A233C7" w:rsidP="00AC7A6A">
      <w:pPr>
        <w:spacing w:after="30"/>
        <w:ind w:left="1701" w:hanging="425"/>
        <w:rPr>
          <w:rFonts w:eastAsia="Times New Roman"/>
          <w:szCs w:val="17"/>
        </w:rPr>
      </w:pPr>
      <w:r w:rsidRPr="00A233C7">
        <w:rPr>
          <w:rFonts w:eastAsia="Times New Roman"/>
          <w:szCs w:val="17"/>
        </w:rPr>
        <w:t>(ii)</w:t>
      </w:r>
      <w:r w:rsidRPr="00A233C7">
        <w:rPr>
          <w:rFonts w:eastAsia="Times New Roman"/>
          <w:szCs w:val="17"/>
        </w:rPr>
        <w:tab/>
        <w:t>not take part in deliberations or decisions of the Council with respect to that contract</w:t>
      </w:r>
    </w:p>
    <w:p w14:paraId="1ED29C89" w14:textId="77777777" w:rsidR="00A233C7" w:rsidRPr="00A233C7" w:rsidRDefault="00A233C7" w:rsidP="00AC7A6A">
      <w:pPr>
        <w:spacing w:after="30"/>
        <w:ind w:left="1701" w:hanging="425"/>
        <w:rPr>
          <w:rFonts w:eastAsia="Times New Roman"/>
          <w:szCs w:val="17"/>
        </w:rPr>
      </w:pPr>
      <w:r w:rsidRPr="00A233C7">
        <w:rPr>
          <w:rFonts w:eastAsia="Times New Roman"/>
          <w:szCs w:val="17"/>
        </w:rPr>
        <w:t>(iii)</w:t>
      </w:r>
      <w:r w:rsidRPr="00A233C7">
        <w:rPr>
          <w:rFonts w:eastAsia="Times New Roman"/>
          <w:szCs w:val="17"/>
        </w:rPr>
        <w:tab/>
        <w:t>not vote in relation to that contract and</w:t>
      </w:r>
    </w:p>
    <w:p w14:paraId="10CC0538" w14:textId="77777777" w:rsidR="00A233C7" w:rsidRPr="00A233C7" w:rsidRDefault="00A233C7" w:rsidP="00A233C7">
      <w:pPr>
        <w:ind w:left="1701" w:hanging="425"/>
        <w:rPr>
          <w:rFonts w:eastAsia="Times New Roman"/>
          <w:szCs w:val="17"/>
        </w:rPr>
      </w:pPr>
      <w:r w:rsidRPr="00A233C7">
        <w:rPr>
          <w:rFonts w:eastAsia="Times New Roman"/>
          <w:szCs w:val="17"/>
        </w:rPr>
        <w:t>(iv)</w:t>
      </w:r>
      <w:r w:rsidRPr="00A233C7">
        <w:rPr>
          <w:rFonts w:eastAsia="Times New Roman"/>
          <w:szCs w:val="17"/>
        </w:rPr>
        <w:tab/>
        <w:t>be absent from the meeting room when any such discussion or voting is taking place.</w:t>
      </w:r>
    </w:p>
    <w:p w14:paraId="7DF0F9D3" w14:textId="77777777" w:rsidR="00A233C7" w:rsidRPr="00A233C7" w:rsidRDefault="00A233C7" w:rsidP="00785A1D">
      <w:pPr>
        <w:spacing w:after="40"/>
        <w:ind w:left="1276" w:hanging="567"/>
        <w:rPr>
          <w:rFonts w:eastAsia="Times New Roman"/>
          <w:szCs w:val="17"/>
        </w:rPr>
      </w:pPr>
      <w:r w:rsidRPr="00A233C7">
        <w:rPr>
          <w:rFonts w:eastAsia="Times New Roman"/>
          <w:szCs w:val="17"/>
        </w:rPr>
        <w:t>7.14.3</w:t>
      </w:r>
      <w:r w:rsidRPr="00A233C7">
        <w:rPr>
          <w:rFonts w:eastAsia="Times New Roman"/>
          <w:szCs w:val="17"/>
        </w:rPr>
        <w:tab/>
        <w:t>A disclosure of such interest must be recorded in the minutes of the Council.</w:t>
      </w:r>
    </w:p>
    <w:p w14:paraId="20AD149B" w14:textId="77777777" w:rsidR="00A233C7" w:rsidRPr="00A233C7" w:rsidRDefault="00A233C7" w:rsidP="00A233C7">
      <w:pPr>
        <w:ind w:left="1276" w:hanging="567"/>
        <w:rPr>
          <w:rFonts w:eastAsia="Times New Roman"/>
          <w:szCs w:val="17"/>
        </w:rPr>
      </w:pPr>
      <w:r w:rsidRPr="00A233C7">
        <w:rPr>
          <w:rFonts w:eastAsia="Times New Roman"/>
          <w:szCs w:val="17"/>
        </w:rPr>
        <w:t>7.14.4</w:t>
      </w:r>
      <w:r w:rsidRPr="00A233C7">
        <w:rPr>
          <w:rFonts w:eastAsia="Times New Roman"/>
          <w:szCs w:val="17"/>
        </w:rPr>
        <w:tab/>
        <w:t>If a Council member discloses an interest in a contract or proposed contract:</w:t>
      </w:r>
    </w:p>
    <w:p w14:paraId="2AFC4904" w14:textId="77777777" w:rsidR="00A233C7" w:rsidRPr="00A233C7" w:rsidRDefault="00A233C7" w:rsidP="00785A1D">
      <w:pPr>
        <w:spacing w:after="40"/>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the contract is not liable to be avoided by the Council on any ground arising from the fiduciary relationship between the Council member and the Council</w:t>
      </w:r>
    </w:p>
    <w:p w14:paraId="2B89D59A" w14:textId="77777777" w:rsidR="00A233C7" w:rsidRPr="00A233C7" w:rsidRDefault="00A233C7" w:rsidP="00A233C7">
      <w:pPr>
        <w:ind w:left="1701" w:hanging="425"/>
        <w:rPr>
          <w:rFonts w:eastAsia="Times New Roman"/>
          <w:szCs w:val="17"/>
        </w:rPr>
      </w:pPr>
      <w:r w:rsidRPr="00A233C7">
        <w:rPr>
          <w:rFonts w:eastAsia="Times New Roman"/>
          <w:szCs w:val="17"/>
        </w:rPr>
        <w:t>(ii)</w:t>
      </w:r>
      <w:r w:rsidRPr="00A233C7">
        <w:rPr>
          <w:rFonts w:eastAsia="Times New Roman"/>
          <w:szCs w:val="17"/>
        </w:rPr>
        <w:tab/>
        <w:t>the Council member is not liable to account for the profits derived from the contract.</w:t>
      </w:r>
    </w:p>
    <w:p w14:paraId="61D442CB" w14:textId="77777777" w:rsidR="00A233C7" w:rsidRPr="00A233C7" w:rsidRDefault="00A233C7" w:rsidP="00785A1D">
      <w:pPr>
        <w:spacing w:after="40"/>
        <w:ind w:left="1276" w:hanging="567"/>
        <w:rPr>
          <w:rFonts w:eastAsia="Times New Roman"/>
          <w:szCs w:val="17"/>
        </w:rPr>
      </w:pPr>
      <w:r w:rsidRPr="00A233C7">
        <w:rPr>
          <w:rFonts w:eastAsia="Times New Roman"/>
          <w:szCs w:val="17"/>
        </w:rPr>
        <w:t>7.14.5</w:t>
      </w:r>
      <w:r w:rsidRPr="00A233C7">
        <w:rPr>
          <w:rFonts w:eastAsia="Times New Roman"/>
          <w:szCs w:val="17"/>
        </w:rPr>
        <w:tab/>
        <w:t>This clause does not apply in relation to a contract in which a Council member has an interest while the Council member remains unaware that they have an interest in the contract, but in any proceedings against the Council member the burden will lie on the Council member to prove that they were not, at the material time, aware of the interest.</w:t>
      </w:r>
    </w:p>
    <w:p w14:paraId="27135B63" w14:textId="77777777" w:rsidR="00A233C7" w:rsidRPr="00A233C7" w:rsidRDefault="00A233C7" w:rsidP="00A233C7">
      <w:pPr>
        <w:ind w:left="709" w:hanging="425"/>
        <w:rPr>
          <w:rFonts w:eastAsia="Times New Roman"/>
          <w:szCs w:val="17"/>
        </w:rPr>
      </w:pPr>
      <w:r w:rsidRPr="00A233C7">
        <w:rPr>
          <w:rFonts w:eastAsia="Times New Roman"/>
          <w:szCs w:val="17"/>
        </w:rPr>
        <w:t>7.15</w:t>
      </w:r>
      <w:r w:rsidRPr="00A233C7">
        <w:rPr>
          <w:rFonts w:eastAsia="Times New Roman"/>
          <w:szCs w:val="17"/>
        </w:rPr>
        <w:tab/>
      </w:r>
      <w:r w:rsidRPr="00A233C7">
        <w:rPr>
          <w:rFonts w:eastAsia="Times New Roman"/>
          <w:i/>
          <w:iCs/>
          <w:szCs w:val="17"/>
        </w:rPr>
        <w:t>Sub-committees</w:t>
      </w:r>
    </w:p>
    <w:p w14:paraId="2CA59F30" w14:textId="77777777" w:rsidR="00A233C7" w:rsidRPr="00A233C7" w:rsidRDefault="00A233C7" w:rsidP="00785A1D">
      <w:pPr>
        <w:spacing w:after="40"/>
        <w:ind w:left="1276" w:hanging="567"/>
        <w:rPr>
          <w:rFonts w:eastAsia="Times New Roman"/>
          <w:szCs w:val="17"/>
        </w:rPr>
      </w:pPr>
      <w:r w:rsidRPr="00A233C7">
        <w:rPr>
          <w:rFonts w:eastAsia="Times New Roman"/>
          <w:szCs w:val="17"/>
        </w:rPr>
        <w:t>7.15.1</w:t>
      </w:r>
      <w:r w:rsidRPr="00A233C7">
        <w:rPr>
          <w:rFonts w:eastAsia="Times New Roman"/>
          <w:szCs w:val="17"/>
        </w:rPr>
        <w:tab/>
        <w:t>The Council may appoint sub-committees comprising Council members and non-Council members for specific purposes who shall meet as directed by the Council, and who shall report to the Council as required by the Council.</w:t>
      </w:r>
    </w:p>
    <w:p w14:paraId="68D8AD15" w14:textId="77777777" w:rsidR="00A233C7" w:rsidRPr="00A233C7" w:rsidRDefault="00A233C7" w:rsidP="00785A1D">
      <w:pPr>
        <w:spacing w:after="40"/>
        <w:ind w:left="1276" w:hanging="567"/>
        <w:rPr>
          <w:rFonts w:eastAsia="Times New Roman"/>
          <w:szCs w:val="17"/>
        </w:rPr>
      </w:pPr>
      <w:r w:rsidRPr="00A233C7">
        <w:rPr>
          <w:rFonts w:eastAsia="Times New Roman"/>
          <w:szCs w:val="17"/>
        </w:rPr>
        <w:t>7.15.2</w:t>
      </w:r>
      <w:r w:rsidRPr="00A233C7">
        <w:rPr>
          <w:rFonts w:eastAsia="Times New Roman"/>
          <w:szCs w:val="17"/>
        </w:rPr>
        <w:tab/>
        <w:t>Any sub-committee must consist of at least three (3) people and at least one of those must be a Council member.</w:t>
      </w:r>
    </w:p>
    <w:p w14:paraId="5B74E4C1" w14:textId="77777777" w:rsidR="00A233C7" w:rsidRPr="00A233C7" w:rsidRDefault="00A233C7" w:rsidP="00A233C7">
      <w:pPr>
        <w:ind w:left="1276" w:hanging="567"/>
        <w:rPr>
          <w:rFonts w:eastAsia="Times New Roman"/>
          <w:szCs w:val="17"/>
        </w:rPr>
      </w:pPr>
      <w:r w:rsidRPr="00A233C7">
        <w:rPr>
          <w:rFonts w:eastAsia="Times New Roman"/>
          <w:szCs w:val="17"/>
        </w:rPr>
        <w:t>7.15.3</w:t>
      </w:r>
      <w:r w:rsidRPr="00A233C7">
        <w:rPr>
          <w:rFonts w:eastAsia="Times New Roman"/>
          <w:szCs w:val="17"/>
        </w:rPr>
        <w:tab/>
        <w:t>The Council must specify terms of reference for its sub-committees.</w:t>
      </w:r>
    </w:p>
    <w:p w14:paraId="2E78B00F" w14:textId="77777777" w:rsidR="00A233C7" w:rsidRPr="00A233C7" w:rsidRDefault="00A233C7" w:rsidP="00A233C7">
      <w:pPr>
        <w:ind w:left="284" w:hanging="284"/>
        <w:rPr>
          <w:rFonts w:eastAsia="Times New Roman"/>
          <w:b/>
          <w:bCs/>
          <w:szCs w:val="17"/>
        </w:rPr>
      </w:pPr>
      <w:r w:rsidRPr="00A233C7">
        <w:rPr>
          <w:rFonts w:eastAsia="Times New Roman"/>
          <w:b/>
          <w:bCs/>
          <w:szCs w:val="17"/>
        </w:rPr>
        <w:t>8.</w:t>
      </w:r>
      <w:r w:rsidRPr="00A233C7">
        <w:rPr>
          <w:rFonts w:eastAsia="Times New Roman"/>
          <w:b/>
          <w:bCs/>
          <w:szCs w:val="17"/>
        </w:rPr>
        <w:tab/>
        <w:t>Voting</w:t>
      </w:r>
    </w:p>
    <w:p w14:paraId="6706F129" w14:textId="77777777" w:rsidR="00A233C7" w:rsidRPr="00A233C7" w:rsidRDefault="00A233C7" w:rsidP="00785A1D">
      <w:pPr>
        <w:spacing w:after="40"/>
        <w:ind w:left="709" w:hanging="425"/>
        <w:rPr>
          <w:rFonts w:eastAsia="Times New Roman"/>
          <w:szCs w:val="17"/>
        </w:rPr>
      </w:pPr>
      <w:r w:rsidRPr="00A233C7">
        <w:rPr>
          <w:rFonts w:eastAsia="Times New Roman"/>
          <w:szCs w:val="17"/>
        </w:rPr>
        <w:t>8.1</w:t>
      </w:r>
      <w:r w:rsidRPr="00A233C7">
        <w:rPr>
          <w:rFonts w:eastAsia="Times New Roman"/>
          <w:szCs w:val="17"/>
        </w:rPr>
        <w:tab/>
        <w:t>Members of the Centre and appointed Council members only are eligible to vote at any meeting of the Centre.</w:t>
      </w:r>
    </w:p>
    <w:p w14:paraId="105E9733" w14:textId="77777777" w:rsidR="00A233C7" w:rsidRPr="00A233C7" w:rsidRDefault="00A233C7" w:rsidP="00785A1D">
      <w:pPr>
        <w:spacing w:after="40"/>
        <w:ind w:left="709" w:hanging="425"/>
        <w:rPr>
          <w:rFonts w:eastAsia="Times New Roman"/>
          <w:szCs w:val="17"/>
        </w:rPr>
      </w:pPr>
      <w:r w:rsidRPr="00A233C7">
        <w:rPr>
          <w:rFonts w:eastAsia="Times New Roman"/>
          <w:szCs w:val="17"/>
        </w:rPr>
        <w:t>8.2</w:t>
      </w:r>
      <w:r w:rsidRPr="00A233C7">
        <w:rPr>
          <w:rFonts w:eastAsia="Times New Roman"/>
          <w:szCs w:val="17"/>
        </w:rPr>
        <w:tab/>
        <w:t>At the discretion of the Chairperson, persons with special interests or knowledge relevant to the Centre may be invited to attend any meeting and to speak, but such persons may not vote.</w:t>
      </w:r>
    </w:p>
    <w:p w14:paraId="17DB492F" w14:textId="77777777" w:rsidR="00A233C7" w:rsidRPr="00A233C7" w:rsidRDefault="00A233C7" w:rsidP="00A233C7">
      <w:pPr>
        <w:ind w:left="709" w:hanging="425"/>
        <w:rPr>
          <w:rFonts w:eastAsia="Times New Roman"/>
          <w:szCs w:val="17"/>
        </w:rPr>
      </w:pPr>
      <w:r w:rsidRPr="00A233C7">
        <w:rPr>
          <w:rFonts w:eastAsia="Times New Roman"/>
          <w:szCs w:val="17"/>
        </w:rPr>
        <w:t>8.3</w:t>
      </w:r>
      <w:r w:rsidRPr="00A233C7">
        <w:rPr>
          <w:rFonts w:eastAsia="Times New Roman"/>
          <w:szCs w:val="17"/>
        </w:rPr>
        <w:tab/>
      </w:r>
      <w:r w:rsidRPr="00A233C7">
        <w:rPr>
          <w:rFonts w:eastAsia="Times New Roman"/>
          <w:spacing w:val="-4"/>
          <w:szCs w:val="17"/>
        </w:rPr>
        <w:t xml:space="preserve">Voting at all meetings must be by a show of hands except when </w:t>
      </w:r>
      <w:proofErr w:type="gramStart"/>
      <w:r w:rsidRPr="00A233C7">
        <w:rPr>
          <w:rFonts w:eastAsia="Times New Roman"/>
          <w:spacing w:val="-4"/>
          <w:szCs w:val="17"/>
        </w:rPr>
        <w:t>the majority of</w:t>
      </w:r>
      <w:proofErr w:type="gramEnd"/>
      <w:r w:rsidRPr="00A233C7">
        <w:rPr>
          <w:rFonts w:eastAsia="Times New Roman"/>
          <w:spacing w:val="-4"/>
          <w:szCs w:val="17"/>
        </w:rPr>
        <w:t xml:space="preserve"> the meeting supports a secret ballot and in the case of:</w:t>
      </w:r>
    </w:p>
    <w:p w14:paraId="529358C1" w14:textId="77777777" w:rsidR="00A233C7" w:rsidRPr="00A233C7" w:rsidRDefault="00A233C7" w:rsidP="00AC7A6A">
      <w:pPr>
        <w:spacing w:after="30"/>
        <w:ind w:left="1134"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 xml:space="preserve">a contested election at an Annual General Meeting </w:t>
      </w:r>
    </w:p>
    <w:p w14:paraId="79C0C54B" w14:textId="77777777" w:rsidR="00A233C7" w:rsidRPr="00A233C7" w:rsidRDefault="00A233C7" w:rsidP="00AC7A6A">
      <w:pPr>
        <w:spacing w:after="30"/>
        <w:ind w:left="1134" w:hanging="425"/>
        <w:rPr>
          <w:rFonts w:eastAsia="Times New Roman"/>
          <w:szCs w:val="17"/>
        </w:rPr>
      </w:pPr>
      <w:r w:rsidRPr="00A233C7">
        <w:rPr>
          <w:rFonts w:eastAsia="Times New Roman"/>
          <w:szCs w:val="17"/>
        </w:rPr>
        <w:t>(ii)</w:t>
      </w:r>
      <w:r w:rsidRPr="00A233C7">
        <w:rPr>
          <w:rFonts w:eastAsia="Times New Roman"/>
          <w:szCs w:val="17"/>
        </w:rPr>
        <w:tab/>
        <w:t>a motion to remove a Council member or office holder</w:t>
      </w:r>
    </w:p>
    <w:p w14:paraId="5A76A9D2" w14:textId="3E0537B5" w:rsidR="00E8487C" w:rsidRPr="00FA2D3B" w:rsidRDefault="00A233C7" w:rsidP="00FA2D3B">
      <w:pPr>
        <w:ind w:left="1134" w:hanging="425"/>
        <w:rPr>
          <w:rFonts w:eastAsia="Times New Roman"/>
          <w:szCs w:val="17"/>
        </w:rPr>
      </w:pPr>
      <w:r w:rsidRPr="00A233C7">
        <w:rPr>
          <w:rFonts w:eastAsia="Times New Roman"/>
          <w:szCs w:val="17"/>
        </w:rPr>
        <w:t>(iii)</w:t>
      </w:r>
      <w:r w:rsidRPr="00A233C7">
        <w:rPr>
          <w:rFonts w:eastAsia="Times New Roman"/>
          <w:szCs w:val="17"/>
        </w:rPr>
        <w:tab/>
        <w:t>where the Centre is voting to close or amalgamate.</w:t>
      </w:r>
    </w:p>
    <w:p w14:paraId="6E675EBC" w14:textId="29D7E4F1" w:rsidR="00A233C7" w:rsidRPr="00A233C7" w:rsidRDefault="00A233C7" w:rsidP="00A233C7">
      <w:pPr>
        <w:ind w:left="284" w:hanging="284"/>
        <w:rPr>
          <w:rFonts w:eastAsia="Times New Roman"/>
          <w:b/>
          <w:bCs/>
          <w:szCs w:val="17"/>
        </w:rPr>
      </w:pPr>
      <w:r w:rsidRPr="00A233C7">
        <w:rPr>
          <w:rFonts w:eastAsia="Times New Roman"/>
          <w:b/>
          <w:bCs/>
          <w:szCs w:val="17"/>
        </w:rPr>
        <w:t>9.</w:t>
      </w:r>
      <w:r w:rsidRPr="00A233C7">
        <w:rPr>
          <w:rFonts w:eastAsia="Times New Roman"/>
          <w:b/>
          <w:bCs/>
          <w:szCs w:val="17"/>
        </w:rPr>
        <w:tab/>
        <w:t>Minutes</w:t>
      </w:r>
    </w:p>
    <w:p w14:paraId="0EAA4551" w14:textId="77777777" w:rsidR="00A233C7" w:rsidRPr="00A233C7" w:rsidRDefault="00A233C7" w:rsidP="00785A1D">
      <w:pPr>
        <w:spacing w:after="40"/>
        <w:ind w:left="709" w:hanging="425"/>
        <w:rPr>
          <w:rFonts w:eastAsia="Times New Roman"/>
          <w:szCs w:val="17"/>
        </w:rPr>
      </w:pPr>
      <w:r w:rsidRPr="00A233C7">
        <w:rPr>
          <w:rFonts w:eastAsia="Times New Roman"/>
          <w:szCs w:val="17"/>
        </w:rPr>
        <w:t>9.1</w:t>
      </w:r>
      <w:r w:rsidRPr="00A233C7">
        <w:rPr>
          <w:rFonts w:eastAsia="Times New Roman"/>
          <w:szCs w:val="17"/>
        </w:rPr>
        <w:tab/>
        <w:t>Proper minutes of all meetings of the Centre and of the Council must be kept in a location created for that purpose. A copy of any reports presented must be kept with the minutes.</w:t>
      </w:r>
    </w:p>
    <w:p w14:paraId="3531E102" w14:textId="77777777" w:rsidR="00A233C7" w:rsidRPr="00A233C7" w:rsidRDefault="00A233C7" w:rsidP="00785A1D">
      <w:pPr>
        <w:spacing w:after="40"/>
        <w:ind w:left="709" w:hanging="425"/>
        <w:rPr>
          <w:rFonts w:eastAsia="Times New Roman"/>
          <w:szCs w:val="17"/>
        </w:rPr>
      </w:pPr>
      <w:r w:rsidRPr="00A233C7">
        <w:rPr>
          <w:rFonts w:eastAsia="Times New Roman"/>
          <w:szCs w:val="17"/>
        </w:rPr>
        <w:t>9.2</w:t>
      </w:r>
      <w:r w:rsidRPr="00A233C7">
        <w:rPr>
          <w:rFonts w:eastAsia="Times New Roman"/>
          <w:szCs w:val="17"/>
        </w:rPr>
        <w:tab/>
        <w:t xml:space="preserve">The minutes must be confirmed by members at the subsequent </w:t>
      </w:r>
      <w:proofErr w:type="gramStart"/>
      <w:r w:rsidRPr="00A233C7">
        <w:rPr>
          <w:rFonts w:eastAsia="Times New Roman"/>
          <w:szCs w:val="17"/>
        </w:rPr>
        <w:t>meeting, and</w:t>
      </w:r>
      <w:proofErr w:type="gramEnd"/>
      <w:r w:rsidRPr="00A233C7">
        <w:rPr>
          <w:rFonts w:eastAsia="Times New Roman"/>
          <w:szCs w:val="17"/>
        </w:rPr>
        <w:t xml:space="preserve"> signed by the Chairperson of the meeting at which the proceedings took place or by the Chairperson of the subsequent meeting.</w:t>
      </w:r>
    </w:p>
    <w:p w14:paraId="5591E67D" w14:textId="77777777" w:rsidR="00A233C7" w:rsidRPr="00A233C7" w:rsidRDefault="00A233C7" w:rsidP="00785A1D">
      <w:pPr>
        <w:spacing w:after="40"/>
        <w:ind w:left="709" w:hanging="425"/>
        <w:rPr>
          <w:rFonts w:eastAsia="Times New Roman"/>
          <w:szCs w:val="17"/>
        </w:rPr>
      </w:pPr>
      <w:r w:rsidRPr="00A233C7">
        <w:rPr>
          <w:rFonts w:eastAsia="Times New Roman"/>
          <w:szCs w:val="17"/>
        </w:rPr>
        <w:t>9.3</w:t>
      </w:r>
      <w:r w:rsidRPr="00A233C7">
        <w:rPr>
          <w:rFonts w:eastAsia="Times New Roman"/>
          <w:szCs w:val="17"/>
        </w:rPr>
        <w:tab/>
        <w:t>Upon reasonable notice, the minutes of any meetings must be made available for inspection by any member.</w:t>
      </w:r>
    </w:p>
    <w:p w14:paraId="0A49AF73" w14:textId="67CEC102" w:rsidR="00D6692A" w:rsidRPr="00785A1D" w:rsidRDefault="00A233C7" w:rsidP="00785A1D">
      <w:pPr>
        <w:ind w:left="709" w:hanging="425"/>
        <w:rPr>
          <w:rFonts w:eastAsia="Times New Roman"/>
          <w:szCs w:val="17"/>
        </w:rPr>
      </w:pPr>
      <w:r w:rsidRPr="00A233C7">
        <w:rPr>
          <w:rFonts w:eastAsia="Times New Roman"/>
          <w:szCs w:val="17"/>
        </w:rPr>
        <w:t>9.4</w:t>
      </w:r>
      <w:r w:rsidRPr="00A233C7">
        <w:rPr>
          <w:rFonts w:eastAsia="Times New Roman"/>
          <w:szCs w:val="17"/>
        </w:rPr>
        <w:tab/>
        <w:t>A copy of any minutes required by the Chief Executive must be forwarded to the Chief Executive by the Council.</w:t>
      </w:r>
    </w:p>
    <w:p w14:paraId="254B6876" w14:textId="40B56753" w:rsidR="00A233C7" w:rsidRPr="00A233C7" w:rsidRDefault="00A233C7" w:rsidP="00A233C7">
      <w:pPr>
        <w:ind w:left="284" w:hanging="284"/>
        <w:rPr>
          <w:rFonts w:eastAsia="Times New Roman"/>
          <w:b/>
          <w:bCs/>
          <w:szCs w:val="17"/>
        </w:rPr>
      </w:pPr>
      <w:r w:rsidRPr="00A233C7">
        <w:rPr>
          <w:rFonts w:eastAsia="Times New Roman"/>
          <w:b/>
          <w:bCs/>
          <w:szCs w:val="17"/>
        </w:rPr>
        <w:t>10.</w:t>
      </w:r>
      <w:r w:rsidRPr="00A233C7">
        <w:rPr>
          <w:rFonts w:eastAsia="Times New Roman"/>
          <w:b/>
          <w:bCs/>
          <w:szCs w:val="17"/>
        </w:rPr>
        <w:tab/>
        <w:t>Finances and Accounts</w:t>
      </w:r>
    </w:p>
    <w:p w14:paraId="58F32D57" w14:textId="77777777" w:rsidR="00A233C7" w:rsidRPr="00A233C7" w:rsidRDefault="00A233C7" w:rsidP="00AC7A6A">
      <w:pPr>
        <w:spacing w:after="60"/>
        <w:ind w:left="709" w:hanging="425"/>
        <w:rPr>
          <w:rFonts w:eastAsia="Times New Roman"/>
          <w:szCs w:val="17"/>
        </w:rPr>
      </w:pPr>
      <w:r w:rsidRPr="00A233C7">
        <w:rPr>
          <w:rFonts w:eastAsia="Times New Roman"/>
          <w:szCs w:val="17"/>
        </w:rPr>
        <w:t>10.1</w:t>
      </w:r>
      <w:r w:rsidRPr="00A233C7">
        <w:rPr>
          <w:rFonts w:eastAsia="Times New Roman"/>
          <w:szCs w:val="17"/>
        </w:rPr>
        <w:tab/>
        <w:t>Revenue additional to grants from the Minister must be derived from contributions by parents, donations from others, fundraising and any other arrangements allowed by the administrative instructions issued by the Chief Executive. The Centre may set the level of contribution for parents, as determined by the Council, in relation to the children’s services at the Centre.</w:t>
      </w:r>
    </w:p>
    <w:p w14:paraId="041F3E79" w14:textId="77777777" w:rsidR="00A233C7" w:rsidRPr="00A233C7" w:rsidRDefault="00A233C7" w:rsidP="00785A1D">
      <w:pPr>
        <w:spacing w:after="40"/>
        <w:ind w:left="709" w:hanging="425"/>
        <w:rPr>
          <w:rFonts w:eastAsia="Times New Roman"/>
          <w:szCs w:val="17"/>
        </w:rPr>
      </w:pPr>
      <w:r w:rsidRPr="00A233C7">
        <w:rPr>
          <w:rFonts w:eastAsia="Times New Roman"/>
          <w:szCs w:val="17"/>
        </w:rPr>
        <w:t>10.2</w:t>
      </w:r>
      <w:r w:rsidRPr="00A233C7">
        <w:rPr>
          <w:rFonts w:eastAsia="Times New Roman"/>
          <w:szCs w:val="17"/>
        </w:rPr>
        <w:tab/>
        <w:t>No child will be excluded from the department-funded preschool service operated at the Centre because of the inability of the child’s parents to contribute financially or for non-payment.</w:t>
      </w:r>
    </w:p>
    <w:p w14:paraId="3DAC4F98" w14:textId="77777777" w:rsidR="00A233C7" w:rsidRPr="00A233C7" w:rsidRDefault="00A233C7" w:rsidP="00785A1D">
      <w:pPr>
        <w:spacing w:after="40"/>
        <w:ind w:left="709" w:hanging="425"/>
        <w:rPr>
          <w:rFonts w:eastAsia="Times New Roman"/>
          <w:szCs w:val="17"/>
        </w:rPr>
      </w:pPr>
      <w:r w:rsidRPr="00A233C7">
        <w:rPr>
          <w:rFonts w:eastAsia="Times New Roman"/>
          <w:szCs w:val="17"/>
        </w:rPr>
        <w:lastRenderedPageBreak/>
        <w:t>10.3</w:t>
      </w:r>
      <w:r w:rsidRPr="00A233C7">
        <w:rPr>
          <w:rFonts w:eastAsia="Times New Roman"/>
          <w:szCs w:val="17"/>
        </w:rPr>
        <w:tab/>
        <w:t>The Centre may only borrow money with the Minister’s written consent.</w:t>
      </w:r>
    </w:p>
    <w:p w14:paraId="1676576F" w14:textId="77777777" w:rsidR="00A233C7" w:rsidRPr="00A233C7" w:rsidRDefault="00A233C7" w:rsidP="00785A1D">
      <w:pPr>
        <w:spacing w:after="40"/>
        <w:ind w:left="709" w:hanging="425"/>
        <w:rPr>
          <w:rFonts w:eastAsia="Times New Roman"/>
          <w:szCs w:val="17"/>
        </w:rPr>
      </w:pPr>
      <w:r w:rsidRPr="00A233C7">
        <w:rPr>
          <w:rFonts w:eastAsia="Times New Roman"/>
          <w:szCs w:val="17"/>
        </w:rPr>
        <w:t>10.4</w:t>
      </w:r>
      <w:r w:rsidRPr="00A233C7">
        <w:rPr>
          <w:rFonts w:eastAsia="Times New Roman"/>
          <w:szCs w:val="17"/>
        </w:rPr>
        <w:tab/>
        <w:t xml:space="preserve">The Centre </w:t>
      </w:r>
      <w:proofErr w:type="gramStart"/>
      <w:r w:rsidRPr="00A233C7">
        <w:rPr>
          <w:rFonts w:eastAsia="Times New Roman"/>
          <w:szCs w:val="17"/>
        </w:rPr>
        <w:t>is not able to</w:t>
      </w:r>
      <w:proofErr w:type="gramEnd"/>
      <w:r w:rsidRPr="00A233C7">
        <w:rPr>
          <w:rFonts w:eastAsia="Times New Roman"/>
          <w:szCs w:val="17"/>
        </w:rPr>
        <w:t xml:space="preserve"> hold and invest funds outside of banking arrangements outlined in this constitution without the approval of the Chief Executive.</w:t>
      </w:r>
    </w:p>
    <w:p w14:paraId="5504EF4D" w14:textId="77777777" w:rsidR="00A233C7" w:rsidRPr="00A233C7" w:rsidRDefault="00A233C7" w:rsidP="00785A1D">
      <w:pPr>
        <w:spacing w:after="40"/>
        <w:ind w:left="709" w:hanging="425"/>
        <w:rPr>
          <w:rFonts w:eastAsia="Times New Roman"/>
          <w:szCs w:val="17"/>
        </w:rPr>
      </w:pPr>
      <w:r w:rsidRPr="00A233C7">
        <w:rPr>
          <w:rFonts w:eastAsia="Times New Roman"/>
          <w:szCs w:val="17"/>
        </w:rPr>
        <w:t>10.5</w:t>
      </w:r>
      <w:r w:rsidRPr="00A233C7">
        <w:rPr>
          <w:rFonts w:eastAsia="Times New Roman"/>
          <w:szCs w:val="17"/>
        </w:rPr>
        <w:tab/>
        <w:t xml:space="preserve">The property and funds of the Centre must only be used towards the promotion of its objects and must not be paid or transferred to the members or relatives of members. Centre Staff and Council members and their associates must not personally benefit from purchases. This does not prevent any payment in good faith to any person in return for services </w:t>
      </w:r>
      <w:proofErr w:type="gramStart"/>
      <w:r w:rsidRPr="00A233C7">
        <w:rPr>
          <w:rFonts w:eastAsia="Times New Roman"/>
          <w:szCs w:val="17"/>
        </w:rPr>
        <w:t>actually rendered</w:t>
      </w:r>
      <w:proofErr w:type="gramEnd"/>
      <w:r w:rsidRPr="00A233C7">
        <w:rPr>
          <w:rFonts w:eastAsia="Times New Roman"/>
          <w:szCs w:val="17"/>
        </w:rPr>
        <w:t xml:space="preserve"> or to any person in the promotion of the objects of the Centre and without undue preference.</w:t>
      </w:r>
    </w:p>
    <w:p w14:paraId="395D3CBB" w14:textId="77777777" w:rsidR="00A233C7" w:rsidRPr="00A233C7" w:rsidRDefault="00A233C7" w:rsidP="00785A1D">
      <w:pPr>
        <w:spacing w:after="40"/>
        <w:ind w:left="709" w:hanging="425"/>
        <w:rPr>
          <w:rFonts w:eastAsia="Times New Roman"/>
          <w:szCs w:val="17"/>
        </w:rPr>
      </w:pPr>
      <w:r w:rsidRPr="00A233C7">
        <w:rPr>
          <w:rFonts w:eastAsia="Times New Roman"/>
          <w:szCs w:val="17"/>
        </w:rPr>
        <w:t>10.6</w:t>
      </w:r>
      <w:r w:rsidRPr="00A233C7">
        <w:rPr>
          <w:rFonts w:eastAsia="Times New Roman"/>
          <w:szCs w:val="17"/>
        </w:rPr>
        <w:tab/>
        <w:t xml:space="preserve">All accounts must be operated </w:t>
      </w:r>
      <w:proofErr w:type="gramStart"/>
      <w:r w:rsidRPr="00A233C7">
        <w:rPr>
          <w:rFonts w:eastAsia="Times New Roman"/>
          <w:szCs w:val="17"/>
        </w:rPr>
        <w:t>on the basis of</w:t>
      </w:r>
      <w:proofErr w:type="gramEnd"/>
      <w:r w:rsidRPr="00A233C7">
        <w:rPr>
          <w:rFonts w:eastAsia="Times New Roman"/>
          <w:szCs w:val="17"/>
        </w:rPr>
        <w:t xml:space="preserve"> the designated financial year as specified in Clause 11.1.</w:t>
      </w:r>
    </w:p>
    <w:p w14:paraId="48EFB104" w14:textId="77777777" w:rsidR="00A233C7" w:rsidRPr="00A233C7" w:rsidRDefault="00A233C7" w:rsidP="00785A1D">
      <w:pPr>
        <w:spacing w:after="40"/>
        <w:ind w:left="709" w:hanging="425"/>
        <w:rPr>
          <w:rFonts w:eastAsia="Times New Roman"/>
          <w:szCs w:val="17"/>
        </w:rPr>
      </w:pPr>
      <w:r w:rsidRPr="00A233C7">
        <w:rPr>
          <w:rFonts w:eastAsia="Times New Roman"/>
          <w:szCs w:val="17"/>
        </w:rPr>
        <w:t>10.7</w:t>
      </w:r>
      <w:r w:rsidRPr="00A233C7">
        <w:rPr>
          <w:rFonts w:eastAsia="Times New Roman"/>
          <w:szCs w:val="17"/>
        </w:rPr>
        <w:tab/>
        <w:t>Accounts must be kept in accordance with the provisions of the Act, the Regulations, this constitution and administrative instructions issued by the Chief Executive.</w:t>
      </w:r>
    </w:p>
    <w:p w14:paraId="2E66D38D" w14:textId="77777777" w:rsidR="00A233C7" w:rsidRPr="00A233C7" w:rsidRDefault="00A233C7" w:rsidP="00785A1D">
      <w:pPr>
        <w:spacing w:after="40"/>
        <w:ind w:left="709" w:hanging="425"/>
        <w:rPr>
          <w:rFonts w:eastAsia="Times New Roman"/>
          <w:szCs w:val="17"/>
        </w:rPr>
      </w:pPr>
      <w:r w:rsidRPr="00A233C7">
        <w:rPr>
          <w:rFonts w:eastAsia="Times New Roman"/>
          <w:szCs w:val="17"/>
        </w:rPr>
        <w:t>10.8</w:t>
      </w:r>
      <w:r w:rsidRPr="00A233C7">
        <w:rPr>
          <w:rFonts w:eastAsia="Times New Roman"/>
          <w:szCs w:val="17"/>
        </w:rPr>
        <w:tab/>
        <w:t>The Chief Executive may mandate that the Centre maintains appropriate financial records using accounting systems approved by the Chief Executive.</w:t>
      </w:r>
    </w:p>
    <w:p w14:paraId="39CE8DAF" w14:textId="77777777" w:rsidR="00A233C7" w:rsidRPr="00A233C7" w:rsidRDefault="00A233C7" w:rsidP="00A233C7">
      <w:pPr>
        <w:ind w:left="284" w:hanging="284"/>
        <w:rPr>
          <w:rFonts w:eastAsia="Times New Roman"/>
          <w:b/>
          <w:bCs/>
          <w:szCs w:val="17"/>
        </w:rPr>
      </w:pPr>
      <w:r w:rsidRPr="00A233C7">
        <w:rPr>
          <w:rFonts w:eastAsia="Times New Roman"/>
          <w:b/>
          <w:bCs/>
          <w:szCs w:val="17"/>
        </w:rPr>
        <w:t>11.</w:t>
      </w:r>
      <w:r w:rsidRPr="00A233C7">
        <w:rPr>
          <w:rFonts w:eastAsia="Times New Roman"/>
          <w:b/>
          <w:bCs/>
          <w:szCs w:val="17"/>
        </w:rPr>
        <w:tab/>
        <w:t>Audit</w:t>
      </w:r>
    </w:p>
    <w:p w14:paraId="441E34A9" w14:textId="77777777" w:rsidR="00A233C7" w:rsidRPr="00A233C7" w:rsidRDefault="00A233C7" w:rsidP="00AC7A6A">
      <w:pPr>
        <w:spacing w:after="40"/>
        <w:ind w:left="709" w:hanging="425"/>
        <w:rPr>
          <w:rFonts w:eastAsia="Times New Roman"/>
          <w:szCs w:val="17"/>
        </w:rPr>
      </w:pPr>
      <w:r w:rsidRPr="00A233C7">
        <w:rPr>
          <w:rFonts w:eastAsia="Times New Roman"/>
          <w:szCs w:val="17"/>
        </w:rPr>
        <w:t>11.1</w:t>
      </w:r>
      <w:r w:rsidRPr="00A233C7">
        <w:rPr>
          <w:rFonts w:eastAsia="Times New Roman"/>
          <w:szCs w:val="17"/>
        </w:rPr>
        <w:tab/>
        <w:t>The financial year for the Centre is 1 January to 31 December.</w:t>
      </w:r>
    </w:p>
    <w:p w14:paraId="55D7192D" w14:textId="77777777" w:rsidR="00A233C7" w:rsidRPr="00A233C7" w:rsidRDefault="00A233C7" w:rsidP="00AC7A6A">
      <w:pPr>
        <w:spacing w:after="40"/>
        <w:ind w:left="709" w:hanging="425"/>
        <w:rPr>
          <w:rFonts w:eastAsia="Times New Roman"/>
          <w:szCs w:val="17"/>
        </w:rPr>
      </w:pPr>
      <w:r w:rsidRPr="00A233C7">
        <w:rPr>
          <w:rFonts w:eastAsia="Times New Roman"/>
          <w:szCs w:val="17"/>
        </w:rPr>
        <w:t>11.2</w:t>
      </w:r>
      <w:r w:rsidRPr="00A233C7">
        <w:rPr>
          <w:rFonts w:eastAsia="Times New Roman"/>
          <w:szCs w:val="17"/>
        </w:rPr>
        <w:tab/>
        <w:t>The Centre must make available to the Chief Executive or the Auditor-General any accounts under its control, including all relevant records and papers connected with an account, for inspection or audit at any time.</w:t>
      </w:r>
    </w:p>
    <w:p w14:paraId="37EDAEC3" w14:textId="77777777" w:rsidR="00A233C7" w:rsidRPr="00A233C7" w:rsidRDefault="00A233C7" w:rsidP="00AC7A6A">
      <w:pPr>
        <w:spacing w:after="40"/>
        <w:ind w:left="709" w:hanging="425"/>
        <w:rPr>
          <w:rFonts w:eastAsia="Times New Roman"/>
          <w:szCs w:val="17"/>
        </w:rPr>
      </w:pPr>
      <w:r w:rsidRPr="00A233C7">
        <w:rPr>
          <w:rFonts w:eastAsia="Times New Roman"/>
          <w:szCs w:val="17"/>
        </w:rPr>
        <w:t>11.3</w:t>
      </w:r>
      <w:r w:rsidRPr="00A233C7">
        <w:rPr>
          <w:rFonts w:eastAsia="Times New Roman"/>
          <w:szCs w:val="17"/>
        </w:rPr>
        <w:tab/>
        <w:t>The Centre may arrange for accounts to be audited at such other intervals as the Council determines, by a person appointed by the Centre.</w:t>
      </w:r>
    </w:p>
    <w:p w14:paraId="34563965" w14:textId="77777777" w:rsidR="00A233C7" w:rsidRPr="00A233C7" w:rsidRDefault="00A233C7" w:rsidP="00AC7A6A">
      <w:pPr>
        <w:spacing w:after="40"/>
        <w:ind w:left="709" w:hanging="425"/>
        <w:rPr>
          <w:rFonts w:eastAsia="Times New Roman"/>
          <w:szCs w:val="17"/>
        </w:rPr>
      </w:pPr>
      <w:r w:rsidRPr="00A233C7">
        <w:rPr>
          <w:rFonts w:eastAsia="Times New Roman"/>
          <w:szCs w:val="17"/>
        </w:rPr>
        <w:t>11.4</w:t>
      </w:r>
      <w:r w:rsidRPr="00A233C7">
        <w:rPr>
          <w:rFonts w:eastAsia="Times New Roman"/>
          <w:szCs w:val="17"/>
        </w:rPr>
        <w:tab/>
        <w:t>The audit of any of the Centre’s accounts must be in accordance with the provisions of the Act, the Regulations, administrative instructions and this constitution.</w:t>
      </w:r>
    </w:p>
    <w:p w14:paraId="6AE4A743" w14:textId="77777777" w:rsidR="00A233C7" w:rsidRPr="00A233C7" w:rsidRDefault="00A233C7" w:rsidP="00A233C7">
      <w:pPr>
        <w:ind w:left="284" w:hanging="284"/>
        <w:rPr>
          <w:rFonts w:eastAsia="Times New Roman"/>
          <w:b/>
          <w:bCs/>
          <w:szCs w:val="17"/>
        </w:rPr>
      </w:pPr>
      <w:r w:rsidRPr="00A233C7">
        <w:rPr>
          <w:rFonts w:eastAsia="Times New Roman"/>
          <w:b/>
          <w:bCs/>
          <w:szCs w:val="17"/>
        </w:rPr>
        <w:t>12.</w:t>
      </w:r>
      <w:r w:rsidRPr="00A233C7">
        <w:rPr>
          <w:rFonts w:eastAsia="Times New Roman"/>
          <w:b/>
          <w:bCs/>
          <w:szCs w:val="17"/>
        </w:rPr>
        <w:tab/>
        <w:t>Reporting</w:t>
      </w:r>
    </w:p>
    <w:p w14:paraId="60F1B1CB" w14:textId="77777777" w:rsidR="00A233C7" w:rsidRPr="00A233C7" w:rsidRDefault="00A233C7" w:rsidP="00AC7A6A">
      <w:pPr>
        <w:spacing w:after="40"/>
        <w:ind w:left="709" w:hanging="425"/>
        <w:rPr>
          <w:rFonts w:eastAsia="Times New Roman"/>
          <w:szCs w:val="17"/>
        </w:rPr>
      </w:pPr>
      <w:r w:rsidRPr="00A233C7">
        <w:rPr>
          <w:rFonts w:eastAsia="Times New Roman"/>
          <w:szCs w:val="17"/>
        </w:rPr>
        <w:t>12.1</w:t>
      </w:r>
      <w:r w:rsidRPr="00A233C7">
        <w:rPr>
          <w:rFonts w:eastAsia="Times New Roman"/>
          <w:szCs w:val="17"/>
        </w:rPr>
        <w:tab/>
        <w:t xml:space="preserve">The Council must report to the Centre members at least once a year, at the Annual General Meeting. </w:t>
      </w:r>
    </w:p>
    <w:p w14:paraId="333EADB6" w14:textId="77777777" w:rsidR="00A233C7" w:rsidRPr="00A233C7" w:rsidRDefault="00A233C7" w:rsidP="00A233C7">
      <w:pPr>
        <w:ind w:left="709" w:hanging="425"/>
        <w:rPr>
          <w:rFonts w:eastAsia="Times New Roman"/>
          <w:szCs w:val="17"/>
        </w:rPr>
      </w:pPr>
      <w:r w:rsidRPr="00A233C7">
        <w:rPr>
          <w:rFonts w:eastAsia="Times New Roman"/>
          <w:szCs w:val="17"/>
        </w:rPr>
        <w:t>12.2</w:t>
      </w:r>
      <w:r w:rsidRPr="00A233C7">
        <w:rPr>
          <w:rFonts w:eastAsia="Times New Roman"/>
          <w:szCs w:val="17"/>
        </w:rPr>
        <w:tab/>
        <w:t>The Council must report to the Minister at least once a year, in accordance with administrative instructions.</w:t>
      </w:r>
    </w:p>
    <w:p w14:paraId="069AE75A" w14:textId="77777777" w:rsidR="00A233C7" w:rsidRPr="00A233C7" w:rsidRDefault="00A233C7" w:rsidP="00A233C7">
      <w:pPr>
        <w:ind w:left="284" w:hanging="284"/>
        <w:rPr>
          <w:rFonts w:eastAsia="Times New Roman"/>
          <w:b/>
          <w:bCs/>
          <w:szCs w:val="17"/>
        </w:rPr>
      </w:pPr>
      <w:r w:rsidRPr="00A233C7">
        <w:rPr>
          <w:rFonts w:eastAsia="Times New Roman"/>
          <w:b/>
          <w:bCs/>
          <w:szCs w:val="17"/>
        </w:rPr>
        <w:t>13.</w:t>
      </w:r>
      <w:r w:rsidRPr="00A233C7">
        <w:rPr>
          <w:rFonts w:eastAsia="Times New Roman"/>
          <w:b/>
          <w:bCs/>
          <w:szCs w:val="17"/>
        </w:rPr>
        <w:tab/>
        <w:t>Seal</w:t>
      </w:r>
    </w:p>
    <w:p w14:paraId="7FAA1F10" w14:textId="77777777" w:rsidR="00A233C7" w:rsidRPr="00A233C7" w:rsidRDefault="00A233C7" w:rsidP="00AC7A6A">
      <w:pPr>
        <w:spacing w:after="40"/>
        <w:ind w:left="709" w:hanging="425"/>
        <w:rPr>
          <w:rFonts w:eastAsia="Times New Roman"/>
          <w:szCs w:val="17"/>
        </w:rPr>
      </w:pPr>
      <w:r w:rsidRPr="00A233C7">
        <w:rPr>
          <w:rFonts w:eastAsia="Times New Roman"/>
          <w:szCs w:val="17"/>
        </w:rPr>
        <w:t>13.1</w:t>
      </w:r>
      <w:r w:rsidRPr="00A233C7">
        <w:rPr>
          <w:rFonts w:eastAsia="Times New Roman"/>
          <w:szCs w:val="17"/>
        </w:rPr>
        <w:tab/>
        <w:t>The Council, through the Secretary, must provide for the safe custody of the Common Seal of the Centre.</w:t>
      </w:r>
    </w:p>
    <w:p w14:paraId="3C76B1EF" w14:textId="77777777" w:rsidR="00A233C7" w:rsidRPr="00A233C7" w:rsidRDefault="00A233C7" w:rsidP="00AC7A6A">
      <w:pPr>
        <w:spacing w:after="40"/>
        <w:ind w:left="709" w:hanging="425"/>
        <w:rPr>
          <w:rFonts w:eastAsia="Times New Roman"/>
          <w:szCs w:val="17"/>
        </w:rPr>
      </w:pPr>
      <w:r w:rsidRPr="00A233C7">
        <w:rPr>
          <w:rFonts w:eastAsia="Times New Roman"/>
          <w:szCs w:val="17"/>
        </w:rPr>
        <w:t>13.2</w:t>
      </w:r>
      <w:r w:rsidRPr="00A233C7">
        <w:rPr>
          <w:rFonts w:eastAsia="Times New Roman"/>
          <w:szCs w:val="17"/>
        </w:rPr>
        <w:tab/>
        <w:t>The Seal must not be affixed other than pursuant to a resolution of the Council. The Seal must be affixed in the presence of at least two (2) members of the Council, one of whom must be an office bearer.</w:t>
      </w:r>
    </w:p>
    <w:p w14:paraId="3094E0E3" w14:textId="77777777" w:rsidR="00A233C7" w:rsidRPr="00A233C7" w:rsidRDefault="00A233C7" w:rsidP="00A233C7">
      <w:pPr>
        <w:ind w:left="284" w:hanging="284"/>
        <w:rPr>
          <w:rFonts w:eastAsia="Times New Roman"/>
          <w:b/>
          <w:bCs/>
          <w:szCs w:val="17"/>
        </w:rPr>
      </w:pPr>
      <w:r w:rsidRPr="00A233C7">
        <w:rPr>
          <w:rFonts w:eastAsia="Times New Roman"/>
          <w:b/>
          <w:bCs/>
          <w:szCs w:val="17"/>
        </w:rPr>
        <w:t>14.</w:t>
      </w:r>
      <w:r w:rsidRPr="00A233C7">
        <w:rPr>
          <w:rFonts w:eastAsia="Times New Roman"/>
          <w:b/>
          <w:bCs/>
          <w:szCs w:val="17"/>
        </w:rPr>
        <w:tab/>
        <w:t>Records and Access</w:t>
      </w:r>
    </w:p>
    <w:p w14:paraId="5A842DBE" w14:textId="77777777" w:rsidR="00A233C7" w:rsidRPr="00A233C7" w:rsidRDefault="00A233C7" w:rsidP="00AC7A6A">
      <w:pPr>
        <w:spacing w:after="40"/>
        <w:ind w:left="709" w:hanging="425"/>
        <w:rPr>
          <w:rFonts w:eastAsia="Times New Roman"/>
          <w:szCs w:val="17"/>
        </w:rPr>
      </w:pPr>
      <w:r w:rsidRPr="00A233C7">
        <w:rPr>
          <w:rFonts w:eastAsia="Times New Roman"/>
          <w:szCs w:val="17"/>
        </w:rPr>
        <w:t>14.1</w:t>
      </w:r>
      <w:r w:rsidRPr="00A233C7">
        <w:rPr>
          <w:rFonts w:eastAsia="Times New Roman"/>
          <w:szCs w:val="17"/>
        </w:rPr>
        <w:tab/>
        <w:t>Staff of the department and any other person authorised by the Chief Executive must be given access to the records, environs and property of the Centre when requested.</w:t>
      </w:r>
    </w:p>
    <w:p w14:paraId="1BDBC497" w14:textId="77777777" w:rsidR="00A233C7" w:rsidRPr="00A233C7" w:rsidRDefault="00A233C7" w:rsidP="00AC7A6A">
      <w:pPr>
        <w:spacing w:after="40"/>
        <w:ind w:left="709" w:hanging="425"/>
        <w:rPr>
          <w:rFonts w:eastAsia="Times New Roman"/>
          <w:szCs w:val="17"/>
        </w:rPr>
      </w:pPr>
      <w:r w:rsidRPr="00A233C7">
        <w:rPr>
          <w:rFonts w:eastAsia="Times New Roman"/>
          <w:szCs w:val="17"/>
        </w:rPr>
        <w:t>14.2</w:t>
      </w:r>
      <w:r w:rsidRPr="00A233C7">
        <w:rPr>
          <w:rFonts w:eastAsia="Times New Roman"/>
          <w:szCs w:val="17"/>
        </w:rPr>
        <w:tab/>
        <w:t>The Council must provide any information concerning the operations of the Centre that may be required from time to time by the Chief Executive or his/her nominee.</w:t>
      </w:r>
    </w:p>
    <w:p w14:paraId="5911A447" w14:textId="77777777" w:rsidR="00A233C7" w:rsidRPr="00A233C7" w:rsidRDefault="00A233C7" w:rsidP="00A233C7">
      <w:pPr>
        <w:ind w:left="284" w:hanging="284"/>
        <w:rPr>
          <w:rFonts w:eastAsia="Times New Roman"/>
          <w:szCs w:val="17"/>
        </w:rPr>
      </w:pPr>
      <w:r w:rsidRPr="00A233C7">
        <w:rPr>
          <w:rFonts w:eastAsia="Times New Roman"/>
          <w:b/>
          <w:bCs/>
          <w:szCs w:val="17"/>
        </w:rPr>
        <w:t>15.</w:t>
      </w:r>
      <w:r w:rsidRPr="00A233C7">
        <w:rPr>
          <w:rFonts w:eastAsia="Times New Roman"/>
          <w:b/>
          <w:bCs/>
          <w:szCs w:val="17"/>
        </w:rPr>
        <w:tab/>
        <w:t>Amendment of Constitution and Rules</w:t>
      </w:r>
    </w:p>
    <w:p w14:paraId="14D82651" w14:textId="77777777" w:rsidR="00A233C7" w:rsidRPr="00A233C7" w:rsidRDefault="00A233C7" w:rsidP="00AC7A6A">
      <w:pPr>
        <w:spacing w:after="40"/>
        <w:ind w:left="709" w:hanging="425"/>
        <w:rPr>
          <w:rFonts w:eastAsia="Times New Roman"/>
          <w:szCs w:val="17"/>
        </w:rPr>
      </w:pPr>
      <w:r w:rsidRPr="00A233C7">
        <w:rPr>
          <w:rFonts w:eastAsia="Times New Roman"/>
          <w:szCs w:val="17"/>
        </w:rPr>
        <w:t>15.1</w:t>
      </w:r>
      <w:r w:rsidRPr="00A233C7">
        <w:rPr>
          <w:rFonts w:eastAsia="Times New Roman"/>
          <w:szCs w:val="17"/>
        </w:rPr>
        <w:tab/>
        <w:t>This constitution may be amended by the Council subject to a resolution of two-thirds of Centre members present and voting at a general meeting of the Centre, provided that not less than fourteen (14) days written notice of the meeting, including notice of the proposed amendment, has been distributed to all members.</w:t>
      </w:r>
    </w:p>
    <w:p w14:paraId="4342A1D4" w14:textId="77777777" w:rsidR="00A233C7" w:rsidRPr="00A233C7" w:rsidRDefault="00A233C7" w:rsidP="00AC7A6A">
      <w:pPr>
        <w:spacing w:after="40"/>
        <w:ind w:left="709" w:hanging="425"/>
        <w:rPr>
          <w:rFonts w:eastAsia="Times New Roman"/>
          <w:szCs w:val="17"/>
        </w:rPr>
      </w:pPr>
      <w:r w:rsidRPr="00A233C7">
        <w:rPr>
          <w:rFonts w:eastAsia="Times New Roman"/>
          <w:szCs w:val="17"/>
        </w:rPr>
        <w:t>15.2</w:t>
      </w:r>
      <w:r w:rsidRPr="00A233C7">
        <w:rPr>
          <w:rFonts w:eastAsia="Times New Roman"/>
          <w:szCs w:val="17"/>
        </w:rPr>
        <w:tab/>
      </w:r>
      <w:r w:rsidRPr="00A233C7">
        <w:rPr>
          <w:rFonts w:eastAsia="Times New Roman"/>
          <w:spacing w:val="-4"/>
          <w:szCs w:val="17"/>
        </w:rPr>
        <w:t>An amendment by the Council in accordance with 15.1 has no effect until approved by the Minister in accordance with Section 22 of the Act.</w:t>
      </w:r>
    </w:p>
    <w:p w14:paraId="6E4728E4" w14:textId="77777777" w:rsidR="00A233C7" w:rsidRPr="00A233C7" w:rsidRDefault="00A233C7" w:rsidP="00AC7A6A">
      <w:pPr>
        <w:spacing w:after="40"/>
        <w:ind w:left="709" w:hanging="425"/>
        <w:rPr>
          <w:rFonts w:eastAsia="Times New Roman"/>
          <w:szCs w:val="17"/>
        </w:rPr>
      </w:pPr>
      <w:r w:rsidRPr="00A233C7">
        <w:rPr>
          <w:rFonts w:eastAsia="Times New Roman"/>
          <w:szCs w:val="17"/>
        </w:rPr>
        <w:t>15.3</w:t>
      </w:r>
      <w:r w:rsidRPr="00A233C7">
        <w:rPr>
          <w:rFonts w:eastAsia="Times New Roman"/>
          <w:szCs w:val="17"/>
        </w:rPr>
        <w:tab/>
        <w:t xml:space="preserve">The Minister may, in accordance with Section 22 of the Act, amend this constitution or direct that it be amended. </w:t>
      </w:r>
    </w:p>
    <w:p w14:paraId="3AF89BBA" w14:textId="77777777" w:rsidR="00A233C7" w:rsidRPr="00A233C7" w:rsidRDefault="00A233C7" w:rsidP="00AC7A6A">
      <w:pPr>
        <w:spacing w:after="40"/>
        <w:ind w:left="709" w:hanging="425"/>
        <w:rPr>
          <w:rFonts w:eastAsia="Times New Roman"/>
          <w:szCs w:val="17"/>
        </w:rPr>
      </w:pPr>
      <w:r w:rsidRPr="00A233C7">
        <w:rPr>
          <w:rFonts w:eastAsia="Times New Roman"/>
          <w:szCs w:val="17"/>
        </w:rPr>
        <w:t>15.4</w:t>
      </w:r>
      <w:r w:rsidRPr="00A233C7">
        <w:rPr>
          <w:rFonts w:eastAsia="Times New Roman"/>
          <w:szCs w:val="17"/>
        </w:rPr>
        <w:tab/>
        <w:t>Rules for the proper administration of meetings or business may be made, repealed or amended by a General Meeting, or by a Council Meeting subject to subsequent disallowance at a General Meeting, provided that not less than fourteen (14) days written notice of the meeting, including notice of the proposed new rule, repeal or amendment, has been distributed to all members.</w:t>
      </w:r>
    </w:p>
    <w:p w14:paraId="6E7B13CC" w14:textId="77777777" w:rsidR="00A233C7" w:rsidRPr="00A233C7" w:rsidRDefault="00A233C7" w:rsidP="00A233C7">
      <w:pPr>
        <w:ind w:left="284" w:hanging="284"/>
        <w:rPr>
          <w:rFonts w:eastAsia="Times New Roman"/>
          <w:b/>
          <w:bCs/>
          <w:szCs w:val="17"/>
        </w:rPr>
      </w:pPr>
      <w:r w:rsidRPr="00A233C7">
        <w:rPr>
          <w:rFonts w:eastAsia="Times New Roman"/>
          <w:b/>
          <w:bCs/>
          <w:szCs w:val="17"/>
        </w:rPr>
        <w:t>16.</w:t>
      </w:r>
      <w:r w:rsidRPr="00A233C7">
        <w:rPr>
          <w:rFonts w:eastAsia="Times New Roman"/>
          <w:b/>
          <w:bCs/>
          <w:szCs w:val="17"/>
        </w:rPr>
        <w:tab/>
        <w:t>Dissolution</w:t>
      </w:r>
    </w:p>
    <w:p w14:paraId="02B3622A" w14:textId="77777777" w:rsidR="00A233C7" w:rsidRPr="00A233C7" w:rsidRDefault="00A233C7" w:rsidP="00AC7A6A">
      <w:pPr>
        <w:spacing w:after="40"/>
        <w:ind w:left="709" w:hanging="425"/>
        <w:rPr>
          <w:rFonts w:eastAsia="Times New Roman"/>
          <w:szCs w:val="17"/>
        </w:rPr>
      </w:pPr>
      <w:r w:rsidRPr="00A233C7">
        <w:rPr>
          <w:rFonts w:eastAsia="Times New Roman"/>
          <w:szCs w:val="17"/>
        </w:rPr>
        <w:t>16.1</w:t>
      </w:r>
      <w:r w:rsidRPr="00A233C7">
        <w:rPr>
          <w:rFonts w:eastAsia="Times New Roman"/>
          <w:szCs w:val="17"/>
        </w:rPr>
        <w:tab/>
        <w:t>The Centre cannot be dissolved except by:</w:t>
      </w:r>
    </w:p>
    <w:p w14:paraId="36C98BD9" w14:textId="77777777" w:rsidR="00A233C7" w:rsidRPr="00A233C7" w:rsidRDefault="00A233C7" w:rsidP="00A233C7">
      <w:pPr>
        <w:ind w:left="1276" w:hanging="567"/>
        <w:rPr>
          <w:rFonts w:eastAsia="Times New Roman"/>
          <w:szCs w:val="17"/>
        </w:rPr>
      </w:pPr>
      <w:r w:rsidRPr="00A233C7">
        <w:rPr>
          <w:rFonts w:eastAsia="Times New Roman"/>
          <w:szCs w:val="17"/>
        </w:rPr>
        <w:t>16.1.1</w:t>
      </w:r>
      <w:r w:rsidRPr="00A233C7">
        <w:rPr>
          <w:rFonts w:eastAsia="Times New Roman"/>
          <w:szCs w:val="17"/>
        </w:rPr>
        <w:tab/>
        <w:t>approval of not less than two-thirds members present and voting at a Special General Meeting called for that purpose, for which at least one (1) month’s written notice, including notice of the proposed dissolution, has been given to all members; or</w:t>
      </w:r>
    </w:p>
    <w:p w14:paraId="6D06CC36" w14:textId="77777777" w:rsidR="00A233C7" w:rsidRPr="00A233C7" w:rsidRDefault="00A233C7" w:rsidP="00A233C7">
      <w:pPr>
        <w:ind w:left="1276" w:hanging="567"/>
        <w:rPr>
          <w:rFonts w:eastAsia="Times New Roman"/>
          <w:szCs w:val="17"/>
        </w:rPr>
      </w:pPr>
      <w:r w:rsidRPr="00A233C7">
        <w:rPr>
          <w:rFonts w:eastAsia="Times New Roman"/>
          <w:szCs w:val="17"/>
        </w:rPr>
        <w:t>16.1.2</w:t>
      </w:r>
      <w:r w:rsidRPr="00A233C7">
        <w:rPr>
          <w:rFonts w:eastAsia="Times New Roman"/>
          <w:szCs w:val="17"/>
        </w:rPr>
        <w:tab/>
        <w:t>the Chief Executive who may, by one (1) month’s written notice, direct that the Centre be dissolved in the following circumstances:</w:t>
      </w:r>
    </w:p>
    <w:p w14:paraId="38D5364B" w14:textId="77777777" w:rsidR="00A233C7" w:rsidRPr="00A233C7" w:rsidRDefault="00A233C7" w:rsidP="00AC7A6A">
      <w:pPr>
        <w:spacing w:after="30"/>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the Minister has withdrawn funding for the Centre</w:t>
      </w:r>
    </w:p>
    <w:p w14:paraId="6690ACB1" w14:textId="77777777" w:rsidR="00A233C7" w:rsidRPr="00A233C7" w:rsidRDefault="00A233C7" w:rsidP="00AC7A6A">
      <w:pPr>
        <w:spacing w:after="30"/>
        <w:ind w:left="1701" w:hanging="425"/>
        <w:rPr>
          <w:rFonts w:eastAsia="Times New Roman"/>
          <w:szCs w:val="17"/>
        </w:rPr>
      </w:pPr>
      <w:r w:rsidRPr="00A233C7">
        <w:rPr>
          <w:rFonts w:eastAsia="Times New Roman"/>
          <w:szCs w:val="17"/>
        </w:rPr>
        <w:t>(ii)</w:t>
      </w:r>
      <w:r w:rsidRPr="00A233C7">
        <w:rPr>
          <w:rFonts w:eastAsia="Times New Roman"/>
          <w:szCs w:val="17"/>
        </w:rPr>
        <w:tab/>
        <w:t>the Council has acted beyond the powers conferred by this constitution</w:t>
      </w:r>
    </w:p>
    <w:p w14:paraId="573DED26" w14:textId="77777777" w:rsidR="00A233C7" w:rsidRPr="00A233C7" w:rsidRDefault="00A233C7" w:rsidP="00AC7A6A">
      <w:pPr>
        <w:spacing w:after="30"/>
        <w:ind w:left="1701" w:hanging="425"/>
        <w:rPr>
          <w:rFonts w:eastAsia="Times New Roman"/>
          <w:szCs w:val="17"/>
        </w:rPr>
      </w:pPr>
      <w:r w:rsidRPr="00A233C7">
        <w:rPr>
          <w:rFonts w:eastAsia="Times New Roman"/>
          <w:szCs w:val="17"/>
        </w:rPr>
        <w:t>(iii)</w:t>
      </w:r>
      <w:r w:rsidRPr="00A233C7">
        <w:rPr>
          <w:rFonts w:eastAsia="Times New Roman"/>
          <w:szCs w:val="17"/>
        </w:rPr>
        <w:tab/>
        <w:t>the Centre has failed to comply with a notice to amend this constitution pursuant to a direction of the Minister in accordance with Section 22(3) of the Act</w:t>
      </w:r>
    </w:p>
    <w:p w14:paraId="7DBFA564" w14:textId="77777777" w:rsidR="00A233C7" w:rsidRPr="00A233C7" w:rsidRDefault="00A233C7" w:rsidP="00A233C7">
      <w:pPr>
        <w:ind w:left="1701" w:hanging="425"/>
        <w:rPr>
          <w:rFonts w:eastAsia="Times New Roman"/>
          <w:szCs w:val="17"/>
        </w:rPr>
      </w:pPr>
      <w:r w:rsidRPr="00A233C7">
        <w:rPr>
          <w:rFonts w:eastAsia="Times New Roman"/>
          <w:szCs w:val="17"/>
        </w:rPr>
        <w:t>(iv)</w:t>
      </w:r>
      <w:r w:rsidRPr="00A233C7">
        <w:rPr>
          <w:rFonts w:eastAsia="Times New Roman"/>
          <w:szCs w:val="17"/>
        </w:rPr>
        <w:tab/>
        <w:t>any other proper reason exists; or</w:t>
      </w:r>
    </w:p>
    <w:p w14:paraId="3C38DE52" w14:textId="77777777" w:rsidR="00A233C7" w:rsidRPr="00A233C7" w:rsidRDefault="00A233C7" w:rsidP="00A233C7">
      <w:pPr>
        <w:ind w:left="1276" w:hanging="567"/>
        <w:rPr>
          <w:rFonts w:eastAsia="Times New Roman"/>
          <w:szCs w:val="17"/>
        </w:rPr>
      </w:pPr>
      <w:r w:rsidRPr="00A233C7">
        <w:rPr>
          <w:rFonts w:eastAsia="Times New Roman"/>
          <w:szCs w:val="17"/>
        </w:rPr>
        <w:t>16.1.3</w:t>
      </w:r>
      <w:r w:rsidRPr="00A233C7">
        <w:rPr>
          <w:rFonts w:eastAsia="Times New Roman"/>
          <w:szCs w:val="17"/>
        </w:rPr>
        <w:tab/>
        <w:t>the Minister in accordance with:</w:t>
      </w:r>
    </w:p>
    <w:p w14:paraId="6CB5C654" w14:textId="77777777" w:rsidR="00A233C7" w:rsidRPr="00A233C7" w:rsidRDefault="00A233C7" w:rsidP="00AC7A6A">
      <w:pPr>
        <w:spacing w:after="30"/>
        <w:ind w:left="1701" w:hanging="425"/>
        <w:rPr>
          <w:rFonts w:eastAsia="Times New Roman"/>
          <w:szCs w:val="17"/>
        </w:rPr>
      </w:pPr>
      <w:r w:rsidRPr="00A233C7">
        <w:rPr>
          <w:rFonts w:eastAsia="Times New Roman"/>
          <w:szCs w:val="17"/>
        </w:rPr>
        <w:t>(</w:t>
      </w:r>
      <w:proofErr w:type="spellStart"/>
      <w:r w:rsidRPr="00A233C7">
        <w:rPr>
          <w:rFonts w:eastAsia="Times New Roman"/>
          <w:szCs w:val="17"/>
        </w:rPr>
        <w:t>i</w:t>
      </w:r>
      <w:proofErr w:type="spellEnd"/>
      <w:r w:rsidRPr="00A233C7">
        <w:rPr>
          <w:rFonts w:eastAsia="Times New Roman"/>
          <w:szCs w:val="17"/>
        </w:rPr>
        <w:t>)</w:t>
      </w:r>
      <w:r w:rsidRPr="00A233C7">
        <w:rPr>
          <w:rFonts w:eastAsia="Times New Roman"/>
          <w:szCs w:val="17"/>
        </w:rPr>
        <w:tab/>
        <w:t>Section 29(5) of the Act</w:t>
      </w:r>
    </w:p>
    <w:p w14:paraId="14867CDA" w14:textId="77777777" w:rsidR="00A233C7" w:rsidRPr="00A233C7" w:rsidRDefault="00A233C7" w:rsidP="00AC7A6A">
      <w:pPr>
        <w:spacing w:after="30"/>
        <w:ind w:left="1701" w:hanging="425"/>
        <w:rPr>
          <w:rFonts w:eastAsia="Times New Roman"/>
          <w:szCs w:val="17"/>
        </w:rPr>
      </w:pPr>
      <w:r w:rsidRPr="00A233C7">
        <w:rPr>
          <w:rFonts w:eastAsia="Times New Roman"/>
          <w:szCs w:val="17"/>
        </w:rPr>
        <w:t>(ii)</w:t>
      </w:r>
      <w:r w:rsidRPr="00A233C7">
        <w:rPr>
          <w:rFonts w:eastAsia="Times New Roman"/>
          <w:szCs w:val="17"/>
        </w:rPr>
        <w:tab/>
        <w:t xml:space="preserve">a written notice published in the Gazette pursuant to Section 26A declaring the Centre to be established under Division 2 of the Act. </w:t>
      </w:r>
    </w:p>
    <w:p w14:paraId="06708640" w14:textId="77777777" w:rsidR="00A233C7" w:rsidRPr="00A233C7" w:rsidRDefault="00A233C7" w:rsidP="00AC7A6A">
      <w:pPr>
        <w:spacing w:after="40"/>
        <w:ind w:left="709" w:hanging="425"/>
        <w:rPr>
          <w:rFonts w:eastAsia="Times New Roman"/>
          <w:szCs w:val="17"/>
        </w:rPr>
      </w:pPr>
      <w:r w:rsidRPr="00A233C7">
        <w:rPr>
          <w:rFonts w:eastAsia="Times New Roman"/>
          <w:szCs w:val="17"/>
        </w:rPr>
        <w:t>16.2</w:t>
      </w:r>
      <w:r w:rsidRPr="00A233C7">
        <w:rPr>
          <w:rFonts w:eastAsia="Times New Roman"/>
          <w:szCs w:val="17"/>
        </w:rPr>
        <w:tab/>
        <w:t>On dissolution, all property, rights and liabilities vested in or attached to the Centre will vest in the Minister.</w:t>
      </w:r>
    </w:p>
    <w:p w14:paraId="25DAEA91" w14:textId="77777777" w:rsidR="00A233C7" w:rsidRPr="00A233C7" w:rsidRDefault="00A233C7" w:rsidP="00AC7A6A">
      <w:pPr>
        <w:spacing w:after="40"/>
        <w:ind w:left="709" w:hanging="425"/>
        <w:rPr>
          <w:rFonts w:eastAsia="Times New Roman"/>
          <w:szCs w:val="17"/>
        </w:rPr>
      </w:pPr>
      <w:r w:rsidRPr="00A233C7">
        <w:rPr>
          <w:rFonts w:eastAsia="Times New Roman"/>
          <w:szCs w:val="17"/>
        </w:rPr>
        <w:t>16.3</w:t>
      </w:r>
      <w:r w:rsidRPr="00A233C7">
        <w:rPr>
          <w:rFonts w:eastAsia="Times New Roman"/>
          <w:szCs w:val="17"/>
        </w:rPr>
        <w:tab/>
        <w:t>The Council may provide recommendations to the Minister concerning the transfer and/or dispersal of all or part of the Centre’s assets to another children’s services centre or other entity having similar objectives to those of the Centre.</w:t>
      </w:r>
    </w:p>
    <w:p w14:paraId="5A6581AF" w14:textId="77777777" w:rsidR="00A233C7" w:rsidRPr="00A233C7" w:rsidRDefault="00A233C7" w:rsidP="00A233C7">
      <w:pPr>
        <w:ind w:left="284" w:hanging="284"/>
        <w:rPr>
          <w:rFonts w:eastAsia="Times New Roman"/>
          <w:b/>
          <w:bCs/>
          <w:szCs w:val="17"/>
        </w:rPr>
      </w:pPr>
      <w:r w:rsidRPr="00A233C7">
        <w:rPr>
          <w:rFonts w:eastAsia="Times New Roman"/>
          <w:b/>
          <w:bCs/>
          <w:szCs w:val="17"/>
        </w:rPr>
        <w:t>17.</w:t>
      </w:r>
      <w:r w:rsidRPr="00A233C7">
        <w:rPr>
          <w:rFonts w:eastAsia="Times New Roman"/>
          <w:b/>
          <w:bCs/>
          <w:szCs w:val="17"/>
        </w:rPr>
        <w:tab/>
        <w:t>Liability</w:t>
      </w:r>
    </w:p>
    <w:p w14:paraId="032CFB95" w14:textId="77777777" w:rsidR="00A233C7" w:rsidRPr="00A233C7" w:rsidRDefault="00A233C7" w:rsidP="00AC7A6A">
      <w:pPr>
        <w:spacing w:after="40"/>
        <w:ind w:left="709" w:hanging="425"/>
        <w:rPr>
          <w:rFonts w:eastAsia="Times New Roman"/>
          <w:szCs w:val="17"/>
        </w:rPr>
      </w:pPr>
      <w:r w:rsidRPr="00A233C7">
        <w:rPr>
          <w:rFonts w:eastAsia="Times New Roman"/>
          <w:szCs w:val="17"/>
        </w:rPr>
        <w:t>17.1</w:t>
      </w:r>
      <w:r w:rsidRPr="00A233C7">
        <w:rPr>
          <w:rFonts w:eastAsia="Times New Roman"/>
          <w:szCs w:val="17"/>
        </w:rPr>
        <w:tab/>
        <w:t xml:space="preserve">No member of the Centre will be liable for the debts and liabilities of the Centre. </w:t>
      </w:r>
    </w:p>
    <w:p w14:paraId="6FBC30E8" w14:textId="77777777" w:rsidR="00A233C7" w:rsidRPr="00A233C7" w:rsidRDefault="00A233C7" w:rsidP="00AC7A6A">
      <w:pPr>
        <w:spacing w:after="40"/>
        <w:ind w:left="709" w:hanging="425"/>
        <w:rPr>
          <w:rFonts w:eastAsia="Times New Roman"/>
          <w:szCs w:val="17"/>
        </w:rPr>
      </w:pPr>
      <w:r w:rsidRPr="00A233C7">
        <w:rPr>
          <w:rFonts w:eastAsia="Times New Roman"/>
          <w:szCs w:val="17"/>
        </w:rPr>
        <w:t>17.2</w:t>
      </w:r>
      <w:r w:rsidRPr="00A233C7">
        <w:rPr>
          <w:rFonts w:eastAsia="Times New Roman"/>
          <w:szCs w:val="17"/>
        </w:rPr>
        <w:tab/>
        <w:t>Membership of the Centre does not confer on members any right, title or interest in any real or personal property of the Centre.</w:t>
      </w:r>
    </w:p>
    <w:p w14:paraId="21AD33D0" w14:textId="77777777" w:rsidR="00A233C7" w:rsidRPr="00A233C7" w:rsidRDefault="00A233C7" w:rsidP="00AC7A6A">
      <w:pPr>
        <w:spacing w:after="40"/>
        <w:ind w:left="709" w:hanging="425"/>
        <w:rPr>
          <w:rFonts w:eastAsia="Times New Roman"/>
          <w:szCs w:val="17"/>
        </w:rPr>
      </w:pPr>
      <w:r w:rsidRPr="00A233C7">
        <w:rPr>
          <w:rFonts w:eastAsia="Times New Roman"/>
          <w:szCs w:val="17"/>
        </w:rPr>
        <w:t>17.3</w:t>
      </w:r>
      <w:r w:rsidRPr="00A233C7">
        <w:rPr>
          <w:rFonts w:eastAsia="Times New Roman"/>
          <w:szCs w:val="17"/>
        </w:rPr>
        <w:tab/>
        <w:t>Persons who, by authority, accept or incur any pecuniary liability on behalf of the Centre will be held indemnified against any personal loss in respect of such liability.</w:t>
      </w:r>
    </w:p>
    <w:p w14:paraId="0CA982F7" w14:textId="77777777" w:rsidR="00A233C7" w:rsidRPr="00A233C7" w:rsidRDefault="00A233C7" w:rsidP="00AC7A6A">
      <w:pPr>
        <w:spacing w:after="40"/>
        <w:ind w:left="709" w:hanging="425"/>
        <w:rPr>
          <w:rFonts w:eastAsia="Times New Roman"/>
          <w:szCs w:val="17"/>
        </w:rPr>
      </w:pPr>
      <w:r w:rsidRPr="00A233C7">
        <w:rPr>
          <w:rFonts w:eastAsia="Times New Roman"/>
          <w:szCs w:val="17"/>
        </w:rPr>
        <w:lastRenderedPageBreak/>
        <w:t>17.4</w:t>
      </w:r>
      <w:r w:rsidRPr="00A233C7">
        <w:rPr>
          <w:rFonts w:eastAsia="Times New Roman"/>
          <w:szCs w:val="17"/>
        </w:rPr>
        <w:tab/>
        <w:t>Members of the Council, Council Office holders and subcommittees appointed pursuant to 7.2.5 will be indemnified against any civil liability which attaches for a bona fide act or omission in the exercise or purported exercise of their powers or functions under this constitution.</w:t>
      </w:r>
    </w:p>
    <w:p w14:paraId="5E11ED62" w14:textId="77777777" w:rsidR="00A233C7" w:rsidRPr="00A233C7" w:rsidRDefault="00A233C7" w:rsidP="00A233C7">
      <w:pPr>
        <w:ind w:left="284" w:hanging="284"/>
        <w:rPr>
          <w:rFonts w:eastAsia="Times New Roman"/>
          <w:b/>
          <w:bCs/>
          <w:szCs w:val="17"/>
        </w:rPr>
      </w:pPr>
      <w:r w:rsidRPr="00A233C7">
        <w:rPr>
          <w:rFonts w:eastAsia="Times New Roman"/>
          <w:b/>
          <w:bCs/>
          <w:szCs w:val="17"/>
        </w:rPr>
        <w:t>18.</w:t>
      </w:r>
      <w:r w:rsidRPr="00A233C7">
        <w:rPr>
          <w:rFonts w:eastAsia="Times New Roman"/>
          <w:b/>
          <w:bCs/>
          <w:szCs w:val="17"/>
        </w:rPr>
        <w:tab/>
        <w:t>Code of Practice</w:t>
      </w:r>
    </w:p>
    <w:p w14:paraId="70CCB685" w14:textId="77777777" w:rsidR="00A233C7" w:rsidRPr="00A233C7" w:rsidRDefault="00A233C7" w:rsidP="00FA2D3B">
      <w:pPr>
        <w:spacing w:after="60"/>
        <w:ind w:left="284"/>
        <w:rPr>
          <w:rFonts w:eastAsia="Times New Roman"/>
          <w:szCs w:val="17"/>
        </w:rPr>
      </w:pPr>
      <w:r w:rsidRPr="00A233C7">
        <w:rPr>
          <w:rFonts w:eastAsia="Times New Roman"/>
          <w:szCs w:val="17"/>
        </w:rPr>
        <w:t>Members of the Council must comply with the code of practice approved by the Minister.</w:t>
      </w:r>
    </w:p>
    <w:p w14:paraId="7882F80F" w14:textId="77777777" w:rsidR="00A233C7" w:rsidRPr="00A233C7" w:rsidRDefault="00A233C7" w:rsidP="00A233C7">
      <w:pPr>
        <w:ind w:left="284" w:hanging="284"/>
        <w:rPr>
          <w:rFonts w:eastAsia="Times New Roman"/>
          <w:b/>
          <w:bCs/>
          <w:szCs w:val="17"/>
        </w:rPr>
      </w:pPr>
      <w:r w:rsidRPr="00A233C7">
        <w:rPr>
          <w:rFonts w:eastAsia="Times New Roman"/>
          <w:b/>
          <w:bCs/>
          <w:szCs w:val="17"/>
        </w:rPr>
        <w:t>19.</w:t>
      </w:r>
      <w:r w:rsidRPr="00A233C7">
        <w:rPr>
          <w:rFonts w:eastAsia="Times New Roman"/>
          <w:b/>
          <w:bCs/>
          <w:szCs w:val="17"/>
        </w:rPr>
        <w:tab/>
        <w:t>Dispute Resolution</w:t>
      </w:r>
    </w:p>
    <w:p w14:paraId="53735F71" w14:textId="77777777" w:rsidR="00A233C7" w:rsidRPr="00A233C7" w:rsidRDefault="00A233C7" w:rsidP="00FA2D3B">
      <w:pPr>
        <w:spacing w:after="60"/>
        <w:ind w:left="284"/>
        <w:rPr>
          <w:rFonts w:eastAsia="Times New Roman"/>
          <w:szCs w:val="17"/>
        </w:rPr>
      </w:pPr>
      <w:r w:rsidRPr="00A233C7">
        <w:rPr>
          <w:rFonts w:eastAsia="Times New Roman"/>
          <w:spacing w:val="-2"/>
          <w:szCs w:val="17"/>
        </w:rPr>
        <w:t>The Council must participate in a scheme for the resolution of disputes between the Council and the Director, as set out in Appendix 1</w:t>
      </w:r>
      <w:r w:rsidRPr="00A233C7">
        <w:rPr>
          <w:rFonts w:eastAsia="Times New Roman"/>
          <w:szCs w:val="17"/>
        </w:rPr>
        <w:t xml:space="preserve"> to this Constitution. </w:t>
      </w:r>
    </w:p>
    <w:p w14:paraId="0C2165F8" w14:textId="77777777" w:rsidR="00A233C7" w:rsidRPr="00A233C7" w:rsidRDefault="00A233C7" w:rsidP="00A233C7">
      <w:pPr>
        <w:ind w:left="284" w:hanging="284"/>
        <w:rPr>
          <w:rFonts w:eastAsia="Times New Roman"/>
          <w:b/>
          <w:bCs/>
          <w:szCs w:val="17"/>
        </w:rPr>
      </w:pPr>
      <w:r w:rsidRPr="00A233C7">
        <w:rPr>
          <w:rFonts w:eastAsia="Times New Roman"/>
          <w:b/>
          <w:bCs/>
          <w:szCs w:val="17"/>
        </w:rPr>
        <w:t>20.</w:t>
      </w:r>
      <w:r w:rsidRPr="00A233C7">
        <w:rPr>
          <w:rFonts w:eastAsia="Times New Roman"/>
          <w:b/>
          <w:bCs/>
          <w:szCs w:val="17"/>
        </w:rPr>
        <w:tab/>
        <w:t>Public Access to the Constitution and Code of Practice</w:t>
      </w:r>
    </w:p>
    <w:p w14:paraId="78518E7E" w14:textId="77777777" w:rsidR="00A233C7" w:rsidRPr="00A233C7" w:rsidRDefault="00A233C7" w:rsidP="00FA2D3B">
      <w:pPr>
        <w:spacing w:after="60"/>
        <w:ind w:left="284"/>
        <w:rPr>
          <w:rFonts w:eastAsia="Times New Roman"/>
          <w:szCs w:val="17"/>
        </w:rPr>
      </w:pPr>
      <w:r w:rsidRPr="00A233C7">
        <w:rPr>
          <w:rFonts w:eastAsia="Times New Roman"/>
          <w:szCs w:val="17"/>
        </w:rPr>
        <w:t>The Council must keep available for public inspection a copy of its constitution (as in force from time to time) and the code of practice, at the Centre, during the normal operating hours of the Centre.</w:t>
      </w:r>
    </w:p>
    <w:p w14:paraId="6BD468D6" w14:textId="77777777" w:rsidR="00A233C7" w:rsidRPr="00A233C7" w:rsidRDefault="00A233C7" w:rsidP="00A233C7">
      <w:pPr>
        <w:jc w:val="center"/>
        <w:rPr>
          <w:smallCaps/>
          <w:szCs w:val="17"/>
        </w:rPr>
      </w:pPr>
      <w:r w:rsidRPr="00A233C7">
        <w:rPr>
          <w:smallCaps/>
          <w:szCs w:val="17"/>
        </w:rPr>
        <w:t>Appendix 1</w:t>
      </w:r>
    </w:p>
    <w:p w14:paraId="4EC6DDB1" w14:textId="77777777" w:rsidR="00A233C7" w:rsidRPr="00A233C7" w:rsidRDefault="00A233C7" w:rsidP="00A233C7">
      <w:pPr>
        <w:jc w:val="center"/>
        <w:rPr>
          <w:i/>
          <w:szCs w:val="17"/>
        </w:rPr>
      </w:pPr>
      <w:r w:rsidRPr="00A233C7">
        <w:rPr>
          <w:i/>
          <w:szCs w:val="17"/>
        </w:rPr>
        <w:t>Scheme for the Resolution of Disputes Between the Council and the Director</w:t>
      </w:r>
    </w:p>
    <w:p w14:paraId="3E33A432" w14:textId="77777777" w:rsidR="00A233C7" w:rsidRPr="00A233C7" w:rsidRDefault="00A233C7" w:rsidP="00FA2D3B">
      <w:pPr>
        <w:spacing w:after="60"/>
        <w:rPr>
          <w:rFonts w:eastAsia="Times New Roman"/>
          <w:szCs w:val="17"/>
        </w:rPr>
      </w:pPr>
      <w:r w:rsidRPr="00A233C7">
        <w:rPr>
          <w:rFonts w:eastAsia="Times New Roman"/>
          <w:szCs w:val="17"/>
        </w:rPr>
        <w:t xml:space="preserve">Where the governing council considers it is in dispute with the Director, the chairperson will ensure the dispute is recorded appropriately in the minutes at a formal meeting of the council. </w:t>
      </w:r>
    </w:p>
    <w:p w14:paraId="5E2EE449" w14:textId="77777777" w:rsidR="00A233C7" w:rsidRPr="00A233C7" w:rsidRDefault="00A233C7" w:rsidP="00FA2D3B">
      <w:pPr>
        <w:spacing w:after="60"/>
        <w:rPr>
          <w:rFonts w:eastAsia="Times New Roman"/>
          <w:szCs w:val="17"/>
        </w:rPr>
      </w:pPr>
      <w:r w:rsidRPr="00A233C7">
        <w:rPr>
          <w:rFonts w:eastAsia="Times New Roman"/>
          <w:szCs w:val="17"/>
        </w:rPr>
        <w:t>The governing council must be operating within the scope of its designated role and function, that is, the dispute must be in relation to the powers and functions of council.</w:t>
      </w:r>
    </w:p>
    <w:p w14:paraId="47F8A15B" w14:textId="77777777" w:rsidR="00A233C7" w:rsidRPr="00A233C7" w:rsidRDefault="00A233C7" w:rsidP="00FA2D3B">
      <w:pPr>
        <w:spacing w:after="60"/>
        <w:rPr>
          <w:rFonts w:eastAsia="Times New Roman"/>
          <w:szCs w:val="17"/>
        </w:rPr>
      </w:pPr>
      <w:r w:rsidRPr="00A233C7">
        <w:rPr>
          <w:rFonts w:eastAsia="Times New Roman"/>
          <w:szCs w:val="17"/>
        </w:rPr>
        <w:t xml:space="preserve">At its next meeting, the governing council must move and pass a formal resolution by a majority of the council members present and eligible to vote that independent mediation is required. </w:t>
      </w:r>
    </w:p>
    <w:p w14:paraId="2852FBEC" w14:textId="77777777" w:rsidR="00A233C7" w:rsidRPr="00A233C7" w:rsidRDefault="00A233C7" w:rsidP="00FA2D3B">
      <w:pPr>
        <w:spacing w:after="60"/>
        <w:rPr>
          <w:rFonts w:eastAsia="Times New Roman"/>
          <w:szCs w:val="17"/>
        </w:rPr>
      </w:pPr>
      <w:r w:rsidRPr="00A233C7">
        <w:rPr>
          <w:rFonts w:eastAsia="Times New Roman"/>
          <w:szCs w:val="17"/>
        </w:rPr>
        <w:t xml:space="preserve">The chairperson must then write to the Education Director with line management of the relevant Director detailing the nature of the and issues in dispute. The chairperson and Education Director will then jointly agree on the appointment of an independent mediator. </w:t>
      </w:r>
    </w:p>
    <w:p w14:paraId="12975ABD" w14:textId="77777777" w:rsidR="00A233C7" w:rsidRPr="00A233C7" w:rsidRDefault="00A233C7" w:rsidP="00FA2D3B">
      <w:pPr>
        <w:spacing w:after="60"/>
        <w:rPr>
          <w:rFonts w:eastAsia="Times New Roman"/>
          <w:szCs w:val="17"/>
        </w:rPr>
      </w:pPr>
      <w:r w:rsidRPr="00A233C7">
        <w:rPr>
          <w:rFonts w:eastAsia="Times New Roman"/>
          <w:szCs w:val="17"/>
        </w:rPr>
        <w:t>Once appointed, the independent mediator, in accordance with their professional conduct rules, will convene a meeting of representatives of both the governing council and the department to help them identify the issues, explore options, and, if possible, agree to a quick resolution of the dispute.</w:t>
      </w:r>
    </w:p>
    <w:p w14:paraId="5380BB82" w14:textId="77777777" w:rsidR="00A233C7" w:rsidRPr="00A233C7" w:rsidRDefault="00A233C7" w:rsidP="00A233C7">
      <w:pPr>
        <w:pBdr>
          <w:top w:val="single" w:sz="4" w:space="1" w:color="auto"/>
        </w:pBdr>
        <w:spacing w:before="100" w:line="14" w:lineRule="exact"/>
        <w:ind w:left="1080" w:right="1080"/>
        <w:jc w:val="center"/>
        <w:rPr>
          <w:rFonts w:eastAsia="Times New Roman"/>
          <w:szCs w:val="17"/>
        </w:rPr>
      </w:pPr>
    </w:p>
    <w:p w14:paraId="0CA64292" w14:textId="77777777" w:rsidR="00A233C7" w:rsidRPr="00A233C7" w:rsidRDefault="00A233C7" w:rsidP="00FA2D3B">
      <w:pPr>
        <w:spacing w:after="60"/>
        <w:rPr>
          <w:rFonts w:eastAsia="Times New Roman"/>
          <w:szCs w:val="17"/>
        </w:rPr>
      </w:pPr>
      <w:r w:rsidRPr="00A233C7">
        <w:rPr>
          <w:rFonts w:eastAsia="Times New Roman"/>
          <w:szCs w:val="17"/>
        </w:rPr>
        <w:t>These amendments take effect from the date of the Gazette notice.</w:t>
      </w:r>
    </w:p>
    <w:p w14:paraId="6154946F" w14:textId="77777777" w:rsidR="00A233C7" w:rsidRPr="00A233C7" w:rsidRDefault="00A233C7" w:rsidP="00A233C7">
      <w:pPr>
        <w:spacing w:after="0"/>
        <w:rPr>
          <w:rFonts w:eastAsia="Times New Roman"/>
          <w:szCs w:val="17"/>
        </w:rPr>
      </w:pPr>
      <w:r w:rsidRPr="00A233C7">
        <w:rPr>
          <w:rFonts w:eastAsia="Times New Roman"/>
          <w:szCs w:val="17"/>
        </w:rPr>
        <w:t>Dated: 10 July 2026</w:t>
      </w:r>
    </w:p>
    <w:p w14:paraId="04CF456A" w14:textId="77777777" w:rsidR="00A233C7" w:rsidRPr="00A233C7" w:rsidRDefault="00A233C7" w:rsidP="00A233C7">
      <w:pPr>
        <w:spacing w:after="0"/>
        <w:jc w:val="right"/>
        <w:rPr>
          <w:rFonts w:eastAsia="Times New Roman"/>
          <w:smallCaps/>
          <w:szCs w:val="20"/>
        </w:rPr>
      </w:pPr>
      <w:r w:rsidRPr="00A233C7">
        <w:rPr>
          <w:rFonts w:eastAsia="Times New Roman"/>
          <w:smallCaps/>
          <w:szCs w:val="20"/>
        </w:rPr>
        <w:t>Lynne Rutherford</w:t>
      </w:r>
    </w:p>
    <w:p w14:paraId="1EA693E1" w14:textId="77777777" w:rsidR="00A233C7" w:rsidRPr="00A233C7" w:rsidRDefault="00A233C7" w:rsidP="00A23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233C7">
        <w:rPr>
          <w:rFonts w:eastAsia="Times New Roman"/>
          <w:szCs w:val="17"/>
        </w:rPr>
        <w:t>Director, Quality Preschools</w:t>
      </w:r>
    </w:p>
    <w:p w14:paraId="7783E432" w14:textId="77777777" w:rsidR="00A233C7" w:rsidRPr="00A233C7" w:rsidRDefault="00A233C7" w:rsidP="00A233C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233C7">
        <w:rPr>
          <w:rFonts w:eastAsia="Times New Roman"/>
          <w:szCs w:val="17"/>
        </w:rPr>
        <w:t>Delegate of the Minister for Education, Training and Skills</w:t>
      </w:r>
    </w:p>
    <w:p w14:paraId="19D63A9E" w14:textId="77777777" w:rsidR="00A233C7" w:rsidRPr="00A233C7" w:rsidRDefault="00A233C7" w:rsidP="00A233C7">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4A937AF7" w14:textId="77777777" w:rsidR="00A233C7" w:rsidRPr="00A233C7" w:rsidRDefault="00A233C7" w:rsidP="00E8487C">
      <w:pPr>
        <w:pStyle w:val="NoSpacing"/>
      </w:pPr>
    </w:p>
    <w:p w14:paraId="3EA43884" w14:textId="77777777" w:rsidR="00E8487C" w:rsidRPr="00E8487C" w:rsidRDefault="00E8487C" w:rsidP="00E8487C">
      <w:pPr>
        <w:jc w:val="center"/>
        <w:rPr>
          <w:caps/>
          <w:szCs w:val="17"/>
        </w:rPr>
      </w:pPr>
      <w:r w:rsidRPr="00E8487C">
        <w:rPr>
          <w:caps/>
          <w:szCs w:val="17"/>
        </w:rPr>
        <w:t>Education and Children’s Services Act 2019</w:t>
      </w:r>
    </w:p>
    <w:p w14:paraId="3D18E989" w14:textId="77777777" w:rsidR="00E8487C" w:rsidRPr="00E8487C" w:rsidRDefault="00E8487C" w:rsidP="00E8487C">
      <w:pPr>
        <w:jc w:val="center"/>
        <w:rPr>
          <w:i/>
          <w:szCs w:val="17"/>
        </w:rPr>
      </w:pPr>
      <w:r w:rsidRPr="00E8487C">
        <w:rPr>
          <w:i/>
          <w:szCs w:val="17"/>
        </w:rPr>
        <w:t>Notice Fixing Charges for Dependants of Subclass 500, 572, 573 and 574 Visa Holders</w:t>
      </w:r>
    </w:p>
    <w:p w14:paraId="7FC3EE7A" w14:textId="77777777" w:rsidR="00E8487C" w:rsidRPr="00E8487C" w:rsidRDefault="00E8487C" w:rsidP="00E8487C">
      <w:pPr>
        <w:rPr>
          <w:spacing w:val="-4"/>
        </w:rPr>
      </w:pPr>
      <w:r w:rsidRPr="00E8487C">
        <w:rPr>
          <w:spacing w:val="-4"/>
        </w:rPr>
        <w:t xml:space="preserve">Pursuant to Section 130(1)(c) of the </w:t>
      </w:r>
      <w:r w:rsidRPr="00E8487C">
        <w:rPr>
          <w:i/>
          <w:iCs/>
          <w:spacing w:val="-4"/>
        </w:rPr>
        <w:t>Education and Children’s Services Act 2019</w:t>
      </w:r>
      <w:r w:rsidRPr="00E8487C">
        <w:rPr>
          <w:spacing w:val="-4"/>
        </w:rPr>
        <w:t>, I, Chief Executive of the Department for Education, fix the following charges payable in respect of a dependant of a person who is the subject of a student visa for education in a Government school.</w:t>
      </w:r>
    </w:p>
    <w:p w14:paraId="1AA0C9FD" w14:textId="77777777" w:rsidR="00E8487C" w:rsidRPr="00E8487C" w:rsidRDefault="00E8487C" w:rsidP="00E8487C">
      <w:r w:rsidRPr="00E8487C">
        <w:t>For the purposes of this notice, student visa means a student visa that is:</w:t>
      </w:r>
    </w:p>
    <w:p w14:paraId="2571B891" w14:textId="77777777" w:rsidR="00E8487C" w:rsidRPr="00E8487C" w:rsidRDefault="00E8487C" w:rsidP="00E8487C">
      <w:pPr>
        <w:ind w:left="426" w:hanging="284"/>
        <w:rPr>
          <w:spacing w:val="-4"/>
        </w:rPr>
      </w:pPr>
      <w:r w:rsidRPr="00E8487C">
        <w:t>(1)</w:t>
      </w:r>
      <w:r w:rsidRPr="00E8487C">
        <w:tab/>
      </w:r>
      <w:r w:rsidRPr="00E8487C">
        <w:rPr>
          <w:spacing w:val="-4"/>
        </w:rPr>
        <w:t>a Subclass 500 (Student) visa that relates to study in the vocational education and training, higher education or postgraduate research sectors;</w:t>
      </w:r>
    </w:p>
    <w:p w14:paraId="16C25B5C" w14:textId="77777777" w:rsidR="00E8487C" w:rsidRPr="00E8487C" w:rsidRDefault="00E8487C" w:rsidP="00E8487C">
      <w:pPr>
        <w:ind w:left="426" w:hanging="284"/>
      </w:pPr>
      <w:r w:rsidRPr="00E8487C">
        <w:t>(2)</w:t>
      </w:r>
      <w:r w:rsidRPr="00E8487C">
        <w:tab/>
        <w:t>a Subclass 572 (Vocational Education and Training Sector) visa;</w:t>
      </w:r>
    </w:p>
    <w:p w14:paraId="3937933E" w14:textId="77777777" w:rsidR="00E8487C" w:rsidRPr="00E8487C" w:rsidRDefault="00E8487C" w:rsidP="00E8487C">
      <w:pPr>
        <w:ind w:left="426" w:hanging="284"/>
      </w:pPr>
      <w:r w:rsidRPr="00E8487C">
        <w:t>(3)</w:t>
      </w:r>
      <w:r w:rsidRPr="00E8487C">
        <w:tab/>
        <w:t>a Subclass 573 (Higher Education Sector) visa; or</w:t>
      </w:r>
    </w:p>
    <w:p w14:paraId="24187B8E" w14:textId="77777777" w:rsidR="00E8487C" w:rsidRPr="00E8487C" w:rsidRDefault="00E8487C" w:rsidP="00E8487C">
      <w:pPr>
        <w:ind w:left="426" w:hanging="284"/>
      </w:pPr>
      <w:r w:rsidRPr="00E8487C">
        <w:t>(4)</w:t>
      </w:r>
      <w:r w:rsidRPr="00E8487C">
        <w:tab/>
        <w:t xml:space="preserve">a Subclass 574 (Postgraduate Research Sector) visa, issued under the </w:t>
      </w:r>
      <w:r w:rsidRPr="00E8487C">
        <w:rPr>
          <w:i/>
          <w:iCs/>
        </w:rPr>
        <w:t>Migration Act 1958</w:t>
      </w:r>
      <w:r w:rsidRPr="00E8487C">
        <w:t xml:space="preserve"> of the Commonwealth.</w:t>
      </w:r>
    </w:p>
    <w:p w14:paraId="5A48BBBE" w14:textId="77777777" w:rsidR="00E8487C" w:rsidRPr="00E8487C" w:rsidRDefault="00E8487C" w:rsidP="00E8487C">
      <w:pPr>
        <w:rPr>
          <w:b/>
          <w:bCs/>
        </w:rPr>
      </w:pPr>
      <w:r w:rsidRPr="00E8487C">
        <w:rPr>
          <w:b/>
          <w:bCs/>
        </w:rPr>
        <w:t>Fees commencing from 1 January 2027 per school year:</w:t>
      </w:r>
    </w:p>
    <w:p w14:paraId="33575AF7" w14:textId="77777777" w:rsidR="00E8487C" w:rsidRPr="00E8487C" w:rsidRDefault="00E8487C" w:rsidP="00E8487C">
      <w:pPr>
        <w:ind w:left="426" w:hanging="284"/>
      </w:pPr>
      <w:r w:rsidRPr="00E8487C">
        <w:t>(1)</w:t>
      </w:r>
      <w:r w:rsidRPr="00E8487C">
        <w:tab/>
        <w:t>The administration charge for application processing and school enrolment is—</w:t>
      </w:r>
    </w:p>
    <w:p w14:paraId="394981A2" w14:textId="77777777" w:rsidR="00E8487C" w:rsidRPr="00E8487C" w:rsidRDefault="00E8487C" w:rsidP="00E8487C">
      <w:pPr>
        <w:ind w:left="709" w:hanging="283"/>
      </w:pPr>
      <w:r w:rsidRPr="00E8487C">
        <w:t>(a)</w:t>
      </w:r>
      <w:r w:rsidRPr="00E8487C">
        <w:tab/>
        <w:t>for the first school year of enrolment—$740;</w:t>
      </w:r>
    </w:p>
    <w:p w14:paraId="4044A657" w14:textId="5615B069" w:rsidR="00E8487C" w:rsidRDefault="00E8487C" w:rsidP="00FA2D3B">
      <w:pPr>
        <w:ind w:left="709" w:hanging="283"/>
      </w:pPr>
      <w:r w:rsidRPr="00E8487C">
        <w:t>(b)</w:t>
      </w:r>
      <w:r w:rsidRPr="00E8487C">
        <w:tab/>
        <w:t>for each subsequent school year of enrolment—$380.</w:t>
      </w:r>
    </w:p>
    <w:p w14:paraId="785A20D7" w14:textId="72EB19AB" w:rsidR="00E8487C" w:rsidRPr="00E8487C" w:rsidRDefault="00E8487C" w:rsidP="00E8487C">
      <w:pPr>
        <w:ind w:left="426" w:hanging="284"/>
      </w:pPr>
      <w:r w:rsidRPr="00E8487C">
        <w:t>(2)</w:t>
      </w:r>
      <w:r w:rsidRPr="00E8487C">
        <w:tab/>
        <w:t>The tuition charge for a full school year for a dependant of a person who is the subject of a student visa is—</w:t>
      </w:r>
    </w:p>
    <w:p w14:paraId="34AAD3BD" w14:textId="77777777" w:rsidR="00E8487C" w:rsidRPr="00E8487C" w:rsidRDefault="00E8487C" w:rsidP="00E8487C">
      <w:pPr>
        <w:ind w:left="709" w:hanging="283"/>
      </w:pPr>
      <w:r w:rsidRPr="00E8487C">
        <w:t>(a)</w:t>
      </w:r>
      <w:r w:rsidRPr="00E8487C">
        <w:tab/>
        <w:t>for tuition in primary courses—$7,400;</w:t>
      </w:r>
    </w:p>
    <w:p w14:paraId="1889C86A" w14:textId="77777777" w:rsidR="00E8487C" w:rsidRPr="00E8487C" w:rsidRDefault="00E8487C" w:rsidP="00E8487C">
      <w:pPr>
        <w:ind w:left="709" w:hanging="283"/>
      </w:pPr>
      <w:r w:rsidRPr="00E8487C">
        <w:t>(b)</w:t>
      </w:r>
      <w:r w:rsidRPr="00E8487C">
        <w:tab/>
        <w:t>for tuition in secondary courses or in an intensive English course at secondary level (years 7 to 12)—$8,720;</w:t>
      </w:r>
    </w:p>
    <w:p w14:paraId="78DA3A4F" w14:textId="77777777" w:rsidR="00E8487C" w:rsidRPr="00E8487C" w:rsidRDefault="00E8487C" w:rsidP="00E8487C">
      <w:pPr>
        <w:ind w:left="426" w:hanging="284"/>
      </w:pPr>
      <w:r w:rsidRPr="00E8487C">
        <w:t>(3)</w:t>
      </w:r>
      <w:r w:rsidRPr="00E8487C">
        <w:tab/>
        <w:t>The tuition charge for a part of a school year for a dependant of a person who is the subject of a student visa is such proportion of the tuition charge that would be payable if the dependant were enrolled for the full school year (being the proportion that the number of school terms for the whole or part of which the student is enrolled bears to 4).</w:t>
      </w:r>
    </w:p>
    <w:p w14:paraId="66FBE48E" w14:textId="77777777" w:rsidR="00E8487C" w:rsidRPr="00E8487C" w:rsidRDefault="00E8487C" w:rsidP="00E8487C">
      <w:pPr>
        <w:spacing w:after="0"/>
        <w:rPr>
          <w:rFonts w:eastAsia="Times New Roman"/>
          <w:szCs w:val="17"/>
        </w:rPr>
      </w:pPr>
      <w:r w:rsidRPr="00E8487C">
        <w:rPr>
          <w:rFonts w:eastAsia="Times New Roman"/>
          <w:szCs w:val="17"/>
        </w:rPr>
        <w:t>Dated: 16 July 2026</w:t>
      </w:r>
    </w:p>
    <w:p w14:paraId="687BFF2A" w14:textId="77777777" w:rsidR="00E8487C" w:rsidRPr="00E8487C" w:rsidRDefault="00E8487C" w:rsidP="00E8487C">
      <w:pPr>
        <w:spacing w:after="0"/>
        <w:jc w:val="right"/>
        <w:rPr>
          <w:rFonts w:eastAsia="Times New Roman"/>
          <w:smallCaps/>
          <w:szCs w:val="20"/>
        </w:rPr>
      </w:pPr>
      <w:r w:rsidRPr="00E8487C">
        <w:rPr>
          <w:rFonts w:eastAsia="Times New Roman"/>
          <w:smallCaps/>
          <w:szCs w:val="20"/>
        </w:rPr>
        <w:t xml:space="preserve">M. </w:t>
      </w:r>
      <w:proofErr w:type="spellStart"/>
      <w:r w:rsidRPr="00E8487C">
        <w:rPr>
          <w:rFonts w:eastAsia="Times New Roman"/>
          <w:smallCaps/>
          <w:szCs w:val="20"/>
        </w:rPr>
        <w:t>Westwell</w:t>
      </w:r>
      <w:proofErr w:type="spellEnd"/>
    </w:p>
    <w:p w14:paraId="77F8D774" w14:textId="77777777" w:rsidR="00E8487C" w:rsidRPr="00E8487C" w:rsidRDefault="00E8487C" w:rsidP="00E8487C">
      <w:pPr>
        <w:spacing w:after="0"/>
        <w:jc w:val="right"/>
        <w:rPr>
          <w:rFonts w:eastAsia="Times New Roman"/>
          <w:szCs w:val="17"/>
        </w:rPr>
      </w:pPr>
      <w:r w:rsidRPr="00E8487C">
        <w:rPr>
          <w:rFonts w:eastAsia="Times New Roman"/>
          <w:szCs w:val="17"/>
        </w:rPr>
        <w:t>Chief Executive</w:t>
      </w:r>
    </w:p>
    <w:p w14:paraId="206E7E3F" w14:textId="77777777" w:rsidR="00E8487C" w:rsidRPr="00E8487C" w:rsidRDefault="00E8487C" w:rsidP="00E8487C">
      <w:pPr>
        <w:pBdr>
          <w:top w:val="single" w:sz="4" w:space="1" w:color="auto"/>
        </w:pBdr>
        <w:spacing w:before="100" w:after="0" w:line="14" w:lineRule="exact"/>
        <w:jc w:val="center"/>
        <w:rPr>
          <w:rFonts w:eastAsia="Times New Roman"/>
          <w:szCs w:val="17"/>
        </w:rPr>
      </w:pPr>
    </w:p>
    <w:p w14:paraId="38107A58" w14:textId="451BE155" w:rsidR="00E8487C" w:rsidRPr="00E8487C" w:rsidRDefault="00E8487C" w:rsidP="00D6692A">
      <w:pPr>
        <w:spacing w:after="0" w:line="240" w:lineRule="auto"/>
        <w:jc w:val="left"/>
      </w:pPr>
    </w:p>
    <w:p w14:paraId="7991EF4D" w14:textId="77777777" w:rsidR="00E8487C" w:rsidRPr="00E8487C" w:rsidRDefault="00E8487C" w:rsidP="00E8487C">
      <w:pPr>
        <w:jc w:val="center"/>
        <w:rPr>
          <w:caps/>
          <w:szCs w:val="17"/>
        </w:rPr>
      </w:pPr>
      <w:r w:rsidRPr="00E8487C">
        <w:rPr>
          <w:caps/>
          <w:szCs w:val="17"/>
        </w:rPr>
        <w:t>Education and Children’s Services Act 2019</w:t>
      </w:r>
    </w:p>
    <w:p w14:paraId="6E9646C5" w14:textId="77777777" w:rsidR="00E8487C" w:rsidRPr="00E8487C" w:rsidRDefault="00E8487C" w:rsidP="00E8487C">
      <w:pPr>
        <w:jc w:val="center"/>
        <w:rPr>
          <w:i/>
          <w:szCs w:val="17"/>
        </w:rPr>
      </w:pPr>
      <w:r w:rsidRPr="00E8487C">
        <w:rPr>
          <w:i/>
          <w:szCs w:val="17"/>
        </w:rPr>
        <w:t xml:space="preserve">Notice Fixing Charges for Full </w:t>
      </w:r>
      <w:proofErr w:type="gramStart"/>
      <w:r w:rsidRPr="00E8487C">
        <w:rPr>
          <w:i/>
          <w:szCs w:val="17"/>
        </w:rPr>
        <w:t>Fee Paying</w:t>
      </w:r>
      <w:proofErr w:type="gramEnd"/>
      <w:r w:rsidRPr="00E8487C">
        <w:rPr>
          <w:i/>
          <w:szCs w:val="17"/>
        </w:rPr>
        <w:t xml:space="preserve"> Overseas Students</w:t>
      </w:r>
    </w:p>
    <w:p w14:paraId="1625DFB1" w14:textId="77777777" w:rsidR="00E8487C" w:rsidRPr="00E8487C" w:rsidRDefault="00E8487C" w:rsidP="00AC7A6A">
      <w:pPr>
        <w:spacing w:after="40"/>
        <w:rPr>
          <w:spacing w:val="-4"/>
        </w:rPr>
      </w:pPr>
      <w:r w:rsidRPr="00E8487C">
        <w:rPr>
          <w:spacing w:val="-4"/>
        </w:rPr>
        <w:t xml:space="preserve">Pursuant to Section 130(1)(a) of the </w:t>
      </w:r>
      <w:r w:rsidRPr="00E8487C">
        <w:rPr>
          <w:i/>
          <w:iCs/>
          <w:spacing w:val="-4"/>
        </w:rPr>
        <w:t>Education and Children’s Services Act 2019</w:t>
      </w:r>
      <w:r w:rsidRPr="00E8487C">
        <w:rPr>
          <w:spacing w:val="-4"/>
        </w:rPr>
        <w:t xml:space="preserve">, I, Chief Executive of the Department for Education, fix the following charges payable by a full </w:t>
      </w:r>
      <w:proofErr w:type="gramStart"/>
      <w:r w:rsidRPr="00E8487C">
        <w:rPr>
          <w:spacing w:val="-4"/>
        </w:rPr>
        <w:t>fee paying</w:t>
      </w:r>
      <w:proofErr w:type="gramEnd"/>
      <w:r w:rsidRPr="00E8487C">
        <w:rPr>
          <w:spacing w:val="-4"/>
        </w:rPr>
        <w:t xml:space="preserve"> overseas student (defined in Section 130(6) of the </w:t>
      </w:r>
      <w:r w:rsidRPr="00E8487C">
        <w:rPr>
          <w:i/>
          <w:iCs/>
          <w:spacing w:val="-4"/>
        </w:rPr>
        <w:t>Education and Children’s Services Act 2019</w:t>
      </w:r>
      <w:r w:rsidRPr="00E8487C">
        <w:rPr>
          <w:spacing w:val="-4"/>
        </w:rPr>
        <w:t>) of a Government school.</w:t>
      </w:r>
    </w:p>
    <w:p w14:paraId="460340F9" w14:textId="77777777" w:rsidR="00E8487C" w:rsidRPr="00E8487C" w:rsidRDefault="00E8487C" w:rsidP="00410119">
      <w:pPr>
        <w:spacing w:after="40"/>
      </w:pPr>
      <w:r w:rsidRPr="00E8487C">
        <w:t>Fees commencing from 1 January 2027 per school year:</w:t>
      </w:r>
    </w:p>
    <w:p w14:paraId="05E068BA" w14:textId="77777777" w:rsidR="00E8487C" w:rsidRPr="00E8487C" w:rsidRDefault="00E8487C" w:rsidP="00410119">
      <w:pPr>
        <w:spacing w:after="60"/>
        <w:ind w:left="426" w:hanging="284"/>
      </w:pPr>
      <w:r w:rsidRPr="00E8487C">
        <w:t>(1)</w:t>
      </w:r>
      <w:r w:rsidRPr="00E8487C">
        <w:tab/>
        <w:t xml:space="preserve">The administration charge for application processing and school enrolment in relation to a full </w:t>
      </w:r>
      <w:proofErr w:type="gramStart"/>
      <w:r w:rsidRPr="00E8487C">
        <w:t>fee paying</w:t>
      </w:r>
      <w:proofErr w:type="gramEnd"/>
      <w:r w:rsidRPr="00E8487C">
        <w:t xml:space="preserve"> overseas student is—</w:t>
      </w:r>
    </w:p>
    <w:p w14:paraId="0D1E5A00" w14:textId="77777777" w:rsidR="00E8487C" w:rsidRPr="00E8487C" w:rsidRDefault="00E8487C" w:rsidP="00410119">
      <w:pPr>
        <w:spacing w:after="40"/>
        <w:ind w:left="709" w:hanging="284"/>
      </w:pPr>
      <w:r w:rsidRPr="00E8487C">
        <w:t>(a)</w:t>
      </w:r>
      <w:r w:rsidRPr="00E8487C">
        <w:tab/>
        <w:t xml:space="preserve">in the case of a student holding a temporary visa under the </w:t>
      </w:r>
      <w:r w:rsidRPr="00E8487C">
        <w:rPr>
          <w:i/>
          <w:iCs/>
        </w:rPr>
        <w:t>Migration Act 1958</w:t>
      </w:r>
      <w:r w:rsidRPr="00E8487C">
        <w:t xml:space="preserve"> of the Commonwealth that is valid for a total period of 12 months or less and who is enrolled for the whole or part of school year—$1,320;</w:t>
      </w:r>
    </w:p>
    <w:p w14:paraId="606F6ED7" w14:textId="77777777" w:rsidR="00E8487C" w:rsidRPr="00E8487C" w:rsidRDefault="00E8487C" w:rsidP="00410119">
      <w:pPr>
        <w:spacing w:after="40"/>
        <w:ind w:left="709" w:hanging="283"/>
      </w:pPr>
      <w:r w:rsidRPr="00E8487C">
        <w:lastRenderedPageBreak/>
        <w:t>(b)</w:t>
      </w:r>
      <w:r w:rsidRPr="00E8487C">
        <w:tab/>
        <w:t>in any other case—</w:t>
      </w:r>
    </w:p>
    <w:p w14:paraId="2DFC1AD4" w14:textId="77777777" w:rsidR="00E8487C" w:rsidRPr="00E8487C" w:rsidRDefault="00E8487C" w:rsidP="00AC7A6A">
      <w:pPr>
        <w:spacing w:after="30"/>
        <w:ind w:left="851" w:hanging="142"/>
      </w:pPr>
      <w:r w:rsidRPr="00E8487C">
        <w:t>(</w:t>
      </w:r>
      <w:proofErr w:type="spellStart"/>
      <w:r w:rsidRPr="00E8487C">
        <w:t>i</w:t>
      </w:r>
      <w:proofErr w:type="spellEnd"/>
      <w:r w:rsidRPr="00E8487C">
        <w:t>)</w:t>
      </w:r>
      <w:r w:rsidRPr="00E8487C">
        <w:tab/>
        <w:t>for the first school year of enrolment—$740;</w:t>
      </w:r>
    </w:p>
    <w:p w14:paraId="3B9DFFFF" w14:textId="77777777" w:rsidR="00E8487C" w:rsidRPr="00E8487C" w:rsidRDefault="00E8487C" w:rsidP="00410119">
      <w:pPr>
        <w:spacing w:after="40"/>
        <w:ind w:left="851" w:hanging="142"/>
      </w:pPr>
      <w:r w:rsidRPr="00E8487C">
        <w:t>(ii)</w:t>
      </w:r>
      <w:r w:rsidRPr="00E8487C">
        <w:tab/>
        <w:t>for each subsequent school year of enrolment—$380.</w:t>
      </w:r>
    </w:p>
    <w:p w14:paraId="3772B054" w14:textId="77777777" w:rsidR="00E8487C" w:rsidRPr="00E8487C" w:rsidRDefault="00E8487C" w:rsidP="00410119">
      <w:pPr>
        <w:spacing w:after="60"/>
        <w:ind w:left="426" w:hanging="284"/>
      </w:pPr>
      <w:r w:rsidRPr="00E8487C">
        <w:t>(2)</w:t>
      </w:r>
      <w:r w:rsidRPr="00E8487C">
        <w:tab/>
        <w:t xml:space="preserve">The tuition charge for a full school year for a full </w:t>
      </w:r>
      <w:proofErr w:type="gramStart"/>
      <w:r w:rsidRPr="00E8487C">
        <w:t>fee paying</w:t>
      </w:r>
      <w:proofErr w:type="gramEnd"/>
      <w:r w:rsidRPr="00E8487C">
        <w:t xml:space="preserve"> overseas student is—</w:t>
      </w:r>
    </w:p>
    <w:p w14:paraId="45E3666C" w14:textId="77777777" w:rsidR="00E8487C" w:rsidRPr="00E8487C" w:rsidRDefault="00E8487C" w:rsidP="00410119">
      <w:pPr>
        <w:spacing w:after="40"/>
        <w:ind w:left="709" w:hanging="284"/>
      </w:pPr>
      <w:r w:rsidRPr="00E8487C">
        <w:t>(a)</w:t>
      </w:r>
      <w:r w:rsidRPr="00E8487C">
        <w:tab/>
        <w:t>for tuition in primary courses or in an intensive English course at primary level—$13,440;</w:t>
      </w:r>
    </w:p>
    <w:p w14:paraId="3FDD2A41" w14:textId="77777777" w:rsidR="00E8487C" w:rsidRPr="00E8487C" w:rsidRDefault="00E8487C" w:rsidP="00410119">
      <w:pPr>
        <w:spacing w:after="40"/>
        <w:ind w:left="709" w:hanging="283"/>
      </w:pPr>
      <w:r w:rsidRPr="00E8487C">
        <w:t>(b)</w:t>
      </w:r>
      <w:r w:rsidRPr="00E8487C">
        <w:tab/>
        <w:t>for tuition in secondary courses or in an intensive English course at secondary level—</w:t>
      </w:r>
    </w:p>
    <w:p w14:paraId="22AAE478" w14:textId="77777777" w:rsidR="00E8487C" w:rsidRPr="00E8487C" w:rsidRDefault="00E8487C" w:rsidP="00AC7A6A">
      <w:pPr>
        <w:spacing w:after="30"/>
        <w:ind w:left="851" w:hanging="142"/>
      </w:pPr>
      <w:r w:rsidRPr="00E8487C">
        <w:t>(</w:t>
      </w:r>
      <w:proofErr w:type="spellStart"/>
      <w:r w:rsidRPr="00E8487C">
        <w:t>i</w:t>
      </w:r>
      <w:proofErr w:type="spellEnd"/>
      <w:r w:rsidRPr="00E8487C">
        <w:t>)</w:t>
      </w:r>
      <w:r w:rsidRPr="00E8487C">
        <w:tab/>
        <w:t>for years 7 to 10—$16,480;</w:t>
      </w:r>
    </w:p>
    <w:p w14:paraId="110B95CE" w14:textId="77777777" w:rsidR="00E8487C" w:rsidRPr="00E8487C" w:rsidRDefault="00E8487C" w:rsidP="00410119">
      <w:pPr>
        <w:spacing w:after="40"/>
        <w:ind w:left="851" w:hanging="142"/>
      </w:pPr>
      <w:r w:rsidRPr="00E8487C">
        <w:rPr>
          <w:spacing w:val="-4"/>
        </w:rPr>
        <w:t>(ii)</w:t>
      </w:r>
      <w:r w:rsidRPr="00E8487C">
        <w:tab/>
        <w:t>for years 11 to 12—$18,080.</w:t>
      </w:r>
    </w:p>
    <w:p w14:paraId="047EBAE2" w14:textId="77777777" w:rsidR="00E8487C" w:rsidRPr="00E8487C" w:rsidRDefault="00E8487C" w:rsidP="00410119">
      <w:pPr>
        <w:spacing w:after="40"/>
        <w:ind w:left="426" w:hanging="284"/>
      </w:pPr>
      <w:r w:rsidRPr="00E8487C">
        <w:t>(3)</w:t>
      </w:r>
      <w:r w:rsidRPr="00E8487C">
        <w:tab/>
        <w:t xml:space="preserve">The tuition charge for a part of a school year for a full </w:t>
      </w:r>
      <w:proofErr w:type="gramStart"/>
      <w:r w:rsidRPr="00E8487C">
        <w:t>fee paying</w:t>
      </w:r>
      <w:proofErr w:type="gramEnd"/>
      <w:r w:rsidRPr="00E8487C">
        <w:t xml:space="preserve"> overseas student is to be determined as follows:</w:t>
      </w:r>
    </w:p>
    <w:p w14:paraId="0CD428AD" w14:textId="77777777" w:rsidR="00E8487C" w:rsidRPr="00E8487C" w:rsidRDefault="00E8487C" w:rsidP="00E8487C">
      <w:pPr>
        <w:ind w:left="709" w:hanging="283"/>
        <w:rPr>
          <w:spacing w:val="-2"/>
        </w:rPr>
      </w:pPr>
      <w:r w:rsidRPr="00E8487C">
        <w:t>(a)</w:t>
      </w:r>
      <w:r w:rsidRPr="00E8487C">
        <w:tab/>
      </w:r>
      <w:r w:rsidRPr="00E8487C">
        <w:rPr>
          <w:spacing w:val="-2"/>
        </w:rPr>
        <w:t>in the case of a student who is enrolled for a period of less than 9 weeks—the tuition charge is as specified in the following table: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418"/>
        <w:gridCol w:w="2976"/>
        <w:gridCol w:w="2972"/>
      </w:tblGrid>
      <w:tr w:rsidR="00E8487C" w:rsidRPr="00E8487C" w14:paraId="05A35ABD" w14:textId="77777777" w:rsidTr="006C0320">
        <w:trPr>
          <w:tblHeader/>
          <w:jc w:val="right"/>
        </w:trPr>
        <w:tc>
          <w:tcPr>
            <w:tcW w:w="1281" w:type="dxa"/>
            <w:tcBorders>
              <w:top w:val="single" w:sz="4" w:space="0" w:color="auto"/>
              <w:bottom w:val="single" w:sz="4" w:space="0" w:color="auto"/>
            </w:tcBorders>
            <w:vAlign w:val="center"/>
            <w:hideMark/>
          </w:tcPr>
          <w:p w14:paraId="42292DA5" w14:textId="77777777" w:rsidR="00E8487C" w:rsidRPr="00E8487C" w:rsidRDefault="00E8487C" w:rsidP="00E8487C">
            <w:pPr>
              <w:spacing w:before="40" w:after="40"/>
              <w:jc w:val="center"/>
              <w:rPr>
                <w:b/>
                <w:szCs w:val="17"/>
              </w:rPr>
            </w:pPr>
            <w:r w:rsidRPr="00E8487C">
              <w:rPr>
                <w:b/>
                <w:szCs w:val="17"/>
              </w:rPr>
              <w:t>Weeks</w:t>
            </w:r>
          </w:p>
        </w:tc>
        <w:tc>
          <w:tcPr>
            <w:tcW w:w="1418" w:type="dxa"/>
            <w:tcBorders>
              <w:top w:val="single" w:sz="4" w:space="0" w:color="auto"/>
              <w:bottom w:val="single" w:sz="4" w:space="0" w:color="auto"/>
            </w:tcBorders>
            <w:vAlign w:val="center"/>
            <w:hideMark/>
          </w:tcPr>
          <w:p w14:paraId="40C8E0A4" w14:textId="77777777" w:rsidR="00E8487C" w:rsidRPr="00E8487C" w:rsidRDefault="00E8487C" w:rsidP="00E8487C">
            <w:pPr>
              <w:spacing w:before="40" w:after="40"/>
              <w:jc w:val="center"/>
              <w:rPr>
                <w:b/>
                <w:szCs w:val="17"/>
              </w:rPr>
            </w:pPr>
            <w:r w:rsidRPr="00E8487C">
              <w:rPr>
                <w:b/>
                <w:szCs w:val="17"/>
              </w:rPr>
              <w:t>Primary</w:t>
            </w:r>
          </w:p>
        </w:tc>
        <w:tc>
          <w:tcPr>
            <w:tcW w:w="2976" w:type="dxa"/>
            <w:tcBorders>
              <w:top w:val="single" w:sz="4" w:space="0" w:color="auto"/>
              <w:bottom w:val="single" w:sz="4" w:space="0" w:color="auto"/>
            </w:tcBorders>
            <w:vAlign w:val="center"/>
          </w:tcPr>
          <w:p w14:paraId="755EDB47" w14:textId="77777777" w:rsidR="00E8487C" w:rsidRPr="00E8487C" w:rsidRDefault="00E8487C" w:rsidP="00E8487C">
            <w:pPr>
              <w:spacing w:before="40" w:after="40"/>
              <w:jc w:val="center"/>
              <w:rPr>
                <w:b/>
                <w:bCs/>
                <w:szCs w:val="17"/>
              </w:rPr>
            </w:pPr>
            <w:r w:rsidRPr="00E8487C">
              <w:rPr>
                <w:b/>
                <w:bCs/>
                <w:szCs w:val="17"/>
              </w:rPr>
              <w:t>Junior Secondary (Years 7 to 10)</w:t>
            </w:r>
          </w:p>
        </w:tc>
        <w:tc>
          <w:tcPr>
            <w:tcW w:w="2972" w:type="dxa"/>
            <w:tcBorders>
              <w:top w:val="single" w:sz="4" w:space="0" w:color="auto"/>
              <w:bottom w:val="single" w:sz="4" w:space="0" w:color="auto"/>
            </w:tcBorders>
            <w:vAlign w:val="center"/>
            <w:hideMark/>
          </w:tcPr>
          <w:p w14:paraId="530F1B9E" w14:textId="77777777" w:rsidR="00E8487C" w:rsidRPr="00E8487C" w:rsidRDefault="00E8487C" w:rsidP="00E8487C">
            <w:pPr>
              <w:spacing w:before="40" w:after="40"/>
              <w:jc w:val="center"/>
              <w:rPr>
                <w:b/>
                <w:bCs/>
                <w:szCs w:val="17"/>
              </w:rPr>
            </w:pPr>
            <w:r w:rsidRPr="00E8487C">
              <w:rPr>
                <w:b/>
                <w:bCs/>
                <w:szCs w:val="17"/>
              </w:rPr>
              <w:t>Senior Secondary (Years 11 to 12)</w:t>
            </w:r>
          </w:p>
        </w:tc>
      </w:tr>
      <w:tr w:rsidR="00E8487C" w:rsidRPr="00E8487C" w14:paraId="1B5545DE" w14:textId="77777777" w:rsidTr="006C0320">
        <w:trPr>
          <w:jc w:val="right"/>
        </w:trPr>
        <w:tc>
          <w:tcPr>
            <w:tcW w:w="1281" w:type="dxa"/>
            <w:hideMark/>
          </w:tcPr>
          <w:p w14:paraId="66DCAC12" w14:textId="77777777" w:rsidR="00E8487C" w:rsidRPr="00E8487C" w:rsidRDefault="00E8487C" w:rsidP="00E8487C">
            <w:pPr>
              <w:contextualSpacing/>
              <w:jc w:val="center"/>
              <w:rPr>
                <w:szCs w:val="17"/>
              </w:rPr>
            </w:pPr>
            <w:r w:rsidRPr="00E8487C">
              <w:rPr>
                <w:szCs w:val="17"/>
              </w:rPr>
              <w:t>1 to 5</w:t>
            </w:r>
          </w:p>
        </w:tc>
        <w:tc>
          <w:tcPr>
            <w:tcW w:w="1418" w:type="dxa"/>
            <w:hideMark/>
          </w:tcPr>
          <w:p w14:paraId="3AC21D35" w14:textId="77777777" w:rsidR="00E8487C" w:rsidRPr="00E8487C" w:rsidRDefault="00E8487C" w:rsidP="00E8487C">
            <w:pPr>
              <w:contextualSpacing/>
              <w:jc w:val="center"/>
              <w:rPr>
                <w:szCs w:val="17"/>
              </w:rPr>
            </w:pPr>
            <w:r w:rsidRPr="00E8487C">
              <w:rPr>
                <w:szCs w:val="17"/>
              </w:rPr>
              <w:t>$1,930.00</w:t>
            </w:r>
          </w:p>
        </w:tc>
        <w:tc>
          <w:tcPr>
            <w:tcW w:w="2976" w:type="dxa"/>
            <w:hideMark/>
          </w:tcPr>
          <w:p w14:paraId="43E75EF5" w14:textId="77777777" w:rsidR="00E8487C" w:rsidRPr="00E8487C" w:rsidRDefault="00E8487C" w:rsidP="00E8487C">
            <w:pPr>
              <w:contextualSpacing/>
              <w:jc w:val="center"/>
              <w:rPr>
                <w:szCs w:val="17"/>
              </w:rPr>
            </w:pPr>
            <w:r w:rsidRPr="00E8487C">
              <w:rPr>
                <w:szCs w:val="17"/>
              </w:rPr>
              <w:t>$2,310.00</w:t>
            </w:r>
          </w:p>
        </w:tc>
        <w:tc>
          <w:tcPr>
            <w:tcW w:w="2972" w:type="dxa"/>
            <w:hideMark/>
          </w:tcPr>
          <w:p w14:paraId="1E32BBA4" w14:textId="77777777" w:rsidR="00E8487C" w:rsidRPr="00E8487C" w:rsidRDefault="00E8487C" w:rsidP="00E8487C">
            <w:pPr>
              <w:contextualSpacing/>
              <w:jc w:val="center"/>
              <w:rPr>
                <w:szCs w:val="17"/>
              </w:rPr>
            </w:pPr>
            <w:r w:rsidRPr="00E8487C">
              <w:rPr>
                <w:szCs w:val="17"/>
              </w:rPr>
              <w:t>$2,510.00</w:t>
            </w:r>
          </w:p>
        </w:tc>
      </w:tr>
      <w:tr w:rsidR="00E8487C" w:rsidRPr="00E8487C" w14:paraId="36BE6D3A" w14:textId="77777777" w:rsidTr="006C0320">
        <w:trPr>
          <w:jc w:val="right"/>
        </w:trPr>
        <w:tc>
          <w:tcPr>
            <w:tcW w:w="1281" w:type="dxa"/>
            <w:hideMark/>
          </w:tcPr>
          <w:p w14:paraId="31660D79" w14:textId="77777777" w:rsidR="00E8487C" w:rsidRPr="00E8487C" w:rsidRDefault="00E8487C" w:rsidP="00E8487C">
            <w:pPr>
              <w:contextualSpacing/>
              <w:jc w:val="center"/>
              <w:rPr>
                <w:szCs w:val="17"/>
              </w:rPr>
            </w:pPr>
            <w:r w:rsidRPr="00E8487C">
              <w:rPr>
                <w:szCs w:val="17"/>
              </w:rPr>
              <w:t>6</w:t>
            </w:r>
          </w:p>
        </w:tc>
        <w:tc>
          <w:tcPr>
            <w:tcW w:w="1418" w:type="dxa"/>
            <w:hideMark/>
          </w:tcPr>
          <w:p w14:paraId="331F9ACC" w14:textId="77777777" w:rsidR="00E8487C" w:rsidRPr="00E8487C" w:rsidRDefault="00E8487C" w:rsidP="00E8487C">
            <w:pPr>
              <w:contextualSpacing/>
              <w:jc w:val="center"/>
              <w:rPr>
                <w:szCs w:val="17"/>
              </w:rPr>
            </w:pPr>
            <w:r w:rsidRPr="00E8487C">
              <w:rPr>
                <w:szCs w:val="17"/>
              </w:rPr>
              <w:t>$2,316.00</w:t>
            </w:r>
          </w:p>
        </w:tc>
        <w:tc>
          <w:tcPr>
            <w:tcW w:w="2976" w:type="dxa"/>
            <w:hideMark/>
          </w:tcPr>
          <w:p w14:paraId="5E8254A8" w14:textId="77777777" w:rsidR="00E8487C" w:rsidRPr="00E8487C" w:rsidRDefault="00E8487C" w:rsidP="00E8487C">
            <w:pPr>
              <w:contextualSpacing/>
              <w:jc w:val="center"/>
              <w:rPr>
                <w:szCs w:val="17"/>
              </w:rPr>
            </w:pPr>
            <w:r w:rsidRPr="00E8487C">
              <w:rPr>
                <w:szCs w:val="17"/>
              </w:rPr>
              <w:t>$2,772.00</w:t>
            </w:r>
          </w:p>
        </w:tc>
        <w:tc>
          <w:tcPr>
            <w:tcW w:w="2972" w:type="dxa"/>
            <w:hideMark/>
          </w:tcPr>
          <w:p w14:paraId="48F694FC" w14:textId="77777777" w:rsidR="00E8487C" w:rsidRPr="00E8487C" w:rsidRDefault="00E8487C" w:rsidP="00E8487C">
            <w:pPr>
              <w:contextualSpacing/>
              <w:jc w:val="center"/>
              <w:rPr>
                <w:szCs w:val="17"/>
              </w:rPr>
            </w:pPr>
            <w:r w:rsidRPr="00E8487C">
              <w:rPr>
                <w:szCs w:val="17"/>
              </w:rPr>
              <w:t>$3,012.00</w:t>
            </w:r>
          </w:p>
        </w:tc>
      </w:tr>
      <w:tr w:rsidR="00E8487C" w:rsidRPr="00E8487C" w14:paraId="5E881CE0" w14:textId="77777777" w:rsidTr="006C0320">
        <w:trPr>
          <w:jc w:val="right"/>
        </w:trPr>
        <w:tc>
          <w:tcPr>
            <w:tcW w:w="1281" w:type="dxa"/>
            <w:hideMark/>
          </w:tcPr>
          <w:p w14:paraId="42711034" w14:textId="77777777" w:rsidR="00E8487C" w:rsidRPr="00E8487C" w:rsidRDefault="00E8487C" w:rsidP="00E8487C">
            <w:pPr>
              <w:contextualSpacing/>
              <w:jc w:val="center"/>
              <w:rPr>
                <w:szCs w:val="17"/>
              </w:rPr>
            </w:pPr>
            <w:r w:rsidRPr="00E8487C">
              <w:rPr>
                <w:szCs w:val="17"/>
              </w:rPr>
              <w:t>7</w:t>
            </w:r>
          </w:p>
        </w:tc>
        <w:tc>
          <w:tcPr>
            <w:tcW w:w="1418" w:type="dxa"/>
            <w:hideMark/>
          </w:tcPr>
          <w:p w14:paraId="06877555" w14:textId="77777777" w:rsidR="00E8487C" w:rsidRPr="00E8487C" w:rsidRDefault="00E8487C" w:rsidP="00E8487C">
            <w:pPr>
              <w:contextualSpacing/>
              <w:jc w:val="center"/>
              <w:rPr>
                <w:szCs w:val="17"/>
              </w:rPr>
            </w:pPr>
            <w:r w:rsidRPr="00E8487C">
              <w:rPr>
                <w:szCs w:val="17"/>
              </w:rPr>
              <w:t>$2,702.00</w:t>
            </w:r>
          </w:p>
        </w:tc>
        <w:tc>
          <w:tcPr>
            <w:tcW w:w="2976" w:type="dxa"/>
            <w:hideMark/>
          </w:tcPr>
          <w:p w14:paraId="15ACFA93" w14:textId="77777777" w:rsidR="00E8487C" w:rsidRPr="00E8487C" w:rsidRDefault="00E8487C" w:rsidP="00E8487C">
            <w:pPr>
              <w:contextualSpacing/>
              <w:jc w:val="center"/>
              <w:rPr>
                <w:szCs w:val="17"/>
              </w:rPr>
            </w:pPr>
            <w:r w:rsidRPr="00E8487C">
              <w:rPr>
                <w:szCs w:val="17"/>
              </w:rPr>
              <w:t>$3,234.00</w:t>
            </w:r>
          </w:p>
        </w:tc>
        <w:tc>
          <w:tcPr>
            <w:tcW w:w="2972" w:type="dxa"/>
            <w:hideMark/>
          </w:tcPr>
          <w:p w14:paraId="281591D3" w14:textId="77777777" w:rsidR="00E8487C" w:rsidRPr="00E8487C" w:rsidRDefault="00E8487C" w:rsidP="00E8487C">
            <w:pPr>
              <w:contextualSpacing/>
              <w:jc w:val="center"/>
              <w:rPr>
                <w:szCs w:val="17"/>
              </w:rPr>
            </w:pPr>
            <w:r w:rsidRPr="00E8487C">
              <w:rPr>
                <w:szCs w:val="17"/>
              </w:rPr>
              <w:t>$3,514.00</w:t>
            </w:r>
          </w:p>
        </w:tc>
      </w:tr>
      <w:tr w:rsidR="00E8487C" w:rsidRPr="00E8487C" w14:paraId="50A60448" w14:textId="77777777" w:rsidTr="006C0320">
        <w:trPr>
          <w:jc w:val="right"/>
        </w:trPr>
        <w:tc>
          <w:tcPr>
            <w:tcW w:w="1281" w:type="dxa"/>
            <w:tcBorders>
              <w:bottom w:val="single" w:sz="4" w:space="0" w:color="auto"/>
            </w:tcBorders>
            <w:hideMark/>
          </w:tcPr>
          <w:p w14:paraId="26C89352" w14:textId="77777777" w:rsidR="00E8487C" w:rsidRPr="00E8487C" w:rsidRDefault="00E8487C" w:rsidP="00E8487C">
            <w:pPr>
              <w:spacing w:after="40"/>
              <w:contextualSpacing/>
              <w:jc w:val="center"/>
              <w:rPr>
                <w:szCs w:val="17"/>
              </w:rPr>
            </w:pPr>
            <w:r w:rsidRPr="00E8487C">
              <w:rPr>
                <w:szCs w:val="17"/>
              </w:rPr>
              <w:t>8</w:t>
            </w:r>
          </w:p>
        </w:tc>
        <w:tc>
          <w:tcPr>
            <w:tcW w:w="1418" w:type="dxa"/>
            <w:tcBorders>
              <w:bottom w:val="single" w:sz="4" w:space="0" w:color="auto"/>
            </w:tcBorders>
            <w:hideMark/>
          </w:tcPr>
          <w:p w14:paraId="77C87160" w14:textId="77777777" w:rsidR="00E8487C" w:rsidRPr="00E8487C" w:rsidRDefault="00E8487C" w:rsidP="00E8487C">
            <w:pPr>
              <w:spacing w:after="40"/>
              <w:contextualSpacing/>
              <w:jc w:val="center"/>
              <w:rPr>
                <w:szCs w:val="17"/>
              </w:rPr>
            </w:pPr>
            <w:r w:rsidRPr="00E8487C">
              <w:rPr>
                <w:szCs w:val="17"/>
              </w:rPr>
              <w:t>$3,088.00</w:t>
            </w:r>
          </w:p>
        </w:tc>
        <w:tc>
          <w:tcPr>
            <w:tcW w:w="2976" w:type="dxa"/>
            <w:tcBorders>
              <w:bottom w:val="single" w:sz="4" w:space="0" w:color="auto"/>
            </w:tcBorders>
            <w:hideMark/>
          </w:tcPr>
          <w:p w14:paraId="5FB25FBE" w14:textId="77777777" w:rsidR="00E8487C" w:rsidRPr="00E8487C" w:rsidRDefault="00E8487C" w:rsidP="00E8487C">
            <w:pPr>
              <w:spacing w:after="40"/>
              <w:contextualSpacing/>
              <w:jc w:val="center"/>
              <w:rPr>
                <w:szCs w:val="17"/>
              </w:rPr>
            </w:pPr>
            <w:r w:rsidRPr="00E8487C">
              <w:rPr>
                <w:szCs w:val="17"/>
              </w:rPr>
              <w:t>$3,696.00</w:t>
            </w:r>
          </w:p>
        </w:tc>
        <w:tc>
          <w:tcPr>
            <w:tcW w:w="2972" w:type="dxa"/>
            <w:tcBorders>
              <w:bottom w:val="single" w:sz="4" w:space="0" w:color="auto"/>
            </w:tcBorders>
            <w:hideMark/>
          </w:tcPr>
          <w:p w14:paraId="590FDD34" w14:textId="77777777" w:rsidR="00E8487C" w:rsidRPr="00E8487C" w:rsidRDefault="00E8487C" w:rsidP="00E8487C">
            <w:pPr>
              <w:spacing w:after="40"/>
              <w:contextualSpacing/>
              <w:jc w:val="center"/>
              <w:rPr>
                <w:szCs w:val="17"/>
              </w:rPr>
            </w:pPr>
            <w:r w:rsidRPr="00E8487C">
              <w:rPr>
                <w:szCs w:val="17"/>
              </w:rPr>
              <w:t>$4,016.00</w:t>
            </w:r>
          </w:p>
        </w:tc>
      </w:tr>
    </w:tbl>
    <w:p w14:paraId="0BFF29AF" w14:textId="77777777" w:rsidR="00E8487C" w:rsidRPr="00E8487C" w:rsidRDefault="00E8487C" w:rsidP="00E8487C">
      <w:pPr>
        <w:spacing w:before="80"/>
        <w:ind w:left="709" w:hanging="284"/>
        <w:rPr>
          <w:spacing w:val="-4"/>
        </w:rPr>
      </w:pPr>
      <w:r w:rsidRPr="00E8487C">
        <w:t>(b)</w:t>
      </w:r>
      <w:r w:rsidRPr="00E8487C">
        <w:tab/>
      </w:r>
      <w:r w:rsidRPr="00E8487C">
        <w:rPr>
          <w:spacing w:val="-4"/>
        </w:rPr>
        <w:t>in any other case—the tuition charge is such proportion of the tuition charge that would be payable if the student were enrolled for the full school year (being the proportion that the number of school terms for the whole or part of which the student is enrolled bears to 4).</w:t>
      </w:r>
    </w:p>
    <w:p w14:paraId="56EEC4C9" w14:textId="77777777" w:rsidR="00E8487C" w:rsidRPr="00E8487C" w:rsidRDefault="00E8487C" w:rsidP="00E8487C">
      <w:pPr>
        <w:spacing w:after="0"/>
        <w:rPr>
          <w:rFonts w:eastAsia="Times New Roman"/>
          <w:szCs w:val="17"/>
        </w:rPr>
      </w:pPr>
      <w:r w:rsidRPr="00E8487C">
        <w:rPr>
          <w:rFonts w:eastAsia="Times New Roman"/>
          <w:szCs w:val="17"/>
        </w:rPr>
        <w:t>Dated: 16 July 2026</w:t>
      </w:r>
    </w:p>
    <w:p w14:paraId="2100454A" w14:textId="77777777" w:rsidR="00E8487C" w:rsidRPr="00E8487C" w:rsidRDefault="00E8487C" w:rsidP="00E8487C">
      <w:pPr>
        <w:spacing w:after="0"/>
        <w:jc w:val="right"/>
        <w:rPr>
          <w:rFonts w:eastAsia="Times New Roman"/>
          <w:smallCaps/>
          <w:szCs w:val="20"/>
        </w:rPr>
      </w:pPr>
      <w:r w:rsidRPr="00E8487C">
        <w:rPr>
          <w:rFonts w:eastAsia="Times New Roman"/>
          <w:smallCaps/>
          <w:szCs w:val="20"/>
        </w:rPr>
        <w:t xml:space="preserve">M. </w:t>
      </w:r>
      <w:proofErr w:type="spellStart"/>
      <w:r w:rsidRPr="00E8487C">
        <w:rPr>
          <w:rFonts w:eastAsia="Times New Roman"/>
          <w:smallCaps/>
          <w:szCs w:val="20"/>
        </w:rPr>
        <w:t>Westwell</w:t>
      </w:r>
      <w:proofErr w:type="spellEnd"/>
    </w:p>
    <w:p w14:paraId="1ABC1E00" w14:textId="0A8E1309" w:rsidR="00E8487C" w:rsidRDefault="00E8487C" w:rsidP="00E8487C">
      <w:pPr>
        <w:spacing w:after="0"/>
        <w:jc w:val="right"/>
        <w:rPr>
          <w:rFonts w:eastAsia="Times New Roman"/>
          <w:szCs w:val="17"/>
        </w:rPr>
      </w:pPr>
      <w:r w:rsidRPr="00E8487C">
        <w:rPr>
          <w:rFonts w:eastAsia="Times New Roman"/>
          <w:szCs w:val="17"/>
        </w:rPr>
        <w:t>Chief Executive</w:t>
      </w:r>
    </w:p>
    <w:p w14:paraId="7D1C86C7" w14:textId="77777777" w:rsidR="00E8487C" w:rsidRDefault="00E8487C" w:rsidP="00E8487C">
      <w:pPr>
        <w:pBdr>
          <w:bottom w:val="single" w:sz="4" w:space="1" w:color="auto"/>
        </w:pBdr>
        <w:spacing w:after="0" w:line="52" w:lineRule="exact"/>
        <w:jc w:val="center"/>
      </w:pPr>
    </w:p>
    <w:p w14:paraId="19FC5093" w14:textId="77777777" w:rsidR="00E8487C" w:rsidRDefault="00E8487C" w:rsidP="00E8487C">
      <w:pPr>
        <w:pBdr>
          <w:top w:val="single" w:sz="4" w:space="1" w:color="auto"/>
        </w:pBdr>
        <w:spacing w:before="34" w:after="0" w:line="14" w:lineRule="exact"/>
        <w:jc w:val="center"/>
      </w:pPr>
    </w:p>
    <w:p w14:paraId="7F13EE91" w14:textId="77777777" w:rsidR="00E8487C" w:rsidRPr="00E8487C" w:rsidRDefault="00E8487C" w:rsidP="00FA2D3B">
      <w:pPr>
        <w:pStyle w:val="NoSpacing"/>
      </w:pPr>
    </w:p>
    <w:p w14:paraId="5021091B" w14:textId="5FA80A67" w:rsidR="00FA2D3B" w:rsidRDefault="00EE67A8" w:rsidP="00EE67A8">
      <w:pPr>
        <w:pStyle w:val="Heading2"/>
      </w:pPr>
      <w:bookmarkStart w:id="331" w:name="_Toc235098455"/>
      <w:r>
        <w:t>Energy Resources Act 2000</w:t>
      </w:r>
      <w:bookmarkEnd w:id="331"/>
    </w:p>
    <w:p w14:paraId="1E6733B7" w14:textId="77777777" w:rsidR="00FA2D3B" w:rsidRDefault="00FA2D3B" w:rsidP="00FA2D3B">
      <w:pPr>
        <w:pStyle w:val="GG-Title3"/>
      </w:pPr>
      <w:r>
        <w:t>Suspension of Petroleum Exploration Licence—PEL 143</w:t>
      </w:r>
    </w:p>
    <w:p w14:paraId="7837C453" w14:textId="77777777" w:rsidR="00FA2D3B" w:rsidRDefault="00FA2D3B" w:rsidP="00410119">
      <w:pPr>
        <w:pStyle w:val="GG-body"/>
        <w:spacing w:after="40"/>
      </w:pPr>
      <w:r>
        <w:t xml:space="preserve">Pursuant to Section 90 of the </w:t>
      </w:r>
      <w:r w:rsidRPr="00B72748">
        <w:rPr>
          <w:i/>
          <w:iCs/>
        </w:rPr>
        <w:t>Energy Resources Act 2000</w:t>
      </w:r>
      <w:r>
        <w:t>, notice is hereby given that the abovementioned Petroleum Exploration Licence has been suspended for the period from 20 April 2026 to 19 July 2026 inclusive, pursuant to delegated powers.</w:t>
      </w:r>
    </w:p>
    <w:p w14:paraId="0E73A3FC" w14:textId="77777777" w:rsidR="00FA2D3B" w:rsidRDefault="00FA2D3B" w:rsidP="00FA2D3B">
      <w:pPr>
        <w:pStyle w:val="GG-body"/>
      </w:pPr>
      <w:r>
        <w:t>The expiry date of PEL 143 is now determined to be 20 July 2029.</w:t>
      </w:r>
    </w:p>
    <w:p w14:paraId="0566A988" w14:textId="77777777" w:rsidR="00FA2D3B" w:rsidRDefault="00FA2D3B" w:rsidP="00FA2D3B">
      <w:pPr>
        <w:pStyle w:val="GG-SDated"/>
      </w:pPr>
      <w:r>
        <w:t>Dated: 7 July 2026</w:t>
      </w:r>
    </w:p>
    <w:p w14:paraId="4E82759C" w14:textId="77777777" w:rsidR="00FA2D3B" w:rsidRDefault="00FA2D3B" w:rsidP="00FA2D3B">
      <w:pPr>
        <w:pStyle w:val="GG-SName"/>
      </w:pPr>
      <w:r>
        <w:t>Michael Smith</w:t>
      </w:r>
    </w:p>
    <w:p w14:paraId="7DE6CC24" w14:textId="77777777" w:rsidR="00FA2D3B" w:rsidRDefault="00FA2D3B" w:rsidP="00FA2D3B">
      <w:pPr>
        <w:pStyle w:val="GG-Signature"/>
      </w:pPr>
      <w:r>
        <w:t>Director, Regulatory Risk and Resource Tenure</w:t>
      </w:r>
    </w:p>
    <w:p w14:paraId="1A32858E" w14:textId="77777777" w:rsidR="00FA2D3B" w:rsidRDefault="00FA2D3B" w:rsidP="00FA2D3B">
      <w:pPr>
        <w:pStyle w:val="GG-Signature"/>
      </w:pPr>
      <w:r>
        <w:t>Regulation and Compliance Division</w:t>
      </w:r>
    </w:p>
    <w:p w14:paraId="1F3A5175" w14:textId="77777777" w:rsidR="00FA2D3B" w:rsidRDefault="00FA2D3B" w:rsidP="00FA2D3B">
      <w:pPr>
        <w:pStyle w:val="GG-Signature"/>
      </w:pPr>
      <w:r>
        <w:t>Department for Energy and Mining</w:t>
      </w:r>
    </w:p>
    <w:p w14:paraId="1B53CA2D" w14:textId="77777777" w:rsidR="00FA2D3B" w:rsidRDefault="00FA2D3B" w:rsidP="00FA2D3B">
      <w:pPr>
        <w:pStyle w:val="GG-Signature"/>
      </w:pPr>
      <w:r>
        <w:t>Delegate of the Minister for Energy and Mining</w:t>
      </w:r>
    </w:p>
    <w:p w14:paraId="787FDD90" w14:textId="77777777" w:rsidR="00FA2D3B" w:rsidRDefault="00FA2D3B" w:rsidP="00FA2D3B">
      <w:pPr>
        <w:pStyle w:val="GG-Signature"/>
        <w:pBdr>
          <w:top w:val="single" w:sz="4" w:space="1" w:color="auto"/>
        </w:pBdr>
        <w:spacing w:before="100" w:line="14" w:lineRule="exact"/>
        <w:jc w:val="center"/>
      </w:pPr>
    </w:p>
    <w:p w14:paraId="5C63C683" w14:textId="77777777" w:rsidR="00FA2D3B" w:rsidRPr="003D4C75" w:rsidRDefault="00FA2D3B" w:rsidP="00FA2D3B">
      <w:pPr>
        <w:pStyle w:val="NoSpacing"/>
      </w:pPr>
    </w:p>
    <w:p w14:paraId="2C195052" w14:textId="77777777" w:rsidR="00FA2D3B" w:rsidRDefault="00FA2D3B" w:rsidP="00FA2D3B">
      <w:pPr>
        <w:pStyle w:val="GG-Title1"/>
      </w:pPr>
      <w:r>
        <w:t>Energy Resources Act 2000</w:t>
      </w:r>
    </w:p>
    <w:p w14:paraId="622B355A" w14:textId="77777777" w:rsidR="00FA2D3B" w:rsidRDefault="00FA2D3B" w:rsidP="00FA2D3B">
      <w:pPr>
        <w:pStyle w:val="GG-Title3"/>
      </w:pPr>
      <w:r>
        <w:t>Variation of Pipeline Licence—PL 1</w:t>
      </w:r>
    </w:p>
    <w:p w14:paraId="2EAA9630" w14:textId="77777777" w:rsidR="00FA2D3B" w:rsidRDefault="00FA2D3B" w:rsidP="00410119">
      <w:pPr>
        <w:pStyle w:val="GG-body"/>
        <w:spacing w:after="40"/>
      </w:pPr>
      <w:r>
        <w:t xml:space="preserve">Notice is hereby given that under the provisions of the </w:t>
      </w:r>
      <w:r w:rsidRPr="0044731C">
        <w:rPr>
          <w:i/>
          <w:iCs/>
        </w:rPr>
        <w:t>Energy Resources Act 2000</w:t>
      </w:r>
      <w:r>
        <w:t xml:space="preserve"> pursuant to delegated powers, the conditions of the abovementioned Pipeline Licence held by Epic Energy South Australia Pty Limited have been varied.</w:t>
      </w:r>
    </w:p>
    <w:p w14:paraId="615076C4" w14:textId="77777777" w:rsidR="00FA2D3B" w:rsidRDefault="00FA2D3B" w:rsidP="00410119">
      <w:pPr>
        <w:pStyle w:val="GG-body"/>
        <w:spacing w:after="40"/>
      </w:pPr>
      <w:r w:rsidRPr="00A84F6F">
        <w:rPr>
          <w:spacing w:val="-2"/>
        </w:rPr>
        <w:t>Details of the variation of Pipeline Licence PL 1 are available for reviewing on the Licence Register at the Department for Energy and Mining’s</w:t>
      </w:r>
      <w:r>
        <w:t xml:space="preserve"> website via the following link:</w:t>
      </w:r>
    </w:p>
    <w:p w14:paraId="66E93A68" w14:textId="77777777" w:rsidR="00FA2D3B" w:rsidRDefault="00FA2D3B" w:rsidP="00FA2D3B">
      <w:pPr>
        <w:pStyle w:val="GG-body"/>
        <w:ind w:left="142"/>
      </w:pPr>
      <w:hyperlink r:id="rId34" w:history="1">
        <w:r w:rsidRPr="00275BDB">
          <w:rPr>
            <w:rStyle w:val="Hyperlink"/>
          </w:rPr>
          <w:t>https://www.energymining.sa.gov.au/industry/energy-resources/licensing-and-land-access/onshore-licensing/registers</w:t>
        </w:r>
      </w:hyperlink>
    </w:p>
    <w:p w14:paraId="1C7295A1" w14:textId="77777777" w:rsidR="00FA2D3B" w:rsidRDefault="00FA2D3B" w:rsidP="00FA2D3B">
      <w:pPr>
        <w:pStyle w:val="GG-SDated"/>
      </w:pPr>
      <w:r>
        <w:t>Date: 10 July 2026</w:t>
      </w:r>
    </w:p>
    <w:p w14:paraId="72E2FFE7" w14:textId="77777777" w:rsidR="00FA2D3B" w:rsidRDefault="00FA2D3B" w:rsidP="00FA2D3B">
      <w:pPr>
        <w:pStyle w:val="GG-SName"/>
      </w:pPr>
      <w:r>
        <w:t>Michael Smith</w:t>
      </w:r>
    </w:p>
    <w:p w14:paraId="09802686" w14:textId="77777777" w:rsidR="00FA2D3B" w:rsidRDefault="00FA2D3B" w:rsidP="00FA2D3B">
      <w:pPr>
        <w:pStyle w:val="GG-Signature"/>
      </w:pPr>
      <w:r>
        <w:t>A/Executive Director</w:t>
      </w:r>
    </w:p>
    <w:p w14:paraId="1452A1D9" w14:textId="77777777" w:rsidR="00FA2D3B" w:rsidRDefault="00FA2D3B" w:rsidP="00FA2D3B">
      <w:pPr>
        <w:pStyle w:val="GG-Signature"/>
      </w:pPr>
      <w:r>
        <w:t>Regulation and Compliance Division</w:t>
      </w:r>
    </w:p>
    <w:p w14:paraId="4117BA07" w14:textId="77777777" w:rsidR="00FA2D3B" w:rsidRDefault="00FA2D3B" w:rsidP="00FA2D3B">
      <w:pPr>
        <w:pStyle w:val="GG-Signature"/>
      </w:pPr>
      <w:r>
        <w:t>Department for Energy and Mining</w:t>
      </w:r>
    </w:p>
    <w:p w14:paraId="152E3AEC" w14:textId="3DB1520D" w:rsidR="00FA2D3B" w:rsidRDefault="00FA2D3B" w:rsidP="00D6692A">
      <w:pPr>
        <w:pStyle w:val="GG-Signature"/>
      </w:pPr>
      <w:r>
        <w:t>Delegate of the Minister for Energy and Mining</w:t>
      </w:r>
    </w:p>
    <w:p w14:paraId="26C1A641" w14:textId="77777777" w:rsidR="00D6692A" w:rsidRDefault="00D6692A" w:rsidP="00D6692A">
      <w:pPr>
        <w:pStyle w:val="GG-Signature"/>
        <w:pBdr>
          <w:bottom w:val="single" w:sz="4" w:space="1" w:color="auto"/>
        </w:pBdr>
        <w:spacing w:line="52" w:lineRule="exact"/>
        <w:jc w:val="center"/>
      </w:pPr>
    </w:p>
    <w:p w14:paraId="09C7024D" w14:textId="77777777" w:rsidR="00D6692A" w:rsidRDefault="00D6692A" w:rsidP="00D6692A">
      <w:pPr>
        <w:pStyle w:val="GG-Signature"/>
        <w:pBdr>
          <w:top w:val="single" w:sz="4" w:space="1" w:color="auto"/>
        </w:pBdr>
        <w:spacing w:before="34" w:line="14" w:lineRule="exact"/>
        <w:jc w:val="center"/>
      </w:pPr>
    </w:p>
    <w:p w14:paraId="267DA861" w14:textId="77777777" w:rsidR="00D6692A" w:rsidRPr="003E4047" w:rsidRDefault="00D6692A" w:rsidP="003E4047">
      <w:pPr>
        <w:pStyle w:val="NoSpacing"/>
      </w:pPr>
    </w:p>
    <w:p w14:paraId="3BB1DCB3" w14:textId="12F37A36" w:rsidR="003E4047" w:rsidRDefault="00EE67A8" w:rsidP="00EE67A8">
      <w:pPr>
        <w:pStyle w:val="Heading2"/>
      </w:pPr>
      <w:bookmarkStart w:id="332" w:name="_Toc235098456"/>
      <w:r>
        <w:t>Fisheries Management Act 2007</w:t>
      </w:r>
      <w:bookmarkEnd w:id="332"/>
    </w:p>
    <w:p w14:paraId="316CA30F" w14:textId="77777777" w:rsidR="003E4047" w:rsidRDefault="003E4047" w:rsidP="003E4047">
      <w:pPr>
        <w:pStyle w:val="GG-Title2"/>
      </w:pPr>
      <w:r>
        <w:t>Section 115</w:t>
      </w:r>
    </w:p>
    <w:p w14:paraId="2FB83CBC" w14:textId="77777777" w:rsidR="003E4047" w:rsidRDefault="003E4047" w:rsidP="003E4047">
      <w:pPr>
        <w:pStyle w:val="GG-Title3"/>
      </w:pPr>
      <w:r>
        <w:t>Ministerial Exemption: ME9903430</w:t>
      </w:r>
    </w:p>
    <w:p w14:paraId="49FEBA4F" w14:textId="77777777" w:rsidR="003E4047" w:rsidRDefault="003E4047" w:rsidP="00AC7A6A">
      <w:pPr>
        <w:pStyle w:val="GG-body"/>
        <w:spacing w:after="40"/>
      </w:pPr>
      <w:r>
        <w:t xml:space="preserve">Take notice that pursuant to Section 115 of the </w:t>
      </w:r>
      <w:r w:rsidRPr="00F34D49">
        <w:rPr>
          <w:i/>
          <w:iCs/>
        </w:rPr>
        <w:t>Fisheries Management Act 2007</w:t>
      </w:r>
      <w:r>
        <w:t xml:space="preserve">, Mr Keith Maguire of the South Australian Museum, North Terrace, Adelaide, South Australia (the ‘exemption holder’) and his nominated agents, are exempt from Sections 70, 71(1) and 71(2) of the </w:t>
      </w:r>
      <w:r w:rsidRPr="0043193D">
        <w:rPr>
          <w:i/>
          <w:iCs/>
        </w:rPr>
        <w:t>Fisheries Management Act 2007</w:t>
      </w:r>
      <w:r>
        <w:t xml:space="preserve"> and Regulations 5, 6(1)(a) and 10; and Clauses 39(a), 42, 74, 96, 97, 113, and 116 of Schedule 6 and Schedule 7 of the </w:t>
      </w:r>
      <w:r w:rsidRPr="0043193D">
        <w:rPr>
          <w:i/>
          <w:iCs/>
        </w:rPr>
        <w:t>Fisheries Management (General) Regulations 2017</w:t>
      </w:r>
      <w:r>
        <w:t>, but only insofar as the exemption holder conducts the activities specified in Schedule 1, in the waters specified in Schedule 2, using the gear specified in Schedule 3, subject to the conditions set out in Schedule 4, from 10 July 2026 until 9 July 2027, unless varied or revoked earlier.</w:t>
      </w:r>
    </w:p>
    <w:p w14:paraId="4C3E4383" w14:textId="77777777" w:rsidR="003E4047" w:rsidRDefault="003E4047" w:rsidP="003E4047">
      <w:pPr>
        <w:pStyle w:val="GG-Title2"/>
      </w:pPr>
      <w:r>
        <w:t>Schedule 1</w:t>
      </w:r>
    </w:p>
    <w:p w14:paraId="0BB0D820" w14:textId="77777777" w:rsidR="003E4047" w:rsidRDefault="003E4047" w:rsidP="00AC7A6A">
      <w:pPr>
        <w:pStyle w:val="GG-body"/>
        <w:spacing w:after="40"/>
      </w:pPr>
      <w:r>
        <w:t>Collection and documenting of marine and freshwater invertebrate and fish species for the South Australian Museum’s collection and research, including DNA barcoding and tissue collection.</w:t>
      </w:r>
    </w:p>
    <w:p w14:paraId="1A600DCE" w14:textId="77777777" w:rsidR="003E4047" w:rsidRDefault="003E4047" w:rsidP="003E4047">
      <w:pPr>
        <w:pStyle w:val="GG-Title2"/>
      </w:pPr>
      <w:r>
        <w:t>Schedule 2</w:t>
      </w:r>
    </w:p>
    <w:p w14:paraId="71FE6AEE" w14:textId="77777777" w:rsidR="003E4047" w:rsidRDefault="003E4047" w:rsidP="00AC7A6A">
      <w:pPr>
        <w:pStyle w:val="GG-body"/>
        <w:spacing w:after="40"/>
      </w:pPr>
      <w:r>
        <w:t xml:space="preserve">South Australian State waters, including intertidal “rocky” reefs and the waters of the Adelaide Dolphin Sanctuary, but excluding Sanctuary and Restricted Access zones of any Marine Park unless authorised under the </w:t>
      </w:r>
      <w:r w:rsidRPr="007D5263">
        <w:rPr>
          <w:i/>
          <w:iCs/>
        </w:rPr>
        <w:t>Marine Parks Act 2007</w:t>
      </w:r>
      <w:r>
        <w:t xml:space="preserve"> and Aquatic Reserves unless otherwise authorised under the </w:t>
      </w:r>
      <w:r w:rsidRPr="007D5263">
        <w:rPr>
          <w:i/>
          <w:iCs/>
        </w:rPr>
        <w:t>Fisheries Management Act 2007</w:t>
      </w:r>
      <w:r>
        <w:t>.</w:t>
      </w:r>
    </w:p>
    <w:p w14:paraId="48591729" w14:textId="77777777" w:rsidR="003E4047" w:rsidRDefault="003E4047" w:rsidP="003E4047">
      <w:pPr>
        <w:pStyle w:val="GG-Title2"/>
      </w:pPr>
      <w:r>
        <w:t>Schedule 3</w:t>
      </w:r>
    </w:p>
    <w:p w14:paraId="1CDA4C8C" w14:textId="77777777" w:rsidR="003E4047" w:rsidRDefault="003E4047" w:rsidP="00AC7A6A">
      <w:pPr>
        <w:pStyle w:val="GG-body"/>
        <w:spacing w:after="20"/>
        <w:ind w:left="567" w:hanging="142"/>
      </w:pPr>
      <w:r>
        <w:t>•</w:t>
      </w:r>
      <w:r>
        <w:tab/>
        <w:t>6x bait traps—up to a maximum of 30cm x 30cm x 60cm</w:t>
      </w:r>
    </w:p>
    <w:p w14:paraId="7DB769BA" w14:textId="77777777" w:rsidR="003E4047" w:rsidRDefault="003E4047" w:rsidP="00AC7A6A">
      <w:pPr>
        <w:pStyle w:val="GG-body"/>
        <w:spacing w:after="20"/>
        <w:ind w:left="567" w:hanging="142"/>
      </w:pPr>
      <w:r>
        <w:lastRenderedPageBreak/>
        <w:t>•</w:t>
      </w:r>
      <w:r>
        <w:tab/>
        <w:t>Hook and line—a maximum of one per person</w:t>
      </w:r>
    </w:p>
    <w:p w14:paraId="006000BB" w14:textId="77777777" w:rsidR="003E4047" w:rsidRDefault="003E4047" w:rsidP="00AC7A6A">
      <w:pPr>
        <w:pStyle w:val="GG-body"/>
        <w:spacing w:after="20"/>
        <w:ind w:left="567" w:hanging="142"/>
      </w:pPr>
      <w:r>
        <w:t>•</w:t>
      </w:r>
      <w:r>
        <w:tab/>
        <w:t>1x Plankton Net—0.8m long, 300mm diameter, 250μm mesh</w:t>
      </w:r>
    </w:p>
    <w:p w14:paraId="7E08B8A8" w14:textId="77777777" w:rsidR="003E4047" w:rsidRDefault="003E4047" w:rsidP="00AC7A6A">
      <w:pPr>
        <w:pStyle w:val="GG-body"/>
        <w:spacing w:after="20"/>
        <w:ind w:left="567" w:hanging="142"/>
      </w:pPr>
      <w:r>
        <w:t>•</w:t>
      </w:r>
      <w:r>
        <w:tab/>
        <w:t>1x Siene Net—16m with 5mm mesh</w:t>
      </w:r>
    </w:p>
    <w:p w14:paraId="2FA1041D" w14:textId="77777777" w:rsidR="003E4047" w:rsidRDefault="003E4047" w:rsidP="00AC7A6A">
      <w:pPr>
        <w:pStyle w:val="GG-body"/>
        <w:spacing w:after="20"/>
        <w:ind w:left="567" w:hanging="142"/>
      </w:pPr>
      <w:r>
        <w:t>•</w:t>
      </w:r>
      <w:r>
        <w:tab/>
        <w:t>1x Cast Net—up to 3m diameter</w:t>
      </w:r>
    </w:p>
    <w:p w14:paraId="4F2790CB" w14:textId="77777777" w:rsidR="003E4047" w:rsidRDefault="003E4047" w:rsidP="00AC7A6A">
      <w:pPr>
        <w:pStyle w:val="GG-body"/>
        <w:spacing w:after="20"/>
        <w:ind w:left="567" w:hanging="142"/>
      </w:pPr>
      <w:r>
        <w:t>•</w:t>
      </w:r>
      <w:r>
        <w:tab/>
        <w:t>Hand-held Aquarium or dab net—a maximum of two per person</w:t>
      </w:r>
    </w:p>
    <w:p w14:paraId="3BEAA7CB" w14:textId="77777777" w:rsidR="003E4047" w:rsidRDefault="003E4047" w:rsidP="00AC7A6A">
      <w:pPr>
        <w:pStyle w:val="GG-body"/>
        <w:spacing w:after="20"/>
        <w:ind w:left="567" w:hanging="142"/>
      </w:pPr>
      <w:r>
        <w:t>•</w:t>
      </w:r>
      <w:r>
        <w:tab/>
        <w:t>1x Dredge—0.5m width, 0.3m height, 0.8m length with 10mm mesh.</w:t>
      </w:r>
    </w:p>
    <w:p w14:paraId="3433EDBD" w14:textId="77777777" w:rsidR="003E4047" w:rsidRDefault="003E4047" w:rsidP="003E4047">
      <w:pPr>
        <w:pStyle w:val="GG-body"/>
        <w:ind w:left="567" w:hanging="142"/>
      </w:pPr>
      <w:r>
        <w:t>•</w:t>
      </w:r>
      <w:r>
        <w:tab/>
        <w:t>Prawn trawling net—to be operated by a commercial Prawn Fishery Licence Holder.</w:t>
      </w:r>
    </w:p>
    <w:p w14:paraId="47344114" w14:textId="77777777" w:rsidR="003E4047" w:rsidRDefault="003E4047" w:rsidP="003E4047">
      <w:pPr>
        <w:pStyle w:val="GG-Title2"/>
      </w:pPr>
      <w:r>
        <w:t>Schedule 4</w:t>
      </w:r>
    </w:p>
    <w:p w14:paraId="3AB178CD" w14:textId="77777777" w:rsidR="003E4047" w:rsidRDefault="003E4047" w:rsidP="003E4047">
      <w:pPr>
        <w:pStyle w:val="GG-body"/>
        <w:ind w:left="284" w:hanging="284"/>
      </w:pPr>
      <w:r>
        <w:t>1.</w:t>
      </w:r>
      <w:r>
        <w:tab/>
        <w:t>The exemption holder will be deemed responsible for the conduct of all persons conducting the exempted activities under this notice. Any person conducting activities under this exemption must be provided a copy of this notice, which they must have signed as an indication that they have read and understand the conditions under it.</w:t>
      </w:r>
    </w:p>
    <w:p w14:paraId="457436D3" w14:textId="77777777" w:rsidR="003E4047" w:rsidRDefault="003E4047" w:rsidP="003E4047">
      <w:pPr>
        <w:pStyle w:val="GG-body"/>
        <w:ind w:left="284" w:hanging="284"/>
      </w:pPr>
      <w:r>
        <w:t>2.</w:t>
      </w:r>
      <w:r>
        <w:tab/>
        <w:t>The exemption holder or their agent/s may only collect specimens of the following species:</w:t>
      </w:r>
    </w:p>
    <w:p w14:paraId="16681B24" w14:textId="77777777" w:rsidR="003E4047" w:rsidRDefault="003E4047" w:rsidP="003E4047">
      <w:pPr>
        <w:pStyle w:val="GG-body"/>
        <w:spacing w:after="40"/>
        <w:ind w:left="567" w:hanging="142"/>
      </w:pPr>
      <w:r>
        <w:t>•</w:t>
      </w:r>
      <w:r>
        <w:tab/>
        <w:t>Teleosts—all life stages</w:t>
      </w:r>
    </w:p>
    <w:p w14:paraId="32E5E96E" w14:textId="77777777" w:rsidR="003E4047" w:rsidRDefault="003E4047" w:rsidP="003E4047">
      <w:pPr>
        <w:pStyle w:val="GG-body"/>
        <w:spacing w:after="40"/>
        <w:ind w:left="567" w:hanging="142"/>
      </w:pPr>
      <w:r>
        <w:t>•</w:t>
      </w:r>
      <w:r>
        <w:tab/>
        <w:t>Lampreys—all life stages</w:t>
      </w:r>
    </w:p>
    <w:p w14:paraId="3938E106" w14:textId="77777777" w:rsidR="003E4047" w:rsidRDefault="003E4047" w:rsidP="003E4047">
      <w:pPr>
        <w:pStyle w:val="GG-body"/>
        <w:ind w:left="567" w:hanging="142"/>
      </w:pPr>
      <w:r>
        <w:t>•</w:t>
      </w:r>
      <w:r>
        <w:tab/>
        <w:t>Hagfishes—all life stages</w:t>
      </w:r>
    </w:p>
    <w:p w14:paraId="561D88A2" w14:textId="77777777" w:rsidR="003E4047" w:rsidRDefault="003E4047" w:rsidP="003E4047">
      <w:pPr>
        <w:pStyle w:val="GG-body"/>
        <w:spacing w:after="40"/>
        <w:ind w:left="567" w:hanging="142"/>
      </w:pPr>
      <w:r>
        <w:t>•</w:t>
      </w:r>
      <w:r>
        <w:tab/>
        <w:t xml:space="preserve">Sharks (other than protected species and species declared as unlawful to take and possess as outlined in Section 79 notice in the </w:t>
      </w:r>
      <w:r w:rsidRPr="00D456C6">
        <w:rPr>
          <w:i/>
          <w:iCs/>
        </w:rPr>
        <w:t>South Australian Gazette</w:t>
      </w:r>
      <w:r>
        <w:t>, No. 24, dated 30 April 2026, page 937, titled “Temporary Restrictions on Recreational Fishing Management Arrangements (Including Bag, Boat and Size Limits”)—all life stages</w:t>
      </w:r>
    </w:p>
    <w:p w14:paraId="460F8671" w14:textId="77777777" w:rsidR="003E4047" w:rsidRDefault="003E4047" w:rsidP="003E4047">
      <w:pPr>
        <w:pStyle w:val="GG-body"/>
        <w:spacing w:after="40"/>
        <w:ind w:left="567" w:hanging="142"/>
      </w:pPr>
      <w:r>
        <w:t>•</w:t>
      </w:r>
      <w:r>
        <w:tab/>
        <w:t xml:space="preserve">Rays (other than species declared as unlawful to take and possess in section 79 notice in the </w:t>
      </w:r>
      <w:r w:rsidRPr="006A53BF">
        <w:rPr>
          <w:i/>
          <w:iCs/>
        </w:rPr>
        <w:t>South Australian Gazette</w:t>
      </w:r>
      <w:r>
        <w:t>, No. 24, dated 30 April 2026, page 937, titled “Temporary Restrictions on Recreational Fishing Management Arrangements (Including Bag, Boat and Size Limits”)—all life stages</w:t>
      </w:r>
    </w:p>
    <w:p w14:paraId="5CA583DA" w14:textId="77777777" w:rsidR="003E4047" w:rsidRDefault="003E4047" w:rsidP="003E4047">
      <w:pPr>
        <w:pStyle w:val="GG-body"/>
        <w:spacing w:after="40"/>
        <w:ind w:left="567" w:hanging="142"/>
      </w:pPr>
      <w:r>
        <w:t>•</w:t>
      </w:r>
      <w:r>
        <w:tab/>
        <w:t>Chimaeras—all life stages</w:t>
      </w:r>
    </w:p>
    <w:p w14:paraId="54C02420" w14:textId="77777777" w:rsidR="003E4047" w:rsidRDefault="003E4047" w:rsidP="003E4047">
      <w:pPr>
        <w:pStyle w:val="GG-body"/>
        <w:spacing w:after="40"/>
        <w:ind w:left="567" w:hanging="142"/>
      </w:pPr>
      <w:r>
        <w:t>•</w:t>
      </w:r>
      <w:r>
        <w:tab/>
        <w:t>Marine invertebrate.</w:t>
      </w:r>
    </w:p>
    <w:p w14:paraId="6A36C8F9" w14:textId="77777777" w:rsidR="003E4047" w:rsidRDefault="003E4047" w:rsidP="003E4047">
      <w:pPr>
        <w:pStyle w:val="GG-body"/>
        <w:ind w:left="284" w:hanging="284"/>
      </w:pPr>
      <w:r>
        <w:t>3.</w:t>
      </w:r>
      <w:r>
        <w:tab/>
        <w:t>All native fish other than those listed and retained consistent with Condition 2 must be either returned to the water on completion of scientific evaluation or lodged with the South Australian Museum. All non-native fish must be destroyed and disposed of appropriately.</w:t>
      </w:r>
    </w:p>
    <w:p w14:paraId="52C8E122" w14:textId="77777777" w:rsidR="003E4047" w:rsidRDefault="003E4047" w:rsidP="003E4047">
      <w:pPr>
        <w:pStyle w:val="GG-body"/>
        <w:ind w:left="284" w:hanging="284"/>
      </w:pPr>
      <w:r>
        <w:t>4.</w:t>
      </w:r>
      <w:r>
        <w:tab/>
        <w:t>A maximum of ten marine macro invertebrate, including protected species and 100 micro invertebrate specimens per species may be collected and kept pursuant to this exemption from each sampling location.</w:t>
      </w:r>
    </w:p>
    <w:p w14:paraId="7F71A5AC" w14:textId="77777777" w:rsidR="003E4047" w:rsidRDefault="003E4047" w:rsidP="003E4047">
      <w:pPr>
        <w:pStyle w:val="GG-body"/>
        <w:ind w:left="284" w:hanging="284"/>
      </w:pPr>
      <w:r>
        <w:t>5.</w:t>
      </w:r>
      <w:r>
        <w:tab/>
        <w:t xml:space="preserve">A maximum of five teleost, lamprey, hagfish, shark, ray, or chimaera specimens per species may be collected and kept pursuant to this exemption from each sampling location, except for species listed in Clause 63, 64, and 65 of Schedule 6 of the </w:t>
      </w:r>
      <w:r w:rsidRPr="004A55D5">
        <w:rPr>
          <w:i/>
          <w:iCs/>
        </w:rPr>
        <w:t>Fisheries Management (General) Regulations 2017</w:t>
      </w:r>
      <w:r>
        <w:t xml:space="preserve"> where the daily bag and boat limits shall apply.</w:t>
      </w:r>
    </w:p>
    <w:p w14:paraId="45EDACE6" w14:textId="77777777" w:rsidR="003E4047" w:rsidRPr="004A55D5" w:rsidRDefault="003E4047" w:rsidP="003E4047">
      <w:pPr>
        <w:pStyle w:val="GG-body"/>
        <w:ind w:left="284" w:hanging="284"/>
        <w:rPr>
          <w:spacing w:val="-2"/>
        </w:rPr>
      </w:pPr>
      <w:r w:rsidRPr="004A55D5">
        <w:rPr>
          <w:spacing w:val="-2"/>
        </w:rPr>
        <w:t>6.</w:t>
      </w:r>
      <w:r w:rsidRPr="004A55D5">
        <w:rPr>
          <w:spacing w:val="-2"/>
        </w:rPr>
        <w:tab/>
        <w:t>The specimens collected by the exemption holder, or his nominated agents are to be used for scientific purposes only and must not be sold.</w:t>
      </w:r>
    </w:p>
    <w:p w14:paraId="4A0EBF4F" w14:textId="77777777" w:rsidR="003E4047" w:rsidRDefault="003E4047" w:rsidP="003E4047">
      <w:pPr>
        <w:pStyle w:val="GG-body"/>
        <w:ind w:left="284" w:hanging="284"/>
      </w:pPr>
      <w:r>
        <w:t>7.</w:t>
      </w:r>
      <w:r>
        <w:tab/>
        <w:t>The nominated agents of the exemption holder are the following staff of the South Australian Museum:</w:t>
      </w:r>
    </w:p>
    <w:p w14:paraId="32CE05AD" w14:textId="77777777" w:rsidR="003E4047" w:rsidRDefault="003E4047" w:rsidP="003E4047">
      <w:pPr>
        <w:pStyle w:val="GG-body"/>
        <w:spacing w:after="40"/>
        <w:ind w:left="567" w:hanging="142"/>
      </w:pPr>
      <w:r>
        <w:t>•</w:t>
      </w:r>
      <w:r>
        <w:tab/>
        <w:t>Dr Andrea Crowther—South Australian Museum, North Terrace, Adelaide, SA 5000</w:t>
      </w:r>
    </w:p>
    <w:p w14:paraId="24BC9EBB" w14:textId="77777777" w:rsidR="003E4047" w:rsidRDefault="003E4047" w:rsidP="003E4047">
      <w:pPr>
        <w:pStyle w:val="GG-body"/>
        <w:spacing w:after="40"/>
        <w:ind w:left="567" w:hanging="142"/>
      </w:pPr>
      <w:r>
        <w:t>•</w:t>
      </w:r>
      <w:r>
        <w:tab/>
        <w:t>Dr Rachael King—South Australian Museum, North Terrace, Adelaide, SA 5000</w:t>
      </w:r>
    </w:p>
    <w:p w14:paraId="73224073" w14:textId="77777777" w:rsidR="003E4047" w:rsidRDefault="003E4047" w:rsidP="003E4047">
      <w:pPr>
        <w:pStyle w:val="GG-body"/>
        <w:spacing w:after="40"/>
        <w:ind w:left="567" w:hanging="142"/>
      </w:pPr>
      <w:r>
        <w:t>•</w:t>
      </w:r>
      <w:r>
        <w:tab/>
        <w:t>Ralph Foster—South Australian Museum, North Terrace, Adelaide, SA 5000</w:t>
      </w:r>
    </w:p>
    <w:p w14:paraId="040F77CA" w14:textId="77777777" w:rsidR="003E4047" w:rsidRDefault="003E4047" w:rsidP="003E4047">
      <w:pPr>
        <w:pStyle w:val="GG-body"/>
        <w:spacing w:after="40"/>
        <w:ind w:left="567" w:hanging="142"/>
      </w:pPr>
      <w:r>
        <w:t>•</w:t>
      </w:r>
      <w:r>
        <w:tab/>
        <w:t>Dr Terry Bertozzi—South Australian Museum, North Terrace, Adelaide, SA 5000</w:t>
      </w:r>
    </w:p>
    <w:p w14:paraId="6073252C" w14:textId="77777777" w:rsidR="003E4047" w:rsidRDefault="003E4047" w:rsidP="003E4047">
      <w:pPr>
        <w:pStyle w:val="GG-body"/>
        <w:spacing w:after="40"/>
        <w:ind w:left="567" w:hanging="142"/>
      </w:pPr>
      <w:r>
        <w:t>•</w:t>
      </w:r>
      <w:r>
        <w:tab/>
        <w:t>Shirley Sorokin—South Australian Museum, North Terrace, Adelaide, SA 5000</w:t>
      </w:r>
    </w:p>
    <w:p w14:paraId="3C65E9F1" w14:textId="77777777" w:rsidR="003E4047" w:rsidRDefault="003E4047" w:rsidP="003E4047">
      <w:pPr>
        <w:pStyle w:val="GG-body"/>
        <w:ind w:left="567" w:hanging="142"/>
      </w:pPr>
      <w:r>
        <w:t>•</w:t>
      </w:r>
      <w:r>
        <w:tab/>
        <w:t xml:space="preserve">Madalene </w:t>
      </w:r>
      <w:proofErr w:type="spellStart"/>
      <w:r>
        <w:t>Giannottia</w:t>
      </w:r>
      <w:proofErr w:type="spellEnd"/>
      <w:r>
        <w:t>—South Australian Museum, North Terrace, Adelaide, SA 5000</w:t>
      </w:r>
    </w:p>
    <w:p w14:paraId="2CCC9E0A" w14:textId="77777777" w:rsidR="003E4047" w:rsidRDefault="003E4047" w:rsidP="003E4047">
      <w:pPr>
        <w:pStyle w:val="GG-body"/>
        <w:ind w:left="284" w:hanging="284"/>
      </w:pPr>
      <w:r>
        <w:t>8.</w:t>
      </w:r>
      <w:r>
        <w:tab/>
        <w:t>The exemption holder or nominated agent may be assisted by 2 other employees or authorised volunteers of the South Australian Museum when undertaking the exempted activity but only whilst in the presence of the exemption holder or nominated agent and while working under their direction.</w:t>
      </w:r>
    </w:p>
    <w:p w14:paraId="40D7B728" w14:textId="77777777" w:rsidR="003E4047" w:rsidRDefault="003E4047" w:rsidP="003E4047">
      <w:pPr>
        <w:pStyle w:val="GG-body"/>
        <w:ind w:left="284" w:hanging="284"/>
      </w:pPr>
      <w:r>
        <w:t>9.</w:t>
      </w:r>
      <w:r>
        <w:tab/>
        <w:t xml:space="preserve">Before undertaking the exemption activity, the exemption holder or a person acting as his agent must contact PIRSA FISHWATCH on 1800 065 522 and answer a series of questions about the exemption activity. The exemption holder or nominated agent will need </w:t>
      </w:r>
      <w:r w:rsidRPr="009F0EC9">
        <w:rPr>
          <w:spacing w:val="-2"/>
        </w:rPr>
        <w:t>to have a copy of the exemption at the time of making the call and be able to provide information about the area and time of the exempted activity, the vehicles and/or boats involved, the number of agents undertaking the exemption activity and other related questions.</w:t>
      </w:r>
    </w:p>
    <w:p w14:paraId="2E9A44FC" w14:textId="77777777" w:rsidR="003E4047" w:rsidRDefault="003E4047" w:rsidP="003E4047">
      <w:pPr>
        <w:pStyle w:val="GG-body"/>
        <w:ind w:left="284" w:hanging="284"/>
      </w:pPr>
      <w:r>
        <w:t>10.</w:t>
      </w:r>
      <w:r>
        <w:tab/>
        <w:t>The exemption holder must provide a report in writing detailing the outcomes of the research and the collection of organisms pursuant to this notice to the Executive Director, Fisheries and Aquaculture (</w:t>
      </w:r>
      <w:hyperlink r:id="rId35" w:history="1">
        <w:r w:rsidRPr="000C4AC4">
          <w:rPr>
            <w:rStyle w:val="Hyperlink"/>
          </w:rPr>
          <w:t>PIRSA.MinisterialExemptionsandPermits@sa.gov.au</w:t>
        </w:r>
      </w:hyperlink>
      <w:r>
        <w:t xml:space="preserve">) within </w:t>
      </w:r>
      <w:r>
        <w:br/>
        <w:t>14 days of the expiry of this notice giving the following details:</w:t>
      </w:r>
    </w:p>
    <w:p w14:paraId="6F554E03" w14:textId="77777777" w:rsidR="003E4047" w:rsidRDefault="003E4047" w:rsidP="003E4047">
      <w:pPr>
        <w:pStyle w:val="GG-body"/>
        <w:spacing w:after="40"/>
        <w:ind w:left="567" w:hanging="142"/>
      </w:pPr>
      <w:r>
        <w:t>•</w:t>
      </w:r>
      <w:r>
        <w:tab/>
        <w:t>The date and time of collection;</w:t>
      </w:r>
    </w:p>
    <w:p w14:paraId="369EBA75" w14:textId="77777777" w:rsidR="003E4047" w:rsidRDefault="003E4047" w:rsidP="003E4047">
      <w:pPr>
        <w:pStyle w:val="GG-body"/>
        <w:spacing w:after="40"/>
        <w:ind w:left="567" w:hanging="142"/>
      </w:pPr>
      <w:r>
        <w:t>•</w:t>
      </w:r>
      <w:r>
        <w:tab/>
        <w:t xml:space="preserve">The description of all species collected, protected species must clearly </w:t>
      </w:r>
      <w:proofErr w:type="gramStart"/>
      <w:r>
        <w:t>identified</w:t>
      </w:r>
      <w:proofErr w:type="gramEnd"/>
      <w:r>
        <w:t>; and</w:t>
      </w:r>
    </w:p>
    <w:p w14:paraId="0263ED9A" w14:textId="77777777" w:rsidR="003E4047" w:rsidRDefault="003E4047" w:rsidP="003E4047">
      <w:pPr>
        <w:pStyle w:val="GG-body"/>
        <w:ind w:left="567" w:hanging="142"/>
      </w:pPr>
      <w:r>
        <w:t>•</w:t>
      </w:r>
      <w:r>
        <w:tab/>
        <w:t>The number of each species collected or if no collection has occurred pursuant to this exemption, you are required to clarify this in the report.</w:t>
      </w:r>
    </w:p>
    <w:p w14:paraId="4E9EF148" w14:textId="77777777" w:rsidR="003E4047" w:rsidRDefault="003E4047" w:rsidP="003E4047">
      <w:pPr>
        <w:pStyle w:val="GG-body"/>
        <w:ind w:left="284" w:hanging="284"/>
      </w:pPr>
      <w:r>
        <w:t>11.</w:t>
      </w:r>
      <w:r>
        <w:tab/>
        <w:t>While engaging in the exempted activity, the exemption holder or his/her nominated agent must be in possession of a copy of this notice. Such notice must be produced to a Fisheries Officer upon request.</w:t>
      </w:r>
    </w:p>
    <w:p w14:paraId="429B23CF" w14:textId="77777777" w:rsidR="003E4047" w:rsidRDefault="003E4047" w:rsidP="003E4047">
      <w:pPr>
        <w:pStyle w:val="GG-body"/>
        <w:ind w:left="284" w:hanging="284"/>
      </w:pPr>
      <w:r>
        <w:t>12.</w:t>
      </w:r>
      <w:r>
        <w:tab/>
        <w:t xml:space="preserve">The exemption holder or agents must not contravene or fail to comply with the </w:t>
      </w:r>
      <w:r w:rsidRPr="001902CD">
        <w:rPr>
          <w:i/>
          <w:iCs/>
        </w:rPr>
        <w:t xml:space="preserve">Fisheries Management Act 2007 </w:t>
      </w:r>
      <w:r>
        <w:t>or any Regulations made under that Act, except where specifically exempted by this notice.</w:t>
      </w:r>
    </w:p>
    <w:p w14:paraId="54B9A612" w14:textId="77777777" w:rsidR="003E4047" w:rsidRDefault="003E4047" w:rsidP="003E4047">
      <w:pPr>
        <w:pStyle w:val="GG-body"/>
      </w:pPr>
      <w:r w:rsidRPr="001902CD">
        <w:rPr>
          <w:spacing w:val="-2"/>
        </w:rPr>
        <w:t xml:space="preserve">This notice does not purport to override the provisions or operation of any other Act including, but not limited to, the </w:t>
      </w:r>
      <w:r w:rsidRPr="001902CD">
        <w:rPr>
          <w:i/>
          <w:iCs/>
          <w:spacing w:val="-2"/>
        </w:rPr>
        <w:t>Marine Parks Act 2007</w:t>
      </w:r>
      <w:r w:rsidRPr="001902CD">
        <w:rPr>
          <w:spacing w:val="-2"/>
        </w:rPr>
        <w:t>,</w:t>
      </w:r>
      <w:r>
        <w:t xml:space="preserve"> </w:t>
      </w:r>
      <w:r w:rsidRPr="001902CD">
        <w:rPr>
          <w:i/>
          <w:iCs/>
        </w:rPr>
        <w:t>Adelaide Dolphin Sanctuary Act 2005</w:t>
      </w:r>
      <w:r>
        <w:t xml:space="preserve"> and the </w:t>
      </w:r>
      <w:r w:rsidRPr="001902CD">
        <w:rPr>
          <w:i/>
          <w:iCs/>
        </w:rPr>
        <w:t>Agricultural and Veterinary Products (Control of Use) Act 2002</w:t>
      </w:r>
      <w:r>
        <w:t>. The exemption holder and his agents must comply with any relevant regulations, permits, requirements and directions from the Department for Environment and Water when undertaking activities within a Marine Park.</w:t>
      </w:r>
    </w:p>
    <w:p w14:paraId="7124F3A0" w14:textId="77777777" w:rsidR="003E4047" w:rsidRDefault="003E4047" w:rsidP="003E4047">
      <w:pPr>
        <w:pStyle w:val="GG-SDated"/>
      </w:pPr>
      <w:r>
        <w:t>Dated: 9 July 2026</w:t>
      </w:r>
    </w:p>
    <w:p w14:paraId="31A34154" w14:textId="77777777" w:rsidR="003E4047" w:rsidRDefault="003E4047" w:rsidP="003E4047">
      <w:pPr>
        <w:pStyle w:val="GG-SName"/>
      </w:pPr>
      <w:r>
        <w:t>Professor Gavin Begg</w:t>
      </w:r>
    </w:p>
    <w:p w14:paraId="5F0E0543" w14:textId="77777777" w:rsidR="003E4047" w:rsidRDefault="003E4047" w:rsidP="003E4047">
      <w:pPr>
        <w:pStyle w:val="GG-Signature"/>
      </w:pPr>
      <w:r>
        <w:t>Executive Director</w:t>
      </w:r>
    </w:p>
    <w:p w14:paraId="37ECBBB3" w14:textId="77777777" w:rsidR="003E4047" w:rsidRDefault="003E4047" w:rsidP="003E4047">
      <w:pPr>
        <w:pStyle w:val="GG-Signature"/>
      </w:pPr>
      <w:r>
        <w:t>Fisheries and Aquaculture</w:t>
      </w:r>
    </w:p>
    <w:p w14:paraId="0FE98C22" w14:textId="77777777" w:rsidR="003E4047" w:rsidRDefault="003E4047" w:rsidP="003E4047">
      <w:pPr>
        <w:pStyle w:val="GG-Signature"/>
      </w:pPr>
      <w:r>
        <w:t>Delegate of the Minister for Primary Industries and Regional Development</w:t>
      </w:r>
    </w:p>
    <w:p w14:paraId="0DB1C07B" w14:textId="77777777" w:rsidR="003E4047" w:rsidRDefault="003E4047" w:rsidP="003E4047">
      <w:pPr>
        <w:pStyle w:val="GG-Signature"/>
        <w:pBdr>
          <w:top w:val="single" w:sz="4" w:space="1" w:color="auto"/>
        </w:pBdr>
        <w:spacing w:before="100" w:line="14" w:lineRule="exact"/>
        <w:jc w:val="center"/>
      </w:pPr>
    </w:p>
    <w:p w14:paraId="7731F723" w14:textId="77777777" w:rsidR="003E4047" w:rsidRPr="003D4C75" w:rsidRDefault="003E4047" w:rsidP="00DA772C">
      <w:pPr>
        <w:pStyle w:val="NoSpacing"/>
      </w:pPr>
    </w:p>
    <w:p w14:paraId="2588B45F" w14:textId="77777777" w:rsidR="00584FBE" w:rsidRDefault="00584FBE" w:rsidP="00584FBE">
      <w:pPr>
        <w:pStyle w:val="GG-Title1"/>
      </w:pPr>
      <w:r>
        <w:lastRenderedPageBreak/>
        <w:t>Fisheries Management Act 2007</w:t>
      </w:r>
    </w:p>
    <w:p w14:paraId="087C61B4" w14:textId="77777777" w:rsidR="00584FBE" w:rsidRDefault="00584FBE" w:rsidP="00584FBE">
      <w:pPr>
        <w:pStyle w:val="GG-Title2"/>
        <w:spacing w:after="0"/>
      </w:pPr>
      <w:r>
        <w:t>Section 115</w:t>
      </w:r>
    </w:p>
    <w:p w14:paraId="26BCEAEB" w14:textId="77777777" w:rsidR="00584FBE" w:rsidRDefault="00584FBE" w:rsidP="00584FBE">
      <w:pPr>
        <w:pStyle w:val="GG-Title2"/>
      </w:pPr>
      <w:r>
        <w:t>Ministerial Exemption: ME9903431</w:t>
      </w:r>
    </w:p>
    <w:p w14:paraId="388CF983" w14:textId="77777777" w:rsidR="00584FBE" w:rsidRDefault="00584FBE" w:rsidP="00584FBE">
      <w:pPr>
        <w:pStyle w:val="GG-Title3"/>
      </w:pPr>
      <w:r>
        <w:t>Exemption for SARDI Employees and Specified Affiliates</w:t>
      </w:r>
    </w:p>
    <w:p w14:paraId="134CDCA7" w14:textId="77777777" w:rsidR="00584FBE" w:rsidRDefault="00584FBE" w:rsidP="00584FBE">
      <w:pPr>
        <w:pStyle w:val="GG-body"/>
      </w:pPr>
      <w:r w:rsidRPr="002A0E38">
        <w:rPr>
          <w:spacing w:val="-2"/>
        </w:rPr>
        <w:t xml:space="preserve">Take notice that pursuant to Section 115 of the </w:t>
      </w:r>
      <w:r w:rsidRPr="002A0E38">
        <w:rPr>
          <w:i/>
          <w:iCs/>
          <w:spacing w:val="-2"/>
        </w:rPr>
        <w:t>Fisheries Management Act 2007</w:t>
      </w:r>
      <w:r w:rsidRPr="002A0E38">
        <w:rPr>
          <w:spacing w:val="-2"/>
        </w:rPr>
        <w:t>, I, Professor Gavin Begg, Executive Director Fisheries and Aquaculture, as delegate of the Minister for Primary Industries and Regional Development, hereby declare that the Research Director, South Australian Research and Development Institute (SARDI), Aquatic and Livestock Sciences, (hereinafter referred to as the “exemption holder”)</w:t>
      </w:r>
      <w:r>
        <w:t xml:space="preserve"> and scientists and technical staff employed by the Department of Primary Industries and Regions (PIRSA) and substantively engaged by SARDI (“agents”) and Specified Affiliates of SARDI as defined in this notice, are exempt from Sections 52, 70, 71, 72(2)(c), 73, 74(1)(b) and 79(9) of the </w:t>
      </w:r>
      <w:r w:rsidRPr="001D2718">
        <w:rPr>
          <w:i/>
          <w:iCs/>
        </w:rPr>
        <w:t>Fisheries Management Act 2007</w:t>
      </w:r>
      <w:r>
        <w:t xml:space="preserve">, while undertaking the research activities directly required to support the administration of the </w:t>
      </w:r>
      <w:r w:rsidRPr="001D2718">
        <w:rPr>
          <w:i/>
          <w:iCs/>
        </w:rPr>
        <w:t>Fisheries Management Act 2007</w:t>
      </w:r>
      <w:r>
        <w:t xml:space="preserve"> listed in Schedule 2 (the “exempted activity”), subject to the conditions specified in Schedule 1, from 1 July 2026 until 30 June 2027, unless varied or revoked earlier.</w:t>
      </w:r>
    </w:p>
    <w:p w14:paraId="06B99FC7" w14:textId="77777777" w:rsidR="00584FBE" w:rsidRDefault="00584FBE" w:rsidP="00584FBE">
      <w:pPr>
        <w:pStyle w:val="GG-Title2"/>
      </w:pPr>
      <w:r>
        <w:t>Schedule 1</w:t>
      </w:r>
    </w:p>
    <w:p w14:paraId="1A33561C" w14:textId="77777777" w:rsidR="00584FBE" w:rsidRDefault="00584FBE" w:rsidP="00584FBE">
      <w:pPr>
        <w:pStyle w:val="GG-body"/>
        <w:ind w:left="284" w:hanging="284"/>
      </w:pPr>
      <w:r>
        <w:t>1.</w:t>
      </w:r>
      <w:r>
        <w:tab/>
        <w:t xml:space="preserve">All activities undertaken under this notice must only be for the purposes of the research activities listed in Schedule 2 and directly related to the administration of the </w:t>
      </w:r>
      <w:r w:rsidRPr="003B78B5">
        <w:rPr>
          <w:i/>
          <w:iCs/>
        </w:rPr>
        <w:t>Fisheries Management Act 2007</w:t>
      </w:r>
      <w:r>
        <w:t>.</w:t>
      </w:r>
    </w:p>
    <w:p w14:paraId="3E7B2838" w14:textId="77777777" w:rsidR="00584FBE" w:rsidRDefault="00584FBE" w:rsidP="00584FBE">
      <w:pPr>
        <w:pStyle w:val="GG-body"/>
        <w:ind w:left="284" w:hanging="284"/>
      </w:pPr>
      <w:r>
        <w:t>2.</w:t>
      </w:r>
      <w:r>
        <w:tab/>
        <w:t>Research activities undertaken pursuant to this notice may be undertaken within all waters of the State excluding:</w:t>
      </w:r>
    </w:p>
    <w:p w14:paraId="15C2C117" w14:textId="77777777" w:rsidR="00584FBE" w:rsidRDefault="00584FBE" w:rsidP="00584FBE">
      <w:pPr>
        <w:pStyle w:val="GG-body"/>
        <w:ind w:left="568" w:hanging="284"/>
      </w:pPr>
      <w:r>
        <w:t>(a)</w:t>
      </w:r>
      <w:r>
        <w:tab/>
        <w:t xml:space="preserve">Sanctuary and restricted access zones of marine parks (unless otherwise authorised under the </w:t>
      </w:r>
      <w:r w:rsidRPr="00635752">
        <w:rPr>
          <w:i/>
          <w:iCs/>
        </w:rPr>
        <w:t>Marine Parks Act 2007</w:t>
      </w:r>
      <w:r>
        <w:t>)</w:t>
      </w:r>
    </w:p>
    <w:p w14:paraId="6B76538A" w14:textId="77777777" w:rsidR="00584FBE" w:rsidRDefault="00584FBE" w:rsidP="00584FBE">
      <w:pPr>
        <w:pStyle w:val="GG-body"/>
        <w:ind w:left="568" w:hanging="284"/>
      </w:pPr>
      <w:r>
        <w:t>(b)</w:t>
      </w:r>
      <w:r>
        <w:tab/>
        <w:t xml:space="preserve">Aquatic reserves (unless otherwise authorised under the </w:t>
      </w:r>
      <w:r w:rsidRPr="005134BA">
        <w:rPr>
          <w:i/>
          <w:iCs/>
        </w:rPr>
        <w:t>Fisheries Management Act 2007</w:t>
      </w:r>
      <w:r>
        <w:t>).</w:t>
      </w:r>
    </w:p>
    <w:p w14:paraId="356FBA36" w14:textId="77777777" w:rsidR="00584FBE" w:rsidRDefault="00584FBE" w:rsidP="00584FBE">
      <w:pPr>
        <w:pStyle w:val="GG-body"/>
        <w:ind w:left="284" w:hanging="284"/>
      </w:pPr>
      <w:r>
        <w:t>3.</w:t>
      </w:r>
      <w:r>
        <w:tab/>
        <w:t>The exemption holder or agents may take any species of fish using any type of device reasonably required to undertake the research activities identified in Schedule 2, other than explosives, from the waters of the State as described in condition 2 of this notice.</w:t>
      </w:r>
    </w:p>
    <w:p w14:paraId="1A4784CF" w14:textId="77777777" w:rsidR="00584FBE" w:rsidRDefault="00584FBE" w:rsidP="00584FBE">
      <w:pPr>
        <w:pStyle w:val="GG-body"/>
        <w:ind w:left="284" w:hanging="284"/>
      </w:pPr>
      <w:r>
        <w:t>4.</w:t>
      </w:r>
      <w:r>
        <w:tab/>
        <w:t>Vessels, vehicles and research equipment used to undertake research activities under this exemption must be clearly identifiable as belonging to SARDI. Where possible when undertaking the exempted activities, all persons should be clearly identifiable as SARDI staff or affiliates.</w:t>
      </w:r>
    </w:p>
    <w:p w14:paraId="44BEAED9" w14:textId="77777777" w:rsidR="00584FBE" w:rsidRDefault="00584FBE" w:rsidP="00584FBE">
      <w:pPr>
        <w:pStyle w:val="GG-body"/>
        <w:ind w:left="284" w:hanging="284"/>
      </w:pPr>
      <w:r>
        <w:t>5.</w:t>
      </w:r>
      <w:r>
        <w:tab/>
        <w:t xml:space="preserve">The exemption holder must not contravene or fail to comply with any provision of the </w:t>
      </w:r>
      <w:r w:rsidRPr="00DE1C0B">
        <w:rPr>
          <w:i/>
          <w:iCs/>
        </w:rPr>
        <w:t>Fisheries Management Act 2007</w:t>
      </w:r>
      <w:r>
        <w:t xml:space="preserve"> or any Regulations made under that Act, except where specifically exempted by this notice.</w:t>
      </w:r>
    </w:p>
    <w:p w14:paraId="624696C4" w14:textId="77777777" w:rsidR="00584FBE" w:rsidRDefault="00584FBE" w:rsidP="00584FBE">
      <w:pPr>
        <w:pStyle w:val="GG-body"/>
        <w:ind w:left="284" w:hanging="284"/>
      </w:pPr>
      <w:r>
        <w:t>6.</w:t>
      </w:r>
      <w:r>
        <w:tab/>
        <w:t>The exemption holder will be deemed responsible for the conduct of all persons undertaking the research activities under this notice. Any person conducting research activities under this exemption must have been provided with a copy of this notice and have signed it to confirm that they have read, understood it, and agreed to act in accordance with the conditions under it.</w:t>
      </w:r>
    </w:p>
    <w:p w14:paraId="4912D889" w14:textId="77777777" w:rsidR="00584FBE" w:rsidRDefault="00584FBE" w:rsidP="00584FBE">
      <w:pPr>
        <w:pStyle w:val="GG-body"/>
        <w:ind w:left="284" w:hanging="284"/>
      </w:pPr>
      <w:r>
        <w:t>7.</w:t>
      </w:r>
      <w:r>
        <w:tab/>
        <w:t>The exemption holder and agents, whilst engaged in research activities pursuant to this exemption, must carry an identification card issued by SARDI.</w:t>
      </w:r>
    </w:p>
    <w:p w14:paraId="7309D8DB" w14:textId="77777777" w:rsidR="00584FBE" w:rsidRDefault="00584FBE" w:rsidP="00584FBE">
      <w:pPr>
        <w:pStyle w:val="GG-body"/>
        <w:ind w:left="284" w:hanging="284"/>
      </w:pPr>
      <w:r>
        <w:t>8.</w:t>
      </w:r>
      <w:r>
        <w:tab/>
        <w:t>In this exemption, Specified Affiliates of SARDI includes commercial fishing licence holders, independent contractors, research students, volunteers and other affiliates, provided the following additional conditions are met:</w:t>
      </w:r>
    </w:p>
    <w:p w14:paraId="5BD148A3" w14:textId="77777777" w:rsidR="00584FBE" w:rsidRDefault="00584FBE" w:rsidP="00584FBE">
      <w:pPr>
        <w:pStyle w:val="GG-body"/>
        <w:ind w:left="567" w:hanging="142"/>
      </w:pPr>
      <w:r>
        <w:t>•</w:t>
      </w:r>
      <w:r>
        <w:tab/>
        <w:t xml:space="preserve">At least 1 clear business day (the “consideration period”) prior to undertaking the exempted activity the exemption holder (or his delegate) notifies the Fisheries Regional Manager in writing of the names of the affiliates that will be undertaking the exempted activity together with any other identifying information about the affiliates that may be specifically required from time to time by email to </w:t>
      </w:r>
      <w:hyperlink r:id="rId36" w:history="1">
        <w:r w:rsidRPr="009E38F4">
          <w:rPr>
            <w:rStyle w:val="Hyperlink"/>
          </w:rPr>
          <w:t>PIRSA.FisheriesOperationalManagement@sa.gov.au</w:t>
        </w:r>
      </w:hyperlink>
      <w:r>
        <w:t xml:space="preserve"> ; and</w:t>
      </w:r>
    </w:p>
    <w:p w14:paraId="06DC7175" w14:textId="77777777" w:rsidR="00584FBE" w:rsidRDefault="00584FBE" w:rsidP="00584FBE">
      <w:pPr>
        <w:pStyle w:val="GG-body"/>
        <w:ind w:left="567" w:hanging="142"/>
      </w:pPr>
      <w:r>
        <w:t>•</w:t>
      </w:r>
      <w:r>
        <w:tab/>
        <w:t>No objection is taken to the affiliates nominated by SARDI during the consideration period (with any such objection being communicated to the exemption holder).</w:t>
      </w:r>
    </w:p>
    <w:p w14:paraId="51F9399E" w14:textId="77777777" w:rsidR="00584FBE" w:rsidRDefault="00584FBE" w:rsidP="00584FBE">
      <w:pPr>
        <w:pStyle w:val="GG-body"/>
        <w:ind w:left="284" w:hanging="284"/>
      </w:pPr>
      <w:r>
        <w:t>9.</w:t>
      </w:r>
      <w:r>
        <w:tab/>
        <w:t xml:space="preserve">At least 1 hour before conducting the exempted activity, the exemption holder or her/his agent must contact PIRSA FISHWATCH on </w:t>
      </w:r>
      <w:r w:rsidRPr="00374C7B">
        <w:rPr>
          <w:b/>
          <w:bCs/>
        </w:rPr>
        <w:t>1800 065 522</w:t>
      </w:r>
      <w:r>
        <w:t xml:space="preserve"> and answer a series of questions about the exempted activity. The exemption holder or agent will need to have a copy of this notice in their possession at the time of making the call and be able to provide information about the particular project and who will be involved in the exempted activity, including area and time of the exempted activity, the vehicles and/or boats involved, and other related information.</w:t>
      </w:r>
    </w:p>
    <w:p w14:paraId="6124515E" w14:textId="77777777" w:rsidR="00584FBE" w:rsidRDefault="00584FBE" w:rsidP="00584FBE">
      <w:pPr>
        <w:pStyle w:val="GG-body"/>
        <w:ind w:left="284" w:hanging="284"/>
      </w:pPr>
      <w:r>
        <w:t>10.</w:t>
      </w:r>
      <w:r>
        <w:tab/>
        <w:t>Before commencing any exempted activity under this notice within the Adelaide Dolphin Sanctuary, the exemption holder or her/his agents must provide notification of intended dates and times of the activity to:</w:t>
      </w:r>
    </w:p>
    <w:p w14:paraId="49525D5D" w14:textId="77777777" w:rsidR="00584FBE" w:rsidRDefault="00584FBE" w:rsidP="00584FBE">
      <w:pPr>
        <w:pStyle w:val="GG-body"/>
        <w:ind w:left="567" w:hanging="142"/>
      </w:pPr>
      <w:r>
        <w:t>•</w:t>
      </w:r>
      <w:r>
        <w:tab/>
        <w:t xml:space="preserve">Jon Emmett, Regional Coordinator Marine Parks: </w:t>
      </w:r>
      <w:hyperlink r:id="rId37" w:history="1">
        <w:r w:rsidRPr="00100449">
          <w:rPr>
            <w:rStyle w:val="Hyperlink"/>
          </w:rPr>
          <w:t>jon.emmett@sa.gov.au</w:t>
        </w:r>
      </w:hyperlink>
      <w:r>
        <w:t>.</w:t>
      </w:r>
    </w:p>
    <w:p w14:paraId="77D486EF" w14:textId="77777777" w:rsidR="00584FBE" w:rsidRDefault="00584FBE" w:rsidP="00584FBE">
      <w:pPr>
        <w:pStyle w:val="GG-body"/>
        <w:ind w:left="284" w:hanging="284"/>
      </w:pPr>
      <w:r>
        <w:t>11.</w:t>
      </w:r>
      <w:r>
        <w:tab/>
        <w:t>Any person engaging in the exempted activity under this notice, must be in possession of a copy of this exemption. The copy must be produced to a PIRSA Fisheries Officer if requested.</w:t>
      </w:r>
    </w:p>
    <w:p w14:paraId="2F4969F9" w14:textId="77777777" w:rsidR="00584FBE" w:rsidRDefault="00584FBE" w:rsidP="00584FBE">
      <w:pPr>
        <w:pStyle w:val="GG-body"/>
        <w:ind w:left="284" w:hanging="284"/>
      </w:pPr>
      <w:r>
        <w:t>12.</w:t>
      </w:r>
      <w:r>
        <w:tab/>
        <w:t>The exemption holder must cause records to be kept of the names of all affiliates used under the exemptions for each project and when they were engaged in research activities pursuant to this notice.</w:t>
      </w:r>
    </w:p>
    <w:p w14:paraId="2E7345B5" w14:textId="77777777" w:rsidR="00584FBE" w:rsidRDefault="00584FBE" w:rsidP="00584FBE">
      <w:pPr>
        <w:pStyle w:val="GG-Title2"/>
      </w:pPr>
      <w:r>
        <w:t>Schedule 2</w:t>
      </w:r>
    </w:p>
    <w:p w14:paraId="1745F8D6" w14:textId="77777777" w:rsidR="00584FBE" w:rsidRPr="00374C7B" w:rsidRDefault="00584FBE" w:rsidP="00584FBE">
      <w:pPr>
        <w:pStyle w:val="GG-body"/>
        <w:rPr>
          <w:i/>
          <w:iCs/>
        </w:rPr>
      </w:pPr>
      <w:r w:rsidRPr="00374C7B">
        <w:rPr>
          <w:i/>
          <w:iCs/>
        </w:rPr>
        <w:t>Research Projects—Service Level Agreements</w:t>
      </w:r>
    </w:p>
    <w:p w14:paraId="7267F98A" w14:textId="77777777" w:rsidR="00584FBE" w:rsidRDefault="00584FBE" w:rsidP="00584FBE">
      <w:pPr>
        <w:pStyle w:val="GG-body"/>
        <w:spacing w:after="40"/>
        <w:ind w:left="284" w:hanging="284"/>
      </w:pPr>
      <w:r>
        <w:t>1.</w:t>
      </w:r>
      <w:r>
        <w:tab/>
        <w:t>South Australian Central Zone Abalone Fishery</w:t>
      </w:r>
    </w:p>
    <w:p w14:paraId="19DD0E22" w14:textId="77777777" w:rsidR="00584FBE" w:rsidRDefault="00584FBE" w:rsidP="00584FBE">
      <w:pPr>
        <w:pStyle w:val="GG-body"/>
        <w:spacing w:after="40"/>
        <w:ind w:left="284" w:hanging="284"/>
      </w:pPr>
      <w:r>
        <w:t>2.</w:t>
      </w:r>
      <w:r>
        <w:tab/>
        <w:t>South Australian Southern Zone Abalone Fishery</w:t>
      </w:r>
    </w:p>
    <w:p w14:paraId="5073F083" w14:textId="77777777" w:rsidR="00584FBE" w:rsidRDefault="00584FBE" w:rsidP="00584FBE">
      <w:pPr>
        <w:pStyle w:val="GG-body"/>
        <w:spacing w:after="40"/>
        <w:ind w:left="284" w:hanging="284"/>
      </w:pPr>
      <w:r>
        <w:t>3.</w:t>
      </w:r>
      <w:r>
        <w:tab/>
        <w:t>South Australian Western Zone Abalone Fishery</w:t>
      </w:r>
    </w:p>
    <w:p w14:paraId="0ADEBA58" w14:textId="77777777" w:rsidR="00584FBE" w:rsidRDefault="00584FBE" w:rsidP="00584FBE">
      <w:pPr>
        <w:pStyle w:val="GG-body"/>
        <w:spacing w:after="40"/>
        <w:ind w:left="284" w:hanging="284"/>
      </w:pPr>
      <w:r>
        <w:t>4.</w:t>
      </w:r>
      <w:r>
        <w:tab/>
        <w:t>South Australian Blue Crab Fishery</w:t>
      </w:r>
    </w:p>
    <w:p w14:paraId="1D9F72E6" w14:textId="77777777" w:rsidR="00584FBE" w:rsidRDefault="00584FBE" w:rsidP="00584FBE">
      <w:pPr>
        <w:pStyle w:val="GG-body"/>
        <w:spacing w:after="40"/>
        <w:ind w:left="284" w:hanging="284"/>
      </w:pPr>
      <w:r>
        <w:t>5.</w:t>
      </w:r>
      <w:r>
        <w:tab/>
        <w:t>Lakes and Coorong Finfish Fishery</w:t>
      </w:r>
    </w:p>
    <w:p w14:paraId="0907AC7D" w14:textId="77777777" w:rsidR="00584FBE" w:rsidRDefault="00584FBE" w:rsidP="00584FBE">
      <w:pPr>
        <w:pStyle w:val="GG-body"/>
        <w:spacing w:after="40"/>
        <w:ind w:left="284" w:hanging="284"/>
      </w:pPr>
      <w:r>
        <w:t>6.</w:t>
      </w:r>
      <w:r>
        <w:tab/>
        <w:t>Lakes and Coorong Pipi Fishery</w:t>
      </w:r>
    </w:p>
    <w:p w14:paraId="0670DD1A" w14:textId="77777777" w:rsidR="00584FBE" w:rsidRDefault="00584FBE" w:rsidP="00584FBE">
      <w:pPr>
        <w:pStyle w:val="GG-body"/>
        <w:spacing w:after="40"/>
        <w:ind w:left="284" w:hanging="284"/>
      </w:pPr>
      <w:r>
        <w:t>7.</w:t>
      </w:r>
      <w:r>
        <w:tab/>
        <w:t xml:space="preserve">Marine </w:t>
      </w:r>
      <w:proofErr w:type="spellStart"/>
      <w:r>
        <w:t>Scalefish</w:t>
      </w:r>
      <w:proofErr w:type="spellEnd"/>
      <w:r>
        <w:t xml:space="preserve"> Fishery (inc. Snapper stock assessments)</w:t>
      </w:r>
    </w:p>
    <w:p w14:paraId="32DEEFEF" w14:textId="77777777" w:rsidR="00584FBE" w:rsidRDefault="00584FBE" w:rsidP="00584FBE">
      <w:pPr>
        <w:pStyle w:val="GG-body"/>
        <w:spacing w:after="40"/>
        <w:ind w:left="284" w:hanging="284"/>
      </w:pPr>
      <w:r>
        <w:t>8.</w:t>
      </w:r>
      <w:r>
        <w:tab/>
        <w:t>South Australian Rock Lobster Fishery (Northern Zone and Southern Zone)</w:t>
      </w:r>
    </w:p>
    <w:p w14:paraId="2DA77439" w14:textId="77777777" w:rsidR="00584FBE" w:rsidRDefault="00584FBE" w:rsidP="00584FBE">
      <w:pPr>
        <w:pStyle w:val="GG-body"/>
        <w:spacing w:after="40"/>
        <w:ind w:left="284" w:hanging="284"/>
      </w:pPr>
      <w:r>
        <w:t>9.</w:t>
      </w:r>
      <w:r>
        <w:tab/>
        <w:t>Sardine Fishery</w:t>
      </w:r>
    </w:p>
    <w:p w14:paraId="0C2284BA" w14:textId="77777777" w:rsidR="00584FBE" w:rsidRDefault="00584FBE" w:rsidP="00584FBE">
      <w:pPr>
        <w:pStyle w:val="GG-body"/>
        <w:spacing w:after="40"/>
        <w:ind w:left="284" w:hanging="284"/>
      </w:pPr>
      <w:r>
        <w:t>10.</w:t>
      </w:r>
      <w:r>
        <w:tab/>
        <w:t>Gulf St Vincent Prawn Fishery</w:t>
      </w:r>
    </w:p>
    <w:p w14:paraId="234A9B21" w14:textId="77777777" w:rsidR="00584FBE" w:rsidRDefault="00584FBE" w:rsidP="00584FBE">
      <w:pPr>
        <w:pStyle w:val="GG-body"/>
        <w:spacing w:after="40"/>
        <w:ind w:left="284" w:hanging="284"/>
      </w:pPr>
      <w:r>
        <w:t>11.</w:t>
      </w:r>
      <w:r>
        <w:tab/>
        <w:t>Spencer Gulf Prawn Fishery</w:t>
      </w:r>
    </w:p>
    <w:p w14:paraId="002E0660" w14:textId="77777777" w:rsidR="00584FBE" w:rsidRDefault="00584FBE" w:rsidP="00584FBE">
      <w:pPr>
        <w:pStyle w:val="GG-body"/>
        <w:spacing w:after="40"/>
        <w:ind w:left="284" w:hanging="284"/>
      </w:pPr>
      <w:r>
        <w:t>12.</w:t>
      </w:r>
      <w:r>
        <w:tab/>
        <w:t>West Coast Prawn Fishery</w:t>
      </w:r>
    </w:p>
    <w:p w14:paraId="00B74BFF" w14:textId="77777777" w:rsidR="00584FBE" w:rsidRDefault="00584FBE" w:rsidP="00584FBE">
      <w:pPr>
        <w:pStyle w:val="GG-body"/>
        <w:spacing w:after="40"/>
        <w:ind w:left="284" w:hanging="284"/>
      </w:pPr>
      <w:r>
        <w:t>13.</w:t>
      </w:r>
      <w:r>
        <w:tab/>
        <w:t>South Australian Mud Cockle (Vongole Fishery—Coffin Bay)</w:t>
      </w:r>
    </w:p>
    <w:p w14:paraId="12EB352E" w14:textId="77777777" w:rsidR="00584FBE" w:rsidRDefault="00584FBE" w:rsidP="00584FBE">
      <w:pPr>
        <w:pStyle w:val="GG-body"/>
        <w:spacing w:after="40"/>
        <w:ind w:left="284" w:hanging="284"/>
      </w:pPr>
      <w:r>
        <w:lastRenderedPageBreak/>
        <w:t>14.</w:t>
      </w:r>
      <w:r>
        <w:tab/>
        <w:t>South Australian Mud Cockle (Vongole Fishery—West Coast)</w:t>
      </w:r>
    </w:p>
    <w:p w14:paraId="6463E8C2" w14:textId="77777777" w:rsidR="00584FBE" w:rsidRDefault="00584FBE" w:rsidP="00584FBE">
      <w:pPr>
        <w:pStyle w:val="GG-body"/>
        <w:spacing w:after="40"/>
        <w:ind w:left="284" w:hanging="284"/>
      </w:pPr>
      <w:r>
        <w:t>15.</w:t>
      </w:r>
      <w:r>
        <w:tab/>
        <w:t>Commercial Yabby Trap observer program 2023-26—Yabby and bycatch sampling</w:t>
      </w:r>
    </w:p>
    <w:p w14:paraId="67E53EBA" w14:textId="77777777" w:rsidR="00584FBE" w:rsidRDefault="00584FBE" w:rsidP="00584FBE">
      <w:pPr>
        <w:pStyle w:val="GG-body"/>
        <w:spacing w:after="40"/>
        <w:ind w:left="284" w:hanging="284"/>
      </w:pPr>
      <w:r>
        <w:t>16.</w:t>
      </w:r>
      <w:r>
        <w:tab/>
        <w:t>Fish survey and translocation in Lake George and Southeast region</w:t>
      </w:r>
    </w:p>
    <w:p w14:paraId="60A4671F" w14:textId="77777777" w:rsidR="00584FBE" w:rsidRDefault="00584FBE" w:rsidP="00584FBE">
      <w:pPr>
        <w:pStyle w:val="GG-body"/>
        <w:ind w:left="284" w:hanging="284"/>
      </w:pPr>
      <w:r>
        <w:t>17.</w:t>
      </w:r>
      <w:r>
        <w:tab/>
        <w:t>Fish surveys and translocation in Southeast lakes</w:t>
      </w:r>
    </w:p>
    <w:p w14:paraId="1E14EC47" w14:textId="77777777" w:rsidR="00584FBE" w:rsidRPr="005B5B54" w:rsidRDefault="00584FBE" w:rsidP="00584FBE">
      <w:pPr>
        <w:pStyle w:val="GG-body"/>
        <w:rPr>
          <w:i/>
          <w:iCs/>
        </w:rPr>
      </w:pPr>
      <w:r w:rsidRPr="005B5B54">
        <w:rPr>
          <w:i/>
          <w:iCs/>
        </w:rPr>
        <w:t>Research Projects</w:t>
      </w:r>
      <w:r>
        <w:rPr>
          <w:i/>
          <w:iCs/>
        </w:rPr>
        <w:t>—</w:t>
      </w:r>
      <w:r w:rsidRPr="005B5B54">
        <w:rPr>
          <w:i/>
          <w:iCs/>
        </w:rPr>
        <w:t>Fisheries Research and Development Corporation (FRDC)</w:t>
      </w:r>
    </w:p>
    <w:p w14:paraId="23B9155E" w14:textId="77777777" w:rsidR="00584FBE" w:rsidRDefault="00584FBE" w:rsidP="00584FBE">
      <w:pPr>
        <w:pStyle w:val="GG-body"/>
        <w:spacing w:after="40"/>
        <w:ind w:left="284" w:hanging="284"/>
      </w:pPr>
      <w:r>
        <w:t>1.</w:t>
      </w:r>
      <w:r>
        <w:tab/>
        <w:t>FRDC 2022—041—Vongole translocation assessment project</w:t>
      </w:r>
    </w:p>
    <w:p w14:paraId="0E758C1F" w14:textId="77777777" w:rsidR="00584FBE" w:rsidRDefault="00584FBE" w:rsidP="00584FBE">
      <w:pPr>
        <w:pStyle w:val="GG-body"/>
        <w:spacing w:after="40"/>
        <w:ind w:left="284" w:hanging="284"/>
      </w:pPr>
      <w:r>
        <w:t>2.</w:t>
      </w:r>
      <w:r>
        <w:tab/>
        <w:t>FRDC 2023—039—Prawn trawl selectivity—device trials</w:t>
      </w:r>
    </w:p>
    <w:p w14:paraId="4E8D33FD" w14:textId="77777777" w:rsidR="00584FBE" w:rsidRDefault="00584FBE" w:rsidP="00584FBE">
      <w:pPr>
        <w:pStyle w:val="GG-body"/>
        <w:spacing w:after="40"/>
        <w:ind w:left="284" w:hanging="284"/>
      </w:pPr>
      <w:r>
        <w:t>3.</w:t>
      </w:r>
      <w:r>
        <w:tab/>
        <w:t>FRDC 2023—085—Snapper Science Program—Biology and Ecology</w:t>
      </w:r>
    </w:p>
    <w:p w14:paraId="1A1049A1" w14:textId="77777777" w:rsidR="00584FBE" w:rsidRDefault="00584FBE" w:rsidP="00584FBE">
      <w:pPr>
        <w:pStyle w:val="GG-body"/>
        <w:spacing w:after="40"/>
        <w:ind w:left="284" w:hanging="284"/>
      </w:pPr>
      <w:r>
        <w:t>4.</w:t>
      </w:r>
      <w:r>
        <w:tab/>
        <w:t>FRDC 2023—091—Snapper Science Program—Estimates and Biomass</w:t>
      </w:r>
    </w:p>
    <w:p w14:paraId="7DE55B5C" w14:textId="77777777" w:rsidR="00584FBE" w:rsidRDefault="00584FBE" w:rsidP="00584FBE">
      <w:pPr>
        <w:pStyle w:val="GG-body"/>
        <w:ind w:left="284" w:hanging="284"/>
      </w:pPr>
      <w:r>
        <w:t>5.</w:t>
      </w:r>
      <w:r>
        <w:tab/>
        <w:t>FRDC 2024—087—Snapper Science Program—Monitoring and Assessment</w:t>
      </w:r>
    </w:p>
    <w:p w14:paraId="62EEC943" w14:textId="77777777" w:rsidR="00584FBE" w:rsidRPr="005B5B54" w:rsidRDefault="00584FBE" w:rsidP="00584FBE">
      <w:pPr>
        <w:pStyle w:val="GG-body"/>
        <w:rPr>
          <w:i/>
          <w:iCs/>
        </w:rPr>
      </w:pPr>
      <w:r w:rsidRPr="005B5B54">
        <w:rPr>
          <w:i/>
          <w:iCs/>
        </w:rPr>
        <w:t>Research Projects—External Other</w:t>
      </w:r>
    </w:p>
    <w:p w14:paraId="7DABFE74" w14:textId="77777777" w:rsidR="00584FBE" w:rsidRDefault="00584FBE" w:rsidP="00584FBE">
      <w:pPr>
        <w:pStyle w:val="GG-body"/>
        <w:spacing w:after="40"/>
        <w:ind w:left="284" w:hanging="284"/>
      </w:pPr>
      <w:r>
        <w:t>1.</w:t>
      </w:r>
      <w:r>
        <w:tab/>
        <w:t>Marine pest identification and testing</w:t>
      </w:r>
    </w:p>
    <w:p w14:paraId="4A4DB6A7" w14:textId="77777777" w:rsidR="00584FBE" w:rsidRDefault="00584FBE" w:rsidP="00584FBE">
      <w:pPr>
        <w:pStyle w:val="GG-body"/>
        <w:spacing w:after="40"/>
        <w:ind w:left="284" w:hanging="284"/>
      </w:pPr>
      <w:r>
        <w:t>2.</w:t>
      </w:r>
      <w:r>
        <w:tab/>
        <w:t>Marine pest surveys—analysis of plankton</w:t>
      </w:r>
    </w:p>
    <w:p w14:paraId="22651117" w14:textId="77777777" w:rsidR="00584FBE" w:rsidRDefault="00584FBE" w:rsidP="00584FBE">
      <w:pPr>
        <w:pStyle w:val="GG-body"/>
        <w:spacing w:after="40"/>
        <w:ind w:left="284" w:hanging="284"/>
      </w:pPr>
      <w:r>
        <w:t>3.</w:t>
      </w:r>
      <w:r>
        <w:tab/>
        <w:t>Disease, parasite and treatment investigations</w:t>
      </w:r>
    </w:p>
    <w:p w14:paraId="1A4D72D4" w14:textId="77777777" w:rsidR="00584FBE" w:rsidRDefault="00584FBE" w:rsidP="00584FBE">
      <w:pPr>
        <w:pStyle w:val="GG-body"/>
        <w:spacing w:after="40"/>
        <w:ind w:left="284" w:hanging="284"/>
      </w:pPr>
      <w:r>
        <w:t>4.</w:t>
      </w:r>
      <w:r>
        <w:tab/>
        <w:t>New invasive species, parasite and disease investigations</w:t>
      </w:r>
    </w:p>
    <w:p w14:paraId="283AEFD5" w14:textId="77777777" w:rsidR="00584FBE" w:rsidRDefault="00584FBE" w:rsidP="00584FBE">
      <w:pPr>
        <w:pStyle w:val="GG-body"/>
        <w:spacing w:after="40"/>
        <w:ind w:left="284" w:hanging="284"/>
      </w:pPr>
      <w:r>
        <w:t>5.</w:t>
      </w:r>
      <w:r>
        <w:tab/>
        <w:t>DAWE blue carbon ecosystem restoration grant—Gulf St Vincent Seagrass restoration</w:t>
      </w:r>
    </w:p>
    <w:p w14:paraId="780F766C" w14:textId="77777777" w:rsidR="00584FBE" w:rsidRDefault="00584FBE" w:rsidP="00584FBE">
      <w:pPr>
        <w:pStyle w:val="GG-body"/>
        <w:spacing w:after="40"/>
        <w:ind w:left="284" w:hanging="284"/>
      </w:pPr>
      <w:r>
        <w:t>6.</w:t>
      </w:r>
      <w:r>
        <w:tab/>
        <w:t>CEWH Flow-MER fish monitoring and research</w:t>
      </w:r>
    </w:p>
    <w:p w14:paraId="043F0858" w14:textId="77777777" w:rsidR="00584FBE" w:rsidRDefault="00584FBE" w:rsidP="00584FBE">
      <w:pPr>
        <w:pStyle w:val="GG-body"/>
        <w:spacing w:after="40"/>
        <w:ind w:left="284" w:hanging="284"/>
      </w:pPr>
      <w:r>
        <w:t>7.</w:t>
      </w:r>
      <w:r>
        <w:tab/>
        <w:t xml:space="preserve">The Living Murray (TLM) Coorong fish monitoring </w:t>
      </w:r>
    </w:p>
    <w:p w14:paraId="012FDC3C" w14:textId="77777777" w:rsidR="00584FBE" w:rsidRDefault="00584FBE" w:rsidP="00584FBE">
      <w:pPr>
        <w:pStyle w:val="GG-body"/>
        <w:spacing w:after="40"/>
        <w:ind w:left="284" w:hanging="284"/>
      </w:pPr>
      <w:r>
        <w:t>8.</w:t>
      </w:r>
      <w:r>
        <w:tab/>
        <w:t>Salt Creek and Morella fishway monitoring and investigations</w:t>
      </w:r>
    </w:p>
    <w:p w14:paraId="2420891E" w14:textId="77777777" w:rsidR="00584FBE" w:rsidRDefault="00584FBE" w:rsidP="00584FBE">
      <w:pPr>
        <w:pStyle w:val="GG-body"/>
        <w:spacing w:after="40"/>
        <w:ind w:left="284" w:hanging="284"/>
      </w:pPr>
      <w:r>
        <w:t>9.</w:t>
      </w:r>
      <w:r>
        <w:tab/>
        <w:t>Murray Darling Basin (MDB) fish survey—Lower River Murray</w:t>
      </w:r>
    </w:p>
    <w:p w14:paraId="0F391AE5" w14:textId="77777777" w:rsidR="00584FBE" w:rsidRDefault="00584FBE" w:rsidP="00584FBE">
      <w:pPr>
        <w:pStyle w:val="GG-body"/>
        <w:spacing w:after="40"/>
        <w:ind w:left="284" w:hanging="284"/>
      </w:pPr>
      <w:r>
        <w:t>10.</w:t>
      </w:r>
      <w:r>
        <w:tab/>
        <w:t>Riverland Anabranch Fish Condition and Intervention Monitoring</w:t>
      </w:r>
    </w:p>
    <w:p w14:paraId="1CC97DC0" w14:textId="77777777" w:rsidR="00584FBE" w:rsidRDefault="00584FBE" w:rsidP="00584FBE">
      <w:pPr>
        <w:pStyle w:val="GG-body"/>
        <w:spacing w:after="40"/>
        <w:ind w:left="284" w:hanging="284"/>
      </w:pPr>
      <w:r>
        <w:t>11.</w:t>
      </w:r>
      <w:r>
        <w:tab/>
        <w:t>Fishway monitoring—River Murray weirs, anabranches and Murray Barrages</w:t>
      </w:r>
    </w:p>
    <w:p w14:paraId="78E9F392" w14:textId="77777777" w:rsidR="00584FBE" w:rsidRDefault="00584FBE" w:rsidP="00584FBE">
      <w:pPr>
        <w:pStyle w:val="GG-body"/>
        <w:spacing w:after="40"/>
        <w:ind w:left="284" w:hanging="284"/>
      </w:pPr>
      <w:r>
        <w:t>12.</w:t>
      </w:r>
      <w:r>
        <w:tab/>
        <w:t>Movement and habitat use of Murray Cod in lower River Murray</w:t>
      </w:r>
    </w:p>
    <w:p w14:paraId="42320ECE" w14:textId="77777777" w:rsidR="00584FBE" w:rsidRDefault="00584FBE" w:rsidP="00584FBE">
      <w:pPr>
        <w:pStyle w:val="GG-body"/>
        <w:spacing w:after="40"/>
        <w:ind w:left="284" w:hanging="284"/>
      </w:pPr>
      <w:r>
        <w:t>13.</w:t>
      </w:r>
      <w:r>
        <w:tab/>
        <w:t>CLLMM Estuarine Connectivity</w:t>
      </w:r>
    </w:p>
    <w:p w14:paraId="156EC024" w14:textId="77777777" w:rsidR="00584FBE" w:rsidRDefault="00584FBE" w:rsidP="00584FBE">
      <w:pPr>
        <w:pStyle w:val="GG-body"/>
        <w:spacing w:after="40"/>
        <w:ind w:left="284" w:hanging="284"/>
      </w:pPr>
      <w:r>
        <w:t>14.</w:t>
      </w:r>
      <w:r>
        <w:tab/>
        <w:t xml:space="preserve">Assessing Coorong food web and fish assemblages post flood </w:t>
      </w:r>
    </w:p>
    <w:p w14:paraId="54CDED9C" w14:textId="77777777" w:rsidR="00584FBE" w:rsidRDefault="00584FBE" w:rsidP="00584FBE">
      <w:pPr>
        <w:pStyle w:val="GG-body"/>
        <w:spacing w:after="40"/>
        <w:ind w:left="284" w:hanging="284"/>
      </w:pPr>
      <w:r>
        <w:t>15.</w:t>
      </w:r>
      <w:r>
        <w:tab/>
        <w:t>South Australian blue carbon ecosystem restoration fish and food web investigations</w:t>
      </w:r>
    </w:p>
    <w:p w14:paraId="7B214CEA" w14:textId="77777777" w:rsidR="00584FBE" w:rsidRDefault="00584FBE" w:rsidP="00584FBE">
      <w:pPr>
        <w:pStyle w:val="GG-body"/>
        <w:spacing w:after="40"/>
        <w:ind w:left="284" w:hanging="284"/>
      </w:pPr>
      <w:r>
        <w:t>16.</w:t>
      </w:r>
      <w:r>
        <w:tab/>
        <w:t xml:space="preserve">South Australian Water stocked reservoir recreational fisheries </w:t>
      </w:r>
    </w:p>
    <w:p w14:paraId="4790A5A4" w14:textId="77777777" w:rsidR="00584FBE" w:rsidRDefault="00584FBE" w:rsidP="00584FBE">
      <w:pPr>
        <w:pStyle w:val="GG-body"/>
        <w:spacing w:after="40"/>
        <w:ind w:left="284" w:hanging="284"/>
      </w:pPr>
      <w:r>
        <w:t>17.</w:t>
      </w:r>
      <w:r>
        <w:tab/>
        <w:t>Torrens Lake Carp Control</w:t>
      </w:r>
    </w:p>
    <w:p w14:paraId="132F6F81" w14:textId="77777777" w:rsidR="00584FBE" w:rsidRDefault="00584FBE" w:rsidP="00584FBE">
      <w:pPr>
        <w:pStyle w:val="GG-body"/>
        <w:spacing w:after="40"/>
        <w:ind w:left="284" w:hanging="284"/>
      </w:pPr>
      <w:r>
        <w:t>18.</w:t>
      </w:r>
      <w:r>
        <w:tab/>
        <w:t>Lake Eyre Basin Rivers Assessment</w:t>
      </w:r>
    </w:p>
    <w:p w14:paraId="1DD5630F" w14:textId="77777777" w:rsidR="00584FBE" w:rsidRDefault="00584FBE" w:rsidP="00584FBE">
      <w:pPr>
        <w:pStyle w:val="GG-body"/>
        <w:spacing w:after="40"/>
        <w:ind w:left="284" w:hanging="284"/>
      </w:pPr>
      <w:r>
        <w:t>19.</w:t>
      </w:r>
      <w:r>
        <w:tab/>
        <w:t>Mount Lofty Ranges Fish Monitoring</w:t>
      </w:r>
    </w:p>
    <w:p w14:paraId="1E45FCF6" w14:textId="77777777" w:rsidR="00584FBE" w:rsidRDefault="00584FBE" w:rsidP="00584FBE">
      <w:pPr>
        <w:pStyle w:val="GG-body"/>
        <w:spacing w:after="40"/>
        <w:ind w:left="284" w:hanging="284"/>
      </w:pPr>
      <w:r>
        <w:t xml:space="preserve">20. </w:t>
      </w:r>
      <w:r>
        <w:tab/>
        <w:t>Chemical contaminants in estuarine fish</w:t>
      </w:r>
    </w:p>
    <w:p w14:paraId="7E0619EB" w14:textId="77777777" w:rsidR="00584FBE" w:rsidRDefault="00584FBE" w:rsidP="00584FBE">
      <w:pPr>
        <w:pStyle w:val="GG-body"/>
        <w:spacing w:after="40"/>
        <w:ind w:left="284" w:hanging="284"/>
      </w:pPr>
      <w:r>
        <w:t>21.</w:t>
      </w:r>
      <w:r>
        <w:tab/>
        <w:t>Northern Water supply project (NWSP)—Environmental Impact—plankton survey</w:t>
      </w:r>
    </w:p>
    <w:p w14:paraId="4B1D412F" w14:textId="77777777" w:rsidR="00584FBE" w:rsidRDefault="00584FBE" w:rsidP="00584FBE">
      <w:pPr>
        <w:pStyle w:val="GG-body"/>
        <w:spacing w:after="40"/>
        <w:ind w:left="284" w:hanging="284"/>
      </w:pPr>
      <w:r>
        <w:t>22.</w:t>
      </w:r>
      <w:r>
        <w:tab/>
        <w:t xml:space="preserve">Snapper restocking of hatchery broodstock </w:t>
      </w:r>
    </w:p>
    <w:p w14:paraId="3C5A88CF" w14:textId="77777777" w:rsidR="00584FBE" w:rsidRDefault="00584FBE" w:rsidP="00584FBE">
      <w:pPr>
        <w:pStyle w:val="GG-body"/>
        <w:spacing w:after="40"/>
        <w:ind w:left="284" w:hanging="284"/>
      </w:pPr>
      <w:r>
        <w:t>23.</w:t>
      </w:r>
      <w:r>
        <w:tab/>
      </w:r>
      <w:r w:rsidRPr="0041746A">
        <w:rPr>
          <w:spacing w:val="-4"/>
        </w:rPr>
        <w:t>Scoping study on fish entrainment in irrigation infrastructure and irrigator attitudes towards fish protection screens in the South Australian River Murray.</w:t>
      </w:r>
    </w:p>
    <w:p w14:paraId="783F33C7" w14:textId="77777777" w:rsidR="00584FBE" w:rsidRDefault="00584FBE" w:rsidP="00584FBE">
      <w:pPr>
        <w:pStyle w:val="GG-body"/>
        <w:ind w:left="284" w:hanging="284"/>
      </w:pPr>
      <w:r>
        <w:t>24.</w:t>
      </w:r>
      <w:r>
        <w:tab/>
        <w:t>Mysid Culture Program</w:t>
      </w:r>
    </w:p>
    <w:p w14:paraId="2BB25D8B" w14:textId="77777777" w:rsidR="00584FBE" w:rsidRDefault="00584FBE" w:rsidP="00584FBE">
      <w:pPr>
        <w:pStyle w:val="GG-body"/>
      </w:pPr>
      <w:r w:rsidRPr="00073A96">
        <w:rPr>
          <w:spacing w:val="-2"/>
        </w:rPr>
        <w:t xml:space="preserve">This notice does not purport to override the provisions or operation of any other Act including, but not limited to, the </w:t>
      </w:r>
      <w:r w:rsidRPr="00073A96">
        <w:rPr>
          <w:i/>
          <w:iCs/>
          <w:spacing w:val="-2"/>
        </w:rPr>
        <w:t>Marine Parks Act 2007</w:t>
      </w:r>
      <w:r w:rsidRPr="00073A96">
        <w:rPr>
          <w:spacing w:val="-2"/>
        </w:rPr>
        <w:t>.</w:t>
      </w:r>
      <w:r>
        <w:t xml:space="preserve"> The exemption holder and his agents must comply with any relevant regulations, permits, requirements and directions from the Department for Environment and Water when undertaking activities within a marine park.</w:t>
      </w:r>
    </w:p>
    <w:p w14:paraId="74BB67E6" w14:textId="77777777" w:rsidR="00584FBE" w:rsidRDefault="00584FBE" w:rsidP="00584FBE">
      <w:pPr>
        <w:pStyle w:val="GG-SDated"/>
      </w:pPr>
      <w:r>
        <w:t>Dated: 29 June 2026</w:t>
      </w:r>
    </w:p>
    <w:p w14:paraId="548DCA8E" w14:textId="77777777" w:rsidR="00584FBE" w:rsidRDefault="00584FBE" w:rsidP="00584FBE">
      <w:pPr>
        <w:pStyle w:val="GG-SName"/>
      </w:pPr>
      <w:r>
        <w:t>Professor Gavin Begg</w:t>
      </w:r>
    </w:p>
    <w:p w14:paraId="5EA087EB" w14:textId="77777777" w:rsidR="00584FBE" w:rsidRDefault="00584FBE" w:rsidP="00584FBE">
      <w:pPr>
        <w:pStyle w:val="GG-Signature"/>
      </w:pPr>
      <w:r>
        <w:t>Executive Director</w:t>
      </w:r>
    </w:p>
    <w:p w14:paraId="4F8B3682" w14:textId="77777777" w:rsidR="00584FBE" w:rsidRDefault="00584FBE" w:rsidP="00584FBE">
      <w:pPr>
        <w:pStyle w:val="GG-Signature"/>
      </w:pPr>
      <w:r>
        <w:t>Fisheries and Aquaculture</w:t>
      </w:r>
    </w:p>
    <w:p w14:paraId="2AB707E6" w14:textId="77777777" w:rsidR="00584FBE" w:rsidRDefault="00584FBE" w:rsidP="00584FBE">
      <w:pPr>
        <w:pStyle w:val="GG-Signature"/>
      </w:pPr>
      <w:r>
        <w:t>Delegate of the Minister for Primary Industries and Regional Development</w:t>
      </w:r>
    </w:p>
    <w:p w14:paraId="4AB6C0E5" w14:textId="77777777" w:rsidR="00584FBE" w:rsidRDefault="00584FBE" w:rsidP="00584FBE">
      <w:pPr>
        <w:pStyle w:val="GG-Signature"/>
        <w:pBdr>
          <w:top w:val="single" w:sz="4" w:space="1" w:color="auto"/>
        </w:pBdr>
        <w:spacing w:before="100" w:line="14" w:lineRule="exact"/>
        <w:jc w:val="center"/>
      </w:pPr>
    </w:p>
    <w:p w14:paraId="026A0A35" w14:textId="77777777" w:rsidR="00584FBE" w:rsidRDefault="00584FBE" w:rsidP="00584FBE">
      <w:pPr>
        <w:pStyle w:val="NoSpacing"/>
      </w:pPr>
    </w:p>
    <w:p w14:paraId="1A6616AA" w14:textId="504F0470" w:rsidR="00DA772C" w:rsidRDefault="00DA772C" w:rsidP="00DA772C">
      <w:pPr>
        <w:pStyle w:val="GG-Title1"/>
      </w:pPr>
      <w:r>
        <w:t>Fisheries Management Act 2007</w:t>
      </w:r>
    </w:p>
    <w:p w14:paraId="59804143" w14:textId="77777777" w:rsidR="00DA772C" w:rsidRDefault="00DA772C" w:rsidP="00DA772C">
      <w:pPr>
        <w:pStyle w:val="GG-Title2"/>
      </w:pPr>
      <w:r>
        <w:t>Section 115</w:t>
      </w:r>
    </w:p>
    <w:p w14:paraId="28548873" w14:textId="77777777" w:rsidR="00DA772C" w:rsidRDefault="00DA772C" w:rsidP="00DA772C">
      <w:pPr>
        <w:pStyle w:val="GG-Title3"/>
      </w:pPr>
      <w:r>
        <w:t>Ministerial Exemption: ME9903433</w:t>
      </w:r>
    </w:p>
    <w:p w14:paraId="4E0366D6" w14:textId="77777777" w:rsidR="00DA772C" w:rsidRDefault="00DA772C" w:rsidP="00EE6D68">
      <w:pPr>
        <w:pStyle w:val="GG-body"/>
        <w:spacing w:after="40"/>
      </w:pPr>
      <w:r>
        <w:t xml:space="preserve">Take notice that pursuant to Section 115 of the </w:t>
      </w:r>
      <w:r w:rsidRPr="007933AE">
        <w:rPr>
          <w:i/>
          <w:iCs/>
        </w:rPr>
        <w:t>Fisheries Management Act 2007</w:t>
      </w:r>
      <w:r>
        <w:t xml:space="preserve">, I Professor Gavin Begg, Executive Director Fisheries and Aquaculture, as delegate of the Minister for Primary Industries and Regional Development, hereby exempt Professor Luciana Moller of the College of Science and Engineering, Flinders University, Bedford SA 5042 (the ‘exemption holder’) and her nominated agent, from Sections 71(1)(b) and 71(2) of the </w:t>
      </w:r>
      <w:r w:rsidRPr="007933AE">
        <w:rPr>
          <w:i/>
          <w:iCs/>
        </w:rPr>
        <w:t>Fisheries Management Act 2007</w:t>
      </w:r>
      <w:r>
        <w:t>, but only insofar as the activities for part of the research project described in Schedule 1, within the waters specified in Schedule 2, subject to the conditions set out in Schedule 3, from 11 July 2026 until 10 July 2027, unless varied or revoked earlier.</w:t>
      </w:r>
    </w:p>
    <w:p w14:paraId="738D0F62" w14:textId="77777777" w:rsidR="00DA772C" w:rsidRDefault="00DA772C" w:rsidP="00DA772C">
      <w:pPr>
        <w:pStyle w:val="GG-Title2"/>
      </w:pPr>
      <w:r>
        <w:t>Schedule 1</w:t>
      </w:r>
    </w:p>
    <w:p w14:paraId="0594152C" w14:textId="77777777" w:rsidR="00DA772C" w:rsidRDefault="00DA772C" w:rsidP="00EE6D68">
      <w:pPr>
        <w:pStyle w:val="GG-body"/>
        <w:spacing w:after="40"/>
      </w:pPr>
      <w:r>
        <w:t xml:space="preserve">Research activities associated with the project </w:t>
      </w:r>
      <w:r w:rsidRPr="007933AE">
        <w:rPr>
          <w:i/>
          <w:iCs/>
        </w:rPr>
        <w:t>‘Population identity of Southern Right Whales (</w:t>
      </w:r>
      <w:proofErr w:type="spellStart"/>
      <w:r>
        <w:rPr>
          <w:i/>
          <w:iCs/>
        </w:rPr>
        <w:t>E</w:t>
      </w:r>
      <w:r w:rsidRPr="007933AE">
        <w:rPr>
          <w:i/>
          <w:iCs/>
        </w:rPr>
        <w:t>ubalaena</w:t>
      </w:r>
      <w:proofErr w:type="spellEnd"/>
      <w:r w:rsidRPr="007933AE">
        <w:rPr>
          <w:i/>
          <w:iCs/>
        </w:rPr>
        <w:t xml:space="preserve"> australis) at the boundary of the Australian eastern and western subpopulations, and of Humpback Whales (Megaptera </w:t>
      </w:r>
      <w:proofErr w:type="spellStart"/>
      <w:r w:rsidRPr="007933AE">
        <w:rPr>
          <w:i/>
          <w:iCs/>
        </w:rPr>
        <w:t>novaeanglie</w:t>
      </w:r>
      <w:proofErr w:type="spellEnd"/>
      <w:r w:rsidRPr="007933AE">
        <w:rPr>
          <w:i/>
          <w:iCs/>
        </w:rPr>
        <w:t xml:space="preserve">) utilising South Australian </w:t>
      </w:r>
      <w:proofErr w:type="gramStart"/>
      <w:r w:rsidRPr="007933AE">
        <w:rPr>
          <w:i/>
          <w:iCs/>
        </w:rPr>
        <w:t>waters’</w:t>
      </w:r>
      <w:proofErr w:type="gramEnd"/>
      <w:r>
        <w:t>.</w:t>
      </w:r>
    </w:p>
    <w:p w14:paraId="1CFCE21F" w14:textId="77777777" w:rsidR="00DA772C" w:rsidRDefault="00DA772C" w:rsidP="00DA772C">
      <w:pPr>
        <w:pStyle w:val="GG-Title2"/>
      </w:pPr>
      <w:r>
        <w:t>Schedule 2</w:t>
      </w:r>
    </w:p>
    <w:p w14:paraId="0145EEDC" w14:textId="23033262" w:rsidR="00A8039E" w:rsidRPr="00A8039E" w:rsidRDefault="00DA772C" w:rsidP="00A8039E">
      <w:pPr>
        <w:pStyle w:val="GG-body"/>
        <w:rPr>
          <w:spacing w:val="-2"/>
        </w:rPr>
      </w:pPr>
      <w:r w:rsidRPr="000A0B1C">
        <w:rPr>
          <w:spacing w:val="-2"/>
        </w:rPr>
        <w:t xml:space="preserve">Coastal waters of South Australia excluding the Adelaide Dolphin Sanctuary, Sanctuary and Restricted Access zones of any marine park unless authorised under the </w:t>
      </w:r>
      <w:r w:rsidRPr="000A0B1C">
        <w:rPr>
          <w:i/>
          <w:iCs/>
          <w:spacing w:val="-2"/>
        </w:rPr>
        <w:t>Marine Parks Act 2007</w:t>
      </w:r>
      <w:r w:rsidRPr="000A0B1C">
        <w:rPr>
          <w:spacing w:val="-2"/>
        </w:rPr>
        <w:t xml:space="preserve"> and aquatic resources unless otherwise authorised under the </w:t>
      </w:r>
      <w:r w:rsidRPr="000A0B1C">
        <w:rPr>
          <w:i/>
          <w:iCs/>
          <w:spacing w:val="-2"/>
        </w:rPr>
        <w:t>Fisheries Management Act 2007</w:t>
      </w:r>
      <w:r w:rsidRPr="000A0B1C">
        <w:rPr>
          <w:spacing w:val="-2"/>
        </w:rPr>
        <w:t>.</w:t>
      </w:r>
    </w:p>
    <w:p w14:paraId="1B123E9D" w14:textId="7999184B" w:rsidR="00DA772C" w:rsidRDefault="00DA772C" w:rsidP="00DA772C">
      <w:pPr>
        <w:pStyle w:val="GG-Title2"/>
      </w:pPr>
      <w:r>
        <w:t>Schedule 3</w:t>
      </w:r>
    </w:p>
    <w:p w14:paraId="25F8CDED" w14:textId="77777777" w:rsidR="00DA772C" w:rsidRDefault="00DA772C" w:rsidP="00DA772C">
      <w:pPr>
        <w:pStyle w:val="GG-body"/>
        <w:ind w:left="284" w:hanging="284"/>
      </w:pPr>
      <w:r>
        <w:t>1.</w:t>
      </w:r>
      <w:r>
        <w:tab/>
        <w:t>The exemption holder will be deemed responsible for the conduct of all persons conducting the exempted activities under this notice. Any person conducting activities under this exemption must be provided a copy of this notice, which they must have signed as an indication that they have read and understand the conditions under it.</w:t>
      </w:r>
    </w:p>
    <w:p w14:paraId="5500BC1D" w14:textId="77777777" w:rsidR="00DA772C" w:rsidRDefault="00DA772C" w:rsidP="00DA772C">
      <w:pPr>
        <w:pStyle w:val="GG-body"/>
        <w:ind w:left="284" w:hanging="284"/>
      </w:pPr>
      <w:r>
        <w:lastRenderedPageBreak/>
        <w:t>2.</w:t>
      </w:r>
      <w:r>
        <w:tab/>
        <w:t xml:space="preserve">The exempted activities may only occur where consistent with the conditions and requirements of a Scientific Research Permit that has been issued under the </w:t>
      </w:r>
      <w:r w:rsidRPr="00FA2012">
        <w:rPr>
          <w:i/>
          <w:iCs/>
        </w:rPr>
        <w:t>National Parks and Wildlife Act 1972</w:t>
      </w:r>
      <w:r>
        <w:t xml:space="preserve"> for the research project listed in Schedule 1.</w:t>
      </w:r>
    </w:p>
    <w:p w14:paraId="183D7529" w14:textId="77777777" w:rsidR="00DA772C" w:rsidRDefault="00DA772C" w:rsidP="00DA772C">
      <w:pPr>
        <w:pStyle w:val="GG-body"/>
        <w:ind w:left="284" w:hanging="284"/>
      </w:pPr>
      <w:r>
        <w:t>3.</w:t>
      </w:r>
      <w:r>
        <w:tab/>
        <w:t>A maximum of 20 Southern Right Whales (</w:t>
      </w:r>
      <w:proofErr w:type="spellStart"/>
      <w:r w:rsidRPr="00FA2012">
        <w:rPr>
          <w:i/>
          <w:iCs/>
        </w:rPr>
        <w:t>Eubalaena</w:t>
      </w:r>
      <w:proofErr w:type="spellEnd"/>
      <w:r w:rsidRPr="00FA2012">
        <w:rPr>
          <w:i/>
          <w:iCs/>
        </w:rPr>
        <w:t xml:space="preserve"> australis</w:t>
      </w:r>
      <w:r>
        <w:t>) and a maximum of 20 Humpback Whales (</w:t>
      </w:r>
      <w:r w:rsidRPr="00FA2012">
        <w:rPr>
          <w:i/>
          <w:iCs/>
        </w:rPr>
        <w:t>Megaptera novaeangliae</w:t>
      </w:r>
      <w:r>
        <w:t>) can be biopsied within the exempted period.</w:t>
      </w:r>
    </w:p>
    <w:p w14:paraId="08C46A75" w14:textId="77777777" w:rsidR="00DA772C" w:rsidRDefault="00DA772C" w:rsidP="00DA772C">
      <w:pPr>
        <w:pStyle w:val="GG-body"/>
        <w:ind w:left="284" w:hanging="284"/>
      </w:pPr>
      <w:r>
        <w:t>4.</w:t>
      </w:r>
      <w:r>
        <w:tab/>
        <w:t xml:space="preserve">The collection of tissue samples from Southern Right Whales and Humpback Whales required for the research projected may only be undertaken using the </w:t>
      </w:r>
      <w:proofErr w:type="spellStart"/>
      <w:r>
        <w:t>Paxarms</w:t>
      </w:r>
      <w:proofErr w:type="spellEnd"/>
      <w:r>
        <w:t xml:space="preserve"> biopsy system.</w:t>
      </w:r>
    </w:p>
    <w:p w14:paraId="7234C5B2" w14:textId="77777777" w:rsidR="00DA772C" w:rsidRDefault="00DA772C" w:rsidP="00DA772C">
      <w:pPr>
        <w:pStyle w:val="GG-body"/>
        <w:ind w:left="284" w:hanging="284"/>
      </w:pPr>
      <w:r>
        <w:t>5.</w:t>
      </w:r>
      <w:r>
        <w:tab/>
        <w:t>The exemption holder must make all reasonable attempts to minimise interference with the animal’s natural activities and must take all reasonable steps to minimise the extent of injury, damage or harm to Southern Right Whales and Humpback Whales in undertaking the research activity.</w:t>
      </w:r>
    </w:p>
    <w:p w14:paraId="6D912A88" w14:textId="77777777" w:rsidR="00DA772C" w:rsidRDefault="00DA772C" w:rsidP="00DA772C">
      <w:pPr>
        <w:pStyle w:val="GG-body"/>
        <w:ind w:left="284" w:hanging="284"/>
      </w:pPr>
      <w:r>
        <w:t>6.</w:t>
      </w:r>
      <w:r>
        <w:tab/>
        <w:t xml:space="preserve">Any unexpected deaths, injuries or other complications that impact on the wellbeing of any species while undertaking the exempted activity must be reported to the Department of Primary Industries and Regions (PIRSA) by notifying the </w:t>
      </w:r>
      <w:proofErr w:type="spellStart"/>
      <w:r>
        <w:t>Fishwatch</w:t>
      </w:r>
      <w:proofErr w:type="spellEnd"/>
      <w:r>
        <w:t xml:space="preserve"> Duty Officer on 1800 065 522 as soon as practicable.</w:t>
      </w:r>
    </w:p>
    <w:p w14:paraId="7519A0C2" w14:textId="77777777" w:rsidR="00DA772C" w:rsidRDefault="00DA772C" w:rsidP="00DA772C">
      <w:pPr>
        <w:pStyle w:val="GG-body"/>
        <w:ind w:left="284" w:hanging="284"/>
      </w:pPr>
      <w:r>
        <w:t>7.</w:t>
      </w:r>
      <w:r>
        <w:tab/>
        <w:t>The following person is authorised to act as an agent under this exemption:</w:t>
      </w:r>
    </w:p>
    <w:p w14:paraId="73392E55" w14:textId="77777777" w:rsidR="00DA772C" w:rsidRDefault="00DA772C" w:rsidP="00DA772C">
      <w:pPr>
        <w:pStyle w:val="GG-body"/>
        <w:ind w:left="426" w:hanging="142"/>
      </w:pPr>
      <w:r>
        <w:t>•</w:t>
      </w:r>
      <w:r>
        <w:tab/>
        <w:t>Associate Professor Guido Parra, Flinders University, College of Science and Engineering.</w:t>
      </w:r>
    </w:p>
    <w:p w14:paraId="73B35675" w14:textId="77777777" w:rsidR="00DA772C" w:rsidRDefault="00DA772C" w:rsidP="00DA772C">
      <w:pPr>
        <w:pStyle w:val="GG-body"/>
        <w:ind w:left="284" w:hanging="284"/>
      </w:pPr>
      <w:r>
        <w:t>8.</w:t>
      </w:r>
      <w:r w:rsidRPr="00DF3FD4">
        <w:rPr>
          <w:spacing w:val="-2"/>
        </w:rPr>
        <w:tab/>
        <w:t>Before undertaking the exemption activity, the exemption holder or a person acting as their agent must contact PIRSA FISHWATCH on 1800 065 522 and answer a series of questions about the exemption activity. The exemption holder or nominated agent will need to have a copy of the exemption at the time of making the call and be able to provide information about the area and time of the exempted activity, the vehicles and/or boats involved, the number of agents undertaking the exemption activity and other related questions.</w:t>
      </w:r>
    </w:p>
    <w:p w14:paraId="4208AFC7" w14:textId="77777777" w:rsidR="00DA772C" w:rsidRDefault="00DA772C" w:rsidP="00DA772C">
      <w:pPr>
        <w:pStyle w:val="GG-body"/>
        <w:ind w:left="284" w:hanging="284"/>
      </w:pPr>
      <w:r>
        <w:t>9.</w:t>
      </w:r>
      <w:r>
        <w:tab/>
        <w:t>While engaging in the exempted activity, the exemption holder or her nominated agent must be in possession of a copy of this notice. Such notice must be produced to a Fisheries Officer upon request.</w:t>
      </w:r>
    </w:p>
    <w:p w14:paraId="624C4713" w14:textId="77777777" w:rsidR="00DA772C" w:rsidRDefault="00DA772C" w:rsidP="00DA772C">
      <w:pPr>
        <w:pStyle w:val="GG-body"/>
        <w:ind w:left="284" w:hanging="284"/>
      </w:pPr>
      <w:r>
        <w:t>10.</w:t>
      </w:r>
      <w:r>
        <w:tab/>
        <w:t>The exemption holder must provide a report in writing detailing the outcomes of the research and collection of organisms pursuant to this notice to PIRSA, Fisheries and Aquaculture (PO Box 1625, Adelaide SA 5001) within 30 days of the final collection (the exempted activity) with the following details:</w:t>
      </w:r>
    </w:p>
    <w:p w14:paraId="234F7F51" w14:textId="77777777" w:rsidR="00DA772C" w:rsidRDefault="00DA772C" w:rsidP="00DA772C">
      <w:pPr>
        <w:pStyle w:val="GG-body"/>
        <w:ind w:left="426" w:hanging="142"/>
      </w:pPr>
      <w:r>
        <w:t>•</w:t>
      </w:r>
      <w:r>
        <w:tab/>
        <w:t>The date, time and location of the sampling;</w:t>
      </w:r>
    </w:p>
    <w:p w14:paraId="3BD410FB" w14:textId="77777777" w:rsidR="00DA772C" w:rsidRDefault="00DA772C" w:rsidP="00DA772C">
      <w:pPr>
        <w:pStyle w:val="GG-body"/>
        <w:ind w:left="426" w:hanging="142"/>
      </w:pPr>
      <w:r>
        <w:t>•</w:t>
      </w:r>
      <w:r>
        <w:tab/>
        <w:t>The number and description of all species sampled; and</w:t>
      </w:r>
    </w:p>
    <w:p w14:paraId="519C3CC2" w14:textId="77777777" w:rsidR="00DA772C" w:rsidRDefault="00DA772C" w:rsidP="00DA772C">
      <w:pPr>
        <w:pStyle w:val="GG-body"/>
        <w:ind w:left="426" w:hanging="142"/>
      </w:pPr>
      <w:r>
        <w:t>•</w:t>
      </w:r>
      <w:r>
        <w:tab/>
        <w:t xml:space="preserve">Any other information deemed relevant or of interest that </w:t>
      </w:r>
      <w:proofErr w:type="gramStart"/>
      <w:r>
        <w:t>is able to</w:t>
      </w:r>
      <w:proofErr w:type="gramEnd"/>
      <w:r>
        <w:t xml:space="preserve"> be volunteered.</w:t>
      </w:r>
    </w:p>
    <w:p w14:paraId="71D3B491" w14:textId="77777777" w:rsidR="00DA772C" w:rsidRDefault="00DA772C" w:rsidP="00DA772C">
      <w:pPr>
        <w:pStyle w:val="GG-body"/>
        <w:ind w:left="284" w:hanging="284"/>
      </w:pPr>
      <w:r>
        <w:t>11.</w:t>
      </w:r>
      <w:r>
        <w:tab/>
        <w:t xml:space="preserve">The exemption holder or agents must not contravene or fail to comply with the </w:t>
      </w:r>
      <w:r w:rsidRPr="002F17EB">
        <w:rPr>
          <w:i/>
          <w:iCs/>
        </w:rPr>
        <w:t>Fisheries Management Act 2007</w:t>
      </w:r>
      <w:r>
        <w:t xml:space="preserve"> or any Regulations made under that Act, except where specifically exempted by this notice.</w:t>
      </w:r>
    </w:p>
    <w:p w14:paraId="61C31390" w14:textId="77777777" w:rsidR="00DA772C" w:rsidRDefault="00DA772C" w:rsidP="00DA772C">
      <w:pPr>
        <w:pStyle w:val="GG-body"/>
      </w:pPr>
      <w:r w:rsidRPr="002F17EB">
        <w:rPr>
          <w:spacing w:val="-2"/>
        </w:rPr>
        <w:t xml:space="preserve">This notice does not purport to override the provisions or operation of any other Act including, but not limited to, the </w:t>
      </w:r>
      <w:r w:rsidRPr="002F17EB">
        <w:rPr>
          <w:i/>
          <w:iCs/>
          <w:spacing w:val="-2"/>
        </w:rPr>
        <w:t>Marine Parks Act 2007</w:t>
      </w:r>
      <w:r w:rsidRPr="002F17EB">
        <w:rPr>
          <w:spacing w:val="-2"/>
        </w:rPr>
        <w:t>,</w:t>
      </w:r>
      <w:r>
        <w:t xml:space="preserve"> the </w:t>
      </w:r>
      <w:r w:rsidRPr="002F17EB">
        <w:rPr>
          <w:i/>
          <w:iCs/>
        </w:rPr>
        <w:t>National Parks and Wildlife Act 1972</w:t>
      </w:r>
      <w:r>
        <w:t xml:space="preserve"> and the </w:t>
      </w:r>
      <w:r w:rsidRPr="002F17EB">
        <w:rPr>
          <w:i/>
          <w:iCs/>
        </w:rPr>
        <w:t>Adelaide Dolphin Sanctuary Act 2005</w:t>
      </w:r>
      <w:r>
        <w:t>. The exemption holder and their agents must comply with any relevant regulations, permits, requirements and directions from the Department for Environment and Water when undertaking activities within a marine park.</w:t>
      </w:r>
    </w:p>
    <w:p w14:paraId="13D262F1" w14:textId="77777777" w:rsidR="00DA772C" w:rsidRDefault="00DA772C" w:rsidP="00DA772C">
      <w:pPr>
        <w:pStyle w:val="GG-SDated"/>
      </w:pPr>
      <w:r>
        <w:t>Dated: 10 July 2026</w:t>
      </w:r>
    </w:p>
    <w:p w14:paraId="092A730C" w14:textId="77777777" w:rsidR="00DA772C" w:rsidRDefault="00DA772C" w:rsidP="00DA772C">
      <w:pPr>
        <w:pStyle w:val="GG-SName"/>
      </w:pPr>
      <w:r>
        <w:t>Professor Gavin Begg</w:t>
      </w:r>
    </w:p>
    <w:p w14:paraId="3C8C4F61" w14:textId="77777777" w:rsidR="00DA772C" w:rsidRDefault="00DA772C" w:rsidP="00DA772C">
      <w:pPr>
        <w:pStyle w:val="GG-Signature"/>
      </w:pPr>
      <w:r>
        <w:t>Executive Director</w:t>
      </w:r>
    </w:p>
    <w:p w14:paraId="6DCE02AB" w14:textId="77777777" w:rsidR="00DA772C" w:rsidRDefault="00DA772C" w:rsidP="00DA772C">
      <w:pPr>
        <w:pStyle w:val="GG-Signature"/>
      </w:pPr>
      <w:r>
        <w:t>Fisheries and Aquaculture</w:t>
      </w:r>
    </w:p>
    <w:p w14:paraId="48BD0558" w14:textId="66280AB3" w:rsidR="00DA772C" w:rsidRDefault="00DA772C" w:rsidP="00DA772C">
      <w:pPr>
        <w:pStyle w:val="GG-Signature"/>
      </w:pPr>
      <w:r>
        <w:t>Delegate of the Minister for Primary Industries and Regional Development</w:t>
      </w:r>
    </w:p>
    <w:p w14:paraId="74417E1A" w14:textId="77777777" w:rsidR="00DA772C" w:rsidRDefault="00DA772C" w:rsidP="00DA772C">
      <w:pPr>
        <w:pStyle w:val="GG-body"/>
        <w:pBdr>
          <w:bottom w:val="single" w:sz="4" w:space="1" w:color="auto"/>
        </w:pBdr>
        <w:spacing w:after="0" w:line="52" w:lineRule="exact"/>
        <w:jc w:val="center"/>
      </w:pPr>
    </w:p>
    <w:p w14:paraId="15FAEE28" w14:textId="77777777" w:rsidR="00DA772C" w:rsidRDefault="00DA772C" w:rsidP="00DA772C">
      <w:pPr>
        <w:pStyle w:val="GG-body"/>
        <w:pBdr>
          <w:top w:val="single" w:sz="4" w:space="1" w:color="auto"/>
        </w:pBdr>
        <w:spacing w:before="34" w:after="0" w:line="14" w:lineRule="exact"/>
        <w:jc w:val="center"/>
      </w:pPr>
    </w:p>
    <w:p w14:paraId="7393A4A8" w14:textId="18F69F9B" w:rsidR="00A8039E" w:rsidRDefault="00A8039E">
      <w:pPr>
        <w:spacing w:after="0" w:line="240" w:lineRule="auto"/>
        <w:jc w:val="left"/>
        <w:rPr>
          <w:caps/>
          <w:szCs w:val="17"/>
        </w:rPr>
      </w:pPr>
    </w:p>
    <w:p w14:paraId="41E86A86" w14:textId="77777777" w:rsidR="00671E4F" w:rsidRDefault="00671E4F">
      <w:pPr>
        <w:spacing w:after="0" w:line="240" w:lineRule="auto"/>
        <w:jc w:val="left"/>
        <w:rPr>
          <w:caps/>
          <w:szCs w:val="17"/>
        </w:rPr>
      </w:pPr>
      <w:r>
        <w:rPr>
          <w:caps/>
          <w:szCs w:val="17"/>
        </w:rPr>
        <w:br w:type="page"/>
      </w:r>
    </w:p>
    <w:p w14:paraId="4AF694F2" w14:textId="0BCBA0E6" w:rsidR="00EE6D68" w:rsidRPr="00EE6D68" w:rsidRDefault="00EE67A8" w:rsidP="00EE67A8">
      <w:pPr>
        <w:pStyle w:val="Heading2"/>
      </w:pPr>
      <w:bookmarkStart w:id="333" w:name="_Toc235098457"/>
      <w:r w:rsidRPr="00EE6D68">
        <w:lastRenderedPageBreak/>
        <w:t>Geographical Names Act 1991</w:t>
      </w:r>
      <w:bookmarkEnd w:id="333"/>
    </w:p>
    <w:p w14:paraId="70BCE785" w14:textId="77777777" w:rsidR="00EE6D68" w:rsidRPr="00EE6D68" w:rsidRDefault="00EE6D68" w:rsidP="00EE6D68">
      <w:pPr>
        <w:jc w:val="center"/>
        <w:rPr>
          <w:i/>
          <w:szCs w:val="17"/>
        </w:rPr>
      </w:pPr>
      <w:r w:rsidRPr="00EE6D68">
        <w:rPr>
          <w:i/>
          <w:szCs w:val="17"/>
        </w:rPr>
        <w:t>Notice to Assign a Name to a Feature</w:t>
      </w:r>
    </w:p>
    <w:p w14:paraId="1A0AD0D4" w14:textId="77777777" w:rsidR="00EE6D68" w:rsidRPr="00EE6D68" w:rsidRDefault="00EE6D68" w:rsidP="00EE6D68">
      <w:r w:rsidRPr="00EE6D68">
        <w:t xml:space="preserve">Notice is hereby given that, pursuant to Section 11B(1)(a) of the </w:t>
      </w:r>
      <w:r w:rsidRPr="00EE6D68">
        <w:rPr>
          <w:i/>
          <w:iCs/>
        </w:rPr>
        <w:t>Geographical Names Act 1991</w:t>
      </w:r>
      <w:r w:rsidRPr="00EE6D68">
        <w:t xml:space="preserve">, I, the Honourable Nick Champion MP, Minister for Planning, Minister of the Crown to whom the administration of the </w:t>
      </w:r>
      <w:r w:rsidRPr="00EE6D68">
        <w:rPr>
          <w:i/>
          <w:iCs/>
        </w:rPr>
        <w:t>Geographical Names Act 1991</w:t>
      </w:r>
      <w:r w:rsidRPr="00EE6D68">
        <w:t xml:space="preserve"> is committed, do hereby;</w:t>
      </w:r>
    </w:p>
    <w:p w14:paraId="2BFA2411" w14:textId="77777777" w:rsidR="00EE6D68" w:rsidRPr="00EE6D68" w:rsidRDefault="00EE6D68" w:rsidP="00EE6D68">
      <w:pPr>
        <w:ind w:left="284" w:hanging="142"/>
      </w:pPr>
      <w:r w:rsidRPr="00EE6D68">
        <w:t>•</w:t>
      </w:r>
      <w:r w:rsidRPr="00EE6D68">
        <w:tab/>
        <w:t xml:space="preserve">Assign the name </w:t>
      </w:r>
      <w:r w:rsidRPr="00EE6D68">
        <w:rPr>
          <w:b/>
          <w:bCs/>
        </w:rPr>
        <w:t>ANDY BENNETT BRIDGE</w:t>
      </w:r>
      <w:r w:rsidRPr="00EE6D68">
        <w:t xml:space="preserve"> to state-maintained bridge infrastructure located on Townsend Street in the township of Mount Torrens, as shown marked on the image below.</w:t>
      </w:r>
    </w:p>
    <w:p w14:paraId="36466BDB" w14:textId="77777777" w:rsidR="00EE6D68" w:rsidRPr="00EE6D68" w:rsidRDefault="00EE6D68" w:rsidP="00EE6D68">
      <w:r w:rsidRPr="00EE6D68">
        <w:rPr>
          <w:rFonts w:eastAsia="Times New Roman"/>
          <w:noProof/>
          <w:sz w:val="20"/>
          <w:szCs w:val="24"/>
        </w:rPr>
        <w:drawing>
          <wp:anchor distT="0" distB="0" distL="114300" distR="114300" simplePos="0" relativeHeight="251661312" behindDoc="0" locked="0" layoutInCell="1" allowOverlap="1" wp14:anchorId="721F3939" wp14:editId="29D46870">
            <wp:simplePos x="0" y="0"/>
            <wp:positionH relativeFrom="column">
              <wp:posOffset>7191</wp:posOffset>
            </wp:positionH>
            <wp:positionV relativeFrom="paragraph">
              <wp:posOffset>156210</wp:posOffset>
            </wp:positionV>
            <wp:extent cx="5943600" cy="3536950"/>
            <wp:effectExtent l="0" t="0" r="5715" b="5080"/>
            <wp:wrapTopAndBottom/>
            <wp:docPr id="95406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3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D68">
        <w:t>This notice is to take effect immediately upon its publication in the Government Gazette.</w:t>
      </w:r>
    </w:p>
    <w:p w14:paraId="46A47591" w14:textId="77777777" w:rsidR="00EE6D68" w:rsidRPr="00EE6D68" w:rsidRDefault="00EE6D68" w:rsidP="00EE6D68">
      <w:pPr>
        <w:spacing w:before="160"/>
      </w:pPr>
      <w:r w:rsidRPr="00EE6D68">
        <w:t xml:space="preserve">Further information can be found at </w:t>
      </w:r>
      <w:hyperlink r:id="rId39" w:history="1">
        <w:r w:rsidRPr="00EE6D68">
          <w:rPr>
            <w:color w:val="0000FF"/>
            <w:u w:val="single"/>
          </w:rPr>
          <w:t>www.sa.gov.au/placenameproposals</w:t>
        </w:r>
      </w:hyperlink>
    </w:p>
    <w:p w14:paraId="2E3F20AE" w14:textId="77777777" w:rsidR="00EE6D68" w:rsidRPr="00EE6D68" w:rsidRDefault="00EE6D68" w:rsidP="00EE6D68">
      <w:pPr>
        <w:spacing w:after="0"/>
        <w:rPr>
          <w:rFonts w:eastAsia="Times New Roman"/>
          <w:szCs w:val="17"/>
        </w:rPr>
      </w:pPr>
      <w:r w:rsidRPr="00EE6D68">
        <w:rPr>
          <w:rFonts w:eastAsia="Times New Roman"/>
          <w:szCs w:val="17"/>
        </w:rPr>
        <w:t>Dated: 16 July 2026</w:t>
      </w:r>
    </w:p>
    <w:p w14:paraId="46D5875B" w14:textId="77777777" w:rsidR="00EE6D68" w:rsidRPr="00EE6D68" w:rsidRDefault="00EE6D68" w:rsidP="00EE6D68">
      <w:pPr>
        <w:spacing w:after="0"/>
        <w:jc w:val="right"/>
        <w:rPr>
          <w:rFonts w:eastAsia="Times New Roman"/>
          <w:smallCaps/>
          <w:szCs w:val="20"/>
        </w:rPr>
      </w:pPr>
      <w:r w:rsidRPr="00EE6D68">
        <w:rPr>
          <w:rFonts w:eastAsia="Times New Roman"/>
          <w:smallCaps/>
          <w:szCs w:val="20"/>
        </w:rPr>
        <w:t>Hon Nick Champion MP</w:t>
      </w:r>
    </w:p>
    <w:p w14:paraId="08B6873A" w14:textId="77777777" w:rsidR="00EE6D68" w:rsidRPr="00EE6D68" w:rsidRDefault="00EE6D68" w:rsidP="00EE6D68">
      <w:pPr>
        <w:spacing w:after="0"/>
        <w:jc w:val="right"/>
        <w:rPr>
          <w:rFonts w:eastAsia="Times New Roman"/>
          <w:szCs w:val="17"/>
        </w:rPr>
      </w:pPr>
      <w:r w:rsidRPr="00EE6D68">
        <w:rPr>
          <w:rFonts w:eastAsia="Times New Roman"/>
          <w:szCs w:val="17"/>
        </w:rPr>
        <w:t>Minister for Planning</w:t>
      </w:r>
    </w:p>
    <w:p w14:paraId="48CCC144" w14:textId="5208AE5A" w:rsidR="00EE6D68" w:rsidRDefault="00EE6D68" w:rsidP="00EE6D68">
      <w:r w:rsidRPr="00EE6D68">
        <w:t>DHUD: 2025/03335/01</w:t>
      </w:r>
    </w:p>
    <w:p w14:paraId="0FCE2948" w14:textId="77777777" w:rsidR="00EE6D68" w:rsidRDefault="00EE6D68" w:rsidP="00EE6D68">
      <w:pPr>
        <w:pBdr>
          <w:bottom w:val="single" w:sz="4" w:space="1" w:color="auto"/>
        </w:pBdr>
        <w:spacing w:after="0" w:line="52" w:lineRule="exact"/>
        <w:jc w:val="center"/>
      </w:pPr>
    </w:p>
    <w:p w14:paraId="2416AA40" w14:textId="77777777" w:rsidR="00EE6D68" w:rsidRDefault="00EE6D68" w:rsidP="00EE6D68">
      <w:pPr>
        <w:pBdr>
          <w:top w:val="single" w:sz="4" w:space="1" w:color="auto"/>
        </w:pBdr>
        <w:spacing w:before="34" w:after="0" w:line="14" w:lineRule="exact"/>
        <w:jc w:val="center"/>
      </w:pPr>
    </w:p>
    <w:p w14:paraId="2937857C" w14:textId="77777777" w:rsidR="00EE6D68" w:rsidRPr="00EE6D68" w:rsidRDefault="00EE6D68" w:rsidP="003663BE">
      <w:pPr>
        <w:pStyle w:val="NoSpacing"/>
      </w:pPr>
    </w:p>
    <w:p w14:paraId="5170D189" w14:textId="1CFC021E" w:rsidR="003663BE" w:rsidRPr="003663BE" w:rsidRDefault="00EE67A8" w:rsidP="00EE67A8">
      <w:pPr>
        <w:pStyle w:val="Heading2"/>
      </w:pPr>
      <w:bookmarkStart w:id="334" w:name="_Toc235098458"/>
      <w:r w:rsidRPr="003663BE">
        <w:t>Housing Improvement Act 2016</w:t>
      </w:r>
      <w:bookmarkEnd w:id="334"/>
    </w:p>
    <w:p w14:paraId="70234FF4" w14:textId="77777777" w:rsidR="003663BE" w:rsidRPr="003663BE" w:rsidRDefault="003663BE" w:rsidP="003663BE">
      <w:pPr>
        <w:jc w:val="center"/>
        <w:rPr>
          <w:i/>
          <w:szCs w:val="17"/>
        </w:rPr>
      </w:pPr>
      <w:r w:rsidRPr="003663BE">
        <w:rPr>
          <w:i/>
          <w:szCs w:val="17"/>
        </w:rPr>
        <w:t>Rent Control Revocations</w:t>
      </w:r>
    </w:p>
    <w:p w14:paraId="15BF4605" w14:textId="77777777" w:rsidR="003663BE" w:rsidRPr="003663BE" w:rsidRDefault="003663BE" w:rsidP="003663BE">
      <w:r w:rsidRPr="003663BE">
        <w:rPr>
          <w:spacing w:val="-4"/>
        </w:rPr>
        <w:t xml:space="preserve">In the exercise of the powers conferred by the </w:t>
      </w:r>
      <w:r w:rsidRPr="003663BE">
        <w:rPr>
          <w:i/>
          <w:iCs/>
          <w:spacing w:val="-4"/>
        </w:rPr>
        <w:t>Housing Improvement Act 2016</w:t>
      </w:r>
      <w:r w:rsidRPr="003663BE">
        <w:rPr>
          <w:spacing w:val="-4"/>
        </w:rPr>
        <w:t xml:space="preserve">, the Delegate of the Minister for Housing and Urban Development hereby revokes the maximum rental amount per week that shall be payable subject to Section 55 of the </w:t>
      </w:r>
      <w:r w:rsidRPr="003663BE">
        <w:rPr>
          <w:i/>
          <w:iCs/>
          <w:spacing w:val="-4"/>
        </w:rPr>
        <w:t>Residential Tenancies Act 1995</w:t>
      </w:r>
      <w:r w:rsidRPr="003663BE">
        <w:rPr>
          <w:spacing w:val="-4"/>
        </w:rPr>
        <w:t xml:space="preserve">, </w:t>
      </w:r>
      <w:r w:rsidRPr="003663BE">
        <w:t>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4252"/>
        <w:gridCol w:w="1979"/>
      </w:tblGrid>
      <w:tr w:rsidR="003663BE" w:rsidRPr="003663BE" w14:paraId="3CFEFFD1" w14:textId="77777777" w:rsidTr="006C0320">
        <w:trPr>
          <w:tblHeader/>
        </w:trPr>
        <w:tc>
          <w:tcPr>
            <w:tcW w:w="3119" w:type="dxa"/>
            <w:tcBorders>
              <w:top w:val="single" w:sz="4" w:space="0" w:color="auto"/>
              <w:bottom w:val="single" w:sz="4" w:space="0" w:color="auto"/>
            </w:tcBorders>
            <w:vAlign w:val="center"/>
          </w:tcPr>
          <w:p w14:paraId="65EDE363" w14:textId="77777777" w:rsidR="003663BE" w:rsidRPr="003663BE" w:rsidRDefault="003663BE" w:rsidP="003663BE">
            <w:pPr>
              <w:spacing w:before="40" w:after="40"/>
              <w:jc w:val="center"/>
              <w:rPr>
                <w:b/>
                <w:bCs/>
              </w:rPr>
            </w:pPr>
            <w:r w:rsidRPr="003663BE">
              <w:rPr>
                <w:b/>
                <w:bCs/>
              </w:rPr>
              <w:t>Address of Premises</w:t>
            </w:r>
          </w:p>
        </w:tc>
        <w:tc>
          <w:tcPr>
            <w:tcW w:w="4252" w:type="dxa"/>
            <w:tcBorders>
              <w:top w:val="single" w:sz="4" w:space="0" w:color="auto"/>
              <w:bottom w:val="single" w:sz="4" w:space="0" w:color="auto"/>
            </w:tcBorders>
            <w:vAlign w:val="center"/>
          </w:tcPr>
          <w:p w14:paraId="7239484B" w14:textId="77777777" w:rsidR="003663BE" w:rsidRPr="003663BE" w:rsidRDefault="003663BE" w:rsidP="003663BE">
            <w:pPr>
              <w:spacing w:before="40" w:after="40"/>
              <w:jc w:val="center"/>
              <w:rPr>
                <w:b/>
                <w:bCs/>
              </w:rPr>
            </w:pPr>
            <w:r w:rsidRPr="003663BE">
              <w:rPr>
                <w:b/>
                <w:bCs/>
              </w:rPr>
              <w:t>Allotment Section</w:t>
            </w:r>
          </w:p>
        </w:tc>
        <w:tc>
          <w:tcPr>
            <w:tcW w:w="1979" w:type="dxa"/>
            <w:tcBorders>
              <w:top w:val="single" w:sz="4" w:space="0" w:color="auto"/>
              <w:bottom w:val="single" w:sz="4" w:space="0" w:color="auto"/>
            </w:tcBorders>
            <w:vAlign w:val="center"/>
          </w:tcPr>
          <w:p w14:paraId="1A9764B4" w14:textId="77777777" w:rsidR="003663BE" w:rsidRPr="003663BE" w:rsidRDefault="003663BE" w:rsidP="003663BE">
            <w:pPr>
              <w:spacing w:before="40" w:after="40"/>
              <w:jc w:val="center"/>
              <w:rPr>
                <w:b/>
                <w:bCs/>
              </w:rPr>
            </w:pPr>
            <w:r w:rsidRPr="003663BE">
              <w:rPr>
                <w:b/>
                <w:bCs/>
                <w:u w:val="single"/>
              </w:rPr>
              <w:t>Certificate of Title</w:t>
            </w:r>
            <w:r w:rsidRPr="003663BE">
              <w:rPr>
                <w:b/>
                <w:bCs/>
              </w:rPr>
              <w:br/>
              <w:t>Volume/Folio</w:t>
            </w:r>
          </w:p>
        </w:tc>
      </w:tr>
      <w:tr w:rsidR="003663BE" w:rsidRPr="003663BE" w14:paraId="03D18EEE" w14:textId="77777777" w:rsidTr="006C0320">
        <w:trPr>
          <w:tblHeader/>
        </w:trPr>
        <w:tc>
          <w:tcPr>
            <w:tcW w:w="3119" w:type="dxa"/>
            <w:tcBorders>
              <w:top w:val="single" w:sz="4" w:space="0" w:color="auto"/>
            </w:tcBorders>
          </w:tcPr>
          <w:p w14:paraId="1DA8D822" w14:textId="77777777" w:rsidR="003663BE" w:rsidRPr="003663BE" w:rsidRDefault="003663BE" w:rsidP="003663BE">
            <w:pPr>
              <w:spacing w:after="0" w:line="40" w:lineRule="exact"/>
              <w:jc w:val="center"/>
              <w:rPr>
                <w:b/>
                <w:bCs/>
              </w:rPr>
            </w:pPr>
          </w:p>
        </w:tc>
        <w:tc>
          <w:tcPr>
            <w:tcW w:w="4252" w:type="dxa"/>
            <w:tcBorders>
              <w:top w:val="single" w:sz="4" w:space="0" w:color="auto"/>
            </w:tcBorders>
          </w:tcPr>
          <w:p w14:paraId="717856B5" w14:textId="77777777" w:rsidR="003663BE" w:rsidRPr="003663BE" w:rsidRDefault="003663BE" w:rsidP="003663BE">
            <w:pPr>
              <w:spacing w:after="0" w:line="40" w:lineRule="exact"/>
              <w:jc w:val="center"/>
              <w:rPr>
                <w:b/>
                <w:bCs/>
              </w:rPr>
            </w:pPr>
          </w:p>
        </w:tc>
        <w:tc>
          <w:tcPr>
            <w:tcW w:w="1979" w:type="dxa"/>
            <w:tcBorders>
              <w:top w:val="single" w:sz="4" w:space="0" w:color="auto"/>
            </w:tcBorders>
          </w:tcPr>
          <w:p w14:paraId="30A34D19" w14:textId="77777777" w:rsidR="003663BE" w:rsidRPr="003663BE" w:rsidRDefault="003663BE" w:rsidP="003663BE">
            <w:pPr>
              <w:spacing w:after="0" w:line="40" w:lineRule="exact"/>
              <w:jc w:val="center"/>
              <w:rPr>
                <w:b/>
                <w:bCs/>
              </w:rPr>
            </w:pPr>
          </w:p>
        </w:tc>
      </w:tr>
      <w:tr w:rsidR="003663BE" w:rsidRPr="003663BE" w14:paraId="5A80BD9C" w14:textId="77777777" w:rsidTr="006C0320">
        <w:tc>
          <w:tcPr>
            <w:tcW w:w="3119" w:type="dxa"/>
            <w:tcBorders>
              <w:bottom w:val="single" w:sz="4" w:space="0" w:color="auto"/>
            </w:tcBorders>
          </w:tcPr>
          <w:p w14:paraId="1964E195" w14:textId="77777777" w:rsidR="003663BE" w:rsidRPr="003663BE" w:rsidRDefault="003663BE" w:rsidP="003663BE">
            <w:pPr>
              <w:jc w:val="center"/>
            </w:pPr>
            <w:r w:rsidRPr="003663BE">
              <w:t>9 West Terrace, Kadina SA 5554</w:t>
            </w:r>
          </w:p>
        </w:tc>
        <w:tc>
          <w:tcPr>
            <w:tcW w:w="4252" w:type="dxa"/>
            <w:tcBorders>
              <w:bottom w:val="single" w:sz="4" w:space="0" w:color="auto"/>
            </w:tcBorders>
          </w:tcPr>
          <w:p w14:paraId="4E2ECF8B" w14:textId="77777777" w:rsidR="003663BE" w:rsidRPr="003663BE" w:rsidRDefault="003663BE" w:rsidP="003663BE">
            <w:pPr>
              <w:jc w:val="center"/>
            </w:pPr>
            <w:r w:rsidRPr="003663BE">
              <w:t xml:space="preserve">Allotment 1 Filed Plan 10992 </w:t>
            </w:r>
            <w:proofErr w:type="gramStart"/>
            <w:r w:rsidRPr="003663BE">
              <w:t>Hundred</w:t>
            </w:r>
            <w:proofErr w:type="gramEnd"/>
            <w:r w:rsidRPr="003663BE">
              <w:t xml:space="preserve"> of Wallaroo</w:t>
            </w:r>
          </w:p>
        </w:tc>
        <w:tc>
          <w:tcPr>
            <w:tcW w:w="1979" w:type="dxa"/>
            <w:tcBorders>
              <w:bottom w:val="single" w:sz="4" w:space="0" w:color="auto"/>
            </w:tcBorders>
            <w:vAlign w:val="center"/>
          </w:tcPr>
          <w:p w14:paraId="74DCED19" w14:textId="77777777" w:rsidR="003663BE" w:rsidRPr="003663BE" w:rsidRDefault="003663BE" w:rsidP="003663BE">
            <w:pPr>
              <w:ind w:left="-4"/>
              <w:jc w:val="center"/>
            </w:pPr>
            <w:r w:rsidRPr="003663BE">
              <w:t>CT5500/613</w:t>
            </w:r>
          </w:p>
        </w:tc>
      </w:tr>
      <w:tr w:rsidR="003663BE" w:rsidRPr="003663BE" w14:paraId="2BCB1236" w14:textId="77777777" w:rsidTr="006C0320">
        <w:tc>
          <w:tcPr>
            <w:tcW w:w="3119" w:type="dxa"/>
            <w:tcBorders>
              <w:top w:val="single" w:sz="4" w:space="0" w:color="auto"/>
            </w:tcBorders>
          </w:tcPr>
          <w:p w14:paraId="17F6E84F" w14:textId="77777777" w:rsidR="003663BE" w:rsidRPr="003663BE" w:rsidRDefault="003663BE" w:rsidP="003663BE">
            <w:pPr>
              <w:spacing w:after="0" w:line="80" w:lineRule="exact"/>
              <w:jc w:val="left"/>
            </w:pPr>
          </w:p>
        </w:tc>
        <w:tc>
          <w:tcPr>
            <w:tcW w:w="4252" w:type="dxa"/>
            <w:tcBorders>
              <w:top w:val="single" w:sz="4" w:space="0" w:color="auto"/>
            </w:tcBorders>
          </w:tcPr>
          <w:p w14:paraId="763AE1FB" w14:textId="77777777" w:rsidR="003663BE" w:rsidRPr="003663BE" w:rsidRDefault="003663BE" w:rsidP="003663BE">
            <w:pPr>
              <w:spacing w:after="0" w:line="80" w:lineRule="exact"/>
              <w:jc w:val="left"/>
            </w:pPr>
          </w:p>
        </w:tc>
        <w:tc>
          <w:tcPr>
            <w:tcW w:w="1979" w:type="dxa"/>
            <w:tcBorders>
              <w:top w:val="single" w:sz="4" w:space="0" w:color="auto"/>
            </w:tcBorders>
          </w:tcPr>
          <w:p w14:paraId="4BFC5EBB" w14:textId="77777777" w:rsidR="003663BE" w:rsidRPr="003663BE" w:rsidRDefault="003663BE" w:rsidP="003663BE">
            <w:pPr>
              <w:spacing w:after="0" w:line="80" w:lineRule="exact"/>
              <w:jc w:val="left"/>
            </w:pPr>
          </w:p>
        </w:tc>
      </w:tr>
    </w:tbl>
    <w:p w14:paraId="6B3C6087" w14:textId="4B7B8F2E" w:rsidR="00671E4F" w:rsidRPr="00671E4F" w:rsidRDefault="00671E4F" w:rsidP="00671E4F">
      <w:pPr>
        <w:pStyle w:val="GG-SDated"/>
      </w:pPr>
      <w:r>
        <w:t>Dated: 16 July 2026</w:t>
      </w:r>
    </w:p>
    <w:p w14:paraId="28867923" w14:textId="6218C4A2" w:rsidR="003663BE" w:rsidRPr="003663BE" w:rsidRDefault="003663BE" w:rsidP="003663BE">
      <w:pPr>
        <w:spacing w:after="0"/>
        <w:jc w:val="right"/>
        <w:rPr>
          <w:rFonts w:eastAsia="Times New Roman"/>
          <w:smallCaps/>
          <w:szCs w:val="20"/>
        </w:rPr>
      </w:pPr>
      <w:r w:rsidRPr="003663BE">
        <w:rPr>
          <w:rFonts w:eastAsia="Times New Roman"/>
          <w:smallCaps/>
          <w:szCs w:val="20"/>
        </w:rPr>
        <w:t>Craig Thompson</w:t>
      </w:r>
    </w:p>
    <w:p w14:paraId="49E1ED2F" w14:textId="77777777" w:rsidR="003663BE" w:rsidRPr="003663BE" w:rsidRDefault="003663BE" w:rsidP="003663B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663BE">
        <w:rPr>
          <w:rFonts w:eastAsia="Times New Roman"/>
          <w:szCs w:val="17"/>
        </w:rPr>
        <w:t>Housing Regulator and Registrar</w:t>
      </w:r>
    </w:p>
    <w:p w14:paraId="7B550A20" w14:textId="77777777" w:rsidR="003663BE" w:rsidRPr="003663BE" w:rsidRDefault="003663BE" w:rsidP="003663B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663BE">
        <w:rPr>
          <w:rFonts w:eastAsia="Times New Roman"/>
          <w:szCs w:val="17"/>
        </w:rPr>
        <w:t>Housing Safety Authority</w:t>
      </w:r>
    </w:p>
    <w:p w14:paraId="7EACF217" w14:textId="221AC180" w:rsidR="003663BE" w:rsidRDefault="003663BE" w:rsidP="003663B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663BE">
        <w:rPr>
          <w:rFonts w:eastAsia="Times New Roman"/>
          <w:szCs w:val="17"/>
        </w:rPr>
        <w:t>Delegate of the Minister for Housing and Urban Development</w:t>
      </w:r>
    </w:p>
    <w:p w14:paraId="67405E50" w14:textId="77777777" w:rsidR="003663BE" w:rsidRDefault="003663BE" w:rsidP="003663BE">
      <w:pPr>
        <w:pBdr>
          <w:bottom w:val="single" w:sz="4" w:space="1" w:color="auto"/>
        </w:pBdr>
        <w:spacing w:after="0" w:line="52" w:lineRule="exact"/>
        <w:jc w:val="center"/>
      </w:pPr>
    </w:p>
    <w:p w14:paraId="5F0537C4" w14:textId="77777777" w:rsidR="003663BE" w:rsidRDefault="003663BE" w:rsidP="003663BE">
      <w:pPr>
        <w:pBdr>
          <w:top w:val="single" w:sz="4" w:space="1" w:color="auto"/>
        </w:pBdr>
        <w:spacing w:before="34" w:after="0" w:line="14" w:lineRule="exact"/>
        <w:jc w:val="center"/>
      </w:pPr>
    </w:p>
    <w:p w14:paraId="3CE46C47" w14:textId="77777777" w:rsidR="003663BE" w:rsidRPr="003663BE" w:rsidRDefault="003663BE" w:rsidP="00790AFC">
      <w:pPr>
        <w:pStyle w:val="NoSpacing"/>
      </w:pPr>
    </w:p>
    <w:p w14:paraId="388A4C82" w14:textId="74EEACDA" w:rsidR="00790AFC" w:rsidRPr="00790AFC" w:rsidRDefault="00EE67A8" w:rsidP="00EE67A8">
      <w:pPr>
        <w:pStyle w:val="Heading2"/>
      </w:pPr>
      <w:bookmarkStart w:id="335" w:name="_Toc235098459"/>
      <w:r w:rsidRPr="00790AFC">
        <w:t>Landscape South Australia Act 2019</w:t>
      </w:r>
      <w:bookmarkEnd w:id="335"/>
    </w:p>
    <w:p w14:paraId="2CA5E288" w14:textId="77777777" w:rsidR="00790AFC" w:rsidRPr="00790AFC" w:rsidRDefault="00790AFC" w:rsidP="00790AFC">
      <w:pPr>
        <w:jc w:val="center"/>
        <w:rPr>
          <w:i/>
          <w:szCs w:val="17"/>
        </w:rPr>
      </w:pPr>
      <w:r w:rsidRPr="00790AFC">
        <w:rPr>
          <w:i/>
          <w:szCs w:val="17"/>
        </w:rPr>
        <w:t>Notice of Volume of Water Available for Allocation from the River Murray Consumptive Pools</w:t>
      </w:r>
    </w:p>
    <w:p w14:paraId="72F043EF" w14:textId="77777777" w:rsidR="00790AFC" w:rsidRPr="00790AFC" w:rsidRDefault="00790AFC" w:rsidP="00790AFC">
      <w:r w:rsidRPr="00790AFC">
        <w:t xml:space="preserve">Pursuant to Section 121(4) of the </w:t>
      </w:r>
      <w:r w:rsidRPr="00790AFC">
        <w:rPr>
          <w:i/>
          <w:iCs/>
        </w:rPr>
        <w:t>Landscape South Australia Act 2019</w:t>
      </w:r>
      <w:r w:rsidRPr="00790AFC">
        <w:t xml:space="preserve"> (‘the Act’), I, Dan Jordan, delegate of the Minister for Climate, Environment and Water and Minister to whom the Act is committed, hereby determine the volume of water available for allocation from each of the Consumptive Pools within the River Murray Prescribed Watercourse to water access entitlement holders for the period</w:t>
      </w:r>
      <w:r w:rsidRPr="00790AFC">
        <w:br/>
        <w:t>1 July 2026 to 30 June 2027, as set out in Schedule 1 below:</w:t>
      </w:r>
    </w:p>
    <w:p w14:paraId="49E59F7A" w14:textId="77777777" w:rsidR="00084989" w:rsidRDefault="00084989">
      <w:pPr>
        <w:spacing w:after="0" w:line="240" w:lineRule="auto"/>
        <w:jc w:val="left"/>
        <w:rPr>
          <w:smallCaps/>
          <w:szCs w:val="17"/>
        </w:rPr>
      </w:pPr>
      <w:r>
        <w:rPr>
          <w:smallCaps/>
          <w:szCs w:val="17"/>
        </w:rPr>
        <w:br w:type="page"/>
      </w:r>
    </w:p>
    <w:p w14:paraId="066B2170" w14:textId="2287AC31" w:rsidR="00790AFC" w:rsidRPr="00790AFC" w:rsidRDefault="00790AFC" w:rsidP="00790AFC">
      <w:pPr>
        <w:jc w:val="center"/>
        <w:rPr>
          <w:smallCaps/>
          <w:szCs w:val="17"/>
        </w:rPr>
      </w:pPr>
      <w:r w:rsidRPr="00790AFC">
        <w:rPr>
          <w:smallCaps/>
          <w:szCs w:val="17"/>
        </w:rPr>
        <w:lastRenderedPageBreak/>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133"/>
        <w:gridCol w:w="2125"/>
        <w:gridCol w:w="1984"/>
        <w:gridCol w:w="2270"/>
      </w:tblGrid>
      <w:tr w:rsidR="00790AFC" w:rsidRPr="00790AFC" w14:paraId="35B6D63F" w14:textId="77777777" w:rsidTr="006C0320">
        <w:trPr>
          <w:tblHeader/>
        </w:trPr>
        <w:tc>
          <w:tcPr>
            <w:tcW w:w="1843" w:type="dxa"/>
            <w:tcBorders>
              <w:top w:val="single" w:sz="4" w:space="0" w:color="auto"/>
              <w:bottom w:val="single" w:sz="4" w:space="0" w:color="auto"/>
            </w:tcBorders>
            <w:vAlign w:val="center"/>
          </w:tcPr>
          <w:p w14:paraId="56EE71AB" w14:textId="77777777" w:rsidR="00790AFC" w:rsidRPr="00790AFC" w:rsidRDefault="00790AFC" w:rsidP="00790AFC">
            <w:pPr>
              <w:spacing w:before="40" w:after="40"/>
              <w:jc w:val="center"/>
              <w:rPr>
                <w:b/>
                <w:bCs/>
                <w:szCs w:val="17"/>
              </w:rPr>
            </w:pPr>
            <w:r w:rsidRPr="00790AFC">
              <w:rPr>
                <w:b/>
                <w:bCs/>
                <w:szCs w:val="17"/>
              </w:rPr>
              <w:t>Consumptive Pool</w:t>
            </w:r>
          </w:p>
        </w:tc>
        <w:tc>
          <w:tcPr>
            <w:tcW w:w="1134" w:type="dxa"/>
            <w:tcBorders>
              <w:top w:val="single" w:sz="4" w:space="0" w:color="auto"/>
              <w:bottom w:val="single" w:sz="4" w:space="0" w:color="auto"/>
            </w:tcBorders>
            <w:vAlign w:val="center"/>
          </w:tcPr>
          <w:p w14:paraId="148B9EDD" w14:textId="77777777" w:rsidR="00790AFC" w:rsidRPr="00790AFC" w:rsidRDefault="00790AFC" w:rsidP="00790AFC">
            <w:pPr>
              <w:spacing w:before="40" w:after="40"/>
              <w:ind w:left="113"/>
              <w:jc w:val="left"/>
              <w:rPr>
                <w:b/>
                <w:bCs/>
                <w:szCs w:val="17"/>
              </w:rPr>
            </w:pPr>
            <w:r w:rsidRPr="00790AFC">
              <w:rPr>
                <w:b/>
                <w:bCs/>
                <w:szCs w:val="17"/>
              </w:rPr>
              <w:t>Classes</w:t>
            </w:r>
          </w:p>
        </w:tc>
        <w:tc>
          <w:tcPr>
            <w:tcW w:w="2126" w:type="dxa"/>
            <w:tcBorders>
              <w:top w:val="single" w:sz="4" w:space="0" w:color="auto"/>
              <w:bottom w:val="single" w:sz="4" w:space="0" w:color="auto"/>
            </w:tcBorders>
            <w:vAlign w:val="center"/>
          </w:tcPr>
          <w:p w14:paraId="4B5A53C9" w14:textId="77777777" w:rsidR="00790AFC" w:rsidRPr="00790AFC" w:rsidRDefault="00790AFC" w:rsidP="00790AFC">
            <w:pPr>
              <w:spacing w:before="40" w:after="40"/>
              <w:jc w:val="center"/>
              <w:rPr>
                <w:b/>
                <w:bCs/>
                <w:szCs w:val="17"/>
              </w:rPr>
            </w:pPr>
            <w:r w:rsidRPr="00790AFC">
              <w:rPr>
                <w:b/>
                <w:bCs/>
                <w:szCs w:val="17"/>
              </w:rPr>
              <w:t xml:space="preserve">Volume of Water </w:t>
            </w:r>
            <w:r w:rsidRPr="00790AFC">
              <w:rPr>
                <w:b/>
                <w:bCs/>
                <w:szCs w:val="17"/>
              </w:rPr>
              <w:br/>
              <w:t>Available for Allocation</w:t>
            </w:r>
          </w:p>
        </w:tc>
        <w:tc>
          <w:tcPr>
            <w:tcW w:w="1985" w:type="dxa"/>
            <w:tcBorders>
              <w:top w:val="single" w:sz="4" w:space="0" w:color="auto"/>
              <w:bottom w:val="single" w:sz="4" w:space="0" w:color="auto"/>
            </w:tcBorders>
            <w:vAlign w:val="center"/>
          </w:tcPr>
          <w:p w14:paraId="634D1524" w14:textId="77777777" w:rsidR="00790AFC" w:rsidRPr="00790AFC" w:rsidRDefault="00790AFC" w:rsidP="00790AFC">
            <w:pPr>
              <w:spacing w:before="40" w:after="40"/>
              <w:jc w:val="center"/>
              <w:rPr>
                <w:b/>
                <w:bCs/>
                <w:szCs w:val="17"/>
              </w:rPr>
            </w:pPr>
            <w:r w:rsidRPr="00790AFC">
              <w:rPr>
                <w:b/>
                <w:bCs/>
                <w:szCs w:val="17"/>
              </w:rPr>
              <w:t>Water Access Entitlement</w:t>
            </w:r>
          </w:p>
        </w:tc>
        <w:tc>
          <w:tcPr>
            <w:tcW w:w="2272" w:type="dxa"/>
            <w:tcBorders>
              <w:top w:val="single" w:sz="4" w:space="0" w:color="auto"/>
              <w:bottom w:val="single" w:sz="4" w:space="0" w:color="auto"/>
            </w:tcBorders>
            <w:vAlign w:val="center"/>
          </w:tcPr>
          <w:p w14:paraId="1F30FF17" w14:textId="77777777" w:rsidR="00790AFC" w:rsidRPr="00790AFC" w:rsidRDefault="00790AFC" w:rsidP="00790AFC">
            <w:pPr>
              <w:spacing w:before="40" w:after="40"/>
              <w:jc w:val="center"/>
              <w:rPr>
                <w:b/>
                <w:bCs/>
                <w:szCs w:val="17"/>
              </w:rPr>
            </w:pPr>
            <w:r w:rsidRPr="00790AFC">
              <w:rPr>
                <w:b/>
                <w:bCs/>
                <w:szCs w:val="17"/>
              </w:rPr>
              <w:t>Water Allocation Rate as % of Nominal Maximum Water Allocation Rate of 1kL/unit share</w:t>
            </w:r>
          </w:p>
        </w:tc>
      </w:tr>
      <w:tr w:rsidR="00790AFC" w:rsidRPr="00790AFC" w14:paraId="10051C33" w14:textId="77777777" w:rsidTr="006C0320">
        <w:trPr>
          <w:tblHeader/>
        </w:trPr>
        <w:tc>
          <w:tcPr>
            <w:tcW w:w="1843" w:type="dxa"/>
            <w:tcBorders>
              <w:top w:val="single" w:sz="4" w:space="0" w:color="auto"/>
              <w:bottom w:val="single" w:sz="4" w:space="0" w:color="auto"/>
            </w:tcBorders>
          </w:tcPr>
          <w:p w14:paraId="4245EDE7" w14:textId="77777777" w:rsidR="00790AFC" w:rsidRPr="00790AFC" w:rsidRDefault="00790AFC" w:rsidP="00790AFC">
            <w:pPr>
              <w:spacing w:after="0"/>
              <w:jc w:val="left"/>
              <w:rPr>
                <w:szCs w:val="17"/>
              </w:rPr>
            </w:pPr>
          </w:p>
        </w:tc>
        <w:tc>
          <w:tcPr>
            <w:tcW w:w="1134" w:type="dxa"/>
            <w:tcBorders>
              <w:top w:val="single" w:sz="4" w:space="0" w:color="auto"/>
              <w:bottom w:val="single" w:sz="4" w:space="0" w:color="auto"/>
            </w:tcBorders>
          </w:tcPr>
          <w:p w14:paraId="0FC4878B" w14:textId="77777777" w:rsidR="00790AFC" w:rsidRPr="00790AFC" w:rsidRDefault="00790AFC" w:rsidP="00790AFC">
            <w:pPr>
              <w:spacing w:after="0"/>
              <w:jc w:val="left"/>
              <w:rPr>
                <w:szCs w:val="17"/>
              </w:rPr>
            </w:pPr>
          </w:p>
        </w:tc>
        <w:tc>
          <w:tcPr>
            <w:tcW w:w="2126" w:type="dxa"/>
            <w:tcBorders>
              <w:top w:val="single" w:sz="4" w:space="0" w:color="auto"/>
              <w:bottom w:val="single" w:sz="4" w:space="0" w:color="auto"/>
            </w:tcBorders>
            <w:vAlign w:val="center"/>
          </w:tcPr>
          <w:p w14:paraId="0190A40F" w14:textId="77777777" w:rsidR="00790AFC" w:rsidRPr="00790AFC" w:rsidRDefault="00790AFC" w:rsidP="00790AFC">
            <w:pPr>
              <w:spacing w:before="40" w:after="40"/>
              <w:jc w:val="center"/>
              <w:rPr>
                <w:b/>
                <w:bCs/>
                <w:szCs w:val="17"/>
              </w:rPr>
            </w:pPr>
            <w:proofErr w:type="spellStart"/>
            <w:r w:rsidRPr="00790AFC">
              <w:rPr>
                <w:b/>
                <w:bCs/>
                <w:szCs w:val="17"/>
              </w:rPr>
              <w:t>kL</w:t>
            </w:r>
            <w:proofErr w:type="spellEnd"/>
          </w:p>
        </w:tc>
        <w:tc>
          <w:tcPr>
            <w:tcW w:w="1985" w:type="dxa"/>
            <w:tcBorders>
              <w:top w:val="single" w:sz="4" w:space="0" w:color="auto"/>
              <w:bottom w:val="single" w:sz="4" w:space="0" w:color="auto"/>
            </w:tcBorders>
            <w:vAlign w:val="center"/>
          </w:tcPr>
          <w:p w14:paraId="24F28EA5" w14:textId="77777777" w:rsidR="00790AFC" w:rsidRPr="00790AFC" w:rsidRDefault="00790AFC" w:rsidP="00790AFC">
            <w:pPr>
              <w:spacing w:before="40" w:after="40"/>
              <w:jc w:val="center"/>
              <w:rPr>
                <w:b/>
                <w:bCs/>
                <w:szCs w:val="17"/>
              </w:rPr>
            </w:pPr>
            <w:r w:rsidRPr="00790AFC">
              <w:rPr>
                <w:b/>
                <w:bCs/>
                <w:szCs w:val="17"/>
              </w:rPr>
              <w:t>unit share</w:t>
            </w:r>
          </w:p>
        </w:tc>
        <w:tc>
          <w:tcPr>
            <w:tcW w:w="2272" w:type="dxa"/>
            <w:tcBorders>
              <w:top w:val="single" w:sz="4" w:space="0" w:color="auto"/>
              <w:bottom w:val="single" w:sz="4" w:space="0" w:color="auto"/>
            </w:tcBorders>
            <w:vAlign w:val="center"/>
          </w:tcPr>
          <w:p w14:paraId="08571674" w14:textId="77777777" w:rsidR="00790AFC" w:rsidRPr="00790AFC" w:rsidRDefault="00790AFC" w:rsidP="00790AFC">
            <w:pPr>
              <w:spacing w:before="40" w:after="40"/>
              <w:jc w:val="center"/>
              <w:rPr>
                <w:b/>
                <w:bCs/>
                <w:szCs w:val="17"/>
              </w:rPr>
            </w:pPr>
            <w:r w:rsidRPr="00790AFC">
              <w:rPr>
                <w:b/>
                <w:bCs/>
                <w:szCs w:val="17"/>
              </w:rPr>
              <w:t>(%)</w:t>
            </w:r>
          </w:p>
        </w:tc>
      </w:tr>
      <w:tr w:rsidR="00790AFC" w:rsidRPr="00790AFC" w14:paraId="021ED46E" w14:textId="77777777" w:rsidTr="006C0320">
        <w:trPr>
          <w:tblHeader/>
        </w:trPr>
        <w:tc>
          <w:tcPr>
            <w:tcW w:w="1843" w:type="dxa"/>
            <w:tcBorders>
              <w:top w:val="single" w:sz="4" w:space="0" w:color="auto"/>
            </w:tcBorders>
          </w:tcPr>
          <w:p w14:paraId="2F178744" w14:textId="77777777" w:rsidR="00790AFC" w:rsidRPr="00790AFC" w:rsidRDefault="00790AFC" w:rsidP="00790AFC">
            <w:pPr>
              <w:spacing w:after="0" w:line="40" w:lineRule="exact"/>
              <w:jc w:val="left"/>
              <w:rPr>
                <w:szCs w:val="17"/>
              </w:rPr>
            </w:pPr>
          </w:p>
        </w:tc>
        <w:tc>
          <w:tcPr>
            <w:tcW w:w="1134" w:type="dxa"/>
            <w:tcBorders>
              <w:top w:val="single" w:sz="4" w:space="0" w:color="auto"/>
            </w:tcBorders>
          </w:tcPr>
          <w:p w14:paraId="34ACF669" w14:textId="77777777" w:rsidR="00790AFC" w:rsidRPr="00790AFC" w:rsidRDefault="00790AFC" w:rsidP="00790AFC">
            <w:pPr>
              <w:spacing w:after="0" w:line="40" w:lineRule="exact"/>
              <w:jc w:val="left"/>
              <w:rPr>
                <w:szCs w:val="17"/>
              </w:rPr>
            </w:pPr>
          </w:p>
        </w:tc>
        <w:tc>
          <w:tcPr>
            <w:tcW w:w="2126" w:type="dxa"/>
            <w:tcBorders>
              <w:top w:val="single" w:sz="4" w:space="0" w:color="auto"/>
            </w:tcBorders>
          </w:tcPr>
          <w:p w14:paraId="6A75ECE7" w14:textId="77777777" w:rsidR="00790AFC" w:rsidRPr="00790AFC" w:rsidRDefault="00790AFC" w:rsidP="00790AFC">
            <w:pPr>
              <w:spacing w:after="0" w:line="40" w:lineRule="exact"/>
              <w:jc w:val="left"/>
              <w:rPr>
                <w:szCs w:val="17"/>
              </w:rPr>
            </w:pPr>
          </w:p>
        </w:tc>
        <w:tc>
          <w:tcPr>
            <w:tcW w:w="1985" w:type="dxa"/>
            <w:tcBorders>
              <w:top w:val="single" w:sz="4" w:space="0" w:color="auto"/>
            </w:tcBorders>
          </w:tcPr>
          <w:p w14:paraId="490E3871" w14:textId="77777777" w:rsidR="00790AFC" w:rsidRPr="00790AFC" w:rsidRDefault="00790AFC" w:rsidP="00790AFC">
            <w:pPr>
              <w:spacing w:after="0" w:line="40" w:lineRule="exact"/>
              <w:jc w:val="left"/>
              <w:rPr>
                <w:szCs w:val="17"/>
              </w:rPr>
            </w:pPr>
          </w:p>
        </w:tc>
        <w:tc>
          <w:tcPr>
            <w:tcW w:w="2272" w:type="dxa"/>
            <w:tcBorders>
              <w:top w:val="single" w:sz="4" w:space="0" w:color="auto"/>
            </w:tcBorders>
          </w:tcPr>
          <w:p w14:paraId="41981307" w14:textId="77777777" w:rsidR="00790AFC" w:rsidRPr="00790AFC" w:rsidRDefault="00790AFC" w:rsidP="00790AFC">
            <w:pPr>
              <w:spacing w:after="0" w:line="40" w:lineRule="exact"/>
              <w:jc w:val="left"/>
              <w:rPr>
                <w:szCs w:val="17"/>
              </w:rPr>
            </w:pPr>
          </w:p>
        </w:tc>
      </w:tr>
      <w:tr w:rsidR="00790AFC" w:rsidRPr="00790AFC" w14:paraId="59C17395" w14:textId="77777777" w:rsidTr="006C0320">
        <w:tc>
          <w:tcPr>
            <w:tcW w:w="1843" w:type="dxa"/>
          </w:tcPr>
          <w:p w14:paraId="73C82E1D" w14:textId="77777777" w:rsidR="00790AFC" w:rsidRPr="00790AFC" w:rsidRDefault="00790AFC" w:rsidP="00790AFC">
            <w:pPr>
              <w:spacing w:after="40"/>
              <w:jc w:val="left"/>
              <w:rPr>
                <w:szCs w:val="17"/>
              </w:rPr>
            </w:pPr>
            <w:r w:rsidRPr="00790AFC">
              <w:rPr>
                <w:szCs w:val="17"/>
              </w:rPr>
              <w:t>Metropolitan Adelaide</w:t>
            </w:r>
          </w:p>
        </w:tc>
        <w:tc>
          <w:tcPr>
            <w:tcW w:w="1134" w:type="dxa"/>
            <w:tcBorders>
              <w:bottom w:val="single" w:sz="4" w:space="0" w:color="auto"/>
            </w:tcBorders>
          </w:tcPr>
          <w:p w14:paraId="619E0A8B" w14:textId="77777777" w:rsidR="00790AFC" w:rsidRPr="00790AFC" w:rsidRDefault="00790AFC" w:rsidP="00790AFC">
            <w:pPr>
              <w:spacing w:after="40"/>
              <w:ind w:left="113"/>
              <w:jc w:val="left"/>
              <w:rPr>
                <w:szCs w:val="17"/>
              </w:rPr>
            </w:pPr>
            <w:r w:rsidRPr="00790AFC">
              <w:rPr>
                <w:szCs w:val="17"/>
              </w:rPr>
              <w:t>Class 6</w:t>
            </w:r>
          </w:p>
        </w:tc>
        <w:tc>
          <w:tcPr>
            <w:tcW w:w="2126" w:type="dxa"/>
            <w:tcBorders>
              <w:bottom w:val="single" w:sz="4" w:space="0" w:color="auto"/>
            </w:tcBorders>
          </w:tcPr>
          <w:p w14:paraId="07075895" w14:textId="77777777" w:rsidR="00790AFC" w:rsidRPr="00790AFC" w:rsidRDefault="00790AFC" w:rsidP="00790AFC">
            <w:pPr>
              <w:spacing w:after="40"/>
              <w:ind w:right="463"/>
              <w:jc w:val="right"/>
              <w:rPr>
                <w:szCs w:val="17"/>
              </w:rPr>
            </w:pPr>
            <w:r w:rsidRPr="00790AFC">
              <w:rPr>
                <w:szCs w:val="17"/>
              </w:rPr>
              <w:t>130,000,000</w:t>
            </w:r>
          </w:p>
        </w:tc>
        <w:tc>
          <w:tcPr>
            <w:tcW w:w="1985" w:type="dxa"/>
            <w:tcBorders>
              <w:bottom w:val="single" w:sz="4" w:space="0" w:color="auto"/>
            </w:tcBorders>
          </w:tcPr>
          <w:p w14:paraId="3FDDF6B0" w14:textId="77777777" w:rsidR="00790AFC" w:rsidRPr="00790AFC" w:rsidRDefault="00790AFC" w:rsidP="00790AFC">
            <w:pPr>
              <w:spacing w:after="40"/>
              <w:ind w:right="607"/>
              <w:jc w:val="right"/>
              <w:rPr>
                <w:szCs w:val="17"/>
              </w:rPr>
            </w:pPr>
            <w:r w:rsidRPr="00790AFC">
              <w:rPr>
                <w:szCs w:val="17"/>
              </w:rPr>
              <w:t>130,000,000</w:t>
            </w:r>
          </w:p>
        </w:tc>
        <w:tc>
          <w:tcPr>
            <w:tcW w:w="2272" w:type="dxa"/>
          </w:tcPr>
          <w:p w14:paraId="414D9E5F" w14:textId="77777777" w:rsidR="00790AFC" w:rsidRPr="00790AFC" w:rsidRDefault="00790AFC" w:rsidP="00790AFC">
            <w:pPr>
              <w:spacing w:after="40"/>
              <w:ind w:right="964"/>
              <w:jc w:val="right"/>
              <w:rPr>
                <w:szCs w:val="17"/>
              </w:rPr>
            </w:pPr>
            <w:r w:rsidRPr="00790AFC">
              <w:rPr>
                <w:szCs w:val="17"/>
              </w:rPr>
              <w:t>100</w:t>
            </w:r>
          </w:p>
        </w:tc>
      </w:tr>
      <w:tr w:rsidR="00790AFC" w:rsidRPr="00790AFC" w14:paraId="370D3AB5" w14:textId="77777777" w:rsidTr="006C0320">
        <w:tc>
          <w:tcPr>
            <w:tcW w:w="1843" w:type="dxa"/>
          </w:tcPr>
          <w:p w14:paraId="6D7C097F" w14:textId="77777777" w:rsidR="00790AFC" w:rsidRPr="00790AFC" w:rsidRDefault="00790AFC" w:rsidP="00790AFC">
            <w:pPr>
              <w:spacing w:after="20"/>
              <w:jc w:val="left"/>
              <w:rPr>
                <w:szCs w:val="17"/>
              </w:rPr>
            </w:pPr>
            <w:r w:rsidRPr="00790AFC">
              <w:rPr>
                <w:szCs w:val="17"/>
              </w:rPr>
              <w:t>All Purpose</w:t>
            </w:r>
          </w:p>
        </w:tc>
        <w:tc>
          <w:tcPr>
            <w:tcW w:w="1134" w:type="dxa"/>
            <w:tcBorders>
              <w:top w:val="single" w:sz="4" w:space="0" w:color="auto"/>
            </w:tcBorders>
          </w:tcPr>
          <w:p w14:paraId="4A853C54" w14:textId="77777777" w:rsidR="00790AFC" w:rsidRPr="00790AFC" w:rsidRDefault="00790AFC" w:rsidP="00790AFC">
            <w:pPr>
              <w:spacing w:after="20"/>
              <w:ind w:left="113"/>
              <w:jc w:val="left"/>
              <w:rPr>
                <w:szCs w:val="17"/>
              </w:rPr>
            </w:pPr>
            <w:r w:rsidRPr="00790AFC">
              <w:rPr>
                <w:szCs w:val="17"/>
              </w:rPr>
              <w:t>Class 1</w:t>
            </w:r>
          </w:p>
        </w:tc>
        <w:tc>
          <w:tcPr>
            <w:tcW w:w="2126" w:type="dxa"/>
            <w:tcBorders>
              <w:top w:val="single" w:sz="4" w:space="0" w:color="auto"/>
            </w:tcBorders>
          </w:tcPr>
          <w:p w14:paraId="746851A2" w14:textId="77777777" w:rsidR="00790AFC" w:rsidRPr="00790AFC" w:rsidRDefault="00790AFC" w:rsidP="00790AFC">
            <w:pPr>
              <w:spacing w:after="20"/>
              <w:ind w:right="463"/>
              <w:jc w:val="right"/>
              <w:rPr>
                <w:szCs w:val="17"/>
              </w:rPr>
            </w:pPr>
            <w:r w:rsidRPr="00790AFC">
              <w:rPr>
                <w:szCs w:val="17"/>
              </w:rPr>
              <w:t>8,368,662</w:t>
            </w:r>
          </w:p>
        </w:tc>
        <w:tc>
          <w:tcPr>
            <w:tcW w:w="1985" w:type="dxa"/>
            <w:tcBorders>
              <w:top w:val="single" w:sz="4" w:space="0" w:color="auto"/>
            </w:tcBorders>
          </w:tcPr>
          <w:p w14:paraId="61109C00" w14:textId="77777777" w:rsidR="00790AFC" w:rsidRPr="00790AFC" w:rsidRDefault="00790AFC" w:rsidP="00790AFC">
            <w:pPr>
              <w:spacing w:after="20"/>
              <w:ind w:right="607"/>
              <w:jc w:val="right"/>
              <w:rPr>
                <w:szCs w:val="17"/>
              </w:rPr>
            </w:pPr>
            <w:r w:rsidRPr="00790AFC">
              <w:rPr>
                <w:szCs w:val="17"/>
              </w:rPr>
              <w:t>8,368,662</w:t>
            </w:r>
          </w:p>
        </w:tc>
        <w:tc>
          <w:tcPr>
            <w:tcW w:w="2272" w:type="dxa"/>
          </w:tcPr>
          <w:p w14:paraId="553D986C" w14:textId="77777777" w:rsidR="00790AFC" w:rsidRPr="00790AFC" w:rsidRDefault="00790AFC" w:rsidP="00790AFC">
            <w:pPr>
              <w:spacing w:after="20"/>
              <w:ind w:right="964"/>
              <w:jc w:val="right"/>
              <w:rPr>
                <w:szCs w:val="17"/>
              </w:rPr>
            </w:pPr>
            <w:r w:rsidRPr="00790AFC">
              <w:rPr>
                <w:szCs w:val="17"/>
              </w:rPr>
              <w:t>100</w:t>
            </w:r>
          </w:p>
        </w:tc>
      </w:tr>
      <w:tr w:rsidR="00790AFC" w:rsidRPr="00790AFC" w14:paraId="65F905F8" w14:textId="77777777" w:rsidTr="006C0320">
        <w:tc>
          <w:tcPr>
            <w:tcW w:w="1843" w:type="dxa"/>
          </w:tcPr>
          <w:p w14:paraId="1191F292" w14:textId="77777777" w:rsidR="00790AFC" w:rsidRPr="00790AFC" w:rsidRDefault="00790AFC" w:rsidP="00790AFC">
            <w:pPr>
              <w:spacing w:after="20"/>
              <w:jc w:val="left"/>
              <w:rPr>
                <w:szCs w:val="17"/>
              </w:rPr>
            </w:pPr>
          </w:p>
        </w:tc>
        <w:tc>
          <w:tcPr>
            <w:tcW w:w="1134" w:type="dxa"/>
          </w:tcPr>
          <w:p w14:paraId="27138316" w14:textId="77777777" w:rsidR="00790AFC" w:rsidRPr="00790AFC" w:rsidRDefault="00790AFC" w:rsidP="00790AFC">
            <w:pPr>
              <w:spacing w:after="20"/>
              <w:ind w:left="113"/>
              <w:jc w:val="left"/>
              <w:rPr>
                <w:szCs w:val="17"/>
              </w:rPr>
            </w:pPr>
            <w:r w:rsidRPr="00790AFC">
              <w:rPr>
                <w:szCs w:val="17"/>
              </w:rPr>
              <w:t>Class 2</w:t>
            </w:r>
          </w:p>
        </w:tc>
        <w:tc>
          <w:tcPr>
            <w:tcW w:w="2126" w:type="dxa"/>
          </w:tcPr>
          <w:p w14:paraId="3298B7BD" w14:textId="77777777" w:rsidR="00790AFC" w:rsidRPr="00790AFC" w:rsidRDefault="00790AFC" w:rsidP="00790AFC">
            <w:pPr>
              <w:spacing w:after="20"/>
              <w:ind w:right="463"/>
              <w:jc w:val="right"/>
              <w:rPr>
                <w:szCs w:val="17"/>
              </w:rPr>
            </w:pPr>
            <w:r w:rsidRPr="00790AFC">
              <w:rPr>
                <w:szCs w:val="17"/>
              </w:rPr>
              <w:t>50,000,000</w:t>
            </w:r>
          </w:p>
        </w:tc>
        <w:tc>
          <w:tcPr>
            <w:tcW w:w="1985" w:type="dxa"/>
          </w:tcPr>
          <w:p w14:paraId="27CD91D9" w14:textId="77777777" w:rsidR="00790AFC" w:rsidRPr="00790AFC" w:rsidRDefault="00790AFC" w:rsidP="00790AFC">
            <w:pPr>
              <w:spacing w:after="20"/>
              <w:ind w:right="607"/>
              <w:jc w:val="right"/>
              <w:rPr>
                <w:szCs w:val="17"/>
              </w:rPr>
            </w:pPr>
            <w:r w:rsidRPr="00790AFC">
              <w:rPr>
                <w:szCs w:val="17"/>
              </w:rPr>
              <w:t>50,000,000</w:t>
            </w:r>
          </w:p>
        </w:tc>
        <w:tc>
          <w:tcPr>
            <w:tcW w:w="2272" w:type="dxa"/>
          </w:tcPr>
          <w:p w14:paraId="1460F08D" w14:textId="77777777" w:rsidR="00790AFC" w:rsidRPr="00790AFC" w:rsidRDefault="00790AFC" w:rsidP="00790AFC">
            <w:pPr>
              <w:spacing w:after="20"/>
              <w:ind w:right="964"/>
              <w:jc w:val="right"/>
              <w:rPr>
                <w:szCs w:val="17"/>
              </w:rPr>
            </w:pPr>
            <w:r w:rsidRPr="00790AFC">
              <w:rPr>
                <w:szCs w:val="17"/>
              </w:rPr>
              <w:t>100</w:t>
            </w:r>
          </w:p>
        </w:tc>
      </w:tr>
      <w:tr w:rsidR="00790AFC" w:rsidRPr="00790AFC" w14:paraId="3655B05A" w14:textId="77777777" w:rsidTr="006C0320">
        <w:tc>
          <w:tcPr>
            <w:tcW w:w="1843" w:type="dxa"/>
          </w:tcPr>
          <w:p w14:paraId="1D66F681" w14:textId="77777777" w:rsidR="00790AFC" w:rsidRPr="00790AFC" w:rsidRDefault="00790AFC" w:rsidP="00790AFC">
            <w:pPr>
              <w:spacing w:after="20"/>
              <w:jc w:val="left"/>
              <w:rPr>
                <w:szCs w:val="17"/>
              </w:rPr>
            </w:pPr>
          </w:p>
        </w:tc>
        <w:tc>
          <w:tcPr>
            <w:tcW w:w="1134" w:type="dxa"/>
          </w:tcPr>
          <w:p w14:paraId="120B6C90" w14:textId="77777777" w:rsidR="00790AFC" w:rsidRPr="00790AFC" w:rsidRDefault="00790AFC" w:rsidP="00790AFC">
            <w:pPr>
              <w:spacing w:after="20"/>
              <w:ind w:left="113"/>
              <w:jc w:val="left"/>
              <w:rPr>
                <w:szCs w:val="17"/>
              </w:rPr>
            </w:pPr>
            <w:r w:rsidRPr="00790AFC">
              <w:rPr>
                <w:szCs w:val="17"/>
              </w:rPr>
              <w:t>Class 3</w:t>
            </w:r>
          </w:p>
        </w:tc>
        <w:tc>
          <w:tcPr>
            <w:tcW w:w="2126" w:type="dxa"/>
          </w:tcPr>
          <w:p w14:paraId="5B507E8B" w14:textId="77777777" w:rsidR="00790AFC" w:rsidRPr="00790AFC" w:rsidRDefault="00790AFC" w:rsidP="00790AFC">
            <w:pPr>
              <w:spacing w:after="20"/>
              <w:ind w:right="463"/>
              <w:jc w:val="right"/>
              <w:rPr>
                <w:szCs w:val="17"/>
              </w:rPr>
            </w:pPr>
            <w:r w:rsidRPr="00790AFC">
              <w:rPr>
                <w:szCs w:val="17"/>
              </w:rPr>
              <w:t>607,798,212</w:t>
            </w:r>
          </w:p>
        </w:tc>
        <w:tc>
          <w:tcPr>
            <w:tcW w:w="1985" w:type="dxa"/>
          </w:tcPr>
          <w:p w14:paraId="3A13771C" w14:textId="77777777" w:rsidR="00790AFC" w:rsidRPr="00790AFC" w:rsidRDefault="00790AFC" w:rsidP="00790AFC">
            <w:pPr>
              <w:spacing w:after="20"/>
              <w:ind w:right="607"/>
              <w:jc w:val="right"/>
              <w:rPr>
                <w:szCs w:val="17"/>
              </w:rPr>
            </w:pPr>
            <w:r w:rsidRPr="00790AFC">
              <w:rPr>
                <w:szCs w:val="17"/>
              </w:rPr>
              <w:t>607,798,212</w:t>
            </w:r>
          </w:p>
        </w:tc>
        <w:tc>
          <w:tcPr>
            <w:tcW w:w="2272" w:type="dxa"/>
          </w:tcPr>
          <w:p w14:paraId="17CD3422" w14:textId="77777777" w:rsidR="00790AFC" w:rsidRPr="00790AFC" w:rsidRDefault="00790AFC" w:rsidP="00790AFC">
            <w:pPr>
              <w:spacing w:after="20"/>
              <w:ind w:right="964"/>
              <w:jc w:val="right"/>
              <w:rPr>
                <w:szCs w:val="17"/>
              </w:rPr>
            </w:pPr>
            <w:r w:rsidRPr="00790AFC">
              <w:rPr>
                <w:szCs w:val="17"/>
              </w:rPr>
              <w:t>100</w:t>
            </w:r>
          </w:p>
        </w:tc>
      </w:tr>
      <w:tr w:rsidR="00790AFC" w:rsidRPr="00790AFC" w14:paraId="3FC2B508" w14:textId="77777777" w:rsidTr="006C0320">
        <w:tc>
          <w:tcPr>
            <w:tcW w:w="1843" w:type="dxa"/>
          </w:tcPr>
          <w:p w14:paraId="105B48C9" w14:textId="77777777" w:rsidR="00790AFC" w:rsidRPr="00790AFC" w:rsidRDefault="00790AFC" w:rsidP="00790AFC">
            <w:pPr>
              <w:spacing w:after="20"/>
              <w:jc w:val="left"/>
              <w:rPr>
                <w:szCs w:val="17"/>
              </w:rPr>
            </w:pPr>
          </w:p>
        </w:tc>
        <w:tc>
          <w:tcPr>
            <w:tcW w:w="1134" w:type="dxa"/>
          </w:tcPr>
          <w:p w14:paraId="19040390" w14:textId="77777777" w:rsidR="00790AFC" w:rsidRPr="00790AFC" w:rsidRDefault="00790AFC" w:rsidP="00790AFC">
            <w:pPr>
              <w:spacing w:after="20"/>
              <w:ind w:left="113"/>
              <w:jc w:val="left"/>
              <w:rPr>
                <w:szCs w:val="17"/>
              </w:rPr>
            </w:pPr>
            <w:r w:rsidRPr="00790AFC">
              <w:rPr>
                <w:szCs w:val="17"/>
              </w:rPr>
              <w:t>Class 5</w:t>
            </w:r>
          </w:p>
        </w:tc>
        <w:tc>
          <w:tcPr>
            <w:tcW w:w="2126" w:type="dxa"/>
          </w:tcPr>
          <w:p w14:paraId="4A097C29" w14:textId="77777777" w:rsidR="00790AFC" w:rsidRPr="00790AFC" w:rsidRDefault="00790AFC" w:rsidP="00790AFC">
            <w:pPr>
              <w:spacing w:after="20"/>
              <w:ind w:right="463"/>
              <w:jc w:val="right"/>
              <w:rPr>
                <w:szCs w:val="17"/>
              </w:rPr>
            </w:pPr>
            <w:r w:rsidRPr="00790AFC">
              <w:rPr>
                <w:szCs w:val="17"/>
              </w:rPr>
              <w:t>5,568,841</w:t>
            </w:r>
          </w:p>
        </w:tc>
        <w:tc>
          <w:tcPr>
            <w:tcW w:w="1985" w:type="dxa"/>
          </w:tcPr>
          <w:p w14:paraId="68ED0A5B" w14:textId="77777777" w:rsidR="00790AFC" w:rsidRPr="00790AFC" w:rsidRDefault="00790AFC" w:rsidP="00790AFC">
            <w:pPr>
              <w:spacing w:after="20"/>
              <w:ind w:right="607"/>
              <w:jc w:val="right"/>
              <w:rPr>
                <w:szCs w:val="17"/>
              </w:rPr>
            </w:pPr>
            <w:r w:rsidRPr="00790AFC">
              <w:rPr>
                <w:szCs w:val="17"/>
              </w:rPr>
              <w:t>5,568,841</w:t>
            </w:r>
          </w:p>
        </w:tc>
        <w:tc>
          <w:tcPr>
            <w:tcW w:w="2272" w:type="dxa"/>
          </w:tcPr>
          <w:p w14:paraId="68B3409D" w14:textId="77777777" w:rsidR="00790AFC" w:rsidRPr="00790AFC" w:rsidRDefault="00790AFC" w:rsidP="00790AFC">
            <w:pPr>
              <w:spacing w:after="20"/>
              <w:ind w:right="964"/>
              <w:jc w:val="right"/>
              <w:rPr>
                <w:szCs w:val="17"/>
              </w:rPr>
            </w:pPr>
            <w:r w:rsidRPr="00790AFC">
              <w:rPr>
                <w:szCs w:val="17"/>
              </w:rPr>
              <w:t>100</w:t>
            </w:r>
          </w:p>
        </w:tc>
      </w:tr>
      <w:tr w:rsidR="00790AFC" w:rsidRPr="00790AFC" w14:paraId="71B8A7BE" w14:textId="77777777" w:rsidTr="006C0320">
        <w:tc>
          <w:tcPr>
            <w:tcW w:w="1843" w:type="dxa"/>
          </w:tcPr>
          <w:p w14:paraId="2BA7C042" w14:textId="77777777" w:rsidR="00790AFC" w:rsidRPr="00790AFC" w:rsidRDefault="00790AFC" w:rsidP="00790AFC">
            <w:pPr>
              <w:spacing w:after="40"/>
              <w:jc w:val="left"/>
              <w:rPr>
                <w:szCs w:val="17"/>
              </w:rPr>
            </w:pPr>
          </w:p>
        </w:tc>
        <w:tc>
          <w:tcPr>
            <w:tcW w:w="1134" w:type="dxa"/>
            <w:tcBorders>
              <w:bottom w:val="single" w:sz="4" w:space="0" w:color="auto"/>
            </w:tcBorders>
          </w:tcPr>
          <w:p w14:paraId="5D878156" w14:textId="77777777" w:rsidR="00790AFC" w:rsidRPr="00790AFC" w:rsidRDefault="00790AFC" w:rsidP="00790AFC">
            <w:pPr>
              <w:spacing w:after="40"/>
              <w:ind w:left="113"/>
              <w:jc w:val="left"/>
              <w:rPr>
                <w:szCs w:val="17"/>
              </w:rPr>
            </w:pPr>
            <w:r w:rsidRPr="00790AFC">
              <w:rPr>
                <w:szCs w:val="17"/>
              </w:rPr>
              <w:t>Class 8</w:t>
            </w:r>
          </w:p>
        </w:tc>
        <w:tc>
          <w:tcPr>
            <w:tcW w:w="2126" w:type="dxa"/>
            <w:tcBorders>
              <w:bottom w:val="single" w:sz="4" w:space="0" w:color="auto"/>
            </w:tcBorders>
          </w:tcPr>
          <w:p w14:paraId="3279A685" w14:textId="77777777" w:rsidR="00790AFC" w:rsidRPr="00790AFC" w:rsidRDefault="00790AFC" w:rsidP="00790AFC">
            <w:pPr>
              <w:spacing w:after="40"/>
              <w:ind w:right="463"/>
              <w:jc w:val="right"/>
              <w:rPr>
                <w:szCs w:val="17"/>
              </w:rPr>
            </w:pPr>
            <w:r w:rsidRPr="00790AFC">
              <w:rPr>
                <w:szCs w:val="17"/>
              </w:rPr>
              <w:t>22,200,000</w:t>
            </w:r>
          </w:p>
        </w:tc>
        <w:tc>
          <w:tcPr>
            <w:tcW w:w="1985" w:type="dxa"/>
            <w:tcBorders>
              <w:bottom w:val="single" w:sz="4" w:space="0" w:color="auto"/>
            </w:tcBorders>
          </w:tcPr>
          <w:p w14:paraId="7FF613D4" w14:textId="77777777" w:rsidR="00790AFC" w:rsidRPr="00790AFC" w:rsidRDefault="00790AFC" w:rsidP="00790AFC">
            <w:pPr>
              <w:spacing w:after="40"/>
              <w:ind w:right="607"/>
              <w:jc w:val="right"/>
              <w:rPr>
                <w:szCs w:val="17"/>
              </w:rPr>
            </w:pPr>
            <w:r w:rsidRPr="00790AFC">
              <w:rPr>
                <w:szCs w:val="17"/>
              </w:rPr>
              <w:t>22,200,000</w:t>
            </w:r>
          </w:p>
        </w:tc>
        <w:tc>
          <w:tcPr>
            <w:tcW w:w="2272" w:type="dxa"/>
          </w:tcPr>
          <w:p w14:paraId="1E63B237" w14:textId="77777777" w:rsidR="00790AFC" w:rsidRPr="00790AFC" w:rsidRDefault="00790AFC" w:rsidP="00790AFC">
            <w:pPr>
              <w:spacing w:after="40"/>
              <w:ind w:right="964"/>
              <w:jc w:val="right"/>
              <w:rPr>
                <w:szCs w:val="17"/>
              </w:rPr>
            </w:pPr>
            <w:r w:rsidRPr="00790AFC">
              <w:rPr>
                <w:szCs w:val="17"/>
              </w:rPr>
              <w:t>100</w:t>
            </w:r>
          </w:p>
        </w:tc>
      </w:tr>
      <w:tr w:rsidR="00790AFC" w:rsidRPr="00790AFC" w14:paraId="2B7F25D2" w14:textId="77777777" w:rsidTr="006C0320">
        <w:tc>
          <w:tcPr>
            <w:tcW w:w="1843" w:type="dxa"/>
          </w:tcPr>
          <w:p w14:paraId="540813F7" w14:textId="77777777" w:rsidR="00790AFC" w:rsidRPr="00790AFC" w:rsidRDefault="00790AFC" w:rsidP="00790AFC">
            <w:pPr>
              <w:spacing w:after="0"/>
              <w:jc w:val="left"/>
              <w:rPr>
                <w:szCs w:val="17"/>
              </w:rPr>
            </w:pPr>
          </w:p>
        </w:tc>
        <w:tc>
          <w:tcPr>
            <w:tcW w:w="1134" w:type="dxa"/>
            <w:tcBorders>
              <w:top w:val="single" w:sz="4" w:space="0" w:color="auto"/>
              <w:bottom w:val="single" w:sz="4" w:space="0" w:color="auto"/>
            </w:tcBorders>
          </w:tcPr>
          <w:p w14:paraId="54F2D2F4" w14:textId="77777777" w:rsidR="00790AFC" w:rsidRPr="00790AFC" w:rsidRDefault="00790AFC" w:rsidP="00790AFC">
            <w:pPr>
              <w:spacing w:before="40" w:after="40"/>
              <w:ind w:left="113"/>
              <w:jc w:val="left"/>
              <w:rPr>
                <w:b/>
                <w:bCs/>
                <w:szCs w:val="17"/>
              </w:rPr>
            </w:pPr>
            <w:r w:rsidRPr="00790AFC">
              <w:rPr>
                <w:b/>
                <w:bCs/>
                <w:szCs w:val="17"/>
              </w:rPr>
              <w:t>Sub Total</w:t>
            </w:r>
          </w:p>
        </w:tc>
        <w:tc>
          <w:tcPr>
            <w:tcW w:w="2126" w:type="dxa"/>
            <w:tcBorders>
              <w:top w:val="single" w:sz="4" w:space="0" w:color="auto"/>
              <w:bottom w:val="single" w:sz="4" w:space="0" w:color="auto"/>
            </w:tcBorders>
          </w:tcPr>
          <w:p w14:paraId="0293CDE2" w14:textId="77777777" w:rsidR="00790AFC" w:rsidRPr="00790AFC" w:rsidRDefault="00790AFC" w:rsidP="00790AFC">
            <w:pPr>
              <w:spacing w:before="40" w:after="40"/>
              <w:ind w:right="463"/>
              <w:jc w:val="right"/>
              <w:rPr>
                <w:b/>
                <w:bCs/>
                <w:szCs w:val="17"/>
              </w:rPr>
            </w:pPr>
            <w:r w:rsidRPr="00790AFC">
              <w:rPr>
                <w:b/>
                <w:bCs/>
                <w:szCs w:val="17"/>
              </w:rPr>
              <w:t>693,935,715</w:t>
            </w:r>
          </w:p>
        </w:tc>
        <w:tc>
          <w:tcPr>
            <w:tcW w:w="1985" w:type="dxa"/>
            <w:tcBorders>
              <w:top w:val="single" w:sz="4" w:space="0" w:color="auto"/>
              <w:bottom w:val="single" w:sz="4" w:space="0" w:color="auto"/>
            </w:tcBorders>
          </w:tcPr>
          <w:p w14:paraId="7B4E1883" w14:textId="77777777" w:rsidR="00790AFC" w:rsidRPr="00790AFC" w:rsidRDefault="00790AFC" w:rsidP="00790AFC">
            <w:pPr>
              <w:spacing w:before="40" w:after="40"/>
              <w:ind w:right="607"/>
              <w:jc w:val="right"/>
              <w:rPr>
                <w:b/>
                <w:bCs/>
                <w:szCs w:val="17"/>
              </w:rPr>
            </w:pPr>
            <w:r w:rsidRPr="00790AFC">
              <w:rPr>
                <w:b/>
                <w:bCs/>
                <w:szCs w:val="17"/>
              </w:rPr>
              <w:t>693,935,715</w:t>
            </w:r>
          </w:p>
        </w:tc>
        <w:tc>
          <w:tcPr>
            <w:tcW w:w="2272" w:type="dxa"/>
          </w:tcPr>
          <w:p w14:paraId="7E0F4962" w14:textId="77777777" w:rsidR="00790AFC" w:rsidRPr="00790AFC" w:rsidRDefault="00790AFC" w:rsidP="00790AFC">
            <w:pPr>
              <w:spacing w:after="0"/>
              <w:ind w:right="964"/>
              <w:jc w:val="right"/>
              <w:rPr>
                <w:szCs w:val="17"/>
              </w:rPr>
            </w:pPr>
          </w:p>
        </w:tc>
      </w:tr>
      <w:tr w:rsidR="00790AFC" w:rsidRPr="00790AFC" w14:paraId="7D5CB473" w14:textId="77777777" w:rsidTr="006C0320">
        <w:tc>
          <w:tcPr>
            <w:tcW w:w="1843" w:type="dxa"/>
          </w:tcPr>
          <w:p w14:paraId="47DAAE73" w14:textId="77777777" w:rsidR="00790AFC" w:rsidRPr="00790AFC" w:rsidRDefault="00790AFC" w:rsidP="00790AFC">
            <w:pPr>
              <w:spacing w:before="40" w:after="20"/>
              <w:jc w:val="left"/>
              <w:rPr>
                <w:szCs w:val="17"/>
              </w:rPr>
            </w:pPr>
            <w:r w:rsidRPr="00790AFC">
              <w:rPr>
                <w:szCs w:val="17"/>
              </w:rPr>
              <w:t>Wetland</w:t>
            </w:r>
          </w:p>
        </w:tc>
        <w:tc>
          <w:tcPr>
            <w:tcW w:w="1134" w:type="dxa"/>
            <w:tcBorders>
              <w:top w:val="single" w:sz="4" w:space="0" w:color="auto"/>
            </w:tcBorders>
          </w:tcPr>
          <w:p w14:paraId="2B633E5B" w14:textId="77777777" w:rsidR="00790AFC" w:rsidRPr="00790AFC" w:rsidRDefault="00790AFC" w:rsidP="00790AFC">
            <w:pPr>
              <w:spacing w:before="40" w:after="20"/>
              <w:ind w:left="113"/>
              <w:jc w:val="left"/>
              <w:rPr>
                <w:szCs w:val="17"/>
              </w:rPr>
            </w:pPr>
            <w:r w:rsidRPr="00790AFC">
              <w:rPr>
                <w:szCs w:val="17"/>
              </w:rPr>
              <w:t>Class 9</w:t>
            </w:r>
          </w:p>
        </w:tc>
        <w:tc>
          <w:tcPr>
            <w:tcW w:w="2126" w:type="dxa"/>
            <w:tcBorders>
              <w:top w:val="single" w:sz="4" w:space="0" w:color="auto"/>
            </w:tcBorders>
          </w:tcPr>
          <w:p w14:paraId="195BF4F7" w14:textId="77777777" w:rsidR="00790AFC" w:rsidRPr="00790AFC" w:rsidRDefault="00790AFC" w:rsidP="00790AFC">
            <w:pPr>
              <w:spacing w:before="40" w:after="20"/>
              <w:ind w:right="463"/>
              <w:jc w:val="right"/>
              <w:rPr>
                <w:szCs w:val="17"/>
              </w:rPr>
            </w:pPr>
            <w:r w:rsidRPr="00790AFC">
              <w:rPr>
                <w:szCs w:val="17"/>
              </w:rPr>
              <w:t>38,953,915</w:t>
            </w:r>
          </w:p>
        </w:tc>
        <w:tc>
          <w:tcPr>
            <w:tcW w:w="1985" w:type="dxa"/>
            <w:tcBorders>
              <w:top w:val="single" w:sz="4" w:space="0" w:color="auto"/>
            </w:tcBorders>
          </w:tcPr>
          <w:p w14:paraId="77D15B47" w14:textId="77777777" w:rsidR="00790AFC" w:rsidRPr="00790AFC" w:rsidRDefault="00790AFC" w:rsidP="00790AFC">
            <w:pPr>
              <w:spacing w:before="40" w:after="20"/>
              <w:ind w:right="607"/>
              <w:jc w:val="right"/>
              <w:rPr>
                <w:szCs w:val="17"/>
              </w:rPr>
            </w:pPr>
            <w:r w:rsidRPr="00790AFC">
              <w:rPr>
                <w:szCs w:val="17"/>
              </w:rPr>
              <w:t>38,953,915</w:t>
            </w:r>
          </w:p>
        </w:tc>
        <w:tc>
          <w:tcPr>
            <w:tcW w:w="2272" w:type="dxa"/>
          </w:tcPr>
          <w:p w14:paraId="35A7B1CC" w14:textId="77777777" w:rsidR="00790AFC" w:rsidRPr="00790AFC" w:rsidRDefault="00790AFC" w:rsidP="00790AFC">
            <w:pPr>
              <w:spacing w:before="40" w:after="20"/>
              <w:ind w:right="964"/>
              <w:jc w:val="right"/>
              <w:rPr>
                <w:szCs w:val="17"/>
              </w:rPr>
            </w:pPr>
            <w:r w:rsidRPr="00790AFC">
              <w:rPr>
                <w:szCs w:val="17"/>
              </w:rPr>
              <w:t>100</w:t>
            </w:r>
          </w:p>
        </w:tc>
      </w:tr>
      <w:tr w:rsidR="00790AFC" w:rsidRPr="00790AFC" w14:paraId="2ECA2D73" w14:textId="77777777" w:rsidTr="006C0320">
        <w:tc>
          <w:tcPr>
            <w:tcW w:w="1843" w:type="dxa"/>
          </w:tcPr>
          <w:p w14:paraId="68839BB5" w14:textId="77777777" w:rsidR="00790AFC" w:rsidRPr="00790AFC" w:rsidRDefault="00790AFC" w:rsidP="00790AFC">
            <w:pPr>
              <w:spacing w:after="40"/>
              <w:jc w:val="left"/>
              <w:rPr>
                <w:szCs w:val="17"/>
              </w:rPr>
            </w:pPr>
            <w:r w:rsidRPr="00790AFC">
              <w:rPr>
                <w:szCs w:val="17"/>
              </w:rPr>
              <w:t>Environmental</w:t>
            </w:r>
          </w:p>
        </w:tc>
        <w:tc>
          <w:tcPr>
            <w:tcW w:w="1134" w:type="dxa"/>
            <w:tcBorders>
              <w:bottom w:val="single" w:sz="4" w:space="0" w:color="auto"/>
            </w:tcBorders>
          </w:tcPr>
          <w:p w14:paraId="1BF95961" w14:textId="77777777" w:rsidR="00790AFC" w:rsidRPr="00790AFC" w:rsidRDefault="00790AFC" w:rsidP="00790AFC">
            <w:pPr>
              <w:spacing w:after="40"/>
              <w:ind w:left="28"/>
              <w:jc w:val="left"/>
              <w:rPr>
                <w:szCs w:val="17"/>
              </w:rPr>
            </w:pPr>
            <w:r w:rsidRPr="00790AFC">
              <w:rPr>
                <w:szCs w:val="17"/>
              </w:rPr>
              <w:t>*Class 9</w:t>
            </w:r>
          </w:p>
        </w:tc>
        <w:tc>
          <w:tcPr>
            <w:tcW w:w="2126" w:type="dxa"/>
            <w:tcBorders>
              <w:bottom w:val="single" w:sz="4" w:space="0" w:color="auto"/>
            </w:tcBorders>
          </w:tcPr>
          <w:p w14:paraId="47E6A3EC" w14:textId="77777777" w:rsidR="00790AFC" w:rsidRPr="00790AFC" w:rsidRDefault="00790AFC" w:rsidP="00790AFC">
            <w:pPr>
              <w:spacing w:after="40"/>
              <w:ind w:right="463"/>
              <w:jc w:val="right"/>
              <w:rPr>
                <w:szCs w:val="17"/>
              </w:rPr>
            </w:pPr>
            <w:r w:rsidRPr="00790AFC">
              <w:rPr>
                <w:szCs w:val="17"/>
              </w:rPr>
              <w:t>7,244,800</w:t>
            </w:r>
          </w:p>
        </w:tc>
        <w:tc>
          <w:tcPr>
            <w:tcW w:w="1985" w:type="dxa"/>
            <w:tcBorders>
              <w:bottom w:val="single" w:sz="4" w:space="0" w:color="auto"/>
            </w:tcBorders>
          </w:tcPr>
          <w:p w14:paraId="762B6BB9" w14:textId="77777777" w:rsidR="00790AFC" w:rsidRPr="00790AFC" w:rsidRDefault="00790AFC" w:rsidP="00790AFC">
            <w:pPr>
              <w:spacing w:after="40"/>
              <w:ind w:right="607"/>
              <w:jc w:val="right"/>
              <w:rPr>
                <w:szCs w:val="17"/>
              </w:rPr>
            </w:pPr>
            <w:r w:rsidRPr="00790AFC">
              <w:rPr>
                <w:szCs w:val="17"/>
              </w:rPr>
              <w:t>7,244,800</w:t>
            </w:r>
          </w:p>
        </w:tc>
        <w:tc>
          <w:tcPr>
            <w:tcW w:w="2272" w:type="dxa"/>
          </w:tcPr>
          <w:p w14:paraId="7AD093FC" w14:textId="77777777" w:rsidR="00790AFC" w:rsidRPr="00790AFC" w:rsidRDefault="00790AFC" w:rsidP="00790AFC">
            <w:pPr>
              <w:spacing w:after="40"/>
              <w:ind w:right="964"/>
              <w:jc w:val="right"/>
              <w:rPr>
                <w:szCs w:val="17"/>
              </w:rPr>
            </w:pPr>
            <w:r w:rsidRPr="00790AFC">
              <w:rPr>
                <w:szCs w:val="17"/>
              </w:rPr>
              <w:t>100</w:t>
            </w:r>
          </w:p>
        </w:tc>
      </w:tr>
      <w:tr w:rsidR="00790AFC" w:rsidRPr="00790AFC" w14:paraId="3BA4E75B" w14:textId="77777777" w:rsidTr="006C0320">
        <w:tc>
          <w:tcPr>
            <w:tcW w:w="1843" w:type="dxa"/>
            <w:tcBorders>
              <w:bottom w:val="single" w:sz="4" w:space="0" w:color="auto"/>
            </w:tcBorders>
          </w:tcPr>
          <w:p w14:paraId="1D3E54D8" w14:textId="77777777" w:rsidR="00790AFC" w:rsidRPr="00790AFC" w:rsidRDefault="00790AFC" w:rsidP="00790AFC">
            <w:pPr>
              <w:jc w:val="left"/>
              <w:rPr>
                <w:szCs w:val="17"/>
              </w:rPr>
            </w:pPr>
          </w:p>
        </w:tc>
        <w:tc>
          <w:tcPr>
            <w:tcW w:w="1134" w:type="dxa"/>
            <w:tcBorders>
              <w:top w:val="single" w:sz="4" w:space="0" w:color="auto"/>
              <w:bottom w:val="single" w:sz="4" w:space="0" w:color="auto"/>
            </w:tcBorders>
          </w:tcPr>
          <w:p w14:paraId="7B49A18E" w14:textId="77777777" w:rsidR="00790AFC" w:rsidRPr="00790AFC" w:rsidRDefault="00790AFC" w:rsidP="00790AFC">
            <w:pPr>
              <w:spacing w:before="40" w:after="40"/>
              <w:ind w:left="113"/>
              <w:jc w:val="left"/>
              <w:rPr>
                <w:b/>
                <w:bCs/>
                <w:szCs w:val="17"/>
              </w:rPr>
            </w:pPr>
            <w:r w:rsidRPr="00790AFC">
              <w:rPr>
                <w:b/>
                <w:bCs/>
                <w:szCs w:val="17"/>
              </w:rPr>
              <w:t>Total</w:t>
            </w:r>
          </w:p>
        </w:tc>
        <w:tc>
          <w:tcPr>
            <w:tcW w:w="2126" w:type="dxa"/>
            <w:tcBorders>
              <w:top w:val="single" w:sz="4" w:space="0" w:color="auto"/>
              <w:bottom w:val="single" w:sz="4" w:space="0" w:color="auto"/>
            </w:tcBorders>
          </w:tcPr>
          <w:p w14:paraId="52C7C28A" w14:textId="77777777" w:rsidR="00790AFC" w:rsidRPr="00790AFC" w:rsidRDefault="00790AFC" w:rsidP="00790AFC">
            <w:pPr>
              <w:spacing w:before="40" w:after="40"/>
              <w:ind w:right="463"/>
              <w:jc w:val="right"/>
              <w:rPr>
                <w:b/>
                <w:bCs/>
                <w:szCs w:val="17"/>
              </w:rPr>
            </w:pPr>
            <w:r w:rsidRPr="00790AFC">
              <w:rPr>
                <w:b/>
                <w:bCs/>
                <w:szCs w:val="17"/>
              </w:rPr>
              <w:t>870,134,430</w:t>
            </w:r>
          </w:p>
        </w:tc>
        <w:tc>
          <w:tcPr>
            <w:tcW w:w="1985" w:type="dxa"/>
            <w:tcBorders>
              <w:top w:val="single" w:sz="4" w:space="0" w:color="auto"/>
              <w:bottom w:val="single" w:sz="4" w:space="0" w:color="auto"/>
            </w:tcBorders>
          </w:tcPr>
          <w:p w14:paraId="547F0F02" w14:textId="77777777" w:rsidR="00790AFC" w:rsidRPr="00790AFC" w:rsidRDefault="00790AFC" w:rsidP="00790AFC">
            <w:pPr>
              <w:spacing w:before="40" w:after="40"/>
              <w:ind w:right="607"/>
              <w:jc w:val="right"/>
              <w:rPr>
                <w:b/>
                <w:bCs/>
                <w:szCs w:val="17"/>
              </w:rPr>
            </w:pPr>
            <w:r w:rsidRPr="00790AFC">
              <w:rPr>
                <w:b/>
                <w:bCs/>
                <w:szCs w:val="17"/>
              </w:rPr>
              <w:t>870,134,430</w:t>
            </w:r>
          </w:p>
        </w:tc>
        <w:tc>
          <w:tcPr>
            <w:tcW w:w="2272" w:type="dxa"/>
            <w:tcBorders>
              <w:bottom w:val="single" w:sz="4" w:space="0" w:color="auto"/>
            </w:tcBorders>
          </w:tcPr>
          <w:p w14:paraId="296FA8A1" w14:textId="77777777" w:rsidR="00790AFC" w:rsidRPr="00790AFC" w:rsidRDefault="00790AFC" w:rsidP="00790AFC">
            <w:pPr>
              <w:jc w:val="right"/>
              <w:rPr>
                <w:szCs w:val="17"/>
              </w:rPr>
            </w:pPr>
          </w:p>
        </w:tc>
      </w:tr>
      <w:tr w:rsidR="00790AFC" w:rsidRPr="00790AFC" w14:paraId="4AC27C30" w14:textId="77777777" w:rsidTr="006C0320">
        <w:tc>
          <w:tcPr>
            <w:tcW w:w="9360" w:type="dxa"/>
            <w:gridSpan w:val="5"/>
            <w:tcBorders>
              <w:top w:val="single" w:sz="4" w:space="0" w:color="auto"/>
            </w:tcBorders>
          </w:tcPr>
          <w:p w14:paraId="404C50BF" w14:textId="77777777" w:rsidR="00790AFC" w:rsidRPr="00790AFC" w:rsidRDefault="00790AFC" w:rsidP="00790AFC">
            <w:pPr>
              <w:spacing w:before="20"/>
              <w:ind w:left="-108"/>
              <w:rPr>
                <w:i/>
                <w:iCs/>
                <w:szCs w:val="17"/>
              </w:rPr>
            </w:pPr>
            <w:r w:rsidRPr="00790AFC">
              <w:rPr>
                <w:i/>
                <w:iCs/>
                <w:sz w:val="12"/>
                <w:szCs w:val="12"/>
                <w:vertAlign w:val="superscript"/>
              </w:rPr>
              <w:t>*</w:t>
            </w:r>
            <w:r w:rsidRPr="00790AFC">
              <w:rPr>
                <w:sz w:val="12"/>
                <w:szCs w:val="12"/>
              </w:rPr>
              <w:t>Riverine Recovery Program</w:t>
            </w:r>
          </w:p>
        </w:tc>
      </w:tr>
    </w:tbl>
    <w:p w14:paraId="22231E3F" w14:textId="77777777" w:rsidR="00790AFC" w:rsidRPr="00790AFC" w:rsidRDefault="00790AFC" w:rsidP="00790AFC">
      <w:r w:rsidRPr="00790AFC">
        <w:t>This Notice will remain in effect until 30 June 2027, unless varied earlier.</w:t>
      </w:r>
    </w:p>
    <w:p w14:paraId="384C2470" w14:textId="77777777" w:rsidR="00790AFC" w:rsidRPr="00790AFC" w:rsidRDefault="00790AFC" w:rsidP="00790AFC">
      <w:pPr>
        <w:spacing w:after="0"/>
        <w:rPr>
          <w:rFonts w:eastAsia="Times New Roman"/>
          <w:szCs w:val="17"/>
        </w:rPr>
      </w:pPr>
      <w:r w:rsidRPr="00790AFC">
        <w:rPr>
          <w:rFonts w:eastAsia="Times New Roman"/>
          <w:szCs w:val="17"/>
        </w:rPr>
        <w:t>Dated: 13 July 2026</w:t>
      </w:r>
    </w:p>
    <w:p w14:paraId="5C1EB673" w14:textId="77777777" w:rsidR="00790AFC" w:rsidRPr="00790AFC" w:rsidRDefault="00790AFC" w:rsidP="00790AFC">
      <w:pPr>
        <w:spacing w:after="0"/>
        <w:jc w:val="right"/>
        <w:rPr>
          <w:rFonts w:eastAsia="Times New Roman"/>
          <w:smallCaps/>
          <w:szCs w:val="20"/>
        </w:rPr>
      </w:pPr>
      <w:r w:rsidRPr="00790AFC">
        <w:rPr>
          <w:rFonts w:eastAsia="Times New Roman"/>
          <w:smallCaps/>
          <w:szCs w:val="20"/>
        </w:rPr>
        <w:t>Dan Jordan</w:t>
      </w:r>
    </w:p>
    <w:p w14:paraId="214A4AD9" w14:textId="77777777" w:rsidR="00790AFC" w:rsidRPr="00790AFC" w:rsidRDefault="00790AFC" w:rsidP="00790AFC">
      <w:pPr>
        <w:spacing w:after="0"/>
        <w:jc w:val="right"/>
        <w:rPr>
          <w:rFonts w:eastAsia="Times New Roman"/>
          <w:szCs w:val="17"/>
        </w:rPr>
      </w:pPr>
      <w:r w:rsidRPr="00790AFC">
        <w:rPr>
          <w:rFonts w:eastAsia="Times New Roman"/>
          <w:szCs w:val="17"/>
        </w:rPr>
        <w:t>Executive Director, Water and River Murray</w:t>
      </w:r>
    </w:p>
    <w:p w14:paraId="3A261DFB" w14:textId="77777777" w:rsidR="00790AFC" w:rsidRPr="00790AFC" w:rsidRDefault="00790AFC" w:rsidP="00790AFC">
      <w:pPr>
        <w:spacing w:after="0"/>
        <w:jc w:val="right"/>
        <w:rPr>
          <w:rFonts w:eastAsia="Times New Roman"/>
          <w:szCs w:val="17"/>
        </w:rPr>
      </w:pPr>
      <w:r w:rsidRPr="00790AFC">
        <w:rPr>
          <w:rFonts w:eastAsia="Times New Roman"/>
          <w:szCs w:val="17"/>
        </w:rPr>
        <w:t>Department for Environment and Water</w:t>
      </w:r>
    </w:p>
    <w:p w14:paraId="4231D114" w14:textId="00B34985" w:rsidR="00790AFC" w:rsidRDefault="00790AFC" w:rsidP="00F66DF6">
      <w:pPr>
        <w:spacing w:after="0"/>
        <w:jc w:val="right"/>
        <w:rPr>
          <w:rFonts w:eastAsia="Times New Roman"/>
          <w:szCs w:val="17"/>
        </w:rPr>
      </w:pPr>
      <w:r w:rsidRPr="00790AFC">
        <w:rPr>
          <w:rFonts w:eastAsia="Times New Roman"/>
          <w:szCs w:val="17"/>
        </w:rPr>
        <w:t>Delegate of the Minister for Climate, Environment and Water</w:t>
      </w:r>
    </w:p>
    <w:p w14:paraId="33BD1584" w14:textId="77777777" w:rsidR="00F66DF6" w:rsidRDefault="00F66DF6" w:rsidP="00F66DF6">
      <w:pPr>
        <w:pBdr>
          <w:bottom w:val="single" w:sz="4" w:space="1" w:color="auto"/>
        </w:pBdr>
        <w:spacing w:after="0" w:line="52" w:lineRule="exact"/>
        <w:jc w:val="center"/>
      </w:pPr>
    </w:p>
    <w:p w14:paraId="2C926915" w14:textId="77777777" w:rsidR="00F66DF6" w:rsidRDefault="00F66DF6" w:rsidP="00F66DF6">
      <w:pPr>
        <w:pBdr>
          <w:top w:val="single" w:sz="4" w:space="1" w:color="auto"/>
        </w:pBdr>
        <w:spacing w:before="34" w:after="0" w:line="14" w:lineRule="exact"/>
        <w:jc w:val="center"/>
      </w:pPr>
    </w:p>
    <w:p w14:paraId="38E69372" w14:textId="77777777" w:rsidR="00F66DF6" w:rsidRPr="00790AFC" w:rsidRDefault="00F66DF6" w:rsidP="00F66DF6">
      <w:pPr>
        <w:pStyle w:val="NoSpacing"/>
      </w:pPr>
    </w:p>
    <w:p w14:paraId="1F3550D0" w14:textId="53F09524" w:rsidR="00F66DF6" w:rsidRDefault="00EE67A8" w:rsidP="00EE67A8">
      <w:pPr>
        <w:pStyle w:val="Heading2"/>
      </w:pPr>
      <w:bookmarkStart w:id="336" w:name="_Toc235098460"/>
      <w:r>
        <w:t>Pastoral Land Management and Conservation Act 1989</w:t>
      </w:r>
      <w:bookmarkEnd w:id="336"/>
    </w:p>
    <w:p w14:paraId="5B6A0451" w14:textId="77777777" w:rsidR="00F66DF6" w:rsidRDefault="00F66DF6" w:rsidP="00F66DF6">
      <w:pPr>
        <w:pStyle w:val="GG-Title2"/>
      </w:pPr>
      <w:r>
        <w:t xml:space="preserve">Public Access Route Closure 2026 </w:t>
      </w:r>
    </w:p>
    <w:p w14:paraId="0D347F94" w14:textId="77777777" w:rsidR="00F66DF6" w:rsidRDefault="00F66DF6" w:rsidP="00F66DF6">
      <w:pPr>
        <w:pStyle w:val="GG-Title3"/>
      </w:pPr>
      <w:r>
        <w:t>Notice of Intent to Temporarily Close Public Access Route Number 13, Named Halligan Point</w:t>
      </w:r>
    </w:p>
    <w:p w14:paraId="320F16AD" w14:textId="77777777" w:rsidR="00F66DF6" w:rsidRDefault="00F66DF6" w:rsidP="00F66DF6">
      <w:pPr>
        <w:pStyle w:val="GG-body"/>
      </w:pPr>
      <w:r w:rsidRPr="00F40363">
        <w:rPr>
          <w:spacing w:val="-2"/>
        </w:rPr>
        <w:t xml:space="preserve">Notice is hereby given of the intent to temporarily close the Halligan Point Public Access Route from the Oodnadatta Track to Lake Eyre National Park, from 9 July 2026 until further notice, pursuant to Section 45(7) of the </w:t>
      </w:r>
      <w:r w:rsidRPr="00F417FD">
        <w:rPr>
          <w:i/>
          <w:iCs/>
          <w:spacing w:val="-2"/>
        </w:rPr>
        <w:t>Pastoral Land Management and Conservation Act 1989</w:t>
      </w:r>
      <w:r>
        <w:t xml:space="preserve">. Notification of the re-opening of the Public Access Route will be provided on the Department for Infrastructure and Transport’s Outback Road Warnings website at </w:t>
      </w:r>
      <w:hyperlink r:id="rId40" w:history="1">
        <w:r w:rsidRPr="00FB17EA">
          <w:rPr>
            <w:rFonts w:eastAsia="Calibri"/>
            <w:color w:val="0000FF"/>
            <w:szCs w:val="22"/>
            <w:u w:val="single"/>
          </w:rPr>
          <w:t>https://www.dit.sa.gov.au/OutbackRoads/outback_road_warnings/special_notices</w:t>
        </w:r>
      </w:hyperlink>
      <w:r>
        <w:t>.</w:t>
      </w:r>
    </w:p>
    <w:p w14:paraId="07E5B063" w14:textId="77777777" w:rsidR="00F66DF6" w:rsidRDefault="00F66DF6" w:rsidP="00F66DF6">
      <w:pPr>
        <w:pStyle w:val="GG-Title3"/>
      </w:pPr>
      <w:r>
        <w:t>Notice of Intent to Temporarily Close Public Access Route Number 18, Named Lake Cadibarrawirracanna</w:t>
      </w:r>
    </w:p>
    <w:p w14:paraId="11AC68A9" w14:textId="77777777" w:rsidR="00F66DF6" w:rsidRDefault="00F66DF6" w:rsidP="00F66DF6">
      <w:pPr>
        <w:pStyle w:val="GG-body"/>
      </w:pPr>
      <w:r>
        <w:t xml:space="preserve">Notice is hereby given of the intent to temporarily close the Lake Cadibarrawirracanna Public Access Route from </w:t>
      </w:r>
      <w:proofErr w:type="gramStart"/>
      <w:r>
        <w:t>William Creek road</w:t>
      </w:r>
      <w:proofErr w:type="gramEnd"/>
      <w:r>
        <w:t xml:space="preserve"> to Lake Cadibarrawirracanna, from 9 July 2026 until further notice, pursuant to Section 45(7) of the </w:t>
      </w:r>
      <w:r w:rsidRPr="00A73C76">
        <w:rPr>
          <w:i/>
          <w:iCs/>
        </w:rPr>
        <w:t xml:space="preserve">Pastoral </w:t>
      </w:r>
      <w:r w:rsidRPr="00DE1C40">
        <w:rPr>
          <w:i/>
          <w:iCs/>
        </w:rPr>
        <w:t>Land Management and Conservation Act 1989</w:t>
      </w:r>
      <w:r>
        <w:t xml:space="preserve">. Notification of the re-opening of the Public Access Route will be provided on the Department for Infrastructure and Transport’s Outback Road Warnings website at </w:t>
      </w:r>
      <w:hyperlink r:id="rId41" w:history="1">
        <w:r w:rsidRPr="00DE1C40">
          <w:rPr>
            <w:rFonts w:eastAsia="Calibri"/>
            <w:color w:val="0000FF"/>
            <w:szCs w:val="22"/>
            <w:u w:val="single"/>
          </w:rPr>
          <w:t>https://www.dit.sa.gov.au/OutbackRoads/outback_road_warnings/special_notices</w:t>
        </w:r>
      </w:hyperlink>
      <w:r>
        <w:t>.</w:t>
      </w:r>
    </w:p>
    <w:p w14:paraId="1E37D2B2" w14:textId="77777777" w:rsidR="00F66DF6" w:rsidRDefault="00F66DF6" w:rsidP="00F66DF6">
      <w:pPr>
        <w:pStyle w:val="GG-SDated"/>
      </w:pPr>
      <w:r>
        <w:t>Dated: 8 July 2026</w:t>
      </w:r>
    </w:p>
    <w:p w14:paraId="5E9AAC16" w14:textId="77777777" w:rsidR="00F66DF6" w:rsidRDefault="00F66DF6" w:rsidP="00F66DF6">
      <w:pPr>
        <w:pStyle w:val="GG-SName"/>
      </w:pPr>
      <w:r>
        <w:t>Mark May</w:t>
      </w:r>
    </w:p>
    <w:p w14:paraId="6EC8B563" w14:textId="77777777" w:rsidR="00F66DF6" w:rsidRDefault="00F66DF6" w:rsidP="00F66DF6">
      <w:pPr>
        <w:pStyle w:val="GG-Signature"/>
      </w:pPr>
      <w:r>
        <w:t>Pastoral Board Delegate</w:t>
      </w:r>
    </w:p>
    <w:p w14:paraId="24E3784C" w14:textId="77777777" w:rsidR="00F66DF6" w:rsidRDefault="00F66DF6" w:rsidP="00F66DF6">
      <w:pPr>
        <w:pStyle w:val="GG-Signature"/>
      </w:pPr>
      <w:r>
        <w:t>Program Leader, Pastoral Operations</w:t>
      </w:r>
    </w:p>
    <w:p w14:paraId="189F1DCB" w14:textId="0ABD7761" w:rsidR="00F66DF6" w:rsidRDefault="00F66DF6" w:rsidP="00F66DF6">
      <w:pPr>
        <w:pStyle w:val="GG-Signature"/>
      </w:pPr>
      <w:r>
        <w:t>Department for Environment and Water</w:t>
      </w:r>
    </w:p>
    <w:p w14:paraId="59FD90BE" w14:textId="77777777" w:rsidR="00F66DF6" w:rsidRDefault="00F66DF6" w:rsidP="00F66DF6">
      <w:pPr>
        <w:pStyle w:val="GG-Signature"/>
        <w:pBdr>
          <w:bottom w:val="single" w:sz="4" w:space="1" w:color="auto"/>
        </w:pBdr>
        <w:spacing w:line="52" w:lineRule="exact"/>
        <w:jc w:val="center"/>
      </w:pPr>
    </w:p>
    <w:p w14:paraId="6B37F69D" w14:textId="77777777" w:rsidR="00F66DF6" w:rsidRDefault="00F66DF6" w:rsidP="00F66DF6">
      <w:pPr>
        <w:pStyle w:val="GG-Signature"/>
        <w:pBdr>
          <w:top w:val="single" w:sz="4" w:space="1" w:color="auto"/>
        </w:pBdr>
        <w:spacing w:before="34" w:line="14" w:lineRule="exact"/>
        <w:jc w:val="center"/>
      </w:pPr>
    </w:p>
    <w:p w14:paraId="692D525C" w14:textId="77777777" w:rsidR="00F66DF6" w:rsidRPr="003D4C75" w:rsidRDefault="00F66DF6" w:rsidP="00F66DF6">
      <w:pPr>
        <w:pStyle w:val="NoSpacing"/>
      </w:pPr>
    </w:p>
    <w:p w14:paraId="4D75D9BB" w14:textId="1BEED524" w:rsidR="00F66DF6" w:rsidRPr="00F66DF6" w:rsidRDefault="00EE67A8" w:rsidP="00EE67A8">
      <w:pPr>
        <w:pStyle w:val="Heading2"/>
      </w:pPr>
      <w:bookmarkStart w:id="337" w:name="_Toc235098461"/>
      <w:r w:rsidRPr="00F66DF6">
        <w:t xml:space="preserve">Planning, Development </w:t>
      </w:r>
      <w:r>
        <w:t>a</w:t>
      </w:r>
      <w:r w:rsidRPr="00F66DF6">
        <w:t>nd Infrastructure Act 2016</w:t>
      </w:r>
      <w:bookmarkEnd w:id="337"/>
    </w:p>
    <w:p w14:paraId="3D2EA989" w14:textId="77777777" w:rsidR="00F66DF6" w:rsidRPr="00F66DF6" w:rsidRDefault="00F66DF6" w:rsidP="00F66DF6">
      <w:pPr>
        <w:jc w:val="center"/>
        <w:rPr>
          <w:smallCaps/>
          <w:szCs w:val="17"/>
        </w:rPr>
      </w:pPr>
      <w:r w:rsidRPr="00F66DF6">
        <w:rPr>
          <w:smallCaps/>
          <w:szCs w:val="17"/>
        </w:rPr>
        <w:t>Section 76</w:t>
      </w:r>
    </w:p>
    <w:p w14:paraId="422AB500" w14:textId="77777777" w:rsidR="00F66DF6" w:rsidRPr="00F66DF6" w:rsidRDefault="00F66DF6" w:rsidP="00F66DF6">
      <w:pPr>
        <w:jc w:val="center"/>
        <w:rPr>
          <w:i/>
          <w:szCs w:val="17"/>
        </w:rPr>
      </w:pPr>
      <w:r w:rsidRPr="00F66DF6">
        <w:rPr>
          <w:i/>
          <w:szCs w:val="17"/>
        </w:rPr>
        <w:t>Amendment to the Planning and Design Code</w:t>
      </w:r>
    </w:p>
    <w:p w14:paraId="7B6E9EBB" w14:textId="77777777" w:rsidR="00F66DF6" w:rsidRPr="00F66DF6" w:rsidRDefault="00F66DF6" w:rsidP="00F66DF6">
      <w:pPr>
        <w:rPr>
          <w:i/>
          <w:iCs/>
        </w:rPr>
      </w:pPr>
      <w:r w:rsidRPr="00F66DF6">
        <w:rPr>
          <w:i/>
          <w:iCs/>
        </w:rPr>
        <w:t>Preamble</w:t>
      </w:r>
    </w:p>
    <w:p w14:paraId="5DCC750D" w14:textId="77777777" w:rsidR="00F66DF6" w:rsidRPr="00F66DF6" w:rsidRDefault="00F66DF6" w:rsidP="00F66DF6">
      <w:r w:rsidRPr="00F66DF6">
        <w:t xml:space="preserve">It is necessary to amend the Planning and Design Code (the Code) in operation </w:t>
      </w:r>
      <w:proofErr w:type="gramStart"/>
      <w:r w:rsidRPr="00F66DF6">
        <w:t>at</w:t>
      </w:r>
      <w:proofErr w:type="gramEnd"/>
      <w:r w:rsidRPr="00F66DF6">
        <w:t xml:space="preserve"> 2 July 2026 (Version 2026.12) </w:t>
      </w:r>
      <w:proofErr w:type="gramStart"/>
      <w:r w:rsidRPr="00F66DF6">
        <w:t>in order to</w:t>
      </w:r>
      <w:proofErr w:type="gramEnd"/>
      <w:r w:rsidRPr="00F66DF6">
        <w:t xml:space="preserve">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F66DF6">
        <w:t>as a result of</w:t>
      </w:r>
      <w:proofErr w:type="gramEnd"/>
      <w:r w:rsidRPr="00F66DF6">
        <w:t xml:space="preserve"> this amendment. </w:t>
      </w:r>
    </w:p>
    <w:p w14:paraId="07B35D27" w14:textId="77777777" w:rsidR="00F66DF6" w:rsidRPr="00F66DF6" w:rsidRDefault="00F66DF6" w:rsidP="00F66DF6">
      <w:pPr>
        <w:ind w:left="284" w:hanging="284"/>
      </w:pPr>
      <w:r w:rsidRPr="00F66DF6">
        <w:t>1.</w:t>
      </w:r>
      <w:r w:rsidRPr="00F66DF6">
        <w:tab/>
        <w:t xml:space="preserve">Pursuant to Section 76 of the </w:t>
      </w:r>
      <w:r w:rsidRPr="00F66DF6">
        <w:rPr>
          <w:i/>
          <w:iCs/>
        </w:rPr>
        <w:t>Planning, Development and Infrastructure Act 2016</w:t>
      </w:r>
      <w:r w:rsidRPr="00F66DF6">
        <w:t xml:space="preserve"> (the Act), I hereby amend the Code </w:t>
      </w:r>
      <w:proofErr w:type="gramStart"/>
      <w:r w:rsidRPr="00F66DF6">
        <w:t>in order to</w:t>
      </w:r>
      <w:proofErr w:type="gramEnd"/>
      <w:r w:rsidRPr="00F66DF6">
        <w:t xml:space="preserve"> make changes of form (without altering the effect of underlying policy), correct errors and make operational amendments as follows:</w:t>
      </w:r>
    </w:p>
    <w:p w14:paraId="07094417" w14:textId="77777777" w:rsidR="00F66DF6" w:rsidRPr="00F66DF6" w:rsidRDefault="00F66DF6" w:rsidP="00F66DF6">
      <w:pPr>
        <w:ind w:left="567" w:hanging="283"/>
      </w:pPr>
      <w:r w:rsidRPr="00F66DF6">
        <w:t>(a)</w:t>
      </w:r>
      <w:r w:rsidRPr="00F66DF6">
        <w:tab/>
        <w:t xml:space="preserve">Undertake minor alterations to the geometry of the spatial layers and data in the Code to maintain the current relationship between the parcel boundaries and Code data </w:t>
      </w:r>
      <w:proofErr w:type="gramStart"/>
      <w:r w:rsidRPr="00F66DF6">
        <w:t>as a result of</w:t>
      </w:r>
      <w:proofErr w:type="gramEnd"/>
      <w:r w:rsidRPr="00F66DF6">
        <w:t xml:space="preserve"> the following:</w:t>
      </w:r>
    </w:p>
    <w:p w14:paraId="0985CC33" w14:textId="77777777" w:rsidR="00F66DF6" w:rsidRPr="00F66DF6" w:rsidRDefault="00F66DF6" w:rsidP="00F66DF6">
      <w:pPr>
        <w:ind w:left="851" w:hanging="284"/>
      </w:pPr>
      <w:r w:rsidRPr="00F66DF6">
        <w:t>(</w:t>
      </w:r>
      <w:proofErr w:type="spellStart"/>
      <w:r w:rsidRPr="00F66DF6">
        <w:t>i</w:t>
      </w:r>
      <w:proofErr w:type="spellEnd"/>
      <w:r w:rsidRPr="00F66DF6">
        <w:t>)</w:t>
      </w:r>
      <w:r w:rsidRPr="00F66DF6">
        <w:tab/>
        <w:t>New plans of division deposited in the Land Titles Office between 24 June 2026 and 7 July 2026 affecting the following spatial and data layers in the Code:</w:t>
      </w:r>
    </w:p>
    <w:p w14:paraId="6CF76996" w14:textId="77777777" w:rsidR="00F66DF6" w:rsidRPr="00F66DF6" w:rsidRDefault="00F66DF6" w:rsidP="00F66DF6">
      <w:pPr>
        <w:ind w:left="993" w:hanging="142"/>
      </w:pPr>
      <w:r w:rsidRPr="00F66DF6">
        <w:t>A.</w:t>
      </w:r>
      <w:r w:rsidRPr="00F66DF6">
        <w:tab/>
        <w:t>Zones and subzones</w:t>
      </w:r>
    </w:p>
    <w:p w14:paraId="6A9A8E02" w14:textId="77777777" w:rsidR="00F66DF6" w:rsidRPr="00F66DF6" w:rsidRDefault="00F66DF6" w:rsidP="00F66DF6">
      <w:pPr>
        <w:ind w:left="993" w:hanging="142"/>
      </w:pPr>
      <w:r w:rsidRPr="00F66DF6">
        <w:t>B.</w:t>
      </w:r>
      <w:r w:rsidRPr="00F66DF6">
        <w:tab/>
        <w:t>Technical and Numeric Variations</w:t>
      </w:r>
    </w:p>
    <w:p w14:paraId="4646DFEF" w14:textId="77777777" w:rsidR="00F66DF6" w:rsidRPr="00F66DF6" w:rsidRDefault="00F66DF6" w:rsidP="00F66DF6">
      <w:pPr>
        <w:spacing w:after="40"/>
        <w:ind w:left="1276" w:hanging="142"/>
      </w:pPr>
      <w:r w:rsidRPr="00F66DF6">
        <w:t>•</w:t>
      </w:r>
      <w:r w:rsidRPr="00F66DF6">
        <w:tab/>
        <w:t>Building Heights (Levels)</w:t>
      </w:r>
    </w:p>
    <w:p w14:paraId="28099B4F" w14:textId="77777777" w:rsidR="00F66DF6" w:rsidRPr="00F66DF6" w:rsidRDefault="00F66DF6" w:rsidP="00F66DF6">
      <w:pPr>
        <w:spacing w:after="40"/>
        <w:ind w:left="1276" w:hanging="142"/>
      </w:pPr>
      <w:r w:rsidRPr="00F66DF6">
        <w:t>•</w:t>
      </w:r>
      <w:r w:rsidRPr="00F66DF6">
        <w:tab/>
        <w:t>Building Heights (Metres)</w:t>
      </w:r>
    </w:p>
    <w:p w14:paraId="1397E41E" w14:textId="77777777" w:rsidR="00F66DF6" w:rsidRPr="00F66DF6" w:rsidRDefault="00F66DF6" w:rsidP="00F66DF6">
      <w:pPr>
        <w:spacing w:after="40"/>
        <w:ind w:left="1276" w:hanging="142"/>
      </w:pPr>
      <w:r w:rsidRPr="00F66DF6">
        <w:t>•</w:t>
      </w:r>
      <w:r w:rsidRPr="00F66DF6">
        <w:tab/>
        <w:t>Finished Ground and Floor Levels</w:t>
      </w:r>
    </w:p>
    <w:p w14:paraId="45171223" w14:textId="77777777" w:rsidR="00F66DF6" w:rsidRPr="00F66DF6" w:rsidRDefault="00F66DF6" w:rsidP="00F66DF6">
      <w:pPr>
        <w:spacing w:after="40"/>
        <w:ind w:left="1276" w:hanging="142"/>
      </w:pPr>
      <w:r w:rsidRPr="00F66DF6">
        <w:t>•</w:t>
      </w:r>
      <w:r w:rsidRPr="00F66DF6">
        <w:tab/>
        <w:t>Interface Height</w:t>
      </w:r>
    </w:p>
    <w:p w14:paraId="211FAE3F" w14:textId="77777777" w:rsidR="00F66DF6" w:rsidRPr="00F66DF6" w:rsidRDefault="00F66DF6" w:rsidP="00F66DF6">
      <w:pPr>
        <w:spacing w:after="40"/>
        <w:ind w:left="1276" w:hanging="142"/>
      </w:pPr>
      <w:r w:rsidRPr="00F66DF6">
        <w:t>•</w:t>
      </w:r>
      <w:r w:rsidRPr="00F66DF6">
        <w:tab/>
        <w:t>Minimum Dwelling Allotment Size</w:t>
      </w:r>
    </w:p>
    <w:p w14:paraId="576C5F15" w14:textId="77777777" w:rsidR="00F66DF6" w:rsidRPr="00F66DF6" w:rsidRDefault="00F66DF6" w:rsidP="00F66DF6">
      <w:pPr>
        <w:spacing w:after="40"/>
        <w:ind w:left="1276" w:hanging="142"/>
      </w:pPr>
      <w:r w:rsidRPr="00F66DF6">
        <w:t>•</w:t>
      </w:r>
      <w:r w:rsidRPr="00F66DF6">
        <w:tab/>
        <w:t>Minimum Frontage</w:t>
      </w:r>
    </w:p>
    <w:p w14:paraId="73888B4F" w14:textId="77777777" w:rsidR="00F66DF6" w:rsidRPr="00F66DF6" w:rsidRDefault="00F66DF6" w:rsidP="00F66DF6">
      <w:pPr>
        <w:spacing w:after="40"/>
        <w:ind w:left="1276" w:hanging="142"/>
      </w:pPr>
      <w:r w:rsidRPr="00F66DF6">
        <w:lastRenderedPageBreak/>
        <w:t>•</w:t>
      </w:r>
      <w:r w:rsidRPr="00F66DF6">
        <w:tab/>
        <w:t>Minimum Site Area</w:t>
      </w:r>
    </w:p>
    <w:p w14:paraId="58553801" w14:textId="77777777" w:rsidR="00F66DF6" w:rsidRPr="00F66DF6" w:rsidRDefault="00F66DF6" w:rsidP="00F66DF6">
      <w:pPr>
        <w:spacing w:after="40"/>
        <w:ind w:left="1276" w:hanging="142"/>
      </w:pPr>
      <w:r w:rsidRPr="00F66DF6">
        <w:t>•</w:t>
      </w:r>
      <w:r w:rsidRPr="00F66DF6">
        <w:tab/>
        <w:t>Minimum Primary Street Setback</w:t>
      </w:r>
    </w:p>
    <w:p w14:paraId="58526431" w14:textId="77777777" w:rsidR="00F66DF6" w:rsidRPr="00F66DF6" w:rsidRDefault="00F66DF6" w:rsidP="00F66DF6">
      <w:pPr>
        <w:spacing w:after="40"/>
        <w:ind w:left="1276" w:hanging="142"/>
      </w:pPr>
      <w:r w:rsidRPr="00F66DF6">
        <w:t>•</w:t>
      </w:r>
      <w:r w:rsidRPr="00F66DF6">
        <w:tab/>
        <w:t>Minimum Side Boundary Setback</w:t>
      </w:r>
    </w:p>
    <w:p w14:paraId="74DE620C" w14:textId="3F712129" w:rsidR="00F66DF6" w:rsidRDefault="00F66DF6" w:rsidP="00E36A62">
      <w:pPr>
        <w:ind w:left="1276" w:hanging="142"/>
      </w:pPr>
      <w:r w:rsidRPr="00F66DF6">
        <w:t>•</w:t>
      </w:r>
      <w:r w:rsidRPr="00F66DF6">
        <w:tab/>
        <w:t>Future Local Road Widening Setback</w:t>
      </w:r>
    </w:p>
    <w:p w14:paraId="38686035" w14:textId="26E9DD60" w:rsidR="00F66DF6" w:rsidRPr="00F66DF6" w:rsidRDefault="00F66DF6" w:rsidP="00F66DF6">
      <w:pPr>
        <w:ind w:left="993" w:hanging="142"/>
      </w:pPr>
      <w:r w:rsidRPr="00F66DF6">
        <w:t>C.</w:t>
      </w:r>
      <w:r w:rsidRPr="00F66DF6">
        <w:tab/>
        <w:t>Overlays</w:t>
      </w:r>
    </w:p>
    <w:p w14:paraId="173FB523" w14:textId="77777777" w:rsidR="00F66DF6" w:rsidRPr="00F66DF6" w:rsidRDefault="00F66DF6" w:rsidP="00084989">
      <w:pPr>
        <w:spacing w:after="30"/>
        <w:ind w:left="1276" w:hanging="142"/>
      </w:pPr>
      <w:r w:rsidRPr="00F66DF6">
        <w:t>•</w:t>
      </w:r>
      <w:r w:rsidRPr="00F66DF6">
        <w:tab/>
        <w:t>Affordable Housing</w:t>
      </w:r>
    </w:p>
    <w:p w14:paraId="0214B811" w14:textId="77777777" w:rsidR="00F66DF6" w:rsidRPr="00F66DF6" w:rsidRDefault="00F66DF6" w:rsidP="00084989">
      <w:pPr>
        <w:spacing w:after="30"/>
        <w:ind w:left="1276" w:hanging="142"/>
      </w:pPr>
      <w:r w:rsidRPr="00F66DF6">
        <w:t>•</w:t>
      </w:r>
      <w:r w:rsidRPr="00F66DF6">
        <w:tab/>
        <w:t>Airport Building Heights (Regulated)</w:t>
      </w:r>
    </w:p>
    <w:p w14:paraId="6FE60810" w14:textId="77777777" w:rsidR="00F66DF6" w:rsidRPr="00F66DF6" w:rsidRDefault="00F66DF6" w:rsidP="00084989">
      <w:pPr>
        <w:spacing w:after="30"/>
        <w:ind w:left="1276" w:hanging="142"/>
      </w:pPr>
      <w:r w:rsidRPr="00F66DF6">
        <w:t>•</w:t>
      </w:r>
      <w:r w:rsidRPr="00F66DF6">
        <w:tab/>
        <w:t>Coastal Areas</w:t>
      </w:r>
    </w:p>
    <w:p w14:paraId="66D04E3D" w14:textId="77777777" w:rsidR="00F66DF6" w:rsidRPr="00F66DF6" w:rsidRDefault="00F66DF6" w:rsidP="00084989">
      <w:pPr>
        <w:spacing w:after="30"/>
        <w:ind w:left="1276" w:hanging="142"/>
      </w:pPr>
      <w:r w:rsidRPr="00F66DF6">
        <w:t>•</w:t>
      </w:r>
      <w:r w:rsidRPr="00F66DF6">
        <w:tab/>
        <w:t>Defence Aviation Area</w:t>
      </w:r>
    </w:p>
    <w:p w14:paraId="605677D0" w14:textId="77777777" w:rsidR="00F66DF6" w:rsidRPr="00F66DF6" w:rsidRDefault="00F66DF6" w:rsidP="00084989">
      <w:pPr>
        <w:spacing w:after="30"/>
        <w:ind w:left="1276" w:hanging="142"/>
      </w:pPr>
      <w:r w:rsidRPr="00F66DF6">
        <w:t>•</w:t>
      </w:r>
      <w:r w:rsidRPr="00F66DF6">
        <w:tab/>
        <w:t>Environment and Food Production Area</w:t>
      </w:r>
    </w:p>
    <w:p w14:paraId="703F57DA" w14:textId="77777777" w:rsidR="00F66DF6" w:rsidRPr="00F66DF6" w:rsidRDefault="00F66DF6" w:rsidP="00084989">
      <w:pPr>
        <w:spacing w:after="30"/>
        <w:ind w:left="1276" w:hanging="142"/>
      </w:pPr>
      <w:r w:rsidRPr="00F66DF6">
        <w:t>•</w:t>
      </w:r>
      <w:r w:rsidRPr="00F66DF6">
        <w:tab/>
        <w:t>Future Road Widening</w:t>
      </w:r>
    </w:p>
    <w:p w14:paraId="491A389C" w14:textId="77777777" w:rsidR="00F66DF6" w:rsidRPr="00F66DF6" w:rsidRDefault="00F66DF6" w:rsidP="00084989">
      <w:pPr>
        <w:spacing w:after="30"/>
        <w:ind w:left="1276" w:hanging="142"/>
      </w:pPr>
      <w:r w:rsidRPr="00F66DF6">
        <w:t>•</w:t>
      </w:r>
      <w:r w:rsidRPr="00F66DF6">
        <w:tab/>
        <w:t>Future Local Road Widening</w:t>
      </w:r>
    </w:p>
    <w:p w14:paraId="0DFAA09A" w14:textId="5B660B94" w:rsidR="00F66DF6" w:rsidRPr="00F66DF6" w:rsidRDefault="00F66DF6" w:rsidP="00084989">
      <w:pPr>
        <w:spacing w:after="30"/>
        <w:ind w:left="1276" w:hanging="142"/>
      </w:pPr>
      <w:r w:rsidRPr="00F66DF6">
        <w:t>•</w:t>
      </w:r>
      <w:r w:rsidRPr="00F66DF6">
        <w:tab/>
        <w:t>Hazards (Bushfire</w:t>
      </w:r>
      <w:r w:rsidR="00A73C76">
        <w:t>—</w:t>
      </w:r>
      <w:r w:rsidRPr="00F66DF6">
        <w:t>High Risk)</w:t>
      </w:r>
    </w:p>
    <w:p w14:paraId="62EFE4F2" w14:textId="788CB552" w:rsidR="00F66DF6" w:rsidRPr="00F66DF6" w:rsidRDefault="00F66DF6" w:rsidP="00084989">
      <w:pPr>
        <w:spacing w:after="30"/>
        <w:ind w:left="1276" w:hanging="142"/>
      </w:pPr>
      <w:r w:rsidRPr="00F66DF6">
        <w:t>•</w:t>
      </w:r>
      <w:r w:rsidRPr="00F66DF6">
        <w:tab/>
        <w:t>Hazards (Bushfire</w:t>
      </w:r>
      <w:r w:rsidR="00A73C76">
        <w:t>—</w:t>
      </w:r>
      <w:r w:rsidRPr="00F66DF6">
        <w:t>Medium Risk)</w:t>
      </w:r>
    </w:p>
    <w:p w14:paraId="282F102D" w14:textId="480B7BBE" w:rsidR="00F66DF6" w:rsidRPr="00F66DF6" w:rsidRDefault="00F66DF6" w:rsidP="00084989">
      <w:pPr>
        <w:spacing w:after="30"/>
        <w:ind w:left="1276" w:hanging="142"/>
      </w:pPr>
      <w:r w:rsidRPr="00F66DF6">
        <w:t>•</w:t>
      </w:r>
      <w:r w:rsidRPr="00F66DF6">
        <w:tab/>
        <w:t>Hazards (Bushfire</w:t>
      </w:r>
      <w:r w:rsidR="00A73C76">
        <w:t>—</w:t>
      </w:r>
      <w:r w:rsidRPr="00F66DF6">
        <w:t>General Risk)</w:t>
      </w:r>
    </w:p>
    <w:p w14:paraId="308C5648" w14:textId="6CE1596D" w:rsidR="00F66DF6" w:rsidRPr="00F66DF6" w:rsidRDefault="00F66DF6" w:rsidP="00084989">
      <w:pPr>
        <w:spacing w:after="30"/>
        <w:ind w:left="1276" w:hanging="142"/>
      </w:pPr>
      <w:r w:rsidRPr="00F66DF6">
        <w:t>•</w:t>
      </w:r>
      <w:r w:rsidRPr="00F66DF6">
        <w:tab/>
        <w:t>Hazards (Bushfire</w:t>
      </w:r>
      <w:r w:rsidR="00A73C76">
        <w:t>—</w:t>
      </w:r>
      <w:r w:rsidRPr="00F66DF6">
        <w:t>Urban Interface)</w:t>
      </w:r>
    </w:p>
    <w:p w14:paraId="12D6CA05" w14:textId="01A5119B" w:rsidR="00F66DF6" w:rsidRPr="00F66DF6" w:rsidRDefault="00F66DF6" w:rsidP="00084989">
      <w:pPr>
        <w:spacing w:after="30"/>
        <w:ind w:left="1276" w:hanging="142"/>
      </w:pPr>
      <w:r w:rsidRPr="00F66DF6">
        <w:t>•</w:t>
      </w:r>
      <w:r w:rsidRPr="00F66DF6">
        <w:tab/>
        <w:t>Hazards (Bushfire</w:t>
      </w:r>
      <w:r w:rsidR="00A73C76">
        <w:t>—</w:t>
      </w:r>
      <w:r w:rsidRPr="00F66DF6">
        <w:t>Regional)</w:t>
      </w:r>
    </w:p>
    <w:p w14:paraId="5510EEB1" w14:textId="261145BA" w:rsidR="00F66DF6" w:rsidRPr="00F66DF6" w:rsidRDefault="00F66DF6" w:rsidP="00084989">
      <w:pPr>
        <w:spacing w:after="30"/>
        <w:ind w:left="1276" w:hanging="142"/>
      </w:pPr>
      <w:r w:rsidRPr="00F66DF6">
        <w:t>•</w:t>
      </w:r>
      <w:r w:rsidRPr="00F66DF6">
        <w:tab/>
        <w:t>Hazards (Bushfire</w:t>
      </w:r>
      <w:r w:rsidR="00A73C76">
        <w:t>—</w:t>
      </w:r>
      <w:r w:rsidRPr="00F66DF6">
        <w:t>Outback)</w:t>
      </w:r>
    </w:p>
    <w:p w14:paraId="05A1E415" w14:textId="77777777" w:rsidR="00F66DF6" w:rsidRPr="00F66DF6" w:rsidRDefault="00F66DF6" w:rsidP="00084989">
      <w:pPr>
        <w:spacing w:after="30"/>
        <w:ind w:left="1276" w:hanging="142"/>
      </w:pPr>
      <w:r w:rsidRPr="00F66DF6">
        <w:t>•</w:t>
      </w:r>
      <w:r w:rsidRPr="00F66DF6">
        <w:tab/>
        <w:t>Heritage Adjacency</w:t>
      </w:r>
    </w:p>
    <w:p w14:paraId="2EB79CB2" w14:textId="77777777" w:rsidR="00F66DF6" w:rsidRPr="00F66DF6" w:rsidRDefault="00F66DF6" w:rsidP="00084989">
      <w:pPr>
        <w:spacing w:after="30"/>
        <w:ind w:left="1276" w:hanging="142"/>
      </w:pPr>
      <w:r w:rsidRPr="00F66DF6">
        <w:t>•</w:t>
      </w:r>
      <w:r w:rsidRPr="00F66DF6">
        <w:tab/>
        <w:t>Limited Land Division</w:t>
      </w:r>
    </w:p>
    <w:p w14:paraId="550332CD" w14:textId="77777777" w:rsidR="00F66DF6" w:rsidRPr="00F66DF6" w:rsidRDefault="00F66DF6" w:rsidP="00084989">
      <w:pPr>
        <w:spacing w:after="30"/>
        <w:ind w:left="1276" w:hanging="142"/>
      </w:pPr>
      <w:r w:rsidRPr="00F66DF6">
        <w:t>•</w:t>
      </w:r>
      <w:r w:rsidRPr="00F66DF6">
        <w:tab/>
        <w:t>Local Heritage Place</w:t>
      </w:r>
    </w:p>
    <w:p w14:paraId="76C0D004" w14:textId="77777777" w:rsidR="00F66DF6" w:rsidRPr="00F66DF6" w:rsidRDefault="00F66DF6" w:rsidP="00084989">
      <w:pPr>
        <w:spacing w:after="30"/>
        <w:ind w:left="1276" w:hanging="142"/>
      </w:pPr>
      <w:r w:rsidRPr="00F66DF6">
        <w:t>•</w:t>
      </w:r>
      <w:r w:rsidRPr="00F66DF6">
        <w:tab/>
        <w:t>Major Urban Transport Routes</w:t>
      </w:r>
    </w:p>
    <w:p w14:paraId="5DF918B8" w14:textId="77777777" w:rsidR="00F66DF6" w:rsidRPr="00F66DF6" w:rsidRDefault="00F66DF6" w:rsidP="00084989">
      <w:pPr>
        <w:spacing w:after="30"/>
        <w:ind w:left="1276" w:hanging="142"/>
      </w:pPr>
      <w:r w:rsidRPr="00F66DF6">
        <w:t>•</w:t>
      </w:r>
      <w:r w:rsidRPr="00F66DF6">
        <w:tab/>
        <w:t>Noise and Air Emissions</w:t>
      </w:r>
    </w:p>
    <w:p w14:paraId="38364102" w14:textId="77777777" w:rsidR="00F66DF6" w:rsidRPr="00F66DF6" w:rsidRDefault="00F66DF6" w:rsidP="00084989">
      <w:pPr>
        <w:spacing w:after="30"/>
        <w:ind w:left="1276" w:hanging="142"/>
      </w:pPr>
      <w:r w:rsidRPr="00F66DF6">
        <w:t>•</w:t>
      </w:r>
      <w:r w:rsidRPr="00F66DF6">
        <w:tab/>
        <w:t>Significant Landscape Protection</w:t>
      </w:r>
    </w:p>
    <w:p w14:paraId="1468AE5D" w14:textId="77777777" w:rsidR="00F66DF6" w:rsidRPr="00F66DF6" w:rsidRDefault="00F66DF6" w:rsidP="00084989">
      <w:pPr>
        <w:spacing w:after="30"/>
        <w:ind w:left="1276" w:hanging="142"/>
      </w:pPr>
      <w:r w:rsidRPr="00F66DF6">
        <w:t>•</w:t>
      </w:r>
      <w:r w:rsidRPr="00F66DF6">
        <w:tab/>
        <w:t>Significant Retirement Facility and Supported Accommodation Sites</w:t>
      </w:r>
    </w:p>
    <w:p w14:paraId="0EF5E7F3" w14:textId="77777777" w:rsidR="00F66DF6" w:rsidRPr="00F66DF6" w:rsidRDefault="00F66DF6" w:rsidP="00084989">
      <w:pPr>
        <w:spacing w:after="30"/>
        <w:ind w:left="1276" w:hanging="142"/>
      </w:pPr>
      <w:r w:rsidRPr="00F66DF6">
        <w:t>•</w:t>
      </w:r>
      <w:r w:rsidRPr="00F66DF6">
        <w:tab/>
        <w:t>State Heritage Place</w:t>
      </w:r>
    </w:p>
    <w:p w14:paraId="0AD017AB" w14:textId="77777777" w:rsidR="00F66DF6" w:rsidRPr="00F66DF6" w:rsidRDefault="00F66DF6" w:rsidP="00084989">
      <w:pPr>
        <w:spacing w:after="30"/>
        <w:ind w:left="1276" w:hanging="142"/>
      </w:pPr>
      <w:r w:rsidRPr="00F66DF6">
        <w:t>•</w:t>
      </w:r>
      <w:r w:rsidRPr="00F66DF6">
        <w:tab/>
        <w:t>Stormwater Management</w:t>
      </w:r>
    </w:p>
    <w:p w14:paraId="6C28AC0C" w14:textId="77777777" w:rsidR="00F66DF6" w:rsidRPr="00F66DF6" w:rsidRDefault="00F66DF6" w:rsidP="00F66DF6">
      <w:pPr>
        <w:ind w:left="1276" w:hanging="142"/>
      </w:pPr>
      <w:r w:rsidRPr="00F66DF6">
        <w:t>•</w:t>
      </w:r>
      <w:r w:rsidRPr="00F66DF6">
        <w:tab/>
        <w:t>Urban Tree Canopy</w:t>
      </w:r>
    </w:p>
    <w:p w14:paraId="667987B8" w14:textId="614CF3B5" w:rsidR="00F66DF6" w:rsidRPr="00F66DF6" w:rsidRDefault="00F66DF6" w:rsidP="00F66DF6">
      <w:pPr>
        <w:ind w:left="851" w:hanging="284"/>
      </w:pPr>
      <w:r w:rsidRPr="00F66DF6">
        <w:t>(ii)</w:t>
      </w:r>
      <w:r w:rsidRPr="00F66DF6">
        <w:tab/>
        <w:t>Improved spatial data for existing land parcels in the following locations (as described in Column A) that affect data layers in the Code (as shown in Column B):</w:t>
      </w:r>
    </w:p>
    <w:tbl>
      <w:tblPr>
        <w:tblStyle w:val="TableGrid15"/>
        <w:tblW w:w="0" w:type="auto"/>
        <w:jc w:val="center"/>
        <w:tblLayout w:type="fixed"/>
        <w:tblLook w:val="04A0" w:firstRow="1" w:lastRow="0" w:firstColumn="1" w:lastColumn="0" w:noHBand="0" w:noVBand="1"/>
      </w:tblPr>
      <w:tblGrid>
        <w:gridCol w:w="4536"/>
        <w:gridCol w:w="3256"/>
      </w:tblGrid>
      <w:tr w:rsidR="00F66DF6" w:rsidRPr="00F66DF6" w14:paraId="34ED7BB9" w14:textId="77777777" w:rsidTr="006C0320">
        <w:trPr>
          <w:tblHeader/>
          <w:jc w:val="center"/>
        </w:trPr>
        <w:tc>
          <w:tcPr>
            <w:tcW w:w="4536" w:type="dxa"/>
          </w:tcPr>
          <w:p w14:paraId="5F5885C5" w14:textId="77777777" w:rsidR="00F66DF6" w:rsidRPr="00F66DF6" w:rsidRDefault="00F66DF6" w:rsidP="00F66DF6">
            <w:pPr>
              <w:spacing w:before="40" w:after="40"/>
              <w:jc w:val="center"/>
              <w:rPr>
                <w:szCs w:val="17"/>
              </w:rPr>
            </w:pPr>
            <w:r w:rsidRPr="00F66DF6">
              <w:rPr>
                <w:szCs w:val="17"/>
              </w:rPr>
              <w:t>Location (Column A)</w:t>
            </w:r>
          </w:p>
        </w:tc>
        <w:tc>
          <w:tcPr>
            <w:tcW w:w="3256" w:type="dxa"/>
          </w:tcPr>
          <w:p w14:paraId="6210ADEE" w14:textId="77777777" w:rsidR="00F66DF6" w:rsidRPr="00F66DF6" w:rsidRDefault="00F66DF6" w:rsidP="00F66DF6">
            <w:pPr>
              <w:spacing w:before="40" w:after="40"/>
              <w:jc w:val="center"/>
              <w:rPr>
                <w:szCs w:val="17"/>
              </w:rPr>
            </w:pPr>
            <w:r w:rsidRPr="00F66DF6">
              <w:rPr>
                <w:szCs w:val="17"/>
              </w:rPr>
              <w:t>Layers (Column B)</w:t>
            </w:r>
          </w:p>
        </w:tc>
      </w:tr>
      <w:tr w:rsidR="00F66DF6" w:rsidRPr="00F66DF6" w14:paraId="65C6B12E" w14:textId="77777777" w:rsidTr="006C0320">
        <w:trPr>
          <w:jc w:val="center"/>
        </w:trPr>
        <w:tc>
          <w:tcPr>
            <w:tcW w:w="4536" w:type="dxa"/>
          </w:tcPr>
          <w:p w14:paraId="15B03024" w14:textId="77777777" w:rsidR="00F66DF6" w:rsidRPr="00F66DF6" w:rsidRDefault="00F66DF6" w:rsidP="00F66DF6">
            <w:pPr>
              <w:spacing w:before="40" w:after="0" w:line="240" w:lineRule="auto"/>
              <w:jc w:val="left"/>
              <w:rPr>
                <w:szCs w:val="17"/>
                <w:lang w:val="en-GB" w:eastAsia="en-AU"/>
              </w:rPr>
            </w:pPr>
            <w:r w:rsidRPr="00F66DF6">
              <w:rPr>
                <w:szCs w:val="17"/>
                <w:lang w:val="en-GB" w:eastAsia="en-AU"/>
              </w:rPr>
              <w:t>Mount Wedge</w:t>
            </w:r>
          </w:p>
          <w:p w14:paraId="233396F1" w14:textId="77777777" w:rsidR="00F66DF6" w:rsidRPr="00F66DF6" w:rsidRDefault="00F66DF6" w:rsidP="00F66DF6">
            <w:pPr>
              <w:spacing w:after="0" w:line="240" w:lineRule="auto"/>
              <w:jc w:val="left"/>
              <w:rPr>
                <w:szCs w:val="17"/>
                <w:lang w:val="en-GB" w:eastAsia="en-AU"/>
              </w:rPr>
            </w:pPr>
          </w:p>
          <w:p w14:paraId="0D32686E" w14:textId="77777777" w:rsidR="00F66DF6" w:rsidRPr="00F66DF6" w:rsidRDefault="00F66DF6" w:rsidP="00F66DF6">
            <w:pPr>
              <w:spacing w:after="0" w:line="240" w:lineRule="auto"/>
              <w:jc w:val="left"/>
              <w:rPr>
                <w:szCs w:val="17"/>
                <w:highlight w:val="yellow"/>
                <w:lang w:val="en-GB" w:eastAsia="en-AU"/>
              </w:rPr>
            </w:pPr>
            <w:r w:rsidRPr="00F66DF6">
              <w:rPr>
                <w:rFonts w:ascii="Calibri" w:hAnsi="Calibri"/>
                <w:noProof/>
                <w:sz w:val="24"/>
                <w:szCs w:val="24"/>
                <w:lang w:val="en-GB"/>
              </w:rPr>
              <w:drawing>
                <wp:inline distT="0" distB="0" distL="0" distR="0" wp14:anchorId="2D83DA4B" wp14:editId="44EDBA4A">
                  <wp:extent cx="2743200" cy="2743200"/>
                  <wp:effectExtent l="0" t="0" r="0" b="0"/>
                  <wp:docPr id="131295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1DD055F" w14:textId="77777777" w:rsidR="00F66DF6" w:rsidRPr="00F66DF6" w:rsidRDefault="00F66DF6" w:rsidP="00F66DF6">
            <w:pPr>
              <w:spacing w:after="0" w:line="240" w:lineRule="auto"/>
              <w:jc w:val="left"/>
              <w:rPr>
                <w:szCs w:val="17"/>
                <w:highlight w:val="yellow"/>
                <w:lang w:val="en-GB" w:eastAsia="en-AU"/>
              </w:rPr>
            </w:pPr>
          </w:p>
        </w:tc>
        <w:tc>
          <w:tcPr>
            <w:tcW w:w="3256" w:type="dxa"/>
          </w:tcPr>
          <w:p w14:paraId="7723FD4D" w14:textId="77777777" w:rsidR="00F66DF6" w:rsidRPr="00F66DF6" w:rsidRDefault="00F66DF6" w:rsidP="00F66DF6">
            <w:pPr>
              <w:spacing w:before="40" w:after="0" w:line="240" w:lineRule="auto"/>
              <w:jc w:val="left"/>
              <w:rPr>
                <w:i/>
                <w:iCs/>
                <w:szCs w:val="17"/>
              </w:rPr>
            </w:pPr>
            <w:r w:rsidRPr="00F66DF6">
              <w:rPr>
                <w:i/>
                <w:iCs/>
                <w:szCs w:val="17"/>
              </w:rPr>
              <w:t>Technical and Numeric Variations</w:t>
            </w:r>
          </w:p>
          <w:p w14:paraId="3AB9737A" w14:textId="77777777" w:rsidR="00F66DF6" w:rsidRPr="00F66DF6" w:rsidRDefault="00F66DF6" w:rsidP="00F66DF6">
            <w:pPr>
              <w:tabs>
                <w:tab w:val="left" w:pos="720"/>
              </w:tabs>
              <w:spacing w:after="0" w:line="240" w:lineRule="auto"/>
              <w:ind w:left="284" w:hanging="142"/>
              <w:jc w:val="left"/>
              <w:rPr>
                <w:szCs w:val="17"/>
              </w:rPr>
            </w:pPr>
            <w:r w:rsidRPr="00F66DF6">
              <w:t>-</w:t>
            </w:r>
            <w:r w:rsidRPr="00F66DF6">
              <w:rPr>
                <w:rFonts w:ascii="Calibri" w:hAnsi="Calibri" w:cs="Calibri"/>
                <w:sz w:val="20"/>
                <w:szCs w:val="17"/>
              </w:rPr>
              <w:tab/>
            </w:r>
            <w:r w:rsidRPr="00F66DF6">
              <w:rPr>
                <w:szCs w:val="17"/>
              </w:rPr>
              <w:t>Minimum Site Area</w:t>
            </w:r>
          </w:p>
          <w:p w14:paraId="778FD693" w14:textId="77777777" w:rsidR="00F66DF6" w:rsidRPr="00F66DF6" w:rsidRDefault="00F66DF6" w:rsidP="00F66DF6">
            <w:pPr>
              <w:spacing w:after="0" w:line="240" w:lineRule="auto"/>
              <w:contextualSpacing/>
              <w:jc w:val="left"/>
              <w:rPr>
                <w:i/>
                <w:iCs/>
                <w:szCs w:val="17"/>
              </w:rPr>
            </w:pPr>
            <w:r w:rsidRPr="00F66DF6">
              <w:rPr>
                <w:i/>
                <w:iCs/>
                <w:szCs w:val="17"/>
              </w:rPr>
              <w:t>Overlays</w:t>
            </w:r>
          </w:p>
          <w:p w14:paraId="6427BBA3" w14:textId="77777777" w:rsidR="00F66DF6" w:rsidRPr="00F66DF6" w:rsidRDefault="00F66DF6" w:rsidP="00F66DF6">
            <w:pPr>
              <w:tabs>
                <w:tab w:val="left" w:pos="720"/>
              </w:tabs>
              <w:spacing w:after="0" w:line="240" w:lineRule="auto"/>
              <w:ind w:left="284" w:hanging="142"/>
              <w:jc w:val="left"/>
            </w:pPr>
            <w:r w:rsidRPr="00F66DF6">
              <w:t>-</w:t>
            </w:r>
            <w:r w:rsidRPr="00F66DF6">
              <w:tab/>
              <w:t>Hazards (Bushfire—General)</w:t>
            </w:r>
          </w:p>
          <w:p w14:paraId="63564E54" w14:textId="77777777" w:rsidR="00F66DF6" w:rsidRPr="00F66DF6" w:rsidRDefault="00F66DF6" w:rsidP="00F66DF6">
            <w:pPr>
              <w:tabs>
                <w:tab w:val="left" w:pos="720"/>
              </w:tabs>
              <w:spacing w:after="0" w:line="240" w:lineRule="auto"/>
              <w:ind w:left="284" w:hanging="142"/>
              <w:jc w:val="left"/>
            </w:pPr>
            <w:r w:rsidRPr="00F66DF6">
              <w:t>-</w:t>
            </w:r>
            <w:r w:rsidRPr="00F66DF6">
              <w:tab/>
              <w:t>Hazards (Bushfire—Medium)</w:t>
            </w:r>
          </w:p>
          <w:p w14:paraId="0107DEDC" w14:textId="77777777" w:rsidR="00F66DF6" w:rsidRPr="00F66DF6" w:rsidRDefault="00F66DF6" w:rsidP="00F66DF6">
            <w:pPr>
              <w:tabs>
                <w:tab w:val="left" w:pos="720"/>
              </w:tabs>
              <w:spacing w:after="0" w:line="240" w:lineRule="auto"/>
              <w:ind w:left="284" w:hanging="142"/>
              <w:jc w:val="left"/>
            </w:pPr>
            <w:r w:rsidRPr="00F66DF6">
              <w:t>-</w:t>
            </w:r>
            <w:r w:rsidRPr="00F66DF6">
              <w:tab/>
              <w:t>Limited Land Division</w:t>
            </w:r>
          </w:p>
          <w:p w14:paraId="25FD5871" w14:textId="77777777" w:rsidR="00F66DF6" w:rsidRPr="00F66DF6" w:rsidRDefault="00F66DF6" w:rsidP="00F66DF6">
            <w:pPr>
              <w:tabs>
                <w:tab w:val="left" w:pos="720"/>
              </w:tabs>
              <w:spacing w:after="0" w:line="240" w:lineRule="auto"/>
              <w:ind w:left="284" w:hanging="142"/>
              <w:jc w:val="left"/>
            </w:pPr>
          </w:p>
          <w:p w14:paraId="0336BB93" w14:textId="77777777" w:rsidR="00F66DF6" w:rsidRPr="00F66DF6" w:rsidRDefault="00F66DF6" w:rsidP="00F66DF6">
            <w:pPr>
              <w:spacing w:after="0" w:line="240" w:lineRule="auto"/>
              <w:jc w:val="left"/>
              <w:rPr>
                <w:szCs w:val="17"/>
              </w:rPr>
            </w:pPr>
          </w:p>
        </w:tc>
      </w:tr>
    </w:tbl>
    <w:p w14:paraId="128831CE" w14:textId="77777777" w:rsidR="00F66DF6" w:rsidRPr="00F66DF6" w:rsidRDefault="00F66DF6" w:rsidP="00F66DF6">
      <w:pPr>
        <w:spacing w:before="80"/>
        <w:ind w:left="568" w:hanging="284"/>
      </w:pPr>
      <w:r w:rsidRPr="00F66DF6">
        <w:t>(b)</w:t>
      </w:r>
      <w:r w:rsidRPr="00F66DF6">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0DEB76D8" w14:textId="77777777" w:rsidR="00F66DF6" w:rsidRPr="00F66DF6" w:rsidRDefault="00F66DF6" w:rsidP="00F66DF6">
      <w:pPr>
        <w:ind w:left="284" w:hanging="284"/>
      </w:pPr>
      <w:r w:rsidRPr="00F66DF6">
        <w:t>2.</w:t>
      </w:r>
      <w:r w:rsidRPr="00F66DF6">
        <w:tab/>
        <w:t>Pursuant to Section 76(5)(a) of the Act, I further specify that the amendments to the Code as described in this Notice will take effect upon the date those amendments are published on the SA planning portal.</w:t>
      </w:r>
    </w:p>
    <w:p w14:paraId="1D3AE921" w14:textId="77777777" w:rsidR="00F66DF6" w:rsidRPr="00F66DF6" w:rsidRDefault="00F66DF6" w:rsidP="00F66DF6">
      <w:pPr>
        <w:spacing w:after="0"/>
        <w:rPr>
          <w:rFonts w:eastAsia="Times New Roman"/>
          <w:szCs w:val="17"/>
        </w:rPr>
      </w:pPr>
      <w:r w:rsidRPr="00F66DF6">
        <w:rPr>
          <w:rFonts w:eastAsia="Times New Roman"/>
          <w:szCs w:val="17"/>
        </w:rPr>
        <w:t>Dated: 9 July 2026</w:t>
      </w:r>
    </w:p>
    <w:p w14:paraId="780E545A" w14:textId="77777777" w:rsidR="00F66DF6" w:rsidRPr="00F66DF6" w:rsidRDefault="00F66DF6" w:rsidP="00F66DF6">
      <w:pPr>
        <w:spacing w:after="0"/>
        <w:jc w:val="right"/>
        <w:rPr>
          <w:rFonts w:eastAsia="Times New Roman"/>
          <w:smallCaps/>
          <w:szCs w:val="20"/>
        </w:rPr>
      </w:pPr>
      <w:r w:rsidRPr="00F66DF6">
        <w:rPr>
          <w:rFonts w:eastAsia="Times New Roman"/>
          <w:smallCaps/>
          <w:szCs w:val="20"/>
        </w:rPr>
        <w:t xml:space="preserve">Greg van </w:t>
      </w:r>
      <w:proofErr w:type="spellStart"/>
      <w:r w:rsidRPr="00F66DF6">
        <w:rPr>
          <w:rFonts w:eastAsia="Times New Roman"/>
          <w:smallCaps/>
          <w:szCs w:val="20"/>
        </w:rPr>
        <w:t>Gaans</w:t>
      </w:r>
      <w:proofErr w:type="spellEnd"/>
    </w:p>
    <w:p w14:paraId="58C6F7D5" w14:textId="77777777" w:rsidR="00F66DF6" w:rsidRPr="00F66DF6" w:rsidRDefault="00F66DF6" w:rsidP="00F66DF6">
      <w:pPr>
        <w:spacing w:after="0"/>
        <w:jc w:val="right"/>
        <w:rPr>
          <w:rFonts w:eastAsia="Times New Roman"/>
          <w:szCs w:val="17"/>
        </w:rPr>
      </w:pPr>
      <w:r w:rsidRPr="00F66DF6">
        <w:rPr>
          <w:rFonts w:eastAsia="Times New Roman"/>
          <w:szCs w:val="17"/>
        </w:rPr>
        <w:t>Director, Geospatial Information Services,</w:t>
      </w:r>
    </w:p>
    <w:p w14:paraId="641E7906" w14:textId="77777777" w:rsidR="00F66DF6" w:rsidRPr="00F66DF6" w:rsidRDefault="00F66DF6" w:rsidP="00F66DF6">
      <w:pPr>
        <w:spacing w:after="0"/>
        <w:jc w:val="right"/>
        <w:rPr>
          <w:rFonts w:eastAsia="Times New Roman"/>
          <w:szCs w:val="17"/>
        </w:rPr>
      </w:pPr>
      <w:r w:rsidRPr="00F66DF6">
        <w:rPr>
          <w:rFonts w:eastAsia="Times New Roman"/>
          <w:szCs w:val="17"/>
        </w:rPr>
        <w:t>Department for Housing and Urban Development</w:t>
      </w:r>
    </w:p>
    <w:p w14:paraId="307B693B" w14:textId="31B7E42B" w:rsidR="00F66DF6" w:rsidRPr="00F66DF6" w:rsidRDefault="00F66DF6" w:rsidP="00F66DF6">
      <w:pPr>
        <w:spacing w:after="0"/>
        <w:jc w:val="right"/>
        <w:rPr>
          <w:rFonts w:eastAsia="Times New Roman"/>
          <w:szCs w:val="17"/>
        </w:rPr>
      </w:pPr>
      <w:r w:rsidRPr="00F66DF6">
        <w:rPr>
          <w:rFonts w:eastAsia="Times New Roman"/>
          <w:szCs w:val="17"/>
        </w:rPr>
        <w:t>Delegate of the Minister for Planning</w:t>
      </w:r>
    </w:p>
    <w:p w14:paraId="309B450F" w14:textId="77777777" w:rsidR="00F66DF6" w:rsidRDefault="00F66DF6" w:rsidP="00F66DF6">
      <w:pPr>
        <w:pStyle w:val="NoSpacing"/>
        <w:pBdr>
          <w:bottom w:val="single" w:sz="4" w:space="1" w:color="auto"/>
        </w:pBdr>
        <w:spacing w:line="52" w:lineRule="exact"/>
        <w:jc w:val="center"/>
      </w:pPr>
    </w:p>
    <w:p w14:paraId="7072751A" w14:textId="77777777" w:rsidR="00F66DF6" w:rsidRDefault="00F66DF6" w:rsidP="00F66DF6">
      <w:pPr>
        <w:pStyle w:val="NoSpacing"/>
        <w:pBdr>
          <w:top w:val="single" w:sz="4" w:space="1" w:color="auto"/>
        </w:pBdr>
        <w:spacing w:before="34" w:line="14" w:lineRule="exact"/>
        <w:jc w:val="center"/>
      </w:pPr>
    </w:p>
    <w:p w14:paraId="5B8381C3" w14:textId="28647F0F" w:rsidR="00F66DF6" w:rsidRDefault="00EE67A8" w:rsidP="00EE67A8">
      <w:pPr>
        <w:pStyle w:val="Heading2"/>
      </w:pPr>
      <w:bookmarkStart w:id="338" w:name="_Toc235098462"/>
      <w:r>
        <w:lastRenderedPageBreak/>
        <w:t>Retail and Commercial Leases Act 1995</w:t>
      </w:r>
      <w:bookmarkEnd w:id="338"/>
    </w:p>
    <w:p w14:paraId="5F15F49F" w14:textId="77777777" w:rsidR="00F66DF6" w:rsidRDefault="00F66DF6" w:rsidP="00F66DF6">
      <w:pPr>
        <w:pStyle w:val="GG-Title3"/>
      </w:pPr>
      <w:r>
        <w:t>Exemption</w:t>
      </w:r>
    </w:p>
    <w:p w14:paraId="68566F58" w14:textId="77777777" w:rsidR="00F66DF6" w:rsidRDefault="00F66DF6" w:rsidP="00E36A62">
      <w:pPr>
        <w:pStyle w:val="GG-body"/>
        <w:spacing w:after="40"/>
      </w:pPr>
      <w:r>
        <w:t xml:space="preserve">Pursuant to Section 77(2) of the </w:t>
      </w:r>
      <w:r w:rsidRPr="00A63435">
        <w:rPr>
          <w:i/>
          <w:iCs/>
        </w:rPr>
        <w:t>Retail and Commercial Leases Act 1995</w:t>
      </w:r>
      <w:r>
        <w:t xml:space="preserve"> (SA) I, Honourable Daniel van Holst Pellekaan, Small Business </w:t>
      </w:r>
      <w:r w:rsidRPr="00647470">
        <w:rPr>
          <w:spacing w:val="-2"/>
        </w:rPr>
        <w:t>Commissioner for the State of South Australia, exempt the agreement between the District Council of Yankalilla and Belgravia PRO Pty Ltd</w:t>
      </w:r>
      <w:r w:rsidRPr="00D976D4">
        <w:rPr>
          <w:spacing w:val="-2"/>
        </w:rPr>
        <w:t xml:space="preserve"> (ABN 56 623 398 792) commencing 17 March 2025 in relation to the Normanville Jetty Holiday Park located at 34 Jetty Road, </w:t>
      </w:r>
      <w:r>
        <w:t xml:space="preserve">Normanville SA 5204 and the Rapid Bay Campground, located at Finniss Drive, Rapid Bay SA 5204, from the entirety of the </w:t>
      </w:r>
      <w:r w:rsidRPr="00AB2C76">
        <w:rPr>
          <w:i/>
          <w:iCs/>
        </w:rPr>
        <w:t>Retail and Commercial Leases Act 1995.</w:t>
      </w:r>
    </w:p>
    <w:p w14:paraId="56FA7F46" w14:textId="77777777" w:rsidR="00F66DF6" w:rsidRDefault="00F66DF6" w:rsidP="00F66DF6">
      <w:pPr>
        <w:pStyle w:val="GG-SDated"/>
      </w:pPr>
      <w:r>
        <w:t>Dated: 7 July 2026</w:t>
      </w:r>
    </w:p>
    <w:p w14:paraId="62F18761" w14:textId="77777777" w:rsidR="00F66DF6" w:rsidRDefault="00F66DF6" w:rsidP="00F66DF6">
      <w:pPr>
        <w:pStyle w:val="GG-SName"/>
      </w:pPr>
      <w:r>
        <w:t>Honourable Daniel van Holst Pellekaan</w:t>
      </w:r>
    </w:p>
    <w:p w14:paraId="30745A6F" w14:textId="75BDA7DF" w:rsidR="00F66DF6" w:rsidRDefault="00F66DF6" w:rsidP="00F66DF6">
      <w:pPr>
        <w:pStyle w:val="GG-Signature"/>
      </w:pPr>
      <w:r>
        <w:t>Small Business Commissioner</w:t>
      </w:r>
    </w:p>
    <w:p w14:paraId="45E9FF80" w14:textId="77777777" w:rsidR="00F66DF6" w:rsidRDefault="00F66DF6" w:rsidP="00F66DF6">
      <w:pPr>
        <w:pStyle w:val="GG-Signature"/>
        <w:pBdr>
          <w:bottom w:val="single" w:sz="4" w:space="1" w:color="auto"/>
        </w:pBdr>
        <w:spacing w:line="52" w:lineRule="exact"/>
        <w:jc w:val="center"/>
      </w:pPr>
    </w:p>
    <w:p w14:paraId="1ECC1010" w14:textId="77777777" w:rsidR="00F66DF6" w:rsidRDefault="00F66DF6" w:rsidP="00F66DF6">
      <w:pPr>
        <w:pStyle w:val="GG-Signature"/>
        <w:pBdr>
          <w:top w:val="single" w:sz="4" w:space="1" w:color="auto"/>
        </w:pBdr>
        <w:spacing w:before="34" w:line="14" w:lineRule="exact"/>
        <w:jc w:val="center"/>
      </w:pPr>
    </w:p>
    <w:p w14:paraId="76354C51" w14:textId="77777777" w:rsidR="00F66DF6" w:rsidRPr="00E36A62" w:rsidRDefault="00F66DF6" w:rsidP="00E36A62">
      <w:pPr>
        <w:pStyle w:val="NoSpacing"/>
      </w:pPr>
    </w:p>
    <w:p w14:paraId="08D46787" w14:textId="1AA179E1" w:rsidR="00B11FEC" w:rsidRPr="00E15A6B" w:rsidRDefault="00EE67A8" w:rsidP="00EE67A8">
      <w:pPr>
        <w:pStyle w:val="Heading2"/>
      </w:pPr>
      <w:bookmarkStart w:id="339" w:name="_Toc235098463"/>
      <w:r w:rsidRPr="00E15A6B">
        <w:t>Road Traffic Act 1961</w:t>
      </w:r>
      <w:bookmarkEnd w:id="339"/>
    </w:p>
    <w:p w14:paraId="57946522" w14:textId="77777777" w:rsidR="00B11FEC" w:rsidRPr="00E15A6B" w:rsidRDefault="00B11FEC" w:rsidP="00B11FEC">
      <w:pPr>
        <w:jc w:val="center"/>
        <w:rPr>
          <w:i/>
          <w:szCs w:val="17"/>
        </w:rPr>
      </w:pPr>
      <w:r w:rsidRPr="00E15A6B">
        <w:rPr>
          <w:i/>
          <w:szCs w:val="17"/>
        </w:rPr>
        <w:t>Authorisation to Operate Breath Analysing Instruments</w:t>
      </w:r>
    </w:p>
    <w:p w14:paraId="72F8A0F1" w14:textId="77777777" w:rsidR="00B11FEC" w:rsidRDefault="00B11FEC" w:rsidP="00E36A62">
      <w:pPr>
        <w:pStyle w:val="GG-body"/>
        <w:spacing w:after="40"/>
      </w:pPr>
      <w:r>
        <w:t>I, Grant Stevens, Commissioner of Police, do hereby notify that on and from 7 July 2026, the following persons were authorised by the Commissioner of Police to operate breath analysing instruments as defined in and for the purposes of the:</w:t>
      </w:r>
    </w:p>
    <w:p w14:paraId="4743245A" w14:textId="77777777" w:rsidR="00B11FEC" w:rsidRPr="00D51FF1" w:rsidRDefault="00B11FEC" w:rsidP="00B11FEC">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Road Traffic Act 1961</w:t>
      </w:r>
      <w:r w:rsidRPr="00D51FF1">
        <w:rPr>
          <w:rFonts w:eastAsia="Times New Roman"/>
          <w:szCs w:val="17"/>
        </w:rPr>
        <w:t>;</w:t>
      </w:r>
    </w:p>
    <w:p w14:paraId="75D672A0" w14:textId="77777777" w:rsidR="00B11FEC" w:rsidRPr="00D51FF1" w:rsidRDefault="00B11FEC" w:rsidP="00B11FEC">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Harbors and Navigation Act 1993</w:t>
      </w:r>
      <w:r w:rsidRPr="00D51FF1">
        <w:rPr>
          <w:rFonts w:eastAsia="Times New Roman"/>
          <w:szCs w:val="17"/>
        </w:rPr>
        <w:t>;</w:t>
      </w:r>
    </w:p>
    <w:p w14:paraId="3EF84D79" w14:textId="77777777" w:rsidR="00B11FEC" w:rsidRPr="00D51FF1" w:rsidRDefault="00B11FEC" w:rsidP="00B11FEC">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Security and Investigation Industry Act 1995</w:t>
      </w:r>
      <w:r w:rsidRPr="00D51FF1">
        <w:rPr>
          <w:rFonts w:eastAsia="Times New Roman"/>
          <w:szCs w:val="17"/>
        </w:rPr>
        <w:t>; and</w:t>
      </w:r>
    </w:p>
    <w:p w14:paraId="56C103C8" w14:textId="77777777" w:rsidR="00B11FEC" w:rsidRPr="00D51FF1" w:rsidRDefault="00B11FEC" w:rsidP="00B11FEC">
      <w:pPr>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Rail Safety National Law (South Australia) Act 2012</w:t>
      </w:r>
      <w:r w:rsidRPr="00D51FF1">
        <w:rPr>
          <w:rFonts w:eastAsia="Times New Roman"/>
          <w:szCs w:val="17"/>
        </w:rPr>
        <w:t>.</w:t>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118"/>
      </w:tblGrid>
      <w:tr w:rsidR="00B11FEC" w:rsidRPr="00D51FF1" w14:paraId="2EF40C24" w14:textId="77777777" w:rsidTr="006C0320">
        <w:trPr>
          <w:tblHeader/>
        </w:trPr>
        <w:tc>
          <w:tcPr>
            <w:tcW w:w="1134" w:type="dxa"/>
            <w:tcBorders>
              <w:top w:val="single" w:sz="4" w:space="0" w:color="auto"/>
              <w:bottom w:val="single" w:sz="4" w:space="0" w:color="auto"/>
            </w:tcBorders>
          </w:tcPr>
          <w:p w14:paraId="45BAEDEB" w14:textId="77777777" w:rsidR="00B11FEC" w:rsidRPr="00B53454" w:rsidRDefault="00B11FEC" w:rsidP="006C0320">
            <w:pPr>
              <w:pStyle w:val="GG-body"/>
              <w:spacing w:before="40" w:after="40"/>
              <w:jc w:val="center"/>
              <w:rPr>
                <w:b/>
                <w:bCs/>
              </w:rPr>
            </w:pPr>
            <w:r w:rsidRPr="00B53454">
              <w:rPr>
                <w:b/>
                <w:bCs/>
              </w:rPr>
              <w:t>PD Number</w:t>
            </w:r>
          </w:p>
        </w:tc>
        <w:tc>
          <w:tcPr>
            <w:tcW w:w="3118" w:type="dxa"/>
            <w:tcBorders>
              <w:top w:val="single" w:sz="4" w:space="0" w:color="auto"/>
              <w:bottom w:val="single" w:sz="4" w:space="0" w:color="auto"/>
            </w:tcBorders>
          </w:tcPr>
          <w:p w14:paraId="2F46172E" w14:textId="77777777" w:rsidR="00B11FEC" w:rsidRPr="00B53454" w:rsidRDefault="00B11FEC" w:rsidP="006C0320">
            <w:pPr>
              <w:pStyle w:val="GG-body"/>
              <w:spacing w:before="40" w:after="40"/>
              <w:jc w:val="center"/>
              <w:rPr>
                <w:b/>
                <w:bCs/>
              </w:rPr>
            </w:pPr>
            <w:r w:rsidRPr="00B53454">
              <w:rPr>
                <w:b/>
                <w:bCs/>
              </w:rPr>
              <w:t>Officer Name</w:t>
            </w:r>
          </w:p>
        </w:tc>
      </w:tr>
      <w:tr w:rsidR="00B11FEC" w:rsidRPr="00D51FF1" w14:paraId="51C2CF0F" w14:textId="77777777" w:rsidTr="006C0320">
        <w:trPr>
          <w:tblHeader/>
        </w:trPr>
        <w:tc>
          <w:tcPr>
            <w:tcW w:w="1134" w:type="dxa"/>
            <w:tcBorders>
              <w:top w:val="single" w:sz="4" w:space="0" w:color="auto"/>
            </w:tcBorders>
          </w:tcPr>
          <w:p w14:paraId="63827F0B" w14:textId="77777777" w:rsidR="00B11FEC" w:rsidRPr="00D51FF1" w:rsidRDefault="00B11FEC" w:rsidP="006C0320">
            <w:pPr>
              <w:pStyle w:val="GG-body"/>
              <w:spacing w:after="0" w:line="40" w:lineRule="exact"/>
            </w:pPr>
          </w:p>
        </w:tc>
        <w:tc>
          <w:tcPr>
            <w:tcW w:w="3118" w:type="dxa"/>
            <w:tcBorders>
              <w:top w:val="single" w:sz="4" w:space="0" w:color="auto"/>
            </w:tcBorders>
          </w:tcPr>
          <w:p w14:paraId="2050AB28" w14:textId="77777777" w:rsidR="00B11FEC" w:rsidRPr="00D51FF1" w:rsidRDefault="00B11FEC" w:rsidP="006C0320">
            <w:pPr>
              <w:pStyle w:val="GG-body"/>
              <w:spacing w:after="0" w:line="40" w:lineRule="exact"/>
            </w:pPr>
          </w:p>
        </w:tc>
      </w:tr>
      <w:tr w:rsidR="00B11FEC" w:rsidRPr="00D51FF1" w14:paraId="292ABB5E" w14:textId="77777777" w:rsidTr="006C0320">
        <w:tc>
          <w:tcPr>
            <w:tcW w:w="1134" w:type="dxa"/>
          </w:tcPr>
          <w:p w14:paraId="398E4EC3" w14:textId="77777777" w:rsidR="00B11FEC" w:rsidRPr="00D51FF1" w:rsidRDefault="00B11FEC" w:rsidP="006C0320">
            <w:pPr>
              <w:pStyle w:val="GG-body"/>
              <w:spacing w:after="20"/>
              <w:jc w:val="center"/>
            </w:pPr>
            <w:r w:rsidRPr="00F325FE">
              <w:t>15852</w:t>
            </w:r>
          </w:p>
        </w:tc>
        <w:tc>
          <w:tcPr>
            <w:tcW w:w="3118" w:type="dxa"/>
          </w:tcPr>
          <w:p w14:paraId="2370604A" w14:textId="17E1CB7D" w:rsidR="00B11FEC" w:rsidRPr="00D51FF1" w:rsidRDefault="00B11FEC" w:rsidP="006C0320">
            <w:pPr>
              <w:pStyle w:val="GG-body"/>
              <w:spacing w:after="20"/>
            </w:pPr>
            <w:r w:rsidRPr="00F325FE">
              <w:t>A</w:t>
            </w:r>
            <w:r w:rsidR="00A04C1B">
              <w:t>’</w:t>
            </w:r>
            <w:r w:rsidRPr="00F325FE">
              <w:t>COURT, Samuel John</w:t>
            </w:r>
          </w:p>
        </w:tc>
      </w:tr>
      <w:tr w:rsidR="00B11FEC" w:rsidRPr="00D51FF1" w14:paraId="1F998D6D" w14:textId="77777777" w:rsidTr="006C0320">
        <w:tc>
          <w:tcPr>
            <w:tcW w:w="1134" w:type="dxa"/>
          </w:tcPr>
          <w:p w14:paraId="6762DFBC" w14:textId="77777777" w:rsidR="00B11FEC" w:rsidRPr="00D51FF1" w:rsidRDefault="00B11FEC" w:rsidP="006C0320">
            <w:pPr>
              <w:pStyle w:val="GG-body"/>
              <w:spacing w:after="20"/>
              <w:jc w:val="center"/>
            </w:pPr>
            <w:r w:rsidRPr="00F325FE">
              <w:t>75964</w:t>
            </w:r>
          </w:p>
        </w:tc>
        <w:tc>
          <w:tcPr>
            <w:tcW w:w="3118" w:type="dxa"/>
          </w:tcPr>
          <w:p w14:paraId="572E204A" w14:textId="77777777" w:rsidR="00B11FEC" w:rsidRPr="00D51FF1" w:rsidRDefault="00B11FEC" w:rsidP="006C0320">
            <w:pPr>
              <w:pStyle w:val="GG-body"/>
              <w:spacing w:after="20"/>
            </w:pPr>
            <w:r w:rsidRPr="00F325FE">
              <w:t>AITCHISON, Jarrod Peter</w:t>
            </w:r>
          </w:p>
        </w:tc>
      </w:tr>
      <w:tr w:rsidR="00B11FEC" w:rsidRPr="00D51FF1" w14:paraId="509ACE4A" w14:textId="77777777" w:rsidTr="006C0320">
        <w:tc>
          <w:tcPr>
            <w:tcW w:w="1134" w:type="dxa"/>
          </w:tcPr>
          <w:p w14:paraId="60D36091" w14:textId="77777777" w:rsidR="00B11FEC" w:rsidRPr="00D51FF1" w:rsidRDefault="00B11FEC" w:rsidP="006C0320">
            <w:pPr>
              <w:pStyle w:val="GG-body"/>
              <w:spacing w:after="20"/>
              <w:jc w:val="center"/>
            </w:pPr>
            <w:r w:rsidRPr="00F325FE">
              <w:t>15137</w:t>
            </w:r>
          </w:p>
        </w:tc>
        <w:tc>
          <w:tcPr>
            <w:tcW w:w="3118" w:type="dxa"/>
          </w:tcPr>
          <w:p w14:paraId="282C8FF1" w14:textId="77777777" w:rsidR="00B11FEC" w:rsidRPr="00D51FF1" w:rsidRDefault="00B11FEC" w:rsidP="006C0320">
            <w:pPr>
              <w:pStyle w:val="GG-body"/>
              <w:spacing w:after="20"/>
            </w:pPr>
            <w:r w:rsidRPr="00F325FE">
              <w:t>BIGG, Lindsay Rose</w:t>
            </w:r>
          </w:p>
        </w:tc>
      </w:tr>
      <w:tr w:rsidR="00B11FEC" w:rsidRPr="00D51FF1" w14:paraId="7BF47383" w14:textId="77777777" w:rsidTr="006C0320">
        <w:tc>
          <w:tcPr>
            <w:tcW w:w="1134" w:type="dxa"/>
          </w:tcPr>
          <w:p w14:paraId="5DE8E07F" w14:textId="77777777" w:rsidR="00B11FEC" w:rsidRPr="00D51FF1" w:rsidRDefault="00B11FEC" w:rsidP="006C0320">
            <w:pPr>
              <w:pStyle w:val="GG-body"/>
              <w:spacing w:after="20"/>
              <w:jc w:val="center"/>
            </w:pPr>
            <w:r w:rsidRPr="00F325FE">
              <w:t>16554</w:t>
            </w:r>
          </w:p>
        </w:tc>
        <w:tc>
          <w:tcPr>
            <w:tcW w:w="3118" w:type="dxa"/>
          </w:tcPr>
          <w:p w14:paraId="49F94C64" w14:textId="77777777" w:rsidR="00B11FEC" w:rsidRPr="00D51FF1" w:rsidRDefault="00B11FEC" w:rsidP="006C0320">
            <w:pPr>
              <w:pStyle w:val="GG-body"/>
              <w:spacing w:after="20"/>
            </w:pPr>
            <w:r w:rsidRPr="00F325FE">
              <w:t>GADOMSKI</w:t>
            </w:r>
            <w:r>
              <w:t>-</w:t>
            </w:r>
            <w:r w:rsidRPr="00F325FE">
              <w:t>MOTT, Lili Ana</w:t>
            </w:r>
          </w:p>
        </w:tc>
      </w:tr>
      <w:tr w:rsidR="00B11FEC" w:rsidRPr="00D51FF1" w14:paraId="13F3B22B" w14:textId="77777777" w:rsidTr="006C0320">
        <w:tc>
          <w:tcPr>
            <w:tcW w:w="1134" w:type="dxa"/>
          </w:tcPr>
          <w:p w14:paraId="6C006AF6" w14:textId="77777777" w:rsidR="00B11FEC" w:rsidRPr="00D51FF1" w:rsidRDefault="00B11FEC" w:rsidP="006C0320">
            <w:pPr>
              <w:pStyle w:val="GG-body"/>
              <w:spacing w:after="20"/>
              <w:jc w:val="center"/>
            </w:pPr>
            <w:r w:rsidRPr="00F325FE">
              <w:t>14691</w:t>
            </w:r>
          </w:p>
        </w:tc>
        <w:tc>
          <w:tcPr>
            <w:tcW w:w="3118" w:type="dxa"/>
          </w:tcPr>
          <w:p w14:paraId="671461AA" w14:textId="77777777" w:rsidR="00B11FEC" w:rsidRPr="00D51FF1" w:rsidRDefault="00B11FEC" w:rsidP="006C0320">
            <w:pPr>
              <w:pStyle w:val="GG-body"/>
              <w:spacing w:after="20"/>
            </w:pPr>
            <w:r w:rsidRPr="00F325FE">
              <w:t>GEORG, Joshua Liam</w:t>
            </w:r>
          </w:p>
        </w:tc>
      </w:tr>
      <w:tr w:rsidR="00B11FEC" w:rsidRPr="00D51FF1" w14:paraId="228DF16E" w14:textId="77777777" w:rsidTr="006C0320">
        <w:tc>
          <w:tcPr>
            <w:tcW w:w="1134" w:type="dxa"/>
          </w:tcPr>
          <w:p w14:paraId="0706D552" w14:textId="77777777" w:rsidR="00B11FEC" w:rsidRPr="00D51FF1" w:rsidRDefault="00B11FEC" w:rsidP="006C0320">
            <w:pPr>
              <w:pStyle w:val="GG-body"/>
              <w:spacing w:after="20"/>
              <w:jc w:val="center"/>
            </w:pPr>
            <w:r w:rsidRPr="00F325FE">
              <w:t>15245</w:t>
            </w:r>
          </w:p>
        </w:tc>
        <w:tc>
          <w:tcPr>
            <w:tcW w:w="3118" w:type="dxa"/>
          </w:tcPr>
          <w:p w14:paraId="2C325905" w14:textId="77777777" w:rsidR="00B11FEC" w:rsidRPr="00D51FF1" w:rsidRDefault="00B11FEC" w:rsidP="006C0320">
            <w:pPr>
              <w:pStyle w:val="GG-body"/>
              <w:spacing w:after="20"/>
            </w:pPr>
            <w:r w:rsidRPr="00F325FE">
              <w:t>JOY, Jamie John</w:t>
            </w:r>
          </w:p>
        </w:tc>
      </w:tr>
      <w:tr w:rsidR="00B11FEC" w:rsidRPr="00D51FF1" w14:paraId="73E5BC62" w14:textId="77777777" w:rsidTr="006C0320">
        <w:tc>
          <w:tcPr>
            <w:tcW w:w="1134" w:type="dxa"/>
          </w:tcPr>
          <w:p w14:paraId="3A73CFEB" w14:textId="77777777" w:rsidR="00B11FEC" w:rsidRPr="00D51FF1" w:rsidRDefault="00B11FEC" w:rsidP="006C0320">
            <w:pPr>
              <w:pStyle w:val="GG-body"/>
              <w:spacing w:after="20"/>
              <w:jc w:val="center"/>
            </w:pPr>
            <w:r w:rsidRPr="00F325FE">
              <w:t>15735</w:t>
            </w:r>
          </w:p>
        </w:tc>
        <w:tc>
          <w:tcPr>
            <w:tcW w:w="3118" w:type="dxa"/>
          </w:tcPr>
          <w:p w14:paraId="07FC44BD" w14:textId="77777777" w:rsidR="00B11FEC" w:rsidRPr="00D51FF1" w:rsidRDefault="00B11FEC" w:rsidP="006C0320">
            <w:pPr>
              <w:pStyle w:val="GG-body"/>
              <w:spacing w:after="20"/>
            </w:pPr>
            <w:r w:rsidRPr="00F325FE">
              <w:t xml:space="preserve">KALLESKE, Isaac </w:t>
            </w:r>
          </w:p>
        </w:tc>
      </w:tr>
      <w:tr w:rsidR="00B11FEC" w:rsidRPr="00D51FF1" w14:paraId="04DF9C5F" w14:textId="77777777" w:rsidTr="006C0320">
        <w:tc>
          <w:tcPr>
            <w:tcW w:w="1134" w:type="dxa"/>
          </w:tcPr>
          <w:p w14:paraId="4F78DE82" w14:textId="77777777" w:rsidR="00B11FEC" w:rsidRPr="00D51FF1" w:rsidRDefault="00B11FEC" w:rsidP="006C0320">
            <w:pPr>
              <w:pStyle w:val="GG-body"/>
              <w:spacing w:after="20"/>
              <w:jc w:val="center"/>
            </w:pPr>
            <w:r w:rsidRPr="00F325FE">
              <w:t>16202</w:t>
            </w:r>
          </w:p>
        </w:tc>
        <w:tc>
          <w:tcPr>
            <w:tcW w:w="3118" w:type="dxa"/>
          </w:tcPr>
          <w:p w14:paraId="6AFCF212" w14:textId="77777777" w:rsidR="00B11FEC" w:rsidRPr="00D51FF1" w:rsidRDefault="00B11FEC" w:rsidP="006C0320">
            <w:pPr>
              <w:pStyle w:val="GG-body"/>
              <w:spacing w:after="20"/>
            </w:pPr>
            <w:r w:rsidRPr="00F325FE">
              <w:t>SMYTH, William Joshua</w:t>
            </w:r>
          </w:p>
        </w:tc>
      </w:tr>
      <w:tr w:rsidR="00B11FEC" w:rsidRPr="00D51FF1" w14:paraId="05A8FE15" w14:textId="77777777" w:rsidTr="006C0320">
        <w:tc>
          <w:tcPr>
            <w:tcW w:w="1134" w:type="dxa"/>
          </w:tcPr>
          <w:p w14:paraId="117E977F" w14:textId="77777777" w:rsidR="00B11FEC" w:rsidRPr="00D51FF1" w:rsidRDefault="00B11FEC" w:rsidP="006C0320">
            <w:pPr>
              <w:pStyle w:val="GG-body"/>
              <w:spacing w:after="20"/>
              <w:jc w:val="center"/>
            </w:pPr>
            <w:r w:rsidRPr="00F325FE">
              <w:t>16562</w:t>
            </w:r>
          </w:p>
        </w:tc>
        <w:tc>
          <w:tcPr>
            <w:tcW w:w="3118" w:type="dxa"/>
          </w:tcPr>
          <w:p w14:paraId="40869258" w14:textId="77777777" w:rsidR="00B11FEC" w:rsidRPr="00D51FF1" w:rsidRDefault="00B11FEC" w:rsidP="006C0320">
            <w:pPr>
              <w:pStyle w:val="GG-body"/>
              <w:spacing w:after="20"/>
            </w:pPr>
            <w:r w:rsidRPr="00F325FE">
              <w:t>THOMAS, Aaron Paul</w:t>
            </w:r>
          </w:p>
        </w:tc>
      </w:tr>
      <w:tr w:rsidR="00B11FEC" w:rsidRPr="00D51FF1" w14:paraId="551E7BD7" w14:textId="77777777" w:rsidTr="006C0320">
        <w:tc>
          <w:tcPr>
            <w:tcW w:w="1134" w:type="dxa"/>
          </w:tcPr>
          <w:p w14:paraId="3F282360" w14:textId="77777777" w:rsidR="00B11FEC" w:rsidRPr="00D51FF1" w:rsidRDefault="00B11FEC" w:rsidP="006C0320">
            <w:pPr>
              <w:pStyle w:val="GG-body"/>
              <w:spacing w:after="20"/>
              <w:jc w:val="center"/>
            </w:pPr>
            <w:r w:rsidRPr="00F325FE">
              <w:t>16671</w:t>
            </w:r>
          </w:p>
        </w:tc>
        <w:tc>
          <w:tcPr>
            <w:tcW w:w="3118" w:type="dxa"/>
          </w:tcPr>
          <w:p w14:paraId="01E1F91D" w14:textId="77777777" w:rsidR="00B11FEC" w:rsidRPr="00D51FF1" w:rsidRDefault="00B11FEC" w:rsidP="006C0320">
            <w:pPr>
              <w:pStyle w:val="GG-body"/>
              <w:spacing w:after="20"/>
            </w:pPr>
            <w:r w:rsidRPr="00F325FE">
              <w:t>WALLING, Alistair Matthew</w:t>
            </w:r>
          </w:p>
        </w:tc>
      </w:tr>
      <w:tr w:rsidR="00B11FEC" w:rsidRPr="00D51FF1" w14:paraId="6DE9F2F6" w14:textId="77777777" w:rsidTr="006C0320">
        <w:tc>
          <w:tcPr>
            <w:tcW w:w="1134" w:type="dxa"/>
          </w:tcPr>
          <w:p w14:paraId="0D81CAB1" w14:textId="77777777" w:rsidR="00B11FEC" w:rsidRPr="00D51FF1" w:rsidRDefault="00B11FEC" w:rsidP="006C0320">
            <w:pPr>
              <w:pStyle w:val="GG-body"/>
              <w:spacing w:after="20"/>
              <w:jc w:val="center"/>
            </w:pPr>
            <w:r w:rsidRPr="00F325FE">
              <w:t>15230</w:t>
            </w:r>
          </w:p>
        </w:tc>
        <w:tc>
          <w:tcPr>
            <w:tcW w:w="3118" w:type="dxa"/>
          </w:tcPr>
          <w:p w14:paraId="47499BC7" w14:textId="77777777" w:rsidR="00B11FEC" w:rsidRPr="00D51FF1" w:rsidRDefault="00B11FEC" w:rsidP="006C0320">
            <w:pPr>
              <w:pStyle w:val="GG-body"/>
              <w:spacing w:after="20"/>
            </w:pPr>
            <w:r w:rsidRPr="00F325FE">
              <w:t>WILLATS, Lewis Bertram</w:t>
            </w:r>
          </w:p>
        </w:tc>
      </w:tr>
      <w:tr w:rsidR="00B11FEC" w:rsidRPr="00D51FF1" w14:paraId="757C6D08" w14:textId="77777777" w:rsidTr="006C0320">
        <w:tc>
          <w:tcPr>
            <w:tcW w:w="1134" w:type="dxa"/>
            <w:tcBorders>
              <w:bottom w:val="single" w:sz="4" w:space="0" w:color="auto"/>
            </w:tcBorders>
          </w:tcPr>
          <w:p w14:paraId="431AC71F" w14:textId="77777777" w:rsidR="00B11FEC" w:rsidRPr="00D51FF1" w:rsidRDefault="00B11FEC" w:rsidP="006C0320">
            <w:pPr>
              <w:pStyle w:val="GG-body"/>
              <w:spacing w:before="20" w:after="40"/>
              <w:jc w:val="center"/>
            </w:pPr>
            <w:r w:rsidRPr="00F325FE">
              <w:t>15248</w:t>
            </w:r>
          </w:p>
        </w:tc>
        <w:tc>
          <w:tcPr>
            <w:tcW w:w="3118" w:type="dxa"/>
            <w:tcBorders>
              <w:bottom w:val="single" w:sz="4" w:space="0" w:color="auto"/>
            </w:tcBorders>
          </w:tcPr>
          <w:p w14:paraId="7555BE8F" w14:textId="77777777" w:rsidR="00B11FEC" w:rsidRPr="00D51FF1" w:rsidRDefault="00B11FEC" w:rsidP="006C0320">
            <w:pPr>
              <w:pStyle w:val="GG-body"/>
              <w:spacing w:before="20"/>
            </w:pPr>
            <w:r w:rsidRPr="00F325FE">
              <w:t>YOUNG, Luke Peter</w:t>
            </w:r>
          </w:p>
        </w:tc>
      </w:tr>
    </w:tbl>
    <w:p w14:paraId="416FBA20" w14:textId="77777777" w:rsidR="00B11FEC" w:rsidRDefault="00B11FEC" w:rsidP="00B11FEC">
      <w:pPr>
        <w:pStyle w:val="GG-SDated"/>
      </w:pPr>
      <w:r>
        <w:t>Dated: 16 July 2026</w:t>
      </w:r>
    </w:p>
    <w:p w14:paraId="76443EF4" w14:textId="77777777" w:rsidR="00B11FEC" w:rsidRPr="00E15A6B" w:rsidRDefault="00B11FEC" w:rsidP="00B11FEC">
      <w:pPr>
        <w:spacing w:after="0"/>
        <w:jc w:val="right"/>
        <w:rPr>
          <w:rFonts w:eastAsia="Times New Roman"/>
          <w:smallCaps/>
          <w:szCs w:val="20"/>
        </w:rPr>
      </w:pPr>
      <w:r w:rsidRPr="00E15A6B">
        <w:rPr>
          <w:rFonts w:eastAsia="Times New Roman"/>
          <w:smallCaps/>
          <w:szCs w:val="20"/>
        </w:rPr>
        <w:t>Grant Stevens</w:t>
      </w:r>
    </w:p>
    <w:p w14:paraId="333014F9" w14:textId="77777777" w:rsidR="00B11FEC" w:rsidRDefault="00B11FEC" w:rsidP="00B11F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E15A6B">
        <w:rPr>
          <w:rFonts w:eastAsia="Times New Roman"/>
          <w:szCs w:val="17"/>
        </w:rPr>
        <w:t>Commissioner of Police</w:t>
      </w:r>
    </w:p>
    <w:p w14:paraId="56A15186" w14:textId="77777777" w:rsidR="00B11FEC" w:rsidRDefault="00B11FEC" w:rsidP="00B11F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r w:rsidRPr="00FB7BB6">
        <w:rPr>
          <w:rFonts w:eastAsia="Times New Roman"/>
          <w:szCs w:val="17"/>
        </w:rPr>
        <w:t>Reference: 2026-0084</w:t>
      </w:r>
    </w:p>
    <w:p w14:paraId="05C15CF2" w14:textId="77777777" w:rsidR="00B11FEC" w:rsidRDefault="00B11FEC" w:rsidP="00B11FEC">
      <w:pPr>
        <w:pStyle w:val="GG-body"/>
        <w:pBdr>
          <w:top w:val="single" w:sz="4" w:space="1" w:color="auto"/>
        </w:pBdr>
        <w:spacing w:before="100" w:after="0" w:line="14" w:lineRule="exact"/>
        <w:jc w:val="center"/>
      </w:pPr>
    </w:p>
    <w:p w14:paraId="66176C87" w14:textId="77777777" w:rsidR="00B11FEC" w:rsidRPr="00B11FEC" w:rsidRDefault="00B11FEC" w:rsidP="00B11FEC">
      <w:pPr>
        <w:pStyle w:val="NoSpacing"/>
      </w:pPr>
    </w:p>
    <w:p w14:paraId="30B54F3D" w14:textId="77777777" w:rsidR="00B11FEC" w:rsidRPr="00E15A6B" w:rsidRDefault="00B11FEC" w:rsidP="00B11FEC">
      <w:pPr>
        <w:jc w:val="center"/>
        <w:rPr>
          <w:caps/>
          <w:szCs w:val="17"/>
        </w:rPr>
      </w:pPr>
      <w:r w:rsidRPr="00E15A6B">
        <w:rPr>
          <w:caps/>
          <w:szCs w:val="17"/>
        </w:rPr>
        <w:t>Road Traffic Act 1961</w:t>
      </w:r>
    </w:p>
    <w:p w14:paraId="36ADA78F" w14:textId="77777777" w:rsidR="00B11FEC" w:rsidRPr="00E15A6B" w:rsidRDefault="00B11FEC" w:rsidP="00B11FEC">
      <w:pPr>
        <w:jc w:val="center"/>
        <w:rPr>
          <w:i/>
          <w:szCs w:val="17"/>
        </w:rPr>
      </w:pPr>
      <w:r w:rsidRPr="00E15A6B">
        <w:rPr>
          <w:i/>
          <w:szCs w:val="17"/>
        </w:rPr>
        <w:t>Authorisation to Operate Breath Analysing Instruments</w:t>
      </w:r>
    </w:p>
    <w:p w14:paraId="3F01EEF8" w14:textId="77777777" w:rsidR="00B11FEC" w:rsidRDefault="00B11FEC" w:rsidP="00B11FEC">
      <w:pPr>
        <w:pStyle w:val="GG-body"/>
      </w:pPr>
      <w:r>
        <w:t>I, Grant Stevens, Commissioner of Police, do hereby notify that on and from 7 July 2026, the following persons were authorised by the Commissioner of Police to operate breath analysing instruments as defined in and for the purposes of the:</w:t>
      </w:r>
    </w:p>
    <w:p w14:paraId="483967A6" w14:textId="77777777" w:rsidR="00B11FEC" w:rsidRPr="00D51FF1" w:rsidRDefault="00B11FEC" w:rsidP="00B11FEC">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Road Traffic Act 1961</w:t>
      </w:r>
      <w:r w:rsidRPr="00D51FF1">
        <w:rPr>
          <w:rFonts w:eastAsia="Times New Roman"/>
          <w:szCs w:val="17"/>
        </w:rPr>
        <w:t>;</w:t>
      </w:r>
    </w:p>
    <w:p w14:paraId="5D4A370D" w14:textId="77777777" w:rsidR="00B11FEC" w:rsidRPr="00D51FF1" w:rsidRDefault="00B11FEC" w:rsidP="00B11FEC">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Harbors and Navigation Act 1993</w:t>
      </w:r>
      <w:r w:rsidRPr="00D51FF1">
        <w:rPr>
          <w:rFonts w:eastAsia="Times New Roman"/>
          <w:szCs w:val="17"/>
        </w:rPr>
        <w:t>;</w:t>
      </w:r>
    </w:p>
    <w:p w14:paraId="032ECF35" w14:textId="77777777" w:rsidR="00B11FEC" w:rsidRPr="00D51FF1" w:rsidRDefault="00B11FEC" w:rsidP="00B11FEC">
      <w:pPr>
        <w:spacing w:after="40"/>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Security and Investigation Industry Act 1995</w:t>
      </w:r>
      <w:r w:rsidRPr="00D51FF1">
        <w:rPr>
          <w:rFonts w:eastAsia="Times New Roman"/>
          <w:szCs w:val="17"/>
        </w:rPr>
        <w:t>; and</w:t>
      </w:r>
    </w:p>
    <w:p w14:paraId="35CFE3CB" w14:textId="77777777" w:rsidR="00B11FEC" w:rsidRPr="00D51FF1" w:rsidRDefault="00B11FEC" w:rsidP="00B11FEC">
      <w:pPr>
        <w:ind w:left="284" w:hanging="142"/>
        <w:rPr>
          <w:rFonts w:eastAsia="Times New Roman"/>
          <w:szCs w:val="17"/>
        </w:rPr>
      </w:pPr>
      <w:r w:rsidRPr="00D51FF1">
        <w:rPr>
          <w:rFonts w:eastAsia="Times New Roman"/>
          <w:szCs w:val="17"/>
        </w:rPr>
        <w:t>•</w:t>
      </w:r>
      <w:r w:rsidRPr="00D51FF1">
        <w:rPr>
          <w:rFonts w:eastAsia="Times New Roman"/>
          <w:szCs w:val="17"/>
        </w:rPr>
        <w:tab/>
      </w:r>
      <w:r w:rsidRPr="00D51FF1">
        <w:rPr>
          <w:rFonts w:eastAsia="Times New Roman"/>
          <w:i/>
          <w:iCs/>
          <w:szCs w:val="17"/>
        </w:rPr>
        <w:t>Rail Safety National Law (South Australia) Act 2012</w:t>
      </w:r>
      <w:r w:rsidRPr="00D51FF1">
        <w:rPr>
          <w:rFonts w:eastAsia="Times New Roman"/>
          <w:szCs w:val="17"/>
        </w:rPr>
        <w:t>.</w:t>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118"/>
      </w:tblGrid>
      <w:tr w:rsidR="00B11FEC" w:rsidRPr="00D51FF1" w14:paraId="6D587331" w14:textId="77777777" w:rsidTr="006C0320">
        <w:trPr>
          <w:tblHeader/>
        </w:trPr>
        <w:tc>
          <w:tcPr>
            <w:tcW w:w="1134" w:type="dxa"/>
            <w:tcBorders>
              <w:top w:val="single" w:sz="4" w:space="0" w:color="auto"/>
              <w:bottom w:val="single" w:sz="4" w:space="0" w:color="auto"/>
            </w:tcBorders>
          </w:tcPr>
          <w:p w14:paraId="0362BDCA" w14:textId="77777777" w:rsidR="00B11FEC" w:rsidRPr="00B53454" w:rsidRDefault="00B11FEC" w:rsidP="006C0320">
            <w:pPr>
              <w:pStyle w:val="GG-body"/>
              <w:spacing w:before="40" w:after="40"/>
              <w:jc w:val="center"/>
              <w:rPr>
                <w:b/>
                <w:bCs/>
              </w:rPr>
            </w:pPr>
            <w:r w:rsidRPr="00B53454">
              <w:rPr>
                <w:b/>
                <w:bCs/>
              </w:rPr>
              <w:t>PD Number</w:t>
            </w:r>
          </w:p>
        </w:tc>
        <w:tc>
          <w:tcPr>
            <w:tcW w:w="3118" w:type="dxa"/>
            <w:tcBorders>
              <w:top w:val="single" w:sz="4" w:space="0" w:color="auto"/>
              <w:bottom w:val="single" w:sz="4" w:space="0" w:color="auto"/>
            </w:tcBorders>
          </w:tcPr>
          <w:p w14:paraId="7E17AD18" w14:textId="77777777" w:rsidR="00B11FEC" w:rsidRPr="00B53454" w:rsidRDefault="00B11FEC" w:rsidP="006C0320">
            <w:pPr>
              <w:pStyle w:val="GG-body"/>
              <w:spacing w:before="40" w:after="40"/>
              <w:jc w:val="center"/>
              <w:rPr>
                <w:b/>
                <w:bCs/>
              </w:rPr>
            </w:pPr>
            <w:r w:rsidRPr="00B53454">
              <w:rPr>
                <w:b/>
                <w:bCs/>
              </w:rPr>
              <w:t>Officer Name</w:t>
            </w:r>
          </w:p>
        </w:tc>
      </w:tr>
      <w:tr w:rsidR="00B11FEC" w:rsidRPr="00D51FF1" w14:paraId="3F80089A" w14:textId="77777777" w:rsidTr="006C0320">
        <w:trPr>
          <w:tblHeader/>
        </w:trPr>
        <w:tc>
          <w:tcPr>
            <w:tcW w:w="1134" w:type="dxa"/>
            <w:tcBorders>
              <w:top w:val="single" w:sz="4" w:space="0" w:color="auto"/>
            </w:tcBorders>
          </w:tcPr>
          <w:p w14:paraId="75481A34" w14:textId="77777777" w:rsidR="00B11FEC" w:rsidRPr="00D51FF1" w:rsidRDefault="00B11FEC" w:rsidP="006C0320">
            <w:pPr>
              <w:pStyle w:val="GG-body"/>
              <w:spacing w:after="0" w:line="40" w:lineRule="exact"/>
            </w:pPr>
          </w:p>
        </w:tc>
        <w:tc>
          <w:tcPr>
            <w:tcW w:w="3118" w:type="dxa"/>
            <w:tcBorders>
              <w:top w:val="single" w:sz="4" w:space="0" w:color="auto"/>
            </w:tcBorders>
          </w:tcPr>
          <w:p w14:paraId="6A224362" w14:textId="77777777" w:rsidR="00B11FEC" w:rsidRPr="00D51FF1" w:rsidRDefault="00B11FEC" w:rsidP="006C0320">
            <w:pPr>
              <w:pStyle w:val="GG-body"/>
              <w:spacing w:after="0" w:line="40" w:lineRule="exact"/>
            </w:pPr>
          </w:p>
        </w:tc>
      </w:tr>
      <w:tr w:rsidR="00B11FEC" w:rsidRPr="00D51FF1" w14:paraId="2BEFD27E" w14:textId="77777777" w:rsidTr="006C0320">
        <w:tc>
          <w:tcPr>
            <w:tcW w:w="1134" w:type="dxa"/>
          </w:tcPr>
          <w:p w14:paraId="2DD6DB68" w14:textId="77777777" w:rsidR="00B11FEC" w:rsidRPr="00D51FF1" w:rsidRDefault="00B11FEC" w:rsidP="006C0320">
            <w:pPr>
              <w:pStyle w:val="GG-body"/>
              <w:spacing w:after="20"/>
              <w:jc w:val="center"/>
            </w:pPr>
            <w:r w:rsidRPr="002C6151">
              <w:t>15151</w:t>
            </w:r>
          </w:p>
        </w:tc>
        <w:tc>
          <w:tcPr>
            <w:tcW w:w="3118" w:type="dxa"/>
          </w:tcPr>
          <w:p w14:paraId="26ABE7FE" w14:textId="77777777" w:rsidR="00B11FEC" w:rsidRPr="00D51FF1" w:rsidRDefault="00B11FEC" w:rsidP="006C0320">
            <w:pPr>
              <w:pStyle w:val="GG-body"/>
              <w:spacing w:after="20"/>
            </w:pPr>
            <w:r w:rsidRPr="002C6151">
              <w:t>BLAM, Alicia Elizabeth</w:t>
            </w:r>
          </w:p>
        </w:tc>
      </w:tr>
      <w:tr w:rsidR="00B11FEC" w:rsidRPr="00D51FF1" w14:paraId="1FD31612" w14:textId="77777777" w:rsidTr="006C0320">
        <w:tc>
          <w:tcPr>
            <w:tcW w:w="1134" w:type="dxa"/>
          </w:tcPr>
          <w:p w14:paraId="2A6AEFBC" w14:textId="77777777" w:rsidR="00B11FEC" w:rsidRPr="00D51FF1" w:rsidRDefault="00B11FEC" w:rsidP="006C0320">
            <w:pPr>
              <w:pStyle w:val="GG-body"/>
              <w:spacing w:after="20"/>
              <w:jc w:val="center"/>
            </w:pPr>
            <w:r w:rsidRPr="002C6151">
              <w:t>15470</w:t>
            </w:r>
          </w:p>
        </w:tc>
        <w:tc>
          <w:tcPr>
            <w:tcW w:w="3118" w:type="dxa"/>
          </w:tcPr>
          <w:p w14:paraId="637BCF78" w14:textId="77777777" w:rsidR="00B11FEC" w:rsidRPr="00D51FF1" w:rsidRDefault="00B11FEC" w:rsidP="006C0320">
            <w:pPr>
              <w:pStyle w:val="GG-body"/>
              <w:spacing w:after="20"/>
            </w:pPr>
            <w:r w:rsidRPr="002C6151">
              <w:t>CHILMAN, Jake William</w:t>
            </w:r>
          </w:p>
        </w:tc>
      </w:tr>
      <w:tr w:rsidR="00B11FEC" w:rsidRPr="00D51FF1" w14:paraId="53A122AC" w14:textId="77777777" w:rsidTr="006C0320">
        <w:tc>
          <w:tcPr>
            <w:tcW w:w="1134" w:type="dxa"/>
          </w:tcPr>
          <w:p w14:paraId="00028477" w14:textId="77777777" w:rsidR="00B11FEC" w:rsidRPr="00D51FF1" w:rsidRDefault="00B11FEC" w:rsidP="006C0320">
            <w:pPr>
              <w:pStyle w:val="GG-body"/>
              <w:spacing w:after="20"/>
              <w:jc w:val="center"/>
            </w:pPr>
            <w:r w:rsidRPr="002C6151">
              <w:t>15487</w:t>
            </w:r>
          </w:p>
        </w:tc>
        <w:tc>
          <w:tcPr>
            <w:tcW w:w="3118" w:type="dxa"/>
          </w:tcPr>
          <w:p w14:paraId="7BA06720" w14:textId="77777777" w:rsidR="00B11FEC" w:rsidRPr="00D51FF1" w:rsidRDefault="00B11FEC" w:rsidP="006C0320">
            <w:pPr>
              <w:pStyle w:val="GG-body"/>
              <w:spacing w:after="20"/>
            </w:pPr>
            <w:r w:rsidRPr="002C6151">
              <w:t>COLBERT, James Bradley</w:t>
            </w:r>
          </w:p>
        </w:tc>
      </w:tr>
      <w:tr w:rsidR="00B11FEC" w:rsidRPr="00D51FF1" w14:paraId="33DD96DC" w14:textId="77777777" w:rsidTr="006C0320">
        <w:tc>
          <w:tcPr>
            <w:tcW w:w="1134" w:type="dxa"/>
          </w:tcPr>
          <w:p w14:paraId="67BC0569" w14:textId="77777777" w:rsidR="00B11FEC" w:rsidRPr="00D51FF1" w:rsidRDefault="00B11FEC" w:rsidP="006C0320">
            <w:pPr>
              <w:pStyle w:val="GG-body"/>
              <w:spacing w:after="20"/>
              <w:jc w:val="center"/>
            </w:pPr>
            <w:r w:rsidRPr="002C6151">
              <w:t>16217</w:t>
            </w:r>
          </w:p>
        </w:tc>
        <w:tc>
          <w:tcPr>
            <w:tcW w:w="3118" w:type="dxa"/>
          </w:tcPr>
          <w:p w14:paraId="332880AF" w14:textId="77777777" w:rsidR="00B11FEC" w:rsidRPr="00D51FF1" w:rsidRDefault="00B11FEC" w:rsidP="006C0320">
            <w:pPr>
              <w:pStyle w:val="GG-body"/>
              <w:spacing w:after="20"/>
            </w:pPr>
            <w:r w:rsidRPr="002C6151">
              <w:t>ELLISON, Kai Indigo Victor</w:t>
            </w:r>
          </w:p>
        </w:tc>
      </w:tr>
      <w:tr w:rsidR="00B11FEC" w:rsidRPr="00D51FF1" w14:paraId="04C05600" w14:textId="77777777" w:rsidTr="006C0320">
        <w:tc>
          <w:tcPr>
            <w:tcW w:w="1134" w:type="dxa"/>
          </w:tcPr>
          <w:p w14:paraId="56F1553B" w14:textId="77777777" w:rsidR="00B11FEC" w:rsidRPr="00D51FF1" w:rsidRDefault="00B11FEC" w:rsidP="006C0320">
            <w:pPr>
              <w:pStyle w:val="GG-body"/>
              <w:spacing w:after="20"/>
              <w:jc w:val="center"/>
            </w:pPr>
            <w:r w:rsidRPr="002C6151">
              <w:t>16067</w:t>
            </w:r>
          </w:p>
        </w:tc>
        <w:tc>
          <w:tcPr>
            <w:tcW w:w="3118" w:type="dxa"/>
          </w:tcPr>
          <w:p w14:paraId="035F9413" w14:textId="77777777" w:rsidR="00B11FEC" w:rsidRPr="00D51FF1" w:rsidRDefault="00B11FEC" w:rsidP="006C0320">
            <w:pPr>
              <w:pStyle w:val="GG-body"/>
              <w:spacing w:after="20"/>
            </w:pPr>
            <w:r w:rsidRPr="002C6151">
              <w:t>FELEPPA, Alyssa Jade</w:t>
            </w:r>
          </w:p>
        </w:tc>
      </w:tr>
      <w:tr w:rsidR="00B11FEC" w:rsidRPr="00D51FF1" w14:paraId="700914B3" w14:textId="77777777" w:rsidTr="006C0320">
        <w:tc>
          <w:tcPr>
            <w:tcW w:w="1134" w:type="dxa"/>
          </w:tcPr>
          <w:p w14:paraId="61B00135" w14:textId="77777777" w:rsidR="00B11FEC" w:rsidRPr="00D51FF1" w:rsidRDefault="00B11FEC" w:rsidP="006C0320">
            <w:pPr>
              <w:pStyle w:val="GG-body"/>
              <w:spacing w:after="20"/>
              <w:jc w:val="center"/>
            </w:pPr>
            <w:r w:rsidRPr="002C6151">
              <w:t>15990</w:t>
            </w:r>
          </w:p>
        </w:tc>
        <w:tc>
          <w:tcPr>
            <w:tcW w:w="3118" w:type="dxa"/>
          </w:tcPr>
          <w:p w14:paraId="382B4BD6" w14:textId="77777777" w:rsidR="00B11FEC" w:rsidRPr="00D51FF1" w:rsidRDefault="00B11FEC" w:rsidP="006C0320">
            <w:pPr>
              <w:pStyle w:val="GG-body"/>
              <w:spacing w:after="20"/>
            </w:pPr>
            <w:r w:rsidRPr="002C6151">
              <w:t>FROWD, Michael Joseph</w:t>
            </w:r>
          </w:p>
        </w:tc>
      </w:tr>
      <w:tr w:rsidR="00B11FEC" w:rsidRPr="00D51FF1" w14:paraId="0168BD0C" w14:textId="77777777" w:rsidTr="006C0320">
        <w:tc>
          <w:tcPr>
            <w:tcW w:w="1134" w:type="dxa"/>
          </w:tcPr>
          <w:p w14:paraId="276C0D91" w14:textId="77777777" w:rsidR="00B11FEC" w:rsidRPr="00D51FF1" w:rsidRDefault="00B11FEC" w:rsidP="006C0320">
            <w:pPr>
              <w:pStyle w:val="GG-body"/>
              <w:spacing w:after="20"/>
              <w:jc w:val="center"/>
            </w:pPr>
            <w:r w:rsidRPr="002C6151">
              <w:t>18237</w:t>
            </w:r>
          </w:p>
        </w:tc>
        <w:tc>
          <w:tcPr>
            <w:tcW w:w="3118" w:type="dxa"/>
          </w:tcPr>
          <w:p w14:paraId="775134EF" w14:textId="77777777" w:rsidR="00B11FEC" w:rsidRPr="00D51FF1" w:rsidRDefault="00B11FEC" w:rsidP="006C0320">
            <w:pPr>
              <w:pStyle w:val="GG-body"/>
              <w:spacing w:after="20"/>
            </w:pPr>
            <w:r w:rsidRPr="002C6151">
              <w:t xml:space="preserve">HEALY, Thomas </w:t>
            </w:r>
            <w:proofErr w:type="spellStart"/>
            <w:r w:rsidRPr="002C6151">
              <w:t>Mckie</w:t>
            </w:r>
            <w:proofErr w:type="spellEnd"/>
          </w:p>
        </w:tc>
      </w:tr>
      <w:tr w:rsidR="00B11FEC" w:rsidRPr="00D51FF1" w14:paraId="70DDA1B7" w14:textId="77777777" w:rsidTr="006C0320">
        <w:tc>
          <w:tcPr>
            <w:tcW w:w="1134" w:type="dxa"/>
          </w:tcPr>
          <w:p w14:paraId="2A293187" w14:textId="77777777" w:rsidR="00B11FEC" w:rsidRPr="00D51FF1" w:rsidRDefault="00B11FEC" w:rsidP="006C0320">
            <w:pPr>
              <w:pStyle w:val="GG-body"/>
              <w:spacing w:after="20"/>
              <w:jc w:val="center"/>
            </w:pPr>
            <w:r w:rsidRPr="002C6151">
              <w:t>15164</w:t>
            </w:r>
          </w:p>
        </w:tc>
        <w:tc>
          <w:tcPr>
            <w:tcW w:w="3118" w:type="dxa"/>
          </w:tcPr>
          <w:p w14:paraId="095DDC6B" w14:textId="77777777" w:rsidR="00B11FEC" w:rsidRPr="00D51FF1" w:rsidRDefault="00B11FEC" w:rsidP="006C0320">
            <w:pPr>
              <w:pStyle w:val="GG-body"/>
              <w:spacing w:after="20"/>
            </w:pPr>
            <w:r w:rsidRPr="002C6151">
              <w:t>HOLMES, James Alexander</w:t>
            </w:r>
          </w:p>
        </w:tc>
      </w:tr>
      <w:tr w:rsidR="00B11FEC" w:rsidRPr="00D51FF1" w14:paraId="3F81C355" w14:textId="77777777" w:rsidTr="006C0320">
        <w:tc>
          <w:tcPr>
            <w:tcW w:w="1134" w:type="dxa"/>
          </w:tcPr>
          <w:p w14:paraId="0191CB74" w14:textId="77777777" w:rsidR="00B11FEC" w:rsidRPr="00D51FF1" w:rsidRDefault="00B11FEC" w:rsidP="006C0320">
            <w:pPr>
              <w:pStyle w:val="GG-body"/>
              <w:spacing w:after="20"/>
              <w:jc w:val="center"/>
            </w:pPr>
            <w:r w:rsidRPr="002C6151">
              <w:t>16201</w:t>
            </w:r>
          </w:p>
        </w:tc>
        <w:tc>
          <w:tcPr>
            <w:tcW w:w="3118" w:type="dxa"/>
          </w:tcPr>
          <w:p w14:paraId="5136D477" w14:textId="77777777" w:rsidR="00B11FEC" w:rsidRPr="00D51FF1" w:rsidRDefault="00B11FEC" w:rsidP="006C0320">
            <w:pPr>
              <w:pStyle w:val="GG-body"/>
              <w:spacing w:after="20"/>
            </w:pPr>
            <w:r w:rsidRPr="002C6151">
              <w:t>JAGLA, Daniel Joshua</w:t>
            </w:r>
          </w:p>
        </w:tc>
      </w:tr>
      <w:tr w:rsidR="00B11FEC" w:rsidRPr="00D51FF1" w14:paraId="0B37104D" w14:textId="77777777" w:rsidTr="006C0320">
        <w:tc>
          <w:tcPr>
            <w:tcW w:w="1134" w:type="dxa"/>
          </w:tcPr>
          <w:p w14:paraId="702F5A9C" w14:textId="77777777" w:rsidR="00B11FEC" w:rsidRPr="00D51FF1" w:rsidRDefault="00B11FEC" w:rsidP="006C0320">
            <w:pPr>
              <w:pStyle w:val="GG-body"/>
              <w:spacing w:after="20"/>
              <w:jc w:val="center"/>
            </w:pPr>
            <w:r w:rsidRPr="002C6151">
              <w:t>15981</w:t>
            </w:r>
          </w:p>
        </w:tc>
        <w:tc>
          <w:tcPr>
            <w:tcW w:w="3118" w:type="dxa"/>
          </w:tcPr>
          <w:p w14:paraId="63B3FE7E" w14:textId="77777777" w:rsidR="00B11FEC" w:rsidRPr="00D51FF1" w:rsidRDefault="00B11FEC" w:rsidP="006C0320">
            <w:pPr>
              <w:pStyle w:val="GG-body"/>
              <w:spacing w:after="20"/>
            </w:pPr>
            <w:r w:rsidRPr="002C6151">
              <w:t>NASH, Daniel James</w:t>
            </w:r>
          </w:p>
        </w:tc>
      </w:tr>
      <w:tr w:rsidR="00B11FEC" w:rsidRPr="00D51FF1" w14:paraId="3E575369" w14:textId="77777777" w:rsidTr="006C0320">
        <w:tc>
          <w:tcPr>
            <w:tcW w:w="1134" w:type="dxa"/>
          </w:tcPr>
          <w:p w14:paraId="5A791C5C" w14:textId="77777777" w:rsidR="00B11FEC" w:rsidRPr="00D51FF1" w:rsidRDefault="00B11FEC" w:rsidP="006C0320">
            <w:pPr>
              <w:pStyle w:val="GG-body"/>
              <w:spacing w:after="20"/>
              <w:jc w:val="center"/>
            </w:pPr>
            <w:r w:rsidRPr="002C6151">
              <w:t>14918</w:t>
            </w:r>
          </w:p>
        </w:tc>
        <w:tc>
          <w:tcPr>
            <w:tcW w:w="3118" w:type="dxa"/>
          </w:tcPr>
          <w:p w14:paraId="7341CCB6" w14:textId="77777777" w:rsidR="00B11FEC" w:rsidRPr="00D51FF1" w:rsidRDefault="00B11FEC" w:rsidP="006C0320">
            <w:pPr>
              <w:pStyle w:val="GG-body"/>
              <w:spacing w:after="20"/>
            </w:pPr>
            <w:r w:rsidRPr="002C6151">
              <w:t>PATCHING, Jessica Annalee</w:t>
            </w:r>
          </w:p>
        </w:tc>
      </w:tr>
      <w:tr w:rsidR="00B11FEC" w:rsidRPr="00D51FF1" w14:paraId="23F5DEDA" w14:textId="77777777" w:rsidTr="006C0320">
        <w:tc>
          <w:tcPr>
            <w:tcW w:w="1134" w:type="dxa"/>
            <w:tcBorders>
              <w:bottom w:val="single" w:sz="4" w:space="0" w:color="auto"/>
            </w:tcBorders>
          </w:tcPr>
          <w:p w14:paraId="3727AF33" w14:textId="77777777" w:rsidR="00B11FEC" w:rsidRPr="00D51FF1" w:rsidRDefault="00B11FEC" w:rsidP="006C0320">
            <w:pPr>
              <w:pStyle w:val="GG-body"/>
              <w:spacing w:before="20" w:after="40"/>
              <w:jc w:val="center"/>
            </w:pPr>
            <w:r w:rsidRPr="002C6151">
              <w:t>14696</w:t>
            </w:r>
          </w:p>
        </w:tc>
        <w:tc>
          <w:tcPr>
            <w:tcW w:w="3118" w:type="dxa"/>
            <w:tcBorders>
              <w:bottom w:val="single" w:sz="4" w:space="0" w:color="auto"/>
            </w:tcBorders>
          </w:tcPr>
          <w:p w14:paraId="0878F905" w14:textId="77777777" w:rsidR="00B11FEC" w:rsidRPr="00D51FF1" w:rsidRDefault="00B11FEC" w:rsidP="006C0320">
            <w:pPr>
              <w:pStyle w:val="GG-body"/>
              <w:spacing w:before="20"/>
            </w:pPr>
            <w:r w:rsidRPr="002C6151">
              <w:t xml:space="preserve">YUAN, </w:t>
            </w:r>
            <w:proofErr w:type="spellStart"/>
            <w:r w:rsidRPr="002C6151">
              <w:t>Xiaoxuan</w:t>
            </w:r>
            <w:proofErr w:type="spellEnd"/>
          </w:p>
        </w:tc>
      </w:tr>
    </w:tbl>
    <w:p w14:paraId="2A732737" w14:textId="77777777" w:rsidR="00B11FEC" w:rsidRDefault="00B11FEC" w:rsidP="00B11FEC">
      <w:pPr>
        <w:pStyle w:val="GG-SDated"/>
      </w:pPr>
      <w:r>
        <w:t>Dated: 16 July 2026</w:t>
      </w:r>
    </w:p>
    <w:p w14:paraId="1EB4308A" w14:textId="77777777" w:rsidR="00B11FEC" w:rsidRPr="00E15A6B" w:rsidRDefault="00B11FEC" w:rsidP="00B11FEC">
      <w:pPr>
        <w:spacing w:after="0"/>
        <w:jc w:val="right"/>
        <w:rPr>
          <w:rFonts w:eastAsia="Times New Roman"/>
          <w:smallCaps/>
          <w:szCs w:val="20"/>
        </w:rPr>
      </w:pPr>
      <w:r w:rsidRPr="00E15A6B">
        <w:rPr>
          <w:rFonts w:eastAsia="Times New Roman"/>
          <w:smallCaps/>
          <w:szCs w:val="20"/>
        </w:rPr>
        <w:t>Grant Stevens</w:t>
      </w:r>
    </w:p>
    <w:p w14:paraId="01B6E385" w14:textId="77777777" w:rsidR="00B11FEC" w:rsidRDefault="00B11FEC" w:rsidP="00B11F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E15A6B">
        <w:rPr>
          <w:rFonts w:eastAsia="Times New Roman"/>
          <w:szCs w:val="17"/>
        </w:rPr>
        <w:t>Commissioner of Police</w:t>
      </w:r>
    </w:p>
    <w:p w14:paraId="5A542B1C" w14:textId="0C2438F1" w:rsidR="00B11FEC" w:rsidRPr="00B11FEC" w:rsidRDefault="00B11FEC" w:rsidP="00B11F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r w:rsidRPr="00B01E80">
        <w:rPr>
          <w:rFonts w:eastAsia="Times New Roman"/>
          <w:szCs w:val="17"/>
        </w:rPr>
        <w:t>Reference: 2026-0093</w:t>
      </w:r>
    </w:p>
    <w:p w14:paraId="79B38AD9" w14:textId="77777777" w:rsidR="00B11FEC" w:rsidRDefault="00B11FEC" w:rsidP="00B11FEC">
      <w:pPr>
        <w:pStyle w:val="GG-body"/>
        <w:pBdr>
          <w:bottom w:val="single" w:sz="4" w:space="1" w:color="auto"/>
        </w:pBdr>
        <w:spacing w:after="0" w:line="52" w:lineRule="exact"/>
        <w:jc w:val="center"/>
      </w:pPr>
    </w:p>
    <w:p w14:paraId="4A6E95C7" w14:textId="77777777" w:rsidR="00B11FEC" w:rsidRDefault="00B11FEC" w:rsidP="00B11FEC">
      <w:pPr>
        <w:pStyle w:val="GG-body"/>
        <w:pBdr>
          <w:top w:val="single" w:sz="4" w:space="1" w:color="auto"/>
        </w:pBdr>
        <w:spacing w:before="34" w:after="0" w:line="14" w:lineRule="exact"/>
        <w:jc w:val="center"/>
      </w:pPr>
    </w:p>
    <w:p w14:paraId="0D0B78C1" w14:textId="7DD47BA4" w:rsidR="00C57C10" w:rsidRDefault="00C57C10" w:rsidP="00E36A62">
      <w:pPr>
        <w:pStyle w:val="NoSpacing"/>
      </w:pPr>
    </w:p>
    <w:p w14:paraId="54826A9F" w14:textId="77777777" w:rsidR="00084989" w:rsidRDefault="00084989">
      <w:pPr>
        <w:spacing w:after="0" w:line="240" w:lineRule="auto"/>
        <w:jc w:val="left"/>
        <w:rPr>
          <w:caps/>
          <w:szCs w:val="17"/>
        </w:rPr>
      </w:pPr>
      <w:r>
        <w:br w:type="page"/>
      </w:r>
    </w:p>
    <w:p w14:paraId="60A74EF3" w14:textId="701ECA66" w:rsidR="006F24E8" w:rsidRPr="00EE67A8" w:rsidRDefault="00EE67A8" w:rsidP="00EE67A8">
      <w:pPr>
        <w:pStyle w:val="Heading2"/>
      </w:pPr>
      <w:bookmarkStart w:id="340" w:name="_Toc235098464"/>
      <w:r w:rsidRPr="00EE67A8">
        <w:lastRenderedPageBreak/>
        <w:t>Roads (Opening and Closing) Act 1991</w:t>
      </w:r>
      <w:bookmarkEnd w:id="340"/>
    </w:p>
    <w:p w14:paraId="0D8C9DA4" w14:textId="77777777" w:rsidR="006F24E8" w:rsidRDefault="006F24E8" w:rsidP="006F24E8">
      <w:pPr>
        <w:pStyle w:val="GG-Title2"/>
      </w:pPr>
      <w:r>
        <w:t>Section 24</w:t>
      </w:r>
    </w:p>
    <w:p w14:paraId="1851254B" w14:textId="40D0EC9F" w:rsidR="006F24E8" w:rsidRPr="00C22E31" w:rsidRDefault="006F24E8" w:rsidP="00CE7C76">
      <w:pPr>
        <w:pStyle w:val="GG-body"/>
        <w:jc w:val="center"/>
        <w:rPr>
          <w:b/>
          <w:bCs/>
        </w:rPr>
      </w:pPr>
      <w:r w:rsidRPr="00C22E31">
        <w:rPr>
          <w:b/>
          <w:bCs/>
        </w:rPr>
        <w:t xml:space="preserve">NOTICE OF CONFIRMATION OF </w:t>
      </w:r>
      <w:r w:rsidR="00CE7C76">
        <w:rPr>
          <w:b/>
          <w:bCs/>
        </w:rPr>
        <w:br/>
      </w:r>
      <w:r w:rsidRPr="00C22E31">
        <w:rPr>
          <w:b/>
          <w:bCs/>
        </w:rPr>
        <w:t>ROAD</w:t>
      </w:r>
      <w:r w:rsidR="00CE7C76">
        <w:rPr>
          <w:b/>
          <w:bCs/>
        </w:rPr>
        <w:t xml:space="preserve"> </w:t>
      </w:r>
      <w:r w:rsidRPr="00C22E31">
        <w:rPr>
          <w:b/>
          <w:bCs/>
        </w:rPr>
        <w:t>PROCESS ORDER</w:t>
      </w:r>
    </w:p>
    <w:p w14:paraId="7C1067B6" w14:textId="77777777" w:rsidR="006F24E8" w:rsidRDefault="006F24E8" w:rsidP="006F24E8">
      <w:pPr>
        <w:pStyle w:val="GG-Title3"/>
      </w:pPr>
      <w:r>
        <w:t xml:space="preserve">Road Closure—Portion of Public Road, </w:t>
      </w:r>
      <w:proofErr w:type="spellStart"/>
      <w:r>
        <w:t>Agery</w:t>
      </w:r>
      <w:proofErr w:type="spellEnd"/>
      <w:r>
        <w:t xml:space="preserve"> and East Moonta</w:t>
      </w:r>
    </w:p>
    <w:p w14:paraId="1C67BD89" w14:textId="77777777" w:rsidR="006F24E8" w:rsidRDefault="006F24E8" w:rsidP="006F24E8">
      <w:pPr>
        <w:pStyle w:val="GG-body"/>
      </w:pPr>
      <w:r>
        <w:t>By Road Process Order made on 6 November 2025, the Copper Coast Council ordered that:</w:t>
      </w:r>
    </w:p>
    <w:p w14:paraId="52DEF388" w14:textId="77777777" w:rsidR="006F24E8" w:rsidRDefault="006F24E8" w:rsidP="006F24E8">
      <w:pPr>
        <w:pStyle w:val="GG-body"/>
        <w:ind w:left="426" w:hanging="284"/>
      </w:pPr>
      <w:r>
        <w:t>1.</w:t>
      </w:r>
      <w:r>
        <w:tab/>
        <w:t xml:space="preserve">Portion of Public Road, </w:t>
      </w:r>
      <w:proofErr w:type="spellStart"/>
      <w:r>
        <w:t>Agery</w:t>
      </w:r>
      <w:proofErr w:type="spellEnd"/>
      <w:r>
        <w:t xml:space="preserve"> and East Moonta, situated adjoining Section 1429, </w:t>
      </w:r>
      <w:proofErr w:type="spellStart"/>
      <w:r>
        <w:t>Hundred</w:t>
      </w:r>
      <w:proofErr w:type="spellEnd"/>
      <w:r>
        <w:t xml:space="preserve"> of Wallaroo more particularly lettered ‘A’ in Preliminary Plan 25/0002 be closed.</w:t>
      </w:r>
    </w:p>
    <w:p w14:paraId="4E317C2D" w14:textId="77777777" w:rsidR="006F24E8" w:rsidRPr="00F8069E" w:rsidRDefault="006F24E8" w:rsidP="006F24E8">
      <w:pPr>
        <w:pStyle w:val="GG-body"/>
        <w:ind w:left="426" w:hanging="284"/>
        <w:rPr>
          <w:spacing w:val="-4"/>
        </w:rPr>
      </w:pPr>
      <w:r>
        <w:t>2.</w:t>
      </w:r>
      <w:r>
        <w:tab/>
      </w:r>
      <w:r w:rsidRPr="00F8069E">
        <w:rPr>
          <w:spacing w:val="-4"/>
        </w:rPr>
        <w:t xml:space="preserve">Transfer the whole of the land subject to closure to Peter Rex Anderson in accordance with the Agreement for Transfer dated 6 January 2025 </w:t>
      </w:r>
      <w:proofErr w:type="gramStart"/>
      <w:r w:rsidRPr="00F8069E">
        <w:rPr>
          <w:spacing w:val="-4"/>
        </w:rPr>
        <w:t>entered into</w:t>
      </w:r>
      <w:proofErr w:type="gramEnd"/>
      <w:r w:rsidRPr="00F8069E">
        <w:rPr>
          <w:spacing w:val="-4"/>
        </w:rPr>
        <w:t xml:space="preserve"> between the Copper Coast Council and Peter Rex Anderson.</w:t>
      </w:r>
    </w:p>
    <w:p w14:paraId="5B75A708" w14:textId="77777777" w:rsidR="006F24E8" w:rsidRDefault="006F24E8" w:rsidP="006F24E8">
      <w:pPr>
        <w:pStyle w:val="GG-body"/>
      </w:pPr>
      <w:r>
        <w:t>On 10 June 2026, the Road Process Order was confirmed by me, as delegate of the Minister for Planning, conditionally upon the deposit of Deposited Plan 139421 by the Registrar-General.</w:t>
      </w:r>
    </w:p>
    <w:p w14:paraId="4B95D232" w14:textId="77777777" w:rsidR="006F24E8" w:rsidRDefault="006F24E8" w:rsidP="006F24E8">
      <w:pPr>
        <w:pStyle w:val="GG-body"/>
      </w:pPr>
      <w:r>
        <w:t xml:space="preserve">Notice of the Road Process Order and its confirmation is hereby given in accordance with Sections 24(4) and (5) of the </w:t>
      </w:r>
      <w:r w:rsidRPr="00E42D96">
        <w:rPr>
          <w:i/>
          <w:iCs/>
        </w:rPr>
        <w:t>Roads (Opening and Closing) Act 1991</w:t>
      </w:r>
      <w:r>
        <w:t>, following the confirmation of the Road Process Order and fulfilment of the condition of that confirmation.</w:t>
      </w:r>
    </w:p>
    <w:p w14:paraId="4DAD9E68" w14:textId="77777777" w:rsidR="006F24E8" w:rsidRDefault="006F24E8" w:rsidP="006F24E8">
      <w:pPr>
        <w:pStyle w:val="GG-SDated"/>
      </w:pPr>
      <w:r>
        <w:t>Dated: 16 July 2026</w:t>
      </w:r>
    </w:p>
    <w:p w14:paraId="18A2D83F" w14:textId="77777777" w:rsidR="006F24E8" w:rsidRDefault="006F24E8" w:rsidP="006F24E8">
      <w:pPr>
        <w:pStyle w:val="GG-SName"/>
      </w:pPr>
      <w:r>
        <w:t>B. J. Slape</w:t>
      </w:r>
    </w:p>
    <w:p w14:paraId="3A4EA1E8" w14:textId="77777777" w:rsidR="006F24E8" w:rsidRDefault="006F24E8" w:rsidP="006F24E8">
      <w:pPr>
        <w:pStyle w:val="GG-Signature"/>
      </w:pPr>
      <w:r>
        <w:t>Surveyor-General</w:t>
      </w:r>
    </w:p>
    <w:p w14:paraId="75A623E2" w14:textId="77777777" w:rsidR="006F24E8" w:rsidRDefault="006F24E8" w:rsidP="006F24E8">
      <w:pPr>
        <w:pStyle w:val="GG-Signature"/>
      </w:pPr>
      <w:r>
        <w:t>Office of the Surveyor General</w:t>
      </w:r>
    </w:p>
    <w:p w14:paraId="01BB96CE" w14:textId="77777777" w:rsidR="006F24E8" w:rsidRDefault="006F24E8" w:rsidP="006F24E8">
      <w:pPr>
        <w:pStyle w:val="GG-Signature"/>
      </w:pPr>
      <w:r>
        <w:t>Delegate of the Minister for Planning</w:t>
      </w:r>
    </w:p>
    <w:p w14:paraId="14952080" w14:textId="77777777" w:rsidR="006F24E8" w:rsidRDefault="006F24E8" w:rsidP="006F24E8">
      <w:pPr>
        <w:pStyle w:val="GG-body"/>
      </w:pPr>
      <w:r>
        <w:t>2025/00387/01</w:t>
      </w:r>
    </w:p>
    <w:p w14:paraId="380C82CE" w14:textId="77777777" w:rsidR="006F24E8" w:rsidRDefault="006F24E8" w:rsidP="006F24E8">
      <w:pPr>
        <w:pStyle w:val="GG-body"/>
        <w:pBdr>
          <w:top w:val="single" w:sz="4" w:space="1" w:color="auto"/>
        </w:pBdr>
        <w:spacing w:before="100" w:after="0" w:line="14" w:lineRule="exact"/>
        <w:jc w:val="center"/>
      </w:pPr>
    </w:p>
    <w:p w14:paraId="5302DB12" w14:textId="77777777" w:rsidR="006F24E8" w:rsidRPr="003D4C75" w:rsidRDefault="006F24E8" w:rsidP="006F24E8">
      <w:pPr>
        <w:pStyle w:val="NoSpacing"/>
      </w:pPr>
    </w:p>
    <w:p w14:paraId="1E58335C" w14:textId="77777777" w:rsidR="006F24E8" w:rsidRDefault="006F24E8" w:rsidP="006F24E8">
      <w:pPr>
        <w:pStyle w:val="GG-Title1"/>
      </w:pPr>
      <w:r>
        <w:t>Roads (Opening and Closing) Act 1991</w:t>
      </w:r>
    </w:p>
    <w:p w14:paraId="38B72312" w14:textId="77777777" w:rsidR="006F24E8" w:rsidRDefault="006F24E8" w:rsidP="006F24E8">
      <w:pPr>
        <w:pStyle w:val="GG-Title2"/>
      </w:pPr>
      <w:r>
        <w:t>Section 24</w:t>
      </w:r>
    </w:p>
    <w:p w14:paraId="146D7CFB" w14:textId="474A0EED" w:rsidR="006F24E8" w:rsidRPr="00285104" w:rsidRDefault="006F24E8" w:rsidP="00CE7C76">
      <w:pPr>
        <w:pStyle w:val="GG-body"/>
        <w:jc w:val="center"/>
        <w:rPr>
          <w:b/>
          <w:bCs/>
        </w:rPr>
      </w:pPr>
      <w:r w:rsidRPr="00285104">
        <w:rPr>
          <w:b/>
          <w:bCs/>
        </w:rPr>
        <w:t xml:space="preserve">NOTICE OF CONFIRMATION OF </w:t>
      </w:r>
      <w:r w:rsidR="00CE7C76">
        <w:rPr>
          <w:b/>
          <w:bCs/>
        </w:rPr>
        <w:br/>
      </w:r>
      <w:r w:rsidRPr="00285104">
        <w:rPr>
          <w:b/>
          <w:bCs/>
        </w:rPr>
        <w:t>ROAD</w:t>
      </w:r>
      <w:r w:rsidR="00CE7C76">
        <w:rPr>
          <w:b/>
          <w:bCs/>
        </w:rPr>
        <w:t xml:space="preserve"> </w:t>
      </w:r>
      <w:r w:rsidRPr="00285104">
        <w:rPr>
          <w:b/>
          <w:bCs/>
        </w:rPr>
        <w:t>PROCESS ORDER</w:t>
      </w:r>
    </w:p>
    <w:p w14:paraId="47605371" w14:textId="77777777" w:rsidR="006F24E8" w:rsidRDefault="006F24E8" w:rsidP="006F24E8">
      <w:pPr>
        <w:pStyle w:val="GG-Title3"/>
      </w:pPr>
      <w:r>
        <w:t>Road Closure—Portion of Public Road (Whiting Road), Fisherman Bay</w:t>
      </w:r>
    </w:p>
    <w:p w14:paraId="556E00F9" w14:textId="4505A63E" w:rsidR="006F24E8" w:rsidRDefault="006F24E8" w:rsidP="006F24E8">
      <w:pPr>
        <w:pStyle w:val="GG-body"/>
      </w:pPr>
      <w:r>
        <w:t>B</w:t>
      </w:r>
      <w:r w:rsidR="0061736A">
        <w:t>y</w:t>
      </w:r>
      <w:r>
        <w:t xml:space="preserve"> Road Process Order made on 20 October 2025, the Barunga West Council ordered that:</w:t>
      </w:r>
    </w:p>
    <w:p w14:paraId="78283203" w14:textId="77777777" w:rsidR="006F24E8" w:rsidRDefault="006F24E8" w:rsidP="006F24E8">
      <w:pPr>
        <w:pStyle w:val="GG-body"/>
        <w:ind w:left="426" w:hanging="284"/>
      </w:pPr>
      <w:r>
        <w:t>1.</w:t>
      </w:r>
      <w:r>
        <w:tab/>
        <w:t>Portion of Whiting Road, Fisherman Bay, situated adjoining Allotment 44 in Deposited Plan 128546, more particularly lettered ‘B’ in Preliminary Plan 24/0043 be closed.</w:t>
      </w:r>
    </w:p>
    <w:p w14:paraId="391389F6" w14:textId="77777777" w:rsidR="006F24E8" w:rsidRDefault="006F24E8" w:rsidP="006F24E8">
      <w:pPr>
        <w:pStyle w:val="GG-body"/>
        <w:ind w:left="426" w:hanging="284"/>
      </w:pPr>
      <w:r>
        <w:t>2.</w:t>
      </w:r>
      <w:r>
        <w:tab/>
      </w:r>
      <w:r w:rsidRPr="003469BC">
        <w:rPr>
          <w:spacing w:val="-2"/>
        </w:rPr>
        <w:t xml:space="preserve">Transfer the whole of the land subject to closure to Shannon Paul Hewett and Kim Maree Hewett in accordance with the Agreement for Transfer dated 13 November 2024 </w:t>
      </w:r>
      <w:proofErr w:type="gramStart"/>
      <w:r w:rsidRPr="003469BC">
        <w:rPr>
          <w:spacing w:val="-2"/>
        </w:rPr>
        <w:t>entered into</w:t>
      </w:r>
      <w:proofErr w:type="gramEnd"/>
      <w:r w:rsidRPr="003469BC">
        <w:rPr>
          <w:spacing w:val="-2"/>
        </w:rPr>
        <w:t xml:space="preserve"> between the Barunga West Council and Shannon Paul Hewett and Kim Maree Hewett.</w:t>
      </w:r>
    </w:p>
    <w:p w14:paraId="3DA0795C" w14:textId="77777777" w:rsidR="006F24E8" w:rsidRDefault="006F24E8" w:rsidP="006F24E8">
      <w:pPr>
        <w:pStyle w:val="GG-body"/>
      </w:pPr>
      <w:r>
        <w:t xml:space="preserve">On 10 June 2026, the Road Process Order was confirmed by me, as delegate of the Minister for Planning, conditionally upon the deposit of Deposited Plan 137744 by the Registrar-General. </w:t>
      </w:r>
    </w:p>
    <w:p w14:paraId="505C93D7" w14:textId="77777777" w:rsidR="006F24E8" w:rsidRDefault="006F24E8" w:rsidP="006F24E8">
      <w:pPr>
        <w:pStyle w:val="GG-body"/>
      </w:pPr>
      <w:r>
        <w:t xml:space="preserve">Notice of the Road Process Order and its confirmation is hereby given in accordance with Sections 24(4) and (5) of the </w:t>
      </w:r>
      <w:r w:rsidRPr="003469BC">
        <w:rPr>
          <w:i/>
          <w:iCs/>
        </w:rPr>
        <w:t>Roads (Opening and Closing) Act 1991</w:t>
      </w:r>
      <w:r>
        <w:t>, following the confirmation of the Road Process Order and fulfilment of the condition of that confirmation.</w:t>
      </w:r>
    </w:p>
    <w:p w14:paraId="0AA07BA5" w14:textId="77777777" w:rsidR="006F24E8" w:rsidRDefault="006F24E8" w:rsidP="006F24E8">
      <w:pPr>
        <w:pStyle w:val="GG-SDated"/>
      </w:pPr>
      <w:r>
        <w:t>Dated: 16 July 2026</w:t>
      </w:r>
    </w:p>
    <w:p w14:paraId="49B428EE" w14:textId="77777777" w:rsidR="006F24E8" w:rsidRDefault="006F24E8" w:rsidP="006F24E8">
      <w:pPr>
        <w:pStyle w:val="GG-SName"/>
      </w:pPr>
      <w:r>
        <w:t xml:space="preserve">B. J. Slape </w:t>
      </w:r>
    </w:p>
    <w:p w14:paraId="1F9310F3" w14:textId="77777777" w:rsidR="006F24E8" w:rsidRDefault="006F24E8" w:rsidP="006F24E8">
      <w:pPr>
        <w:pStyle w:val="GG-Signature"/>
      </w:pPr>
      <w:r>
        <w:t>Surveyor-General</w:t>
      </w:r>
    </w:p>
    <w:p w14:paraId="67FDEFA0" w14:textId="77777777" w:rsidR="006F24E8" w:rsidRDefault="006F24E8" w:rsidP="006F24E8">
      <w:pPr>
        <w:pStyle w:val="GG-Signature"/>
      </w:pPr>
      <w:r>
        <w:t>Office of the Surveyor General</w:t>
      </w:r>
    </w:p>
    <w:p w14:paraId="13DEB38E" w14:textId="77777777" w:rsidR="006F24E8" w:rsidRDefault="006F24E8" w:rsidP="006F24E8">
      <w:pPr>
        <w:pStyle w:val="GG-Signature"/>
      </w:pPr>
      <w:r>
        <w:t>Delegate of the Minister for Planning</w:t>
      </w:r>
    </w:p>
    <w:p w14:paraId="07A1187E" w14:textId="0E80DE3E" w:rsidR="006F24E8" w:rsidRDefault="006F24E8" w:rsidP="006F24E8">
      <w:pPr>
        <w:pStyle w:val="GG-body"/>
      </w:pPr>
      <w:r>
        <w:t>DHUD: 2024/09455/01</w:t>
      </w:r>
    </w:p>
    <w:p w14:paraId="64A88AEC" w14:textId="77777777" w:rsidR="006F24E8" w:rsidRDefault="006F24E8" w:rsidP="006F24E8">
      <w:pPr>
        <w:pStyle w:val="GG-body"/>
        <w:pBdr>
          <w:bottom w:val="single" w:sz="4" w:space="1" w:color="auto"/>
        </w:pBdr>
        <w:spacing w:after="0" w:line="52" w:lineRule="exact"/>
        <w:jc w:val="center"/>
      </w:pPr>
    </w:p>
    <w:p w14:paraId="1123C146" w14:textId="77777777" w:rsidR="006F24E8" w:rsidRDefault="006F24E8" w:rsidP="006F24E8">
      <w:pPr>
        <w:pStyle w:val="GG-body"/>
        <w:pBdr>
          <w:top w:val="single" w:sz="4" w:space="1" w:color="auto"/>
        </w:pBdr>
        <w:spacing w:before="34" w:after="0" w:line="14" w:lineRule="exact"/>
        <w:jc w:val="center"/>
      </w:pPr>
    </w:p>
    <w:p w14:paraId="3F53D78C" w14:textId="77777777" w:rsidR="006F24E8" w:rsidRPr="003D4C75" w:rsidRDefault="006F24E8" w:rsidP="008B07FC">
      <w:pPr>
        <w:pStyle w:val="NoSpacing"/>
      </w:pPr>
    </w:p>
    <w:p w14:paraId="30AC4F75" w14:textId="64F28C7B" w:rsidR="008B07FC" w:rsidRPr="008B07FC" w:rsidRDefault="00EE67A8" w:rsidP="00EE67A8">
      <w:pPr>
        <w:pStyle w:val="Heading2"/>
      </w:pPr>
      <w:bookmarkStart w:id="341" w:name="_Toc235098465"/>
      <w:bookmarkStart w:id="342" w:name="_Hlk217298289"/>
      <w:r w:rsidRPr="008B07FC">
        <w:t>South Australian Skills Act 2008</w:t>
      </w:r>
      <w:bookmarkEnd w:id="341"/>
    </w:p>
    <w:p w14:paraId="5D710CE0" w14:textId="77777777" w:rsidR="008B07FC" w:rsidRPr="008B07FC" w:rsidRDefault="008B07FC" w:rsidP="008B07FC">
      <w:pPr>
        <w:jc w:val="center"/>
        <w:rPr>
          <w:i/>
          <w:szCs w:val="17"/>
        </w:rPr>
      </w:pPr>
      <w:r w:rsidRPr="008B07FC">
        <w:rPr>
          <w:i/>
          <w:szCs w:val="17"/>
        </w:rPr>
        <w:t>Part 4—Apprenticeships, Traineeships and Training Contracts</w:t>
      </w:r>
    </w:p>
    <w:p w14:paraId="5507D141" w14:textId="77777777" w:rsidR="008B07FC" w:rsidRPr="008B07FC" w:rsidRDefault="008B07FC" w:rsidP="008B07FC">
      <w:pPr>
        <w:rPr>
          <w:rFonts w:eastAsia="Times New Roman"/>
          <w:szCs w:val="17"/>
        </w:rPr>
      </w:pPr>
      <w:r w:rsidRPr="008B07FC">
        <w:rPr>
          <w:rFonts w:eastAsia="Times New Roman"/>
          <w:szCs w:val="17"/>
        </w:rPr>
        <w:t xml:space="preserve">Pursuant to the provision of the </w:t>
      </w:r>
      <w:r w:rsidRPr="008B07FC">
        <w:rPr>
          <w:rFonts w:eastAsia="Times New Roman"/>
          <w:i/>
          <w:iCs/>
          <w:szCs w:val="17"/>
        </w:rPr>
        <w:t>South Australian Skills Act 2008</w:t>
      </w:r>
      <w:r w:rsidRPr="008B07FC">
        <w:rPr>
          <w:rFonts w:eastAsia="Times New Roman"/>
          <w:szCs w:val="17"/>
        </w:rP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4"/>
        <w:gridCol w:w="1841"/>
        <w:gridCol w:w="1701"/>
        <w:gridCol w:w="1275"/>
        <w:gridCol w:w="1275"/>
      </w:tblGrid>
      <w:tr w:rsidR="008B07FC" w:rsidRPr="008B07FC" w14:paraId="6EC2019C" w14:textId="77777777" w:rsidTr="006C0320">
        <w:trPr>
          <w:trHeight w:val="20"/>
          <w:tblHeader/>
        </w:trPr>
        <w:tc>
          <w:tcPr>
            <w:tcW w:w="1059" w:type="pct"/>
            <w:vAlign w:val="center"/>
            <w:hideMark/>
          </w:tcPr>
          <w:p w14:paraId="27F38953" w14:textId="77777777" w:rsidR="008B07FC" w:rsidRPr="008B07FC" w:rsidRDefault="008B07FC" w:rsidP="008B07FC">
            <w:pPr>
              <w:spacing w:before="40" w:after="40"/>
              <w:jc w:val="center"/>
              <w:rPr>
                <w:b/>
                <w:bCs/>
                <w:szCs w:val="17"/>
                <w:lang w:eastAsia="en-AU"/>
              </w:rPr>
            </w:pPr>
            <w:r w:rsidRPr="008B07FC">
              <w:rPr>
                <w:b/>
                <w:bCs/>
                <w:szCs w:val="17"/>
                <w:lang w:eastAsia="en-AU"/>
              </w:rPr>
              <w:t>*Trade/ #Declared Vocation/ Other Occupation</w:t>
            </w:r>
          </w:p>
        </w:tc>
        <w:tc>
          <w:tcPr>
            <w:tcW w:w="682" w:type="pct"/>
            <w:vAlign w:val="center"/>
          </w:tcPr>
          <w:p w14:paraId="44E7FF68" w14:textId="77777777" w:rsidR="008B07FC" w:rsidRPr="008B07FC" w:rsidRDefault="008B07FC" w:rsidP="008B07FC">
            <w:pPr>
              <w:spacing w:before="40" w:after="40"/>
              <w:jc w:val="center"/>
              <w:rPr>
                <w:b/>
                <w:bCs/>
                <w:szCs w:val="17"/>
                <w:lang w:eastAsia="en-AU"/>
              </w:rPr>
            </w:pPr>
            <w:r w:rsidRPr="008B07FC">
              <w:rPr>
                <w:b/>
                <w:bCs/>
                <w:szCs w:val="17"/>
                <w:lang w:eastAsia="en-AU"/>
              </w:rPr>
              <w:t>Qualification Code</w:t>
            </w:r>
          </w:p>
        </w:tc>
        <w:tc>
          <w:tcPr>
            <w:tcW w:w="985" w:type="pct"/>
            <w:vAlign w:val="center"/>
            <w:hideMark/>
          </w:tcPr>
          <w:p w14:paraId="133E12D9" w14:textId="77777777" w:rsidR="008B07FC" w:rsidRPr="008B07FC" w:rsidRDefault="008B07FC" w:rsidP="008B07FC">
            <w:pPr>
              <w:spacing w:before="40" w:after="40"/>
              <w:jc w:val="center"/>
              <w:rPr>
                <w:b/>
                <w:bCs/>
                <w:szCs w:val="17"/>
                <w:lang w:eastAsia="en-AU"/>
              </w:rPr>
            </w:pPr>
            <w:r w:rsidRPr="008B07FC">
              <w:rPr>
                <w:b/>
                <w:bCs/>
                <w:szCs w:val="17"/>
                <w:lang w:eastAsia="en-AU"/>
              </w:rPr>
              <w:t>Qualification Title</w:t>
            </w:r>
          </w:p>
        </w:tc>
        <w:tc>
          <w:tcPr>
            <w:tcW w:w="910" w:type="pct"/>
            <w:vAlign w:val="center"/>
            <w:hideMark/>
          </w:tcPr>
          <w:p w14:paraId="4F65CF0C" w14:textId="77777777" w:rsidR="008B07FC" w:rsidRPr="008B07FC" w:rsidRDefault="008B07FC" w:rsidP="008B07FC">
            <w:pPr>
              <w:spacing w:before="40" w:after="40"/>
              <w:jc w:val="center"/>
              <w:rPr>
                <w:b/>
                <w:bCs/>
                <w:szCs w:val="17"/>
                <w:lang w:eastAsia="en-AU"/>
              </w:rPr>
            </w:pPr>
            <w:r w:rsidRPr="008B07FC">
              <w:rPr>
                <w:b/>
                <w:bCs/>
                <w:szCs w:val="17"/>
                <w:lang w:eastAsia="en-AU"/>
              </w:rPr>
              <w:t>Nominal Term of Training Contract</w:t>
            </w:r>
          </w:p>
        </w:tc>
        <w:tc>
          <w:tcPr>
            <w:tcW w:w="682" w:type="pct"/>
            <w:vAlign w:val="center"/>
            <w:hideMark/>
          </w:tcPr>
          <w:p w14:paraId="0FC4CC64" w14:textId="77777777" w:rsidR="008B07FC" w:rsidRPr="008B07FC" w:rsidRDefault="008B07FC" w:rsidP="008B07FC">
            <w:pPr>
              <w:spacing w:before="40" w:after="40"/>
              <w:jc w:val="center"/>
              <w:rPr>
                <w:b/>
                <w:bCs/>
                <w:szCs w:val="17"/>
                <w:lang w:eastAsia="en-AU"/>
              </w:rPr>
            </w:pPr>
            <w:r w:rsidRPr="008B07FC">
              <w:rPr>
                <w:b/>
                <w:bCs/>
                <w:szCs w:val="17"/>
                <w:lang w:eastAsia="en-AU"/>
              </w:rPr>
              <w:t>Probationary Period</w:t>
            </w:r>
          </w:p>
        </w:tc>
        <w:tc>
          <w:tcPr>
            <w:tcW w:w="682" w:type="pct"/>
            <w:vAlign w:val="center"/>
            <w:hideMark/>
          </w:tcPr>
          <w:p w14:paraId="0BE1C151" w14:textId="77777777" w:rsidR="008B07FC" w:rsidRPr="008B07FC" w:rsidRDefault="008B07FC" w:rsidP="008B07FC">
            <w:pPr>
              <w:spacing w:before="40" w:after="40"/>
              <w:jc w:val="center"/>
              <w:rPr>
                <w:b/>
                <w:bCs/>
                <w:szCs w:val="17"/>
                <w:lang w:eastAsia="en-AU"/>
              </w:rPr>
            </w:pPr>
            <w:r w:rsidRPr="008B07FC">
              <w:rPr>
                <w:b/>
                <w:bCs/>
                <w:szCs w:val="17"/>
                <w:lang w:eastAsia="en-AU"/>
              </w:rPr>
              <w:t>Supervision Level Rating</w:t>
            </w:r>
          </w:p>
        </w:tc>
      </w:tr>
      <w:tr w:rsidR="008B07FC" w:rsidRPr="008B07FC" w14:paraId="2D385831" w14:textId="77777777" w:rsidTr="006C0320">
        <w:trPr>
          <w:trHeight w:val="426"/>
        </w:trPr>
        <w:tc>
          <w:tcPr>
            <w:tcW w:w="1059" w:type="pct"/>
          </w:tcPr>
          <w:p w14:paraId="23C4BEED" w14:textId="77777777" w:rsidR="008B07FC" w:rsidRPr="008B07FC" w:rsidRDefault="008B07FC" w:rsidP="008B07FC">
            <w:pPr>
              <w:spacing w:before="40" w:after="40"/>
              <w:ind w:left="142" w:hanging="142"/>
              <w:jc w:val="center"/>
              <w:rPr>
                <w:szCs w:val="17"/>
              </w:rPr>
            </w:pPr>
            <w:r w:rsidRPr="008B07FC">
              <w:rPr>
                <w:szCs w:val="17"/>
              </w:rPr>
              <w:t>Enrolled Nurse#</w:t>
            </w:r>
          </w:p>
        </w:tc>
        <w:tc>
          <w:tcPr>
            <w:tcW w:w="682" w:type="pct"/>
          </w:tcPr>
          <w:p w14:paraId="4DDD4A50" w14:textId="77777777" w:rsidR="008B07FC" w:rsidRPr="008B07FC" w:rsidRDefault="008B07FC" w:rsidP="008B07FC">
            <w:pPr>
              <w:spacing w:before="40"/>
              <w:jc w:val="center"/>
              <w:rPr>
                <w:rFonts w:eastAsia="Times New Roman"/>
                <w:szCs w:val="17"/>
              </w:rPr>
            </w:pPr>
            <w:r w:rsidRPr="008B07FC">
              <w:rPr>
                <w:rFonts w:eastAsia="Times New Roman"/>
                <w:szCs w:val="17"/>
              </w:rPr>
              <w:t>HLT54121</w:t>
            </w:r>
          </w:p>
        </w:tc>
        <w:tc>
          <w:tcPr>
            <w:tcW w:w="985" w:type="pct"/>
          </w:tcPr>
          <w:p w14:paraId="3D78AC17" w14:textId="77777777" w:rsidR="008B07FC" w:rsidRPr="008B07FC" w:rsidRDefault="008B07FC" w:rsidP="008B07FC">
            <w:pPr>
              <w:spacing w:before="40" w:after="40"/>
              <w:ind w:left="142" w:hanging="142"/>
              <w:jc w:val="center"/>
              <w:rPr>
                <w:szCs w:val="17"/>
              </w:rPr>
            </w:pPr>
            <w:r w:rsidRPr="008B07FC">
              <w:rPr>
                <w:szCs w:val="17"/>
              </w:rPr>
              <w:t>Diploma in Nursing</w:t>
            </w:r>
          </w:p>
        </w:tc>
        <w:tc>
          <w:tcPr>
            <w:tcW w:w="910" w:type="pct"/>
          </w:tcPr>
          <w:p w14:paraId="596EBDB4" w14:textId="77777777" w:rsidR="008B07FC" w:rsidRPr="008B07FC" w:rsidRDefault="008B07FC" w:rsidP="008B07FC">
            <w:pPr>
              <w:spacing w:before="40" w:after="40"/>
              <w:ind w:left="142" w:hanging="142"/>
              <w:jc w:val="center"/>
              <w:rPr>
                <w:szCs w:val="17"/>
              </w:rPr>
            </w:pPr>
            <w:r w:rsidRPr="008B07FC">
              <w:rPr>
                <w:szCs w:val="17"/>
              </w:rPr>
              <w:t>24 months</w:t>
            </w:r>
          </w:p>
        </w:tc>
        <w:tc>
          <w:tcPr>
            <w:tcW w:w="682" w:type="pct"/>
          </w:tcPr>
          <w:p w14:paraId="087089F2" w14:textId="77777777" w:rsidR="008B07FC" w:rsidRPr="008B07FC" w:rsidRDefault="008B07FC" w:rsidP="008B07FC">
            <w:pPr>
              <w:spacing w:before="40" w:after="40"/>
              <w:ind w:left="142" w:hanging="142"/>
              <w:jc w:val="center"/>
              <w:rPr>
                <w:szCs w:val="17"/>
              </w:rPr>
            </w:pPr>
            <w:r w:rsidRPr="008B07FC">
              <w:rPr>
                <w:szCs w:val="17"/>
              </w:rPr>
              <w:t>60 days</w:t>
            </w:r>
          </w:p>
        </w:tc>
        <w:tc>
          <w:tcPr>
            <w:tcW w:w="682" w:type="pct"/>
          </w:tcPr>
          <w:p w14:paraId="6068BD70" w14:textId="77777777" w:rsidR="008B07FC" w:rsidRPr="008B07FC" w:rsidRDefault="008B07FC" w:rsidP="008B07FC">
            <w:pPr>
              <w:spacing w:before="40" w:after="40"/>
              <w:ind w:left="142" w:hanging="142"/>
              <w:jc w:val="center"/>
              <w:rPr>
                <w:szCs w:val="17"/>
              </w:rPr>
            </w:pPr>
            <w:r w:rsidRPr="008B07FC">
              <w:rPr>
                <w:szCs w:val="17"/>
              </w:rPr>
              <w:t>H</w:t>
            </w:r>
          </w:p>
        </w:tc>
      </w:tr>
      <w:tr w:rsidR="008B07FC" w:rsidRPr="008B07FC" w14:paraId="74EE1F80" w14:textId="77777777" w:rsidTr="006C0320">
        <w:trPr>
          <w:trHeight w:val="426"/>
        </w:trPr>
        <w:tc>
          <w:tcPr>
            <w:tcW w:w="1059" w:type="pct"/>
          </w:tcPr>
          <w:p w14:paraId="659C15DB" w14:textId="77777777" w:rsidR="008B07FC" w:rsidRPr="008B07FC" w:rsidRDefault="008B07FC" w:rsidP="008B07FC">
            <w:pPr>
              <w:spacing w:before="40" w:after="40"/>
              <w:ind w:left="142" w:hanging="142"/>
              <w:jc w:val="center"/>
              <w:rPr>
                <w:szCs w:val="17"/>
              </w:rPr>
            </w:pPr>
            <w:r w:rsidRPr="008B07FC">
              <w:rPr>
                <w:b/>
                <w:bCs/>
                <w:szCs w:val="17"/>
              </w:rPr>
              <w:t>Condition/s</w:t>
            </w:r>
          </w:p>
        </w:tc>
        <w:tc>
          <w:tcPr>
            <w:tcW w:w="3941" w:type="pct"/>
            <w:gridSpan w:val="5"/>
          </w:tcPr>
          <w:p w14:paraId="2FFF6C65" w14:textId="77777777" w:rsidR="008B07FC" w:rsidRPr="008B07FC" w:rsidRDefault="008B07FC" w:rsidP="008B07FC">
            <w:pPr>
              <w:spacing w:before="40" w:after="40"/>
              <w:jc w:val="left"/>
              <w:rPr>
                <w:szCs w:val="17"/>
              </w:rPr>
            </w:pPr>
            <w:r w:rsidRPr="008B07FC">
              <w:rPr>
                <w:szCs w:val="17"/>
              </w:rPr>
              <w:t>N/A</w:t>
            </w:r>
          </w:p>
        </w:tc>
      </w:tr>
    </w:tbl>
    <w:p w14:paraId="6E3B7645" w14:textId="77777777" w:rsidR="008B07FC" w:rsidRPr="008B07FC" w:rsidRDefault="008B07FC" w:rsidP="008B07FC">
      <w:pPr>
        <w:spacing w:before="80" w:after="0"/>
        <w:rPr>
          <w:rFonts w:eastAsia="Times New Roman"/>
          <w:szCs w:val="17"/>
        </w:rPr>
      </w:pPr>
      <w:bookmarkStart w:id="343" w:name="_Hlk217298268"/>
      <w:r w:rsidRPr="008B07FC">
        <w:rPr>
          <w:rFonts w:eastAsia="Times New Roman"/>
          <w:szCs w:val="17"/>
        </w:rPr>
        <w:t>Dated: 16 July 202</w:t>
      </w:r>
      <w:bookmarkStart w:id="344" w:name="_Hlk197330487"/>
      <w:r w:rsidRPr="008B07FC">
        <w:rPr>
          <w:rFonts w:eastAsia="Times New Roman"/>
          <w:szCs w:val="17"/>
        </w:rPr>
        <w:t>6</w:t>
      </w:r>
    </w:p>
    <w:p w14:paraId="7A35302C" w14:textId="77777777" w:rsidR="008B07FC" w:rsidRPr="008B07FC" w:rsidRDefault="008B07FC" w:rsidP="008B07FC">
      <w:pPr>
        <w:spacing w:after="0"/>
        <w:jc w:val="right"/>
        <w:rPr>
          <w:rFonts w:eastAsia="Times New Roman"/>
          <w:smallCaps/>
          <w:szCs w:val="17"/>
        </w:rPr>
      </w:pPr>
      <w:r w:rsidRPr="008B07FC">
        <w:rPr>
          <w:rFonts w:eastAsia="Times New Roman"/>
          <w:smallCaps/>
          <w:szCs w:val="17"/>
        </w:rPr>
        <w:t>Commissioner Cameron Baker</w:t>
      </w:r>
    </w:p>
    <w:p w14:paraId="6585F29B" w14:textId="77777777" w:rsidR="008B07FC" w:rsidRPr="008B07FC" w:rsidRDefault="008B07FC" w:rsidP="008B07F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B07FC">
        <w:rPr>
          <w:rFonts w:eastAsia="Times New Roman"/>
          <w:szCs w:val="17"/>
        </w:rPr>
        <w:t>Chair of the South Australian Skills Commission</w:t>
      </w:r>
      <w:bookmarkEnd w:id="343"/>
    </w:p>
    <w:p w14:paraId="5EB9106E" w14:textId="77777777" w:rsidR="008B07FC" w:rsidRPr="008B07FC" w:rsidRDefault="008B07FC" w:rsidP="008B07F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bookmarkEnd w:id="342"/>
    <w:bookmarkEnd w:id="344"/>
    <w:p w14:paraId="1A5B7D8F" w14:textId="550874BE" w:rsidR="008B07FC" w:rsidRDefault="008B07FC">
      <w:pPr>
        <w:spacing w:after="0" w:line="240" w:lineRule="auto"/>
        <w:jc w:val="left"/>
        <w:rPr>
          <w:caps/>
          <w:szCs w:val="17"/>
        </w:rPr>
      </w:pPr>
    </w:p>
    <w:p w14:paraId="19209CB8" w14:textId="51E35C5F" w:rsidR="008B07FC" w:rsidRPr="008B07FC" w:rsidRDefault="008B07FC" w:rsidP="008B07FC">
      <w:pPr>
        <w:jc w:val="center"/>
        <w:rPr>
          <w:caps/>
          <w:szCs w:val="17"/>
        </w:rPr>
      </w:pPr>
      <w:r w:rsidRPr="008B07FC">
        <w:rPr>
          <w:caps/>
          <w:szCs w:val="17"/>
        </w:rPr>
        <w:t>South Australian Skills Act 2008</w:t>
      </w:r>
    </w:p>
    <w:p w14:paraId="132910E5" w14:textId="77777777" w:rsidR="008B07FC" w:rsidRPr="008B07FC" w:rsidRDefault="008B07FC" w:rsidP="008B07FC">
      <w:pPr>
        <w:jc w:val="center"/>
        <w:rPr>
          <w:i/>
          <w:szCs w:val="17"/>
        </w:rPr>
      </w:pPr>
      <w:r w:rsidRPr="008B07FC">
        <w:rPr>
          <w:i/>
          <w:szCs w:val="17"/>
        </w:rPr>
        <w:t>Part 4—Apprenticeships, Traineeships and Training Contracts</w:t>
      </w:r>
    </w:p>
    <w:p w14:paraId="2979D0B3" w14:textId="77777777" w:rsidR="008B07FC" w:rsidRPr="008B07FC" w:rsidRDefault="008B07FC" w:rsidP="00410C47">
      <w:pPr>
        <w:spacing w:after="40"/>
        <w:rPr>
          <w:rFonts w:eastAsia="Times New Roman"/>
          <w:szCs w:val="17"/>
        </w:rPr>
      </w:pPr>
      <w:r w:rsidRPr="008B07FC">
        <w:rPr>
          <w:rFonts w:eastAsia="Times New Roman"/>
          <w:szCs w:val="17"/>
        </w:rPr>
        <w:t xml:space="preserve">Pursuant to the </w:t>
      </w:r>
      <w:r w:rsidRPr="008B07FC">
        <w:rPr>
          <w:rFonts w:eastAsia="Times New Roman"/>
          <w:i/>
          <w:iCs/>
          <w:szCs w:val="17"/>
        </w:rPr>
        <w:t>South Australian Skills Act 2008</w:t>
      </w:r>
      <w:r w:rsidRPr="008B07FC">
        <w:rPr>
          <w:rFonts w:eastAsia="Times New Roman"/>
          <w:szCs w:val="17"/>
        </w:rPr>
        <w:t>, the South Australian Skills Commission gives notice that the following qualifications and training contract conditions for Trades or Declared Vocations are archived and not currently active. An archived pathway may be reinstated upon application to the Commission, subject to standard assessment processes.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1"/>
        <w:gridCol w:w="1275"/>
        <w:gridCol w:w="2973"/>
        <w:gridCol w:w="959"/>
        <w:gridCol w:w="1024"/>
      </w:tblGrid>
      <w:tr w:rsidR="008B07FC" w:rsidRPr="008B07FC" w14:paraId="645D6B4A" w14:textId="77777777" w:rsidTr="006C0320">
        <w:trPr>
          <w:trHeight w:val="20"/>
          <w:tblHeader/>
        </w:trPr>
        <w:tc>
          <w:tcPr>
            <w:tcW w:w="1135" w:type="pct"/>
            <w:vAlign w:val="center"/>
            <w:hideMark/>
          </w:tcPr>
          <w:p w14:paraId="41481CA6" w14:textId="77777777" w:rsidR="008B07FC" w:rsidRPr="008B07FC" w:rsidRDefault="008B07FC" w:rsidP="008B07FC">
            <w:pPr>
              <w:spacing w:before="40" w:after="40"/>
              <w:jc w:val="center"/>
              <w:rPr>
                <w:b/>
                <w:bCs/>
                <w:szCs w:val="17"/>
                <w:lang w:eastAsia="en-AU"/>
              </w:rPr>
            </w:pPr>
            <w:r w:rsidRPr="008B07FC">
              <w:rPr>
                <w:b/>
                <w:bCs/>
                <w:szCs w:val="17"/>
                <w:lang w:eastAsia="en-AU"/>
              </w:rPr>
              <w:lastRenderedPageBreak/>
              <w:t>Occupational Title</w:t>
            </w:r>
          </w:p>
        </w:tc>
        <w:tc>
          <w:tcPr>
            <w:tcW w:w="530" w:type="pct"/>
            <w:vAlign w:val="center"/>
          </w:tcPr>
          <w:p w14:paraId="067FD9EF" w14:textId="77777777" w:rsidR="008B07FC" w:rsidRPr="008B07FC" w:rsidRDefault="008B07FC" w:rsidP="008B07FC">
            <w:pPr>
              <w:spacing w:before="40" w:after="40"/>
              <w:jc w:val="center"/>
              <w:rPr>
                <w:b/>
                <w:bCs/>
                <w:szCs w:val="17"/>
                <w:lang w:eastAsia="en-AU"/>
              </w:rPr>
            </w:pPr>
            <w:r w:rsidRPr="008B07FC">
              <w:rPr>
                <w:b/>
                <w:bCs/>
                <w:szCs w:val="17"/>
                <w:lang w:eastAsia="en-AU"/>
              </w:rPr>
              <w:t>Trade/ Declared Vocation</w:t>
            </w:r>
          </w:p>
        </w:tc>
        <w:tc>
          <w:tcPr>
            <w:tcW w:w="682" w:type="pct"/>
            <w:vAlign w:val="center"/>
            <w:hideMark/>
          </w:tcPr>
          <w:p w14:paraId="71D86031" w14:textId="77777777" w:rsidR="008B07FC" w:rsidRPr="008B07FC" w:rsidRDefault="008B07FC" w:rsidP="008B07FC">
            <w:pPr>
              <w:spacing w:before="40" w:after="40"/>
              <w:jc w:val="center"/>
              <w:rPr>
                <w:b/>
                <w:bCs/>
                <w:szCs w:val="17"/>
                <w:lang w:eastAsia="en-AU"/>
              </w:rPr>
            </w:pPr>
            <w:r w:rsidRPr="008B07FC">
              <w:rPr>
                <w:b/>
                <w:bCs/>
                <w:szCs w:val="17"/>
                <w:lang w:eastAsia="en-AU"/>
              </w:rPr>
              <w:t>Qualification Code</w:t>
            </w:r>
          </w:p>
        </w:tc>
        <w:tc>
          <w:tcPr>
            <w:tcW w:w="1591" w:type="pct"/>
            <w:vAlign w:val="center"/>
            <w:hideMark/>
          </w:tcPr>
          <w:p w14:paraId="14EF24C0" w14:textId="77777777" w:rsidR="008B07FC" w:rsidRPr="008B07FC" w:rsidRDefault="008B07FC" w:rsidP="008B07FC">
            <w:pPr>
              <w:spacing w:before="40" w:after="40"/>
              <w:jc w:val="center"/>
              <w:rPr>
                <w:b/>
                <w:bCs/>
                <w:szCs w:val="17"/>
                <w:lang w:eastAsia="en-AU"/>
              </w:rPr>
            </w:pPr>
            <w:r w:rsidRPr="008B07FC">
              <w:rPr>
                <w:b/>
                <w:bCs/>
                <w:szCs w:val="17"/>
                <w:lang w:eastAsia="en-AU"/>
              </w:rPr>
              <w:t>Qualification Title</w:t>
            </w:r>
          </w:p>
        </w:tc>
        <w:tc>
          <w:tcPr>
            <w:tcW w:w="513" w:type="pct"/>
          </w:tcPr>
          <w:p w14:paraId="3561916C" w14:textId="77777777" w:rsidR="008B07FC" w:rsidRPr="008B07FC" w:rsidRDefault="008B07FC" w:rsidP="008B07FC">
            <w:pPr>
              <w:spacing w:before="40" w:after="40"/>
              <w:jc w:val="center"/>
              <w:rPr>
                <w:b/>
                <w:bCs/>
                <w:szCs w:val="17"/>
                <w:lang w:eastAsia="en-AU"/>
              </w:rPr>
            </w:pPr>
            <w:r w:rsidRPr="008B07FC">
              <w:rPr>
                <w:b/>
                <w:bCs/>
                <w:szCs w:val="17"/>
                <w:lang w:eastAsia="en-AU"/>
              </w:rPr>
              <w:t>Nominal Term</w:t>
            </w:r>
          </w:p>
        </w:tc>
        <w:tc>
          <w:tcPr>
            <w:tcW w:w="548" w:type="pct"/>
            <w:vAlign w:val="center"/>
            <w:hideMark/>
          </w:tcPr>
          <w:p w14:paraId="7B14B47F" w14:textId="77777777" w:rsidR="008B07FC" w:rsidRPr="008B07FC" w:rsidRDefault="008B07FC" w:rsidP="008B07FC">
            <w:pPr>
              <w:spacing w:before="40" w:after="40"/>
              <w:jc w:val="center"/>
              <w:rPr>
                <w:b/>
                <w:bCs/>
                <w:szCs w:val="17"/>
                <w:lang w:eastAsia="en-AU"/>
              </w:rPr>
            </w:pPr>
            <w:r w:rsidRPr="008B07FC">
              <w:rPr>
                <w:b/>
                <w:bCs/>
                <w:szCs w:val="17"/>
                <w:lang w:eastAsia="en-AU"/>
              </w:rPr>
              <w:t>Original Gazettal Date</w:t>
            </w:r>
          </w:p>
        </w:tc>
      </w:tr>
      <w:tr w:rsidR="008B07FC" w:rsidRPr="008B07FC" w14:paraId="64C234C6" w14:textId="77777777" w:rsidTr="006C0320">
        <w:trPr>
          <w:trHeight w:val="426"/>
        </w:trPr>
        <w:tc>
          <w:tcPr>
            <w:tcW w:w="1135" w:type="pct"/>
            <w:tcBorders>
              <w:top w:val="single" w:sz="4" w:space="0" w:color="auto"/>
              <w:left w:val="single" w:sz="4" w:space="0" w:color="auto"/>
              <w:bottom w:val="single" w:sz="4" w:space="0" w:color="auto"/>
              <w:right w:val="single" w:sz="4" w:space="0" w:color="auto"/>
            </w:tcBorders>
          </w:tcPr>
          <w:p w14:paraId="6EE9D929" w14:textId="77777777" w:rsidR="008B07FC" w:rsidRPr="008B07FC" w:rsidRDefault="008B07FC" w:rsidP="008B07FC">
            <w:pPr>
              <w:spacing w:before="40" w:after="40"/>
              <w:ind w:left="142" w:hanging="142"/>
              <w:jc w:val="center"/>
            </w:pPr>
            <w:r w:rsidRPr="008B07FC">
              <w:t>Engineering Tradesperson (Mechanical)</w:t>
            </w:r>
          </w:p>
        </w:tc>
        <w:tc>
          <w:tcPr>
            <w:tcW w:w="530" w:type="pct"/>
            <w:tcBorders>
              <w:top w:val="single" w:sz="4" w:space="0" w:color="auto"/>
              <w:left w:val="single" w:sz="4" w:space="0" w:color="auto"/>
              <w:bottom w:val="single" w:sz="4" w:space="0" w:color="auto"/>
              <w:right w:val="single" w:sz="4" w:space="0" w:color="auto"/>
            </w:tcBorders>
          </w:tcPr>
          <w:p w14:paraId="1C3CED96" w14:textId="77777777" w:rsidR="008B07FC" w:rsidRPr="008B07FC" w:rsidRDefault="008B07FC" w:rsidP="008B07FC">
            <w:pPr>
              <w:spacing w:before="40" w:after="40"/>
              <w:ind w:left="142" w:hanging="142"/>
              <w:jc w:val="center"/>
            </w:pPr>
            <w:r w:rsidRPr="008B07FC">
              <w:t>T</w:t>
            </w:r>
          </w:p>
        </w:tc>
        <w:tc>
          <w:tcPr>
            <w:tcW w:w="682" w:type="pct"/>
            <w:tcBorders>
              <w:top w:val="single" w:sz="4" w:space="0" w:color="auto"/>
              <w:left w:val="single" w:sz="4" w:space="0" w:color="auto"/>
              <w:bottom w:val="single" w:sz="4" w:space="0" w:color="auto"/>
              <w:right w:val="single" w:sz="4" w:space="0" w:color="auto"/>
            </w:tcBorders>
          </w:tcPr>
          <w:p w14:paraId="68735859" w14:textId="77777777" w:rsidR="008B07FC" w:rsidRPr="008B07FC" w:rsidRDefault="008B07FC" w:rsidP="008B07FC">
            <w:pPr>
              <w:spacing w:before="40" w:after="40"/>
              <w:ind w:left="142" w:hanging="142"/>
              <w:jc w:val="center"/>
            </w:pPr>
            <w:r w:rsidRPr="008B07FC">
              <w:t>MEM31322</w:t>
            </w:r>
          </w:p>
        </w:tc>
        <w:tc>
          <w:tcPr>
            <w:tcW w:w="1591" w:type="pct"/>
            <w:tcBorders>
              <w:top w:val="single" w:sz="4" w:space="0" w:color="auto"/>
              <w:left w:val="single" w:sz="4" w:space="0" w:color="auto"/>
              <w:bottom w:val="single" w:sz="4" w:space="0" w:color="auto"/>
              <w:right w:val="single" w:sz="4" w:space="0" w:color="auto"/>
            </w:tcBorders>
          </w:tcPr>
          <w:p w14:paraId="2C114BC3" w14:textId="77777777" w:rsidR="008B07FC" w:rsidRPr="008B07FC" w:rsidRDefault="008B07FC" w:rsidP="008B07FC">
            <w:pPr>
              <w:spacing w:before="40" w:after="40"/>
              <w:ind w:left="142" w:hanging="142"/>
              <w:jc w:val="center"/>
            </w:pPr>
            <w:r w:rsidRPr="008B07FC">
              <w:t xml:space="preserve">Certificate III in Refrigeration and </w:t>
            </w:r>
            <w:r w:rsidRPr="008B07FC">
              <w:br/>
              <w:t>Air Conditioning</w:t>
            </w:r>
          </w:p>
        </w:tc>
        <w:tc>
          <w:tcPr>
            <w:tcW w:w="513" w:type="pct"/>
            <w:tcBorders>
              <w:top w:val="single" w:sz="4" w:space="0" w:color="auto"/>
              <w:left w:val="single" w:sz="4" w:space="0" w:color="auto"/>
              <w:bottom w:val="single" w:sz="4" w:space="0" w:color="auto"/>
              <w:right w:val="single" w:sz="4" w:space="0" w:color="auto"/>
            </w:tcBorders>
          </w:tcPr>
          <w:p w14:paraId="2E94543A" w14:textId="77777777" w:rsidR="008B07FC" w:rsidRPr="008B07FC" w:rsidRDefault="008B07FC" w:rsidP="008B07FC">
            <w:pPr>
              <w:spacing w:before="40" w:after="40"/>
              <w:ind w:left="142" w:hanging="142"/>
              <w:jc w:val="center"/>
            </w:pPr>
            <w:r w:rsidRPr="008B07FC">
              <w:t>48 months</w:t>
            </w:r>
          </w:p>
        </w:tc>
        <w:tc>
          <w:tcPr>
            <w:tcW w:w="548" w:type="pct"/>
            <w:tcBorders>
              <w:top w:val="single" w:sz="4" w:space="0" w:color="auto"/>
              <w:left w:val="single" w:sz="4" w:space="0" w:color="auto"/>
              <w:bottom w:val="single" w:sz="4" w:space="0" w:color="auto"/>
              <w:right w:val="single" w:sz="4" w:space="0" w:color="auto"/>
            </w:tcBorders>
          </w:tcPr>
          <w:p w14:paraId="0B700D7D" w14:textId="77777777" w:rsidR="008B07FC" w:rsidRPr="008B07FC" w:rsidRDefault="008B07FC" w:rsidP="008B07FC">
            <w:pPr>
              <w:spacing w:before="40" w:after="40"/>
              <w:ind w:left="142" w:hanging="142"/>
              <w:jc w:val="center"/>
            </w:pPr>
            <w:r w:rsidRPr="008B07FC">
              <w:t>22/12/2022</w:t>
            </w:r>
          </w:p>
        </w:tc>
      </w:tr>
      <w:tr w:rsidR="008B07FC" w:rsidRPr="008B07FC" w14:paraId="4334AECD" w14:textId="77777777" w:rsidTr="006C0320">
        <w:trPr>
          <w:trHeight w:val="426"/>
        </w:trPr>
        <w:tc>
          <w:tcPr>
            <w:tcW w:w="1135" w:type="pct"/>
            <w:tcBorders>
              <w:top w:val="single" w:sz="4" w:space="0" w:color="auto"/>
              <w:left w:val="single" w:sz="4" w:space="0" w:color="auto"/>
              <w:bottom w:val="single" w:sz="4" w:space="0" w:color="auto"/>
              <w:right w:val="single" w:sz="4" w:space="0" w:color="auto"/>
            </w:tcBorders>
          </w:tcPr>
          <w:p w14:paraId="096F6AE5" w14:textId="77777777" w:rsidR="008B07FC" w:rsidRPr="008B07FC" w:rsidRDefault="008B07FC" w:rsidP="008B07FC">
            <w:pPr>
              <w:spacing w:before="40" w:after="40"/>
              <w:ind w:left="142" w:hanging="142"/>
              <w:jc w:val="center"/>
            </w:pPr>
            <w:r w:rsidRPr="008B07FC">
              <w:t xml:space="preserve">Sack And Bag Manufacture </w:t>
            </w:r>
          </w:p>
        </w:tc>
        <w:tc>
          <w:tcPr>
            <w:tcW w:w="530" w:type="pct"/>
            <w:tcBorders>
              <w:top w:val="single" w:sz="4" w:space="0" w:color="auto"/>
              <w:left w:val="single" w:sz="4" w:space="0" w:color="auto"/>
              <w:bottom w:val="single" w:sz="4" w:space="0" w:color="auto"/>
              <w:right w:val="single" w:sz="4" w:space="0" w:color="auto"/>
            </w:tcBorders>
          </w:tcPr>
          <w:p w14:paraId="12649A4D" w14:textId="77777777" w:rsidR="008B07FC" w:rsidRPr="008B07FC" w:rsidRDefault="008B07FC" w:rsidP="008B07FC">
            <w:pPr>
              <w:spacing w:before="40" w:after="40"/>
              <w:ind w:left="142" w:hanging="142"/>
              <w:jc w:val="center"/>
            </w:pPr>
            <w:r w:rsidRPr="008B07FC">
              <w:t>DV</w:t>
            </w:r>
          </w:p>
        </w:tc>
        <w:tc>
          <w:tcPr>
            <w:tcW w:w="682" w:type="pct"/>
            <w:tcBorders>
              <w:top w:val="single" w:sz="4" w:space="0" w:color="auto"/>
              <w:left w:val="single" w:sz="4" w:space="0" w:color="auto"/>
              <w:bottom w:val="single" w:sz="4" w:space="0" w:color="auto"/>
              <w:right w:val="single" w:sz="4" w:space="0" w:color="auto"/>
            </w:tcBorders>
          </w:tcPr>
          <w:p w14:paraId="38803DE9" w14:textId="77777777" w:rsidR="008B07FC" w:rsidRPr="008B07FC" w:rsidRDefault="008B07FC" w:rsidP="008B07FC">
            <w:pPr>
              <w:spacing w:before="40" w:after="40"/>
              <w:ind w:left="142" w:hanging="142"/>
              <w:jc w:val="center"/>
            </w:pPr>
            <w:r w:rsidRPr="008B07FC">
              <w:t>ICP31320</w:t>
            </w:r>
          </w:p>
        </w:tc>
        <w:tc>
          <w:tcPr>
            <w:tcW w:w="1591" w:type="pct"/>
            <w:tcBorders>
              <w:top w:val="single" w:sz="4" w:space="0" w:color="auto"/>
              <w:left w:val="single" w:sz="4" w:space="0" w:color="auto"/>
              <w:bottom w:val="single" w:sz="4" w:space="0" w:color="auto"/>
              <w:right w:val="single" w:sz="4" w:space="0" w:color="auto"/>
            </w:tcBorders>
          </w:tcPr>
          <w:p w14:paraId="2AD3E77E" w14:textId="77777777" w:rsidR="008B07FC" w:rsidRPr="008B07FC" w:rsidRDefault="008B07FC" w:rsidP="008B07FC">
            <w:pPr>
              <w:spacing w:before="40" w:after="40"/>
              <w:ind w:left="142" w:hanging="142"/>
              <w:jc w:val="center"/>
            </w:pPr>
            <w:r w:rsidRPr="008B07FC">
              <w:t>Certificate III in Print Binding, Finishing and Packaging</w:t>
            </w:r>
          </w:p>
        </w:tc>
        <w:tc>
          <w:tcPr>
            <w:tcW w:w="513" w:type="pct"/>
            <w:tcBorders>
              <w:top w:val="single" w:sz="4" w:space="0" w:color="auto"/>
              <w:left w:val="single" w:sz="4" w:space="0" w:color="auto"/>
              <w:bottom w:val="single" w:sz="4" w:space="0" w:color="auto"/>
              <w:right w:val="single" w:sz="4" w:space="0" w:color="auto"/>
            </w:tcBorders>
          </w:tcPr>
          <w:p w14:paraId="1E648A11" w14:textId="77777777" w:rsidR="008B07FC" w:rsidRPr="008B07FC" w:rsidRDefault="008B07FC" w:rsidP="008B07FC">
            <w:pPr>
              <w:spacing w:before="40" w:after="40"/>
              <w:ind w:left="142" w:hanging="142"/>
              <w:jc w:val="center"/>
            </w:pPr>
            <w:r w:rsidRPr="008B07FC">
              <w:t>48 months</w:t>
            </w:r>
          </w:p>
        </w:tc>
        <w:tc>
          <w:tcPr>
            <w:tcW w:w="548" w:type="pct"/>
            <w:tcBorders>
              <w:top w:val="single" w:sz="4" w:space="0" w:color="auto"/>
              <w:left w:val="single" w:sz="4" w:space="0" w:color="auto"/>
              <w:bottom w:val="single" w:sz="4" w:space="0" w:color="auto"/>
              <w:right w:val="single" w:sz="4" w:space="0" w:color="auto"/>
            </w:tcBorders>
          </w:tcPr>
          <w:p w14:paraId="121177FC" w14:textId="77777777" w:rsidR="008B07FC" w:rsidRPr="008B07FC" w:rsidRDefault="008B07FC" w:rsidP="008B07FC">
            <w:pPr>
              <w:spacing w:before="40" w:after="40"/>
              <w:ind w:left="142" w:hanging="142"/>
              <w:jc w:val="center"/>
            </w:pPr>
            <w:r w:rsidRPr="008B07FC">
              <w:t>17/12/2020</w:t>
            </w:r>
          </w:p>
        </w:tc>
      </w:tr>
      <w:tr w:rsidR="008B07FC" w:rsidRPr="008B07FC" w14:paraId="00DCE669" w14:textId="77777777" w:rsidTr="006C0320">
        <w:trPr>
          <w:trHeight w:val="426"/>
        </w:trPr>
        <w:tc>
          <w:tcPr>
            <w:tcW w:w="1135" w:type="pct"/>
            <w:tcBorders>
              <w:top w:val="single" w:sz="4" w:space="0" w:color="auto"/>
              <w:left w:val="single" w:sz="4" w:space="0" w:color="auto"/>
              <w:bottom w:val="single" w:sz="4" w:space="0" w:color="auto"/>
              <w:right w:val="single" w:sz="4" w:space="0" w:color="auto"/>
            </w:tcBorders>
          </w:tcPr>
          <w:p w14:paraId="5722C769" w14:textId="77777777" w:rsidR="008B07FC" w:rsidRPr="008B07FC" w:rsidRDefault="008B07FC" w:rsidP="008B07FC">
            <w:pPr>
              <w:spacing w:before="40" w:after="40"/>
              <w:ind w:left="142" w:hanging="142"/>
              <w:jc w:val="center"/>
            </w:pPr>
            <w:r w:rsidRPr="008B07FC">
              <w:t xml:space="preserve">Screen Printing Stencil Preparation </w:t>
            </w:r>
          </w:p>
        </w:tc>
        <w:tc>
          <w:tcPr>
            <w:tcW w:w="530" w:type="pct"/>
            <w:tcBorders>
              <w:top w:val="single" w:sz="4" w:space="0" w:color="auto"/>
              <w:left w:val="single" w:sz="4" w:space="0" w:color="auto"/>
              <w:bottom w:val="single" w:sz="4" w:space="0" w:color="auto"/>
              <w:right w:val="single" w:sz="4" w:space="0" w:color="auto"/>
            </w:tcBorders>
          </w:tcPr>
          <w:p w14:paraId="6C48F849" w14:textId="77777777" w:rsidR="008B07FC" w:rsidRPr="008B07FC" w:rsidRDefault="008B07FC" w:rsidP="008B07FC">
            <w:pPr>
              <w:spacing w:before="40" w:after="40"/>
              <w:ind w:left="142" w:hanging="142"/>
              <w:jc w:val="center"/>
            </w:pPr>
            <w:r w:rsidRPr="008B07FC">
              <w:t>DV</w:t>
            </w:r>
          </w:p>
        </w:tc>
        <w:tc>
          <w:tcPr>
            <w:tcW w:w="682" w:type="pct"/>
            <w:tcBorders>
              <w:top w:val="single" w:sz="4" w:space="0" w:color="auto"/>
              <w:left w:val="single" w:sz="4" w:space="0" w:color="auto"/>
              <w:bottom w:val="single" w:sz="4" w:space="0" w:color="auto"/>
              <w:right w:val="single" w:sz="4" w:space="0" w:color="auto"/>
            </w:tcBorders>
          </w:tcPr>
          <w:p w14:paraId="4669ED00" w14:textId="77777777" w:rsidR="008B07FC" w:rsidRPr="008B07FC" w:rsidRDefault="008B07FC" w:rsidP="008B07FC">
            <w:pPr>
              <w:spacing w:before="40" w:after="40"/>
              <w:ind w:left="142" w:hanging="142"/>
              <w:jc w:val="center"/>
            </w:pPr>
            <w:r w:rsidRPr="008B07FC">
              <w:t>ICP31220</w:t>
            </w:r>
          </w:p>
        </w:tc>
        <w:tc>
          <w:tcPr>
            <w:tcW w:w="1591" w:type="pct"/>
            <w:tcBorders>
              <w:top w:val="single" w:sz="4" w:space="0" w:color="auto"/>
              <w:left w:val="single" w:sz="4" w:space="0" w:color="auto"/>
              <w:bottom w:val="single" w:sz="4" w:space="0" w:color="auto"/>
              <w:right w:val="single" w:sz="4" w:space="0" w:color="auto"/>
            </w:tcBorders>
          </w:tcPr>
          <w:p w14:paraId="68B5E2CD" w14:textId="77777777" w:rsidR="008B07FC" w:rsidRPr="008B07FC" w:rsidRDefault="008B07FC" w:rsidP="008B07FC">
            <w:pPr>
              <w:spacing w:before="40" w:after="40"/>
              <w:ind w:left="142" w:hanging="142"/>
              <w:jc w:val="center"/>
            </w:pPr>
            <w:r w:rsidRPr="008B07FC">
              <w:t>Certificate III in Printing</w:t>
            </w:r>
          </w:p>
        </w:tc>
        <w:tc>
          <w:tcPr>
            <w:tcW w:w="513" w:type="pct"/>
            <w:tcBorders>
              <w:top w:val="single" w:sz="4" w:space="0" w:color="auto"/>
              <w:left w:val="single" w:sz="4" w:space="0" w:color="auto"/>
              <w:bottom w:val="single" w:sz="4" w:space="0" w:color="auto"/>
              <w:right w:val="single" w:sz="4" w:space="0" w:color="auto"/>
            </w:tcBorders>
          </w:tcPr>
          <w:p w14:paraId="24CACF74" w14:textId="77777777" w:rsidR="008B07FC" w:rsidRPr="008B07FC" w:rsidRDefault="008B07FC" w:rsidP="008B07FC">
            <w:pPr>
              <w:spacing w:before="40" w:after="40"/>
              <w:ind w:left="142" w:hanging="142"/>
              <w:jc w:val="center"/>
            </w:pPr>
            <w:r w:rsidRPr="008B07FC">
              <w:t>48 months</w:t>
            </w:r>
          </w:p>
        </w:tc>
        <w:tc>
          <w:tcPr>
            <w:tcW w:w="548" w:type="pct"/>
            <w:tcBorders>
              <w:top w:val="single" w:sz="4" w:space="0" w:color="auto"/>
              <w:left w:val="single" w:sz="4" w:space="0" w:color="auto"/>
              <w:bottom w:val="single" w:sz="4" w:space="0" w:color="auto"/>
              <w:right w:val="single" w:sz="4" w:space="0" w:color="auto"/>
            </w:tcBorders>
          </w:tcPr>
          <w:p w14:paraId="13856E15" w14:textId="77777777" w:rsidR="008B07FC" w:rsidRPr="008B07FC" w:rsidRDefault="008B07FC" w:rsidP="008B07FC">
            <w:pPr>
              <w:spacing w:before="40" w:after="40"/>
              <w:ind w:left="142" w:hanging="142"/>
              <w:jc w:val="center"/>
            </w:pPr>
            <w:r w:rsidRPr="008B07FC">
              <w:t>17/12/2020</w:t>
            </w:r>
          </w:p>
        </w:tc>
      </w:tr>
      <w:tr w:rsidR="008B07FC" w:rsidRPr="008B07FC" w14:paraId="16A24A2A" w14:textId="77777777" w:rsidTr="006C0320">
        <w:trPr>
          <w:trHeight w:val="426"/>
        </w:trPr>
        <w:tc>
          <w:tcPr>
            <w:tcW w:w="1135" w:type="pct"/>
            <w:tcBorders>
              <w:top w:val="single" w:sz="4" w:space="0" w:color="auto"/>
              <w:left w:val="single" w:sz="4" w:space="0" w:color="auto"/>
              <w:bottom w:val="single" w:sz="4" w:space="0" w:color="auto"/>
              <w:right w:val="single" w:sz="4" w:space="0" w:color="auto"/>
            </w:tcBorders>
          </w:tcPr>
          <w:p w14:paraId="35800843" w14:textId="77777777" w:rsidR="008B07FC" w:rsidRPr="008B07FC" w:rsidRDefault="008B07FC" w:rsidP="008B07FC">
            <w:pPr>
              <w:spacing w:before="40" w:after="40"/>
              <w:ind w:left="142" w:hanging="142"/>
              <w:jc w:val="center"/>
            </w:pPr>
            <w:r w:rsidRPr="008B07FC">
              <w:t xml:space="preserve">Mail House Operations </w:t>
            </w:r>
          </w:p>
        </w:tc>
        <w:tc>
          <w:tcPr>
            <w:tcW w:w="530" w:type="pct"/>
            <w:tcBorders>
              <w:top w:val="single" w:sz="4" w:space="0" w:color="auto"/>
              <w:left w:val="single" w:sz="4" w:space="0" w:color="auto"/>
              <w:bottom w:val="single" w:sz="4" w:space="0" w:color="auto"/>
              <w:right w:val="single" w:sz="4" w:space="0" w:color="auto"/>
            </w:tcBorders>
          </w:tcPr>
          <w:p w14:paraId="0BC9BC13" w14:textId="77777777" w:rsidR="008B07FC" w:rsidRPr="008B07FC" w:rsidRDefault="008B07FC" w:rsidP="008B07FC">
            <w:pPr>
              <w:spacing w:before="40" w:after="40"/>
              <w:ind w:left="142" w:hanging="142"/>
              <w:jc w:val="center"/>
            </w:pPr>
            <w:r w:rsidRPr="008B07FC">
              <w:t>DV</w:t>
            </w:r>
          </w:p>
        </w:tc>
        <w:tc>
          <w:tcPr>
            <w:tcW w:w="682" w:type="pct"/>
            <w:tcBorders>
              <w:top w:val="single" w:sz="4" w:space="0" w:color="auto"/>
              <w:left w:val="single" w:sz="4" w:space="0" w:color="auto"/>
              <w:bottom w:val="single" w:sz="4" w:space="0" w:color="auto"/>
              <w:right w:val="single" w:sz="4" w:space="0" w:color="auto"/>
            </w:tcBorders>
          </w:tcPr>
          <w:p w14:paraId="5540D9A7" w14:textId="77777777" w:rsidR="008B07FC" w:rsidRPr="008B07FC" w:rsidRDefault="008B07FC" w:rsidP="008B07FC">
            <w:pPr>
              <w:spacing w:before="40" w:after="40"/>
              <w:ind w:left="142" w:hanging="142"/>
              <w:jc w:val="center"/>
            </w:pPr>
            <w:r w:rsidRPr="008B07FC">
              <w:t>ICP31320</w:t>
            </w:r>
          </w:p>
        </w:tc>
        <w:tc>
          <w:tcPr>
            <w:tcW w:w="1591" w:type="pct"/>
            <w:tcBorders>
              <w:top w:val="single" w:sz="4" w:space="0" w:color="auto"/>
              <w:left w:val="single" w:sz="4" w:space="0" w:color="auto"/>
              <w:bottom w:val="single" w:sz="4" w:space="0" w:color="auto"/>
              <w:right w:val="single" w:sz="4" w:space="0" w:color="auto"/>
            </w:tcBorders>
          </w:tcPr>
          <w:p w14:paraId="33EAB0B6" w14:textId="77777777" w:rsidR="008B07FC" w:rsidRPr="008B07FC" w:rsidRDefault="008B07FC" w:rsidP="008B07FC">
            <w:pPr>
              <w:spacing w:before="40" w:after="40"/>
              <w:ind w:left="142" w:hanging="142"/>
              <w:jc w:val="center"/>
            </w:pPr>
            <w:r w:rsidRPr="008B07FC">
              <w:t>Certificate III in Print Binding, Finishing and Packaging</w:t>
            </w:r>
          </w:p>
        </w:tc>
        <w:tc>
          <w:tcPr>
            <w:tcW w:w="513" w:type="pct"/>
            <w:tcBorders>
              <w:top w:val="single" w:sz="4" w:space="0" w:color="auto"/>
              <w:left w:val="single" w:sz="4" w:space="0" w:color="auto"/>
              <w:bottom w:val="single" w:sz="4" w:space="0" w:color="auto"/>
              <w:right w:val="single" w:sz="4" w:space="0" w:color="auto"/>
            </w:tcBorders>
          </w:tcPr>
          <w:p w14:paraId="4D8A162D" w14:textId="77777777" w:rsidR="008B07FC" w:rsidRPr="008B07FC" w:rsidRDefault="008B07FC" w:rsidP="008B07FC">
            <w:pPr>
              <w:spacing w:before="40" w:after="40"/>
              <w:ind w:left="142" w:hanging="142"/>
              <w:jc w:val="center"/>
            </w:pPr>
            <w:r w:rsidRPr="008B07FC">
              <w:t>36 months</w:t>
            </w:r>
          </w:p>
        </w:tc>
        <w:tc>
          <w:tcPr>
            <w:tcW w:w="548" w:type="pct"/>
            <w:tcBorders>
              <w:top w:val="single" w:sz="4" w:space="0" w:color="auto"/>
              <w:left w:val="single" w:sz="4" w:space="0" w:color="auto"/>
              <w:bottom w:val="single" w:sz="4" w:space="0" w:color="auto"/>
              <w:right w:val="single" w:sz="4" w:space="0" w:color="auto"/>
            </w:tcBorders>
          </w:tcPr>
          <w:p w14:paraId="458190F1" w14:textId="77777777" w:rsidR="008B07FC" w:rsidRPr="008B07FC" w:rsidRDefault="008B07FC" w:rsidP="008B07FC">
            <w:pPr>
              <w:spacing w:before="40" w:after="40"/>
              <w:ind w:left="142" w:hanging="142"/>
              <w:jc w:val="center"/>
            </w:pPr>
            <w:r w:rsidRPr="008B07FC">
              <w:t>17/12/2020</w:t>
            </w:r>
          </w:p>
        </w:tc>
      </w:tr>
      <w:tr w:rsidR="008B07FC" w:rsidRPr="008B07FC" w14:paraId="65CD9180" w14:textId="77777777" w:rsidTr="006C0320">
        <w:trPr>
          <w:trHeight w:val="426"/>
        </w:trPr>
        <w:tc>
          <w:tcPr>
            <w:tcW w:w="1135" w:type="pct"/>
            <w:tcBorders>
              <w:top w:val="single" w:sz="4" w:space="0" w:color="auto"/>
              <w:left w:val="single" w:sz="4" w:space="0" w:color="auto"/>
              <w:bottom w:val="single" w:sz="4" w:space="0" w:color="auto"/>
              <w:right w:val="single" w:sz="4" w:space="0" w:color="auto"/>
            </w:tcBorders>
          </w:tcPr>
          <w:p w14:paraId="6B03F436" w14:textId="77777777" w:rsidR="008B07FC" w:rsidRPr="008B07FC" w:rsidRDefault="008B07FC" w:rsidP="008B07FC">
            <w:pPr>
              <w:spacing w:before="40" w:after="40"/>
              <w:ind w:left="142" w:hanging="142"/>
              <w:jc w:val="center"/>
            </w:pPr>
            <w:r w:rsidRPr="008B07FC">
              <w:t xml:space="preserve">Multimedia Production </w:t>
            </w:r>
          </w:p>
        </w:tc>
        <w:tc>
          <w:tcPr>
            <w:tcW w:w="530" w:type="pct"/>
            <w:tcBorders>
              <w:top w:val="single" w:sz="4" w:space="0" w:color="auto"/>
              <w:left w:val="single" w:sz="4" w:space="0" w:color="auto"/>
              <w:bottom w:val="single" w:sz="4" w:space="0" w:color="auto"/>
              <w:right w:val="single" w:sz="4" w:space="0" w:color="auto"/>
            </w:tcBorders>
          </w:tcPr>
          <w:p w14:paraId="11BCBC59" w14:textId="77777777" w:rsidR="008B07FC" w:rsidRPr="008B07FC" w:rsidRDefault="008B07FC" w:rsidP="008B07FC">
            <w:pPr>
              <w:spacing w:before="40" w:after="40"/>
              <w:ind w:left="142" w:hanging="142"/>
              <w:jc w:val="center"/>
            </w:pPr>
            <w:r w:rsidRPr="008B07FC">
              <w:t>DV</w:t>
            </w:r>
          </w:p>
        </w:tc>
        <w:tc>
          <w:tcPr>
            <w:tcW w:w="682" w:type="pct"/>
            <w:tcBorders>
              <w:top w:val="single" w:sz="4" w:space="0" w:color="auto"/>
              <w:left w:val="single" w:sz="4" w:space="0" w:color="auto"/>
              <w:bottom w:val="single" w:sz="4" w:space="0" w:color="auto"/>
              <w:right w:val="single" w:sz="4" w:space="0" w:color="auto"/>
            </w:tcBorders>
          </w:tcPr>
          <w:p w14:paraId="10925835" w14:textId="77777777" w:rsidR="008B07FC" w:rsidRPr="008B07FC" w:rsidRDefault="008B07FC" w:rsidP="008B07FC">
            <w:pPr>
              <w:spacing w:before="40" w:after="40"/>
              <w:ind w:left="142" w:hanging="142"/>
              <w:jc w:val="center"/>
            </w:pPr>
            <w:r w:rsidRPr="008B07FC">
              <w:t>ICP31420</w:t>
            </w:r>
          </w:p>
        </w:tc>
        <w:tc>
          <w:tcPr>
            <w:tcW w:w="1591" w:type="pct"/>
            <w:tcBorders>
              <w:top w:val="single" w:sz="4" w:space="0" w:color="auto"/>
              <w:left w:val="single" w:sz="4" w:space="0" w:color="auto"/>
              <w:bottom w:val="single" w:sz="4" w:space="0" w:color="auto"/>
              <w:right w:val="single" w:sz="4" w:space="0" w:color="auto"/>
            </w:tcBorders>
          </w:tcPr>
          <w:p w14:paraId="594EB3BB" w14:textId="77777777" w:rsidR="008B07FC" w:rsidRPr="008B07FC" w:rsidRDefault="008B07FC" w:rsidP="008B07FC">
            <w:pPr>
              <w:spacing w:before="40" w:after="40"/>
              <w:ind w:left="142" w:hanging="142"/>
              <w:jc w:val="center"/>
            </w:pPr>
            <w:r w:rsidRPr="008B07FC">
              <w:t>Certificate III in Prepress Graphic Design Production</w:t>
            </w:r>
          </w:p>
        </w:tc>
        <w:tc>
          <w:tcPr>
            <w:tcW w:w="513" w:type="pct"/>
            <w:tcBorders>
              <w:top w:val="single" w:sz="4" w:space="0" w:color="auto"/>
              <w:left w:val="single" w:sz="4" w:space="0" w:color="auto"/>
              <w:bottom w:val="single" w:sz="4" w:space="0" w:color="auto"/>
              <w:right w:val="single" w:sz="4" w:space="0" w:color="auto"/>
            </w:tcBorders>
          </w:tcPr>
          <w:p w14:paraId="3B51FBE7" w14:textId="77777777" w:rsidR="008B07FC" w:rsidRPr="008B07FC" w:rsidRDefault="008B07FC" w:rsidP="008B07FC">
            <w:pPr>
              <w:spacing w:before="40" w:after="40"/>
              <w:ind w:left="142" w:hanging="142"/>
              <w:jc w:val="center"/>
            </w:pPr>
            <w:r w:rsidRPr="008B07FC">
              <w:t>48 months</w:t>
            </w:r>
          </w:p>
        </w:tc>
        <w:tc>
          <w:tcPr>
            <w:tcW w:w="548" w:type="pct"/>
            <w:tcBorders>
              <w:top w:val="single" w:sz="4" w:space="0" w:color="auto"/>
              <w:left w:val="single" w:sz="4" w:space="0" w:color="auto"/>
              <w:bottom w:val="single" w:sz="4" w:space="0" w:color="auto"/>
              <w:right w:val="single" w:sz="4" w:space="0" w:color="auto"/>
            </w:tcBorders>
          </w:tcPr>
          <w:p w14:paraId="5339A721" w14:textId="77777777" w:rsidR="008B07FC" w:rsidRPr="008B07FC" w:rsidRDefault="008B07FC" w:rsidP="008B07FC">
            <w:pPr>
              <w:spacing w:before="40" w:after="40"/>
              <w:ind w:left="142" w:hanging="142"/>
              <w:jc w:val="center"/>
            </w:pPr>
            <w:r w:rsidRPr="008B07FC">
              <w:t>17/12/2020</w:t>
            </w:r>
          </w:p>
        </w:tc>
      </w:tr>
      <w:tr w:rsidR="008B07FC" w:rsidRPr="008B07FC" w14:paraId="5B42D16B" w14:textId="77777777" w:rsidTr="006C0320">
        <w:trPr>
          <w:trHeight w:val="426"/>
        </w:trPr>
        <w:tc>
          <w:tcPr>
            <w:tcW w:w="1135" w:type="pct"/>
            <w:tcBorders>
              <w:top w:val="single" w:sz="4" w:space="0" w:color="auto"/>
              <w:left w:val="single" w:sz="4" w:space="0" w:color="auto"/>
              <w:bottom w:val="single" w:sz="4" w:space="0" w:color="auto"/>
              <w:right w:val="single" w:sz="4" w:space="0" w:color="auto"/>
            </w:tcBorders>
          </w:tcPr>
          <w:p w14:paraId="1A53C6A6" w14:textId="77777777" w:rsidR="008B07FC" w:rsidRPr="008B07FC" w:rsidRDefault="008B07FC" w:rsidP="008B07FC">
            <w:pPr>
              <w:spacing w:before="40" w:after="40"/>
              <w:ind w:left="142" w:hanging="142"/>
              <w:jc w:val="center"/>
            </w:pPr>
            <w:r w:rsidRPr="008B07FC">
              <w:t xml:space="preserve">Pre-Press Operations </w:t>
            </w:r>
          </w:p>
        </w:tc>
        <w:tc>
          <w:tcPr>
            <w:tcW w:w="530" w:type="pct"/>
            <w:tcBorders>
              <w:top w:val="single" w:sz="4" w:space="0" w:color="auto"/>
              <w:left w:val="single" w:sz="4" w:space="0" w:color="auto"/>
              <w:bottom w:val="single" w:sz="4" w:space="0" w:color="auto"/>
              <w:right w:val="single" w:sz="4" w:space="0" w:color="auto"/>
            </w:tcBorders>
          </w:tcPr>
          <w:p w14:paraId="1AF89E68" w14:textId="77777777" w:rsidR="008B07FC" w:rsidRPr="008B07FC" w:rsidRDefault="008B07FC" w:rsidP="008B07FC">
            <w:pPr>
              <w:spacing w:before="40" w:after="40"/>
              <w:ind w:left="142" w:hanging="142"/>
              <w:jc w:val="center"/>
            </w:pPr>
            <w:r w:rsidRPr="008B07FC">
              <w:t>DV</w:t>
            </w:r>
          </w:p>
        </w:tc>
        <w:tc>
          <w:tcPr>
            <w:tcW w:w="682" w:type="pct"/>
            <w:tcBorders>
              <w:top w:val="single" w:sz="4" w:space="0" w:color="auto"/>
              <w:left w:val="single" w:sz="4" w:space="0" w:color="auto"/>
              <w:bottom w:val="single" w:sz="4" w:space="0" w:color="auto"/>
              <w:right w:val="single" w:sz="4" w:space="0" w:color="auto"/>
            </w:tcBorders>
          </w:tcPr>
          <w:p w14:paraId="4EE1B5ED" w14:textId="77777777" w:rsidR="008B07FC" w:rsidRPr="008B07FC" w:rsidRDefault="008B07FC" w:rsidP="008B07FC">
            <w:pPr>
              <w:spacing w:before="40" w:after="40"/>
              <w:ind w:left="142" w:hanging="142"/>
              <w:jc w:val="center"/>
            </w:pPr>
            <w:r w:rsidRPr="008B07FC">
              <w:t>ICP20120</w:t>
            </w:r>
          </w:p>
        </w:tc>
        <w:tc>
          <w:tcPr>
            <w:tcW w:w="1591" w:type="pct"/>
            <w:tcBorders>
              <w:top w:val="single" w:sz="4" w:space="0" w:color="auto"/>
              <w:left w:val="single" w:sz="4" w:space="0" w:color="auto"/>
              <w:bottom w:val="single" w:sz="4" w:space="0" w:color="auto"/>
              <w:right w:val="single" w:sz="4" w:space="0" w:color="auto"/>
            </w:tcBorders>
          </w:tcPr>
          <w:p w14:paraId="440D1D23" w14:textId="77777777" w:rsidR="008B07FC" w:rsidRPr="008B07FC" w:rsidRDefault="008B07FC" w:rsidP="008B07FC">
            <w:pPr>
              <w:spacing w:before="40" w:after="40"/>
              <w:ind w:left="142" w:hanging="142"/>
              <w:jc w:val="center"/>
            </w:pPr>
            <w:r w:rsidRPr="008B07FC">
              <w:t xml:space="preserve">Certificate II in Printing and </w:t>
            </w:r>
            <w:r w:rsidRPr="008B07FC">
              <w:br/>
              <w:t>Graphic Arts</w:t>
            </w:r>
          </w:p>
        </w:tc>
        <w:tc>
          <w:tcPr>
            <w:tcW w:w="513" w:type="pct"/>
            <w:tcBorders>
              <w:top w:val="single" w:sz="4" w:space="0" w:color="auto"/>
              <w:left w:val="single" w:sz="4" w:space="0" w:color="auto"/>
              <w:bottom w:val="single" w:sz="4" w:space="0" w:color="auto"/>
              <w:right w:val="single" w:sz="4" w:space="0" w:color="auto"/>
            </w:tcBorders>
          </w:tcPr>
          <w:p w14:paraId="4623B1F7" w14:textId="77777777" w:rsidR="008B07FC" w:rsidRPr="008B07FC" w:rsidRDefault="008B07FC" w:rsidP="008B07FC">
            <w:pPr>
              <w:spacing w:before="40" w:after="40"/>
              <w:ind w:left="142" w:hanging="142"/>
              <w:jc w:val="center"/>
            </w:pPr>
            <w:r w:rsidRPr="008B07FC">
              <w:t>24 months</w:t>
            </w:r>
          </w:p>
        </w:tc>
        <w:tc>
          <w:tcPr>
            <w:tcW w:w="548" w:type="pct"/>
            <w:tcBorders>
              <w:top w:val="single" w:sz="4" w:space="0" w:color="auto"/>
              <w:left w:val="single" w:sz="4" w:space="0" w:color="auto"/>
              <w:bottom w:val="single" w:sz="4" w:space="0" w:color="auto"/>
              <w:right w:val="single" w:sz="4" w:space="0" w:color="auto"/>
            </w:tcBorders>
          </w:tcPr>
          <w:p w14:paraId="626F19EF" w14:textId="77777777" w:rsidR="008B07FC" w:rsidRPr="008B07FC" w:rsidRDefault="008B07FC" w:rsidP="008B07FC">
            <w:pPr>
              <w:spacing w:before="40" w:after="40"/>
              <w:ind w:left="142" w:hanging="142"/>
              <w:jc w:val="center"/>
            </w:pPr>
            <w:r w:rsidRPr="008B07FC">
              <w:t>17/12/2020</w:t>
            </w:r>
          </w:p>
        </w:tc>
      </w:tr>
    </w:tbl>
    <w:p w14:paraId="2D68EFC8" w14:textId="77777777" w:rsidR="008B07FC" w:rsidRPr="008B07FC" w:rsidRDefault="008B07FC" w:rsidP="008B07FC">
      <w:pPr>
        <w:spacing w:before="80" w:after="0"/>
        <w:rPr>
          <w:rFonts w:eastAsia="Times New Roman"/>
          <w:szCs w:val="17"/>
        </w:rPr>
      </w:pPr>
      <w:r w:rsidRPr="008B07FC">
        <w:rPr>
          <w:rFonts w:eastAsia="Times New Roman"/>
          <w:szCs w:val="17"/>
        </w:rPr>
        <w:t>Dated: 16 July 2026</w:t>
      </w:r>
    </w:p>
    <w:p w14:paraId="2DC39370" w14:textId="77777777" w:rsidR="008B07FC" w:rsidRPr="008B07FC" w:rsidRDefault="008B07FC" w:rsidP="008B07FC">
      <w:pPr>
        <w:spacing w:after="0"/>
        <w:jc w:val="right"/>
        <w:rPr>
          <w:rFonts w:eastAsia="Times New Roman"/>
          <w:smallCaps/>
          <w:szCs w:val="17"/>
        </w:rPr>
      </w:pPr>
      <w:r w:rsidRPr="008B07FC">
        <w:rPr>
          <w:rFonts w:eastAsia="Times New Roman"/>
          <w:smallCaps/>
          <w:szCs w:val="17"/>
        </w:rPr>
        <w:t>Commissioner Cameron Baker</w:t>
      </w:r>
    </w:p>
    <w:p w14:paraId="55202E37" w14:textId="13C069B7" w:rsidR="008B07FC" w:rsidRDefault="008B07FC" w:rsidP="008B07F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B07FC">
        <w:rPr>
          <w:rFonts w:eastAsia="Times New Roman"/>
          <w:szCs w:val="17"/>
        </w:rPr>
        <w:t>Chair of the South Australian Skills Commission</w:t>
      </w:r>
    </w:p>
    <w:p w14:paraId="0875DE8A" w14:textId="77777777" w:rsidR="008B07FC" w:rsidRDefault="008B07FC" w:rsidP="008B07FC">
      <w:pPr>
        <w:pBdr>
          <w:bottom w:val="single" w:sz="4" w:space="1" w:color="auto"/>
        </w:pBdr>
        <w:spacing w:after="0" w:line="52" w:lineRule="exact"/>
        <w:jc w:val="center"/>
        <w:rPr>
          <w:rFonts w:eastAsia="Times New Roman"/>
          <w:szCs w:val="17"/>
        </w:rPr>
      </w:pPr>
    </w:p>
    <w:p w14:paraId="3686188F" w14:textId="77777777" w:rsidR="008B07FC" w:rsidRDefault="008B07FC" w:rsidP="008B07FC">
      <w:pPr>
        <w:pBdr>
          <w:top w:val="single" w:sz="4" w:space="1" w:color="auto"/>
        </w:pBdr>
        <w:spacing w:before="34" w:after="0" w:line="14" w:lineRule="exact"/>
        <w:jc w:val="center"/>
        <w:rPr>
          <w:rFonts w:eastAsia="Times New Roman"/>
          <w:szCs w:val="17"/>
        </w:rPr>
      </w:pPr>
    </w:p>
    <w:p w14:paraId="443DD926" w14:textId="77777777" w:rsidR="008B07FC" w:rsidRPr="008B07FC" w:rsidRDefault="008B07FC" w:rsidP="00752B32">
      <w:pPr>
        <w:pStyle w:val="NoSpacing"/>
        <w:spacing w:line="160" w:lineRule="exact"/>
      </w:pPr>
    </w:p>
    <w:p w14:paraId="43628AA5" w14:textId="63C543BA" w:rsidR="003D477B" w:rsidRPr="003D477B" w:rsidRDefault="00D10BE5" w:rsidP="00D10BE5">
      <w:pPr>
        <w:pStyle w:val="Heading2"/>
      </w:pPr>
      <w:bookmarkStart w:id="345" w:name="_Toc235098466"/>
      <w:r w:rsidRPr="003D477B">
        <w:t>Suicide Prevention Act 2021</w:t>
      </w:r>
      <w:bookmarkEnd w:id="345"/>
      <w:r w:rsidRPr="003D477B">
        <w:t xml:space="preserve"> </w:t>
      </w:r>
    </w:p>
    <w:p w14:paraId="366DBABA" w14:textId="5C948543" w:rsidR="003D477B" w:rsidRPr="003D477B" w:rsidRDefault="001A7AC1" w:rsidP="001A7AC1">
      <w:pPr>
        <w:pStyle w:val="Heading2"/>
      </w:pPr>
      <w:bookmarkStart w:id="346" w:name="_Toc235098467"/>
      <w:r w:rsidRPr="003D477B">
        <w:t>Suicide Prevention Regulations 2022</w:t>
      </w:r>
      <w:bookmarkEnd w:id="346"/>
    </w:p>
    <w:p w14:paraId="2AA142CB" w14:textId="77777777" w:rsidR="003D477B" w:rsidRPr="003D477B" w:rsidRDefault="003D477B" w:rsidP="003D477B">
      <w:pPr>
        <w:jc w:val="center"/>
        <w:rPr>
          <w:smallCaps/>
          <w:szCs w:val="17"/>
        </w:rPr>
      </w:pPr>
      <w:r w:rsidRPr="003D477B">
        <w:rPr>
          <w:smallCaps/>
          <w:szCs w:val="17"/>
        </w:rPr>
        <w:t>Section 25(9)</w:t>
      </w:r>
    </w:p>
    <w:p w14:paraId="078C3BB1" w14:textId="77777777" w:rsidR="003D477B" w:rsidRPr="003D477B" w:rsidRDefault="003D477B" w:rsidP="003D477B">
      <w:pPr>
        <w:jc w:val="center"/>
        <w:rPr>
          <w:i/>
          <w:szCs w:val="17"/>
        </w:rPr>
      </w:pPr>
      <w:r w:rsidRPr="003D477B">
        <w:rPr>
          <w:i/>
          <w:szCs w:val="17"/>
        </w:rPr>
        <w:t>Notice to Prescribe State Authorities for the Purposes of the Suicide Prevention Act 2021</w:t>
      </w:r>
    </w:p>
    <w:p w14:paraId="29DAB5E4" w14:textId="77777777" w:rsidR="003D477B" w:rsidRPr="003D477B" w:rsidRDefault="003D477B" w:rsidP="00752B32">
      <w:r w:rsidRPr="003D477B">
        <w:t xml:space="preserve">By notice dated 8 September 2022 and published in the </w:t>
      </w:r>
      <w:r w:rsidRPr="003D477B">
        <w:rPr>
          <w:i/>
          <w:iCs/>
        </w:rPr>
        <w:t>South Australian Government Gazette</w:t>
      </w:r>
      <w:r w:rsidRPr="003D477B">
        <w:t xml:space="preserve"> (“Gazette”) on 8 September 2022, the Minister for Health and Wellbeing specified certain State authorities to be a prescribed State authority for the purposes of the definition of prescribed State authority in Section 25(9) of the </w:t>
      </w:r>
      <w:r w:rsidRPr="003D477B">
        <w:rPr>
          <w:i/>
          <w:iCs/>
        </w:rPr>
        <w:t>Suicide Prevention Act 2021</w:t>
      </w:r>
      <w:r w:rsidRPr="003D477B">
        <w:t xml:space="preserve"> (“the Act”).</w:t>
      </w:r>
    </w:p>
    <w:p w14:paraId="4680B555" w14:textId="77777777" w:rsidR="003D477B" w:rsidRPr="003D477B" w:rsidRDefault="003D477B" w:rsidP="00752B32">
      <w:r w:rsidRPr="003D477B">
        <w:t xml:space="preserve">Pursuant to Regulation 5 of the </w:t>
      </w:r>
      <w:r w:rsidRPr="003D477B">
        <w:rPr>
          <w:i/>
          <w:iCs/>
        </w:rPr>
        <w:t>Suicide Prevention Regulations 2022</w:t>
      </w:r>
      <w:r w:rsidRPr="003D477B">
        <w:t>, I, Blair Boyer, Minister for Health and Wellbeing in the State of South Australia and the Minister to whom the Act is committed, hereby determine that the following additional State authorities listed below are also specified as a prescribed State authority for the purposes of Section 25(9) of the Act:</w:t>
      </w:r>
    </w:p>
    <w:p w14:paraId="52B95EFC" w14:textId="77777777" w:rsidR="003D477B" w:rsidRPr="003D477B" w:rsidRDefault="003D477B" w:rsidP="003D477B">
      <w:pPr>
        <w:spacing w:after="20"/>
        <w:ind w:left="142"/>
      </w:pPr>
      <w:r w:rsidRPr="003D477B">
        <w:t>Department of the Premier and Cabinet</w:t>
      </w:r>
    </w:p>
    <w:p w14:paraId="2C7DD2F9" w14:textId="77777777" w:rsidR="003D477B" w:rsidRPr="003D477B" w:rsidRDefault="003D477B" w:rsidP="003D477B">
      <w:pPr>
        <w:spacing w:after="20"/>
        <w:ind w:left="142"/>
      </w:pPr>
      <w:r w:rsidRPr="003D477B">
        <w:t>Department of Treasury and Finance</w:t>
      </w:r>
    </w:p>
    <w:p w14:paraId="721363BC" w14:textId="77777777" w:rsidR="003D477B" w:rsidRPr="003D477B" w:rsidRDefault="003D477B" w:rsidP="003D477B">
      <w:pPr>
        <w:spacing w:after="20"/>
        <w:ind w:left="142"/>
      </w:pPr>
      <w:r w:rsidRPr="003D477B">
        <w:t>Department for Environment and Water</w:t>
      </w:r>
    </w:p>
    <w:p w14:paraId="6CE615DC" w14:textId="77777777" w:rsidR="003D477B" w:rsidRPr="003D477B" w:rsidRDefault="003D477B" w:rsidP="003D477B">
      <w:pPr>
        <w:spacing w:after="20"/>
        <w:ind w:left="142"/>
      </w:pPr>
      <w:r w:rsidRPr="003D477B">
        <w:t>Department for Energy and Mining</w:t>
      </w:r>
    </w:p>
    <w:p w14:paraId="51E18EC9" w14:textId="77777777" w:rsidR="003D477B" w:rsidRPr="003D477B" w:rsidRDefault="003D477B" w:rsidP="003D477B">
      <w:pPr>
        <w:spacing w:after="20"/>
        <w:ind w:left="142"/>
      </w:pPr>
      <w:r w:rsidRPr="003D477B">
        <w:t>Defence SA</w:t>
      </w:r>
    </w:p>
    <w:p w14:paraId="552F8438" w14:textId="77777777" w:rsidR="003D477B" w:rsidRPr="003D477B" w:rsidRDefault="003D477B" w:rsidP="003D477B">
      <w:pPr>
        <w:spacing w:after="20"/>
        <w:ind w:left="142"/>
      </w:pPr>
      <w:r w:rsidRPr="003D477B">
        <w:t>TAFE SA</w:t>
      </w:r>
    </w:p>
    <w:p w14:paraId="1AF031F6" w14:textId="77777777" w:rsidR="003D477B" w:rsidRPr="003D477B" w:rsidRDefault="003D477B" w:rsidP="003D477B">
      <w:pPr>
        <w:spacing w:after="20"/>
        <w:ind w:left="142"/>
      </w:pPr>
      <w:r w:rsidRPr="003D477B">
        <w:t>Office for Recreation, Sport and Racing</w:t>
      </w:r>
    </w:p>
    <w:p w14:paraId="0BB96723" w14:textId="77777777" w:rsidR="003D477B" w:rsidRPr="003D477B" w:rsidRDefault="003D477B" w:rsidP="003D477B">
      <w:pPr>
        <w:spacing w:after="20"/>
        <w:ind w:left="142"/>
      </w:pPr>
      <w:r w:rsidRPr="003D477B">
        <w:t>Courts Administration Authority</w:t>
      </w:r>
    </w:p>
    <w:p w14:paraId="62B6691A" w14:textId="77777777" w:rsidR="003D477B" w:rsidRPr="003D477B" w:rsidRDefault="003D477B" w:rsidP="003D477B">
      <w:pPr>
        <w:spacing w:after="20"/>
        <w:ind w:left="142"/>
      </w:pPr>
      <w:r w:rsidRPr="003D477B">
        <w:t>SA Housing Trust</w:t>
      </w:r>
    </w:p>
    <w:p w14:paraId="0AEAFDEA" w14:textId="77777777" w:rsidR="003D477B" w:rsidRPr="003D477B" w:rsidRDefault="003D477B" w:rsidP="003D477B">
      <w:pPr>
        <w:ind w:left="142"/>
      </w:pPr>
      <w:proofErr w:type="spellStart"/>
      <w:r w:rsidRPr="003D477B">
        <w:t>ReturnToWorkSA</w:t>
      </w:r>
      <w:proofErr w:type="spellEnd"/>
    </w:p>
    <w:p w14:paraId="741BA9F6" w14:textId="77777777" w:rsidR="003D477B" w:rsidRPr="003D477B" w:rsidRDefault="003D477B" w:rsidP="003D477B">
      <w:pPr>
        <w:spacing w:after="0"/>
        <w:rPr>
          <w:rFonts w:eastAsia="Times New Roman"/>
          <w:szCs w:val="17"/>
        </w:rPr>
      </w:pPr>
      <w:r w:rsidRPr="003D477B">
        <w:rPr>
          <w:rFonts w:eastAsia="Times New Roman"/>
          <w:szCs w:val="17"/>
        </w:rPr>
        <w:t>Dated: 9 July 2026</w:t>
      </w:r>
    </w:p>
    <w:p w14:paraId="645425CC" w14:textId="77777777" w:rsidR="003D477B" w:rsidRPr="003D477B" w:rsidRDefault="003D477B" w:rsidP="003D477B">
      <w:pPr>
        <w:spacing w:after="0"/>
        <w:jc w:val="right"/>
        <w:rPr>
          <w:rFonts w:eastAsia="Times New Roman"/>
          <w:smallCaps/>
          <w:szCs w:val="20"/>
        </w:rPr>
      </w:pPr>
      <w:r w:rsidRPr="003D477B">
        <w:rPr>
          <w:rFonts w:eastAsia="Times New Roman"/>
          <w:smallCaps/>
          <w:szCs w:val="20"/>
        </w:rPr>
        <w:t>Hon Blair Boyer MP</w:t>
      </w:r>
    </w:p>
    <w:p w14:paraId="4E99C474" w14:textId="761E9BC3" w:rsidR="008B07FC" w:rsidRDefault="003D477B" w:rsidP="003D47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3D477B">
        <w:rPr>
          <w:rFonts w:eastAsia="Times New Roman"/>
          <w:szCs w:val="17"/>
        </w:rPr>
        <w:t>Minister for Health and Wellbeing</w:t>
      </w:r>
    </w:p>
    <w:p w14:paraId="6F447BDD" w14:textId="77777777" w:rsidR="003D477B" w:rsidRDefault="003D477B" w:rsidP="003D477B">
      <w:pPr>
        <w:pBdr>
          <w:bottom w:val="single" w:sz="4" w:space="1" w:color="auto"/>
        </w:pBdr>
        <w:spacing w:after="0" w:line="52" w:lineRule="exact"/>
        <w:jc w:val="center"/>
      </w:pPr>
    </w:p>
    <w:p w14:paraId="0413244C" w14:textId="77777777" w:rsidR="003D477B" w:rsidRDefault="003D477B" w:rsidP="003D477B">
      <w:pPr>
        <w:pBdr>
          <w:top w:val="single" w:sz="4" w:space="1" w:color="auto"/>
        </w:pBdr>
        <w:spacing w:before="34" w:after="0" w:line="14" w:lineRule="exact"/>
        <w:jc w:val="center"/>
      </w:pPr>
    </w:p>
    <w:p w14:paraId="35576DDE" w14:textId="77777777" w:rsidR="003D477B" w:rsidRPr="008B07FC" w:rsidRDefault="003D477B" w:rsidP="00410C47">
      <w:pPr>
        <w:pStyle w:val="NoSpacing"/>
      </w:pPr>
    </w:p>
    <w:p w14:paraId="154ED445" w14:textId="7752797B" w:rsidR="00410C47" w:rsidRPr="00D10BE5" w:rsidRDefault="00D10BE5" w:rsidP="00D10BE5">
      <w:pPr>
        <w:pStyle w:val="Heading2"/>
      </w:pPr>
      <w:bookmarkStart w:id="347" w:name="_Toc235098468"/>
      <w:r w:rsidRPr="00D10BE5">
        <w:t>Transplantation and Anatomy Act 1983 (SA)</w:t>
      </w:r>
      <w:bookmarkEnd w:id="347"/>
    </w:p>
    <w:p w14:paraId="0C3216B6" w14:textId="77777777" w:rsidR="00410C47" w:rsidRPr="00410C47" w:rsidRDefault="00410C47" w:rsidP="00410C47">
      <w:pPr>
        <w:jc w:val="center"/>
        <w:rPr>
          <w:smallCaps/>
          <w:szCs w:val="17"/>
        </w:rPr>
      </w:pPr>
      <w:r w:rsidRPr="00410C47">
        <w:rPr>
          <w:smallCaps/>
          <w:szCs w:val="17"/>
        </w:rPr>
        <w:t>Section 33, Part 6</w:t>
      </w:r>
    </w:p>
    <w:p w14:paraId="789E0E11" w14:textId="77777777" w:rsidR="00410C47" w:rsidRPr="00410C47" w:rsidRDefault="00410C47" w:rsidP="00410C47">
      <w:pPr>
        <w:jc w:val="center"/>
        <w:rPr>
          <w:i/>
          <w:szCs w:val="17"/>
        </w:rPr>
      </w:pPr>
      <w:r w:rsidRPr="00410C47">
        <w:rPr>
          <w:i/>
          <w:szCs w:val="17"/>
        </w:rPr>
        <w:t>Instrument of Authorisation</w:t>
      </w:r>
    </w:p>
    <w:p w14:paraId="628EAD17" w14:textId="77777777" w:rsidR="00410C47" w:rsidRPr="00410C47" w:rsidRDefault="00410C47" w:rsidP="00752B32">
      <w:r w:rsidRPr="00410C47">
        <w:t xml:space="preserve">Pursuant to Section 33(2) of the </w:t>
      </w:r>
      <w:r w:rsidRPr="00410C47">
        <w:rPr>
          <w:i/>
          <w:iCs/>
        </w:rPr>
        <w:t>Transplantation and Anatomy Act 1983</w:t>
      </w:r>
      <w:r w:rsidRPr="00410C47">
        <w:t xml:space="preserve"> (“the Act”), I, Blair Boyer, Minister for Health and Wellbeing, hereby authorise the establishment of a school of anatomy for the teaching and study of anatomy and for the carrying on of the practice of anatomy, within Flinders University, being a prescribed institution pursuant to Section 33(1) of the Act.</w:t>
      </w:r>
    </w:p>
    <w:p w14:paraId="16934292" w14:textId="77777777" w:rsidR="00410C47" w:rsidRPr="00410C47" w:rsidRDefault="00410C47" w:rsidP="00410C47">
      <w:r w:rsidRPr="00410C47">
        <w:t>This authorisation establishes:</w:t>
      </w:r>
    </w:p>
    <w:p w14:paraId="2A6D8E24" w14:textId="77777777" w:rsidR="00410C47" w:rsidRPr="00410C47" w:rsidRDefault="00410C47" w:rsidP="00752B32">
      <w:pPr>
        <w:ind w:left="284" w:hanging="142"/>
      </w:pPr>
      <w:r w:rsidRPr="00410C47">
        <w:t>•</w:t>
      </w:r>
      <w:r w:rsidRPr="00410C47">
        <w:tab/>
        <w:t>A school of anatomy for the teaching and study of the anatomy of the whole human body at the Flinders University Anatomy Facility, College of Medicine and Public Health site located at the Flinders Medical Centre, Bedford Park, South Australia; and</w:t>
      </w:r>
    </w:p>
    <w:p w14:paraId="47F2D045" w14:textId="77777777" w:rsidR="00410C47" w:rsidRPr="00410C47" w:rsidRDefault="00410C47" w:rsidP="00752B32">
      <w:pPr>
        <w:ind w:left="284" w:hanging="142"/>
      </w:pPr>
      <w:r w:rsidRPr="00410C47">
        <w:t>•</w:t>
      </w:r>
      <w:r w:rsidRPr="00410C47">
        <w:tab/>
        <w:t>A school of anatomy for the teaching and study of the anatomy of skeletal material at the Flinders University Anatomy Facility, College of Medicine and Public Health site located at Festival Tower, Station Road, Adelaide, South Australia.</w:t>
      </w:r>
    </w:p>
    <w:p w14:paraId="492CD510" w14:textId="77777777" w:rsidR="00410C47" w:rsidRPr="00410C47" w:rsidRDefault="00410C47" w:rsidP="00410C47">
      <w:r w:rsidRPr="00410C47">
        <w:t>This authorisation operates from the date of signing and has effect until 30 June 2030.</w:t>
      </w:r>
    </w:p>
    <w:p w14:paraId="57F6932A" w14:textId="77777777" w:rsidR="00410C47" w:rsidRPr="00410C47" w:rsidRDefault="00410C47" w:rsidP="00410C47">
      <w:r w:rsidRPr="00410C47">
        <w:t>This authorisation may be varied or revoked by the Minister for Health and Wellbeing at any time.</w:t>
      </w:r>
    </w:p>
    <w:p w14:paraId="29788F9F" w14:textId="77777777" w:rsidR="00410C47" w:rsidRPr="00410C47" w:rsidRDefault="00410C47" w:rsidP="00410C47">
      <w:pPr>
        <w:spacing w:after="0"/>
        <w:rPr>
          <w:rFonts w:eastAsia="Times New Roman"/>
          <w:szCs w:val="17"/>
        </w:rPr>
      </w:pPr>
      <w:r w:rsidRPr="00410C47">
        <w:rPr>
          <w:rFonts w:eastAsia="Times New Roman"/>
          <w:szCs w:val="17"/>
        </w:rPr>
        <w:t>Dated: 9 July 2026</w:t>
      </w:r>
    </w:p>
    <w:p w14:paraId="112A86AE" w14:textId="77777777" w:rsidR="00410C47" w:rsidRPr="00410C47" w:rsidRDefault="00410C47" w:rsidP="00410C47">
      <w:pPr>
        <w:spacing w:after="0"/>
        <w:jc w:val="right"/>
        <w:rPr>
          <w:rFonts w:eastAsia="Times New Roman"/>
          <w:smallCaps/>
          <w:szCs w:val="20"/>
        </w:rPr>
      </w:pPr>
      <w:r w:rsidRPr="00410C47">
        <w:rPr>
          <w:rFonts w:eastAsia="Times New Roman"/>
          <w:smallCaps/>
          <w:szCs w:val="20"/>
        </w:rPr>
        <w:t>Hon Blair Boyer MP</w:t>
      </w:r>
    </w:p>
    <w:p w14:paraId="277D725E" w14:textId="77777777" w:rsidR="00410C47" w:rsidRDefault="00410C47" w:rsidP="00410C47">
      <w:pPr>
        <w:spacing w:after="0"/>
        <w:jc w:val="right"/>
        <w:rPr>
          <w:rFonts w:eastAsia="Times New Roman"/>
          <w:szCs w:val="17"/>
        </w:rPr>
      </w:pPr>
      <w:r w:rsidRPr="00410C47">
        <w:rPr>
          <w:rFonts w:eastAsia="Times New Roman"/>
          <w:szCs w:val="17"/>
        </w:rPr>
        <w:t>Minister for Health and Wellbeing</w:t>
      </w:r>
    </w:p>
    <w:p w14:paraId="2CAE2B85" w14:textId="77777777" w:rsidR="00410C47" w:rsidRDefault="00410C47" w:rsidP="00410C47">
      <w:pPr>
        <w:pBdr>
          <w:bottom w:val="single" w:sz="4" w:space="1" w:color="auto"/>
        </w:pBdr>
        <w:spacing w:after="0" w:line="52" w:lineRule="exact"/>
        <w:jc w:val="center"/>
        <w:rPr>
          <w:rFonts w:eastAsia="Times New Roman"/>
          <w:szCs w:val="17"/>
        </w:rPr>
      </w:pPr>
    </w:p>
    <w:p w14:paraId="27D72F34" w14:textId="77777777" w:rsidR="00752B32" w:rsidRDefault="00752B32" w:rsidP="00752B32">
      <w:pPr>
        <w:pBdr>
          <w:bottom w:val="single" w:sz="4" w:space="1" w:color="auto"/>
        </w:pBdr>
        <w:spacing w:after="0" w:line="52" w:lineRule="exact"/>
        <w:jc w:val="center"/>
        <w:rPr>
          <w:rFonts w:eastAsia="Times New Roman"/>
          <w:szCs w:val="17"/>
        </w:rPr>
      </w:pPr>
    </w:p>
    <w:p w14:paraId="24FB8226" w14:textId="77777777" w:rsidR="00752B32" w:rsidRDefault="00752B32" w:rsidP="00752B32">
      <w:pPr>
        <w:pBdr>
          <w:top w:val="single" w:sz="4" w:space="1" w:color="auto"/>
        </w:pBdr>
        <w:spacing w:before="34" w:after="0" w:line="14" w:lineRule="exact"/>
        <w:jc w:val="center"/>
        <w:rPr>
          <w:rFonts w:eastAsia="Times New Roman"/>
          <w:szCs w:val="17"/>
        </w:rPr>
      </w:pPr>
    </w:p>
    <w:p w14:paraId="6DFC317E" w14:textId="77777777" w:rsidR="00410C47" w:rsidRDefault="00410C47">
      <w:pPr>
        <w:spacing w:after="0" w:line="240" w:lineRule="auto"/>
        <w:jc w:val="left"/>
        <w:rPr>
          <w:rFonts w:eastAsia="Times New Roman"/>
          <w:szCs w:val="17"/>
        </w:rPr>
      </w:pPr>
      <w:bookmarkStart w:id="348" w:name="_Toc33707983"/>
      <w:bookmarkStart w:id="349" w:name="_Toc33708154"/>
      <w:r>
        <w:rPr>
          <w:rFonts w:eastAsia="Times New Roman"/>
          <w:b/>
          <w:smallCaps/>
          <w:szCs w:val="17"/>
        </w:rPr>
        <w:br w:type="page"/>
      </w:r>
    </w:p>
    <w:p w14:paraId="3E7CD878" w14:textId="0B80F9CF" w:rsidR="009D1E2E" w:rsidRPr="009D1E2E" w:rsidRDefault="009D1E2E" w:rsidP="0043001F">
      <w:pPr>
        <w:pStyle w:val="Heading1"/>
      </w:pPr>
      <w:bookmarkStart w:id="350" w:name="_Toc235098469"/>
      <w:r>
        <w:lastRenderedPageBreak/>
        <w:t>Local</w:t>
      </w:r>
      <w:r w:rsidRPr="009D1E2E">
        <w:t xml:space="preserve"> Government Instruments</w:t>
      </w:r>
      <w:bookmarkEnd w:id="348"/>
      <w:bookmarkEnd w:id="349"/>
      <w:bookmarkEnd w:id="350"/>
    </w:p>
    <w:p w14:paraId="3EC92505" w14:textId="4518F79C" w:rsidR="00341076" w:rsidRDefault="00D10BE5" w:rsidP="00D10BE5">
      <w:pPr>
        <w:pStyle w:val="Heading2"/>
      </w:pPr>
      <w:bookmarkStart w:id="351" w:name="_Toc235098470"/>
      <w:r>
        <w:t>Campbelltown City Council</w:t>
      </w:r>
      <w:bookmarkEnd w:id="351"/>
    </w:p>
    <w:p w14:paraId="459E1811" w14:textId="77777777" w:rsidR="00341076" w:rsidRDefault="00341076" w:rsidP="00341076">
      <w:pPr>
        <w:pStyle w:val="GG-Title3"/>
      </w:pPr>
      <w:r>
        <w:t>Adoption of Valuations and Declaration of Rates</w:t>
      </w:r>
    </w:p>
    <w:p w14:paraId="5D0E298D" w14:textId="77777777" w:rsidR="00341076" w:rsidRDefault="00341076" w:rsidP="005C689E">
      <w:pPr>
        <w:pStyle w:val="GG-body"/>
        <w:spacing w:after="40"/>
      </w:pPr>
      <w:r>
        <w:t>Notice is hereby given that at its meeting held on 7 July 2026, the Corporation of the City of Campbelltown for the financial year ending 30 June 2027 resolved:</w:t>
      </w:r>
    </w:p>
    <w:p w14:paraId="035CFD36" w14:textId="77777777" w:rsidR="00341076" w:rsidRPr="003E40E1" w:rsidRDefault="00341076" w:rsidP="00405F01">
      <w:pPr>
        <w:pStyle w:val="GG-body"/>
        <w:spacing w:after="60"/>
        <w:ind w:left="142"/>
        <w:rPr>
          <w:b/>
          <w:bCs/>
        </w:rPr>
      </w:pPr>
      <w:r w:rsidRPr="003E40E1">
        <w:rPr>
          <w:b/>
          <w:bCs/>
        </w:rPr>
        <w:t>Adoption of Valuation</w:t>
      </w:r>
    </w:p>
    <w:p w14:paraId="216AC52E" w14:textId="77777777" w:rsidR="00341076" w:rsidRDefault="00341076" w:rsidP="005C689E">
      <w:pPr>
        <w:pStyle w:val="GG-body"/>
        <w:spacing w:after="40"/>
        <w:ind w:left="142"/>
      </w:pPr>
      <w:r>
        <w:t>To adopt for rating purposes the most recent valuations supplied by the Valuer-General of the capital value of land within the Council’s area totalling $26,644,022,380 of which $25,842,104,788 is rateable and $801,917,592 is non-rateable.</w:t>
      </w:r>
    </w:p>
    <w:p w14:paraId="181B30E8" w14:textId="77777777" w:rsidR="00341076" w:rsidRPr="004F4608" w:rsidRDefault="00341076" w:rsidP="00341076">
      <w:pPr>
        <w:pStyle w:val="GG-body"/>
        <w:ind w:left="142"/>
        <w:rPr>
          <w:b/>
          <w:bCs/>
        </w:rPr>
      </w:pPr>
      <w:r w:rsidRPr="004F4608">
        <w:rPr>
          <w:b/>
          <w:bCs/>
        </w:rPr>
        <w:t>Declaration of General Rate for the Year 2026/2027</w:t>
      </w:r>
    </w:p>
    <w:p w14:paraId="662FFAC9" w14:textId="77777777" w:rsidR="00341076" w:rsidRDefault="00341076" w:rsidP="00341076">
      <w:pPr>
        <w:pStyle w:val="GG-body"/>
        <w:ind w:left="142"/>
      </w:pPr>
      <w:r>
        <w:t>To declare a general rate of 0.00205820 for each dollar of the assessed capital value of rateable land within the Council’s area.</w:t>
      </w:r>
    </w:p>
    <w:p w14:paraId="59B4EE4C" w14:textId="77777777" w:rsidR="00341076" w:rsidRPr="004F4608" w:rsidRDefault="00341076" w:rsidP="00405F01">
      <w:pPr>
        <w:pStyle w:val="GG-body"/>
        <w:spacing w:after="60"/>
        <w:ind w:left="142"/>
        <w:rPr>
          <w:b/>
          <w:bCs/>
        </w:rPr>
      </w:pPr>
      <w:r w:rsidRPr="004F4608">
        <w:rPr>
          <w:b/>
          <w:bCs/>
        </w:rPr>
        <w:t>Minimum Rate</w:t>
      </w:r>
    </w:p>
    <w:p w14:paraId="0D26CE6D" w14:textId="77777777" w:rsidR="00341076" w:rsidRDefault="00341076" w:rsidP="00341076">
      <w:pPr>
        <w:pStyle w:val="GG-body"/>
        <w:ind w:left="142"/>
      </w:pPr>
      <w:r>
        <w:t>To fix a minimum amount payable by way of general rates of $1,239 in respect of rateable land within the Council’s area.</w:t>
      </w:r>
    </w:p>
    <w:p w14:paraId="24C9E5E5" w14:textId="77777777" w:rsidR="00341076" w:rsidRPr="004F4608" w:rsidRDefault="00341076" w:rsidP="00405F01">
      <w:pPr>
        <w:pStyle w:val="GG-body"/>
        <w:spacing w:after="60"/>
        <w:ind w:left="142"/>
        <w:rPr>
          <w:b/>
          <w:bCs/>
        </w:rPr>
      </w:pPr>
      <w:r w:rsidRPr="004F4608">
        <w:rPr>
          <w:b/>
          <w:bCs/>
        </w:rPr>
        <w:t>Regional Landscape Levy</w:t>
      </w:r>
    </w:p>
    <w:p w14:paraId="708541CE" w14:textId="77777777" w:rsidR="00341076" w:rsidRDefault="00341076" w:rsidP="005C689E">
      <w:pPr>
        <w:pStyle w:val="GG-body"/>
        <w:spacing w:after="40"/>
        <w:ind w:left="142"/>
      </w:pPr>
      <w:r>
        <w:t xml:space="preserve">To </w:t>
      </w:r>
      <w:r w:rsidRPr="004F4608">
        <w:rPr>
          <w:b/>
          <w:bCs/>
        </w:rPr>
        <w:t>declare</w:t>
      </w:r>
      <w:r>
        <w:t xml:space="preserve"> a separate rate of 0.00005989 in the dollar on the capital value of all rateable land within the Council’s area to reimburse the Council for amounts contributed to the Green Adelaide Board.</w:t>
      </w:r>
    </w:p>
    <w:p w14:paraId="433A5DD8" w14:textId="77777777" w:rsidR="00341076" w:rsidRDefault="00341076" w:rsidP="00341076">
      <w:pPr>
        <w:pStyle w:val="GG-SDated"/>
      </w:pPr>
      <w:r>
        <w:t>Dated: 16 July 2026</w:t>
      </w:r>
    </w:p>
    <w:p w14:paraId="312EF16D" w14:textId="77777777" w:rsidR="00341076" w:rsidRDefault="00341076" w:rsidP="00341076">
      <w:pPr>
        <w:pStyle w:val="GG-SName"/>
      </w:pPr>
      <w:r>
        <w:t xml:space="preserve">P. Di </w:t>
      </w:r>
      <w:proofErr w:type="spellStart"/>
      <w:r>
        <w:t>Iulio</w:t>
      </w:r>
      <w:proofErr w:type="spellEnd"/>
    </w:p>
    <w:p w14:paraId="56893D52" w14:textId="08D5DA7A" w:rsidR="009D1E2E" w:rsidRPr="00341076" w:rsidRDefault="00341076" w:rsidP="00341076">
      <w:pPr>
        <w:pStyle w:val="GG-Signature"/>
      </w:pPr>
      <w:r>
        <w:t>Chief Executive Officer</w:t>
      </w:r>
    </w:p>
    <w:p w14:paraId="50E9FBF9" w14:textId="77777777" w:rsidR="00341076" w:rsidRDefault="00341076" w:rsidP="00341076">
      <w:pPr>
        <w:pStyle w:val="GG-body"/>
        <w:pBdr>
          <w:bottom w:val="single" w:sz="4" w:space="1" w:color="auto"/>
        </w:pBdr>
        <w:spacing w:after="0" w:line="52" w:lineRule="exact"/>
        <w:jc w:val="center"/>
        <w:rPr>
          <w:lang w:val="en-US"/>
        </w:rPr>
      </w:pPr>
    </w:p>
    <w:p w14:paraId="79D7872D" w14:textId="77777777" w:rsidR="00341076" w:rsidRDefault="00341076" w:rsidP="00341076">
      <w:pPr>
        <w:pStyle w:val="GG-body"/>
        <w:pBdr>
          <w:top w:val="single" w:sz="4" w:space="1" w:color="auto"/>
        </w:pBdr>
        <w:spacing w:before="34" w:after="0" w:line="14" w:lineRule="exact"/>
        <w:jc w:val="center"/>
        <w:rPr>
          <w:lang w:val="en-US"/>
        </w:rPr>
      </w:pPr>
    </w:p>
    <w:p w14:paraId="236706B2" w14:textId="77777777" w:rsidR="00A4667B" w:rsidRPr="00A4667B" w:rsidRDefault="00A4667B" w:rsidP="00A4667B">
      <w:pPr>
        <w:pStyle w:val="NoSpacing"/>
      </w:pPr>
    </w:p>
    <w:p w14:paraId="42788E24" w14:textId="77777777" w:rsidR="00A4667B" w:rsidRPr="00BA676B" w:rsidRDefault="00A4667B" w:rsidP="00A4667B">
      <w:pPr>
        <w:pStyle w:val="Heading2"/>
      </w:pPr>
      <w:bookmarkStart w:id="352" w:name="_Toc235098471"/>
      <w:r w:rsidRPr="00BA676B">
        <w:t xml:space="preserve">City </w:t>
      </w:r>
      <w:r>
        <w:t>o</w:t>
      </w:r>
      <w:r w:rsidRPr="00BA676B">
        <w:t>f Marion</w:t>
      </w:r>
      <w:bookmarkEnd w:id="352"/>
    </w:p>
    <w:p w14:paraId="25F1CCC0" w14:textId="77777777" w:rsidR="00A4667B" w:rsidRPr="00BA676B" w:rsidRDefault="00A4667B" w:rsidP="00A4667B">
      <w:pPr>
        <w:jc w:val="center"/>
        <w:rPr>
          <w:smallCaps/>
          <w:szCs w:val="17"/>
        </w:rPr>
      </w:pPr>
      <w:r w:rsidRPr="00BA676B">
        <w:rPr>
          <w:smallCaps/>
          <w:szCs w:val="17"/>
        </w:rPr>
        <w:t>Roads (Opening and Closing) Act 1991</w:t>
      </w:r>
    </w:p>
    <w:p w14:paraId="4848BB24" w14:textId="77777777" w:rsidR="00A4667B" w:rsidRPr="00BA676B" w:rsidRDefault="00A4667B" w:rsidP="00A4667B">
      <w:pPr>
        <w:jc w:val="center"/>
        <w:rPr>
          <w:i/>
          <w:szCs w:val="17"/>
        </w:rPr>
      </w:pPr>
      <w:r w:rsidRPr="00BA676B">
        <w:rPr>
          <w:i/>
          <w:szCs w:val="17"/>
        </w:rPr>
        <w:t>Road Closing—</w:t>
      </w:r>
      <w:proofErr w:type="spellStart"/>
      <w:r w:rsidRPr="00BA676B">
        <w:rPr>
          <w:i/>
          <w:szCs w:val="17"/>
        </w:rPr>
        <w:t>Nungamoora</w:t>
      </w:r>
      <w:proofErr w:type="spellEnd"/>
      <w:r w:rsidRPr="00BA676B">
        <w:rPr>
          <w:i/>
          <w:szCs w:val="17"/>
        </w:rPr>
        <w:t xml:space="preserve"> Street, Hallett Cove</w:t>
      </w:r>
    </w:p>
    <w:p w14:paraId="2940224E" w14:textId="77777777" w:rsidR="00A4667B" w:rsidRPr="00BA676B" w:rsidRDefault="00A4667B" w:rsidP="00A4667B">
      <w:pPr>
        <w:spacing w:after="60"/>
      </w:pPr>
      <w:r w:rsidRPr="00BA676B">
        <w:t xml:space="preserve">Notice is hereby given, pursuant to Section 10 of the </w:t>
      </w:r>
      <w:r w:rsidRPr="00BA676B">
        <w:rPr>
          <w:i/>
          <w:iCs/>
        </w:rPr>
        <w:t>Roads (Opening and Closing) Act 1991</w:t>
      </w:r>
      <w:r w:rsidRPr="00BA676B">
        <w:t xml:space="preserve"> that the City of Marion proposes to make a Road Process Order to close and merge with allotment 10 in D2132 a portion of </w:t>
      </w:r>
      <w:proofErr w:type="spellStart"/>
      <w:r w:rsidRPr="00BA676B">
        <w:t>Nungamoora</w:t>
      </w:r>
      <w:proofErr w:type="spellEnd"/>
      <w:r w:rsidRPr="00BA676B">
        <w:t xml:space="preserve"> Street adjoining allotment 10 in D2132, more particularly delineated and lettered ‘A’ on Preliminary Plan 26/0025.</w:t>
      </w:r>
    </w:p>
    <w:p w14:paraId="1C70D617" w14:textId="77777777" w:rsidR="00A4667B" w:rsidRPr="00BA676B" w:rsidRDefault="00A4667B" w:rsidP="00A4667B">
      <w:pPr>
        <w:spacing w:after="60"/>
      </w:pPr>
      <w:r w:rsidRPr="00BA676B">
        <w:t xml:space="preserve">The Preliminary Plan is available for public inspection at the office of the City of Marion at 245 Sturt Road Sturt, and the Adelaide Office of the Surveyor-General located at Level 10, 83 Pirie Street, Adelaide, during normal office hours. The Preliminary Plan can also be viewed at </w:t>
      </w:r>
      <w:hyperlink r:id="rId43" w:history="1">
        <w:r w:rsidRPr="00BA676B">
          <w:rPr>
            <w:color w:val="0000FF"/>
            <w:u w:val="single"/>
          </w:rPr>
          <w:t>www.sa.gov.au/roadsactproposals</w:t>
        </w:r>
      </w:hyperlink>
      <w:r w:rsidRPr="00BA676B">
        <w:t>.</w:t>
      </w:r>
    </w:p>
    <w:p w14:paraId="2FD1FC56" w14:textId="77777777" w:rsidR="00A4667B" w:rsidRPr="00BA676B" w:rsidRDefault="00A4667B" w:rsidP="00A4667B">
      <w:r w:rsidRPr="00BA676B">
        <w:t>Any application for easement or objection must set out the full name, address and details of the submission and must be fully supported by reasons. The application for easement or objection must be made in writing to the City of Marion, PO Box 21, Oaklands Park SA 5046, 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w:t>
      </w:r>
    </w:p>
    <w:p w14:paraId="25CA29C3" w14:textId="77777777" w:rsidR="00A4667B" w:rsidRPr="00BA676B" w:rsidRDefault="00A4667B" w:rsidP="00A4667B">
      <w:pPr>
        <w:spacing w:after="0"/>
        <w:rPr>
          <w:rFonts w:eastAsia="Times New Roman"/>
          <w:szCs w:val="17"/>
        </w:rPr>
      </w:pPr>
      <w:r w:rsidRPr="00BA676B">
        <w:rPr>
          <w:rFonts w:eastAsia="Times New Roman"/>
          <w:szCs w:val="17"/>
        </w:rPr>
        <w:t>Dated: 16 July 2026</w:t>
      </w:r>
    </w:p>
    <w:p w14:paraId="57B0F25C" w14:textId="77777777" w:rsidR="00A4667B" w:rsidRPr="00BA676B" w:rsidRDefault="00A4667B" w:rsidP="00A4667B">
      <w:pPr>
        <w:spacing w:after="0"/>
        <w:jc w:val="right"/>
        <w:rPr>
          <w:rFonts w:eastAsia="Times New Roman"/>
          <w:smallCaps/>
          <w:szCs w:val="20"/>
        </w:rPr>
      </w:pPr>
      <w:r w:rsidRPr="00BA676B">
        <w:rPr>
          <w:rFonts w:eastAsia="Times New Roman"/>
          <w:smallCaps/>
          <w:szCs w:val="20"/>
        </w:rPr>
        <w:t>Tony Harrison</w:t>
      </w:r>
    </w:p>
    <w:p w14:paraId="3A4E8911" w14:textId="77777777" w:rsidR="00A4667B" w:rsidRDefault="00A4667B" w:rsidP="00A4667B">
      <w:pPr>
        <w:spacing w:after="0"/>
        <w:jc w:val="right"/>
        <w:rPr>
          <w:rFonts w:eastAsia="Times New Roman"/>
          <w:szCs w:val="17"/>
        </w:rPr>
      </w:pPr>
      <w:r w:rsidRPr="00BA676B">
        <w:rPr>
          <w:rFonts w:eastAsia="Times New Roman"/>
          <w:szCs w:val="17"/>
        </w:rPr>
        <w:t>Chief Executive Officer</w:t>
      </w:r>
    </w:p>
    <w:p w14:paraId="71ED1C40" w14:textId="77777777" w:rsidR="00A4667B" w:rsidRDefault="00A4667B" w:rsidP="00A4667B">
      <w:pPr>
        <w:pBdr>
          <w:bottom w:val="single" w:sz="4" w:space="1" w:color="auto"/>
        </w:pBdr>
        <w:spacing w:after="0" w:line="52" w:lineRule="exact"/>
        <w:jc w:val="center"/>
      </w:pPr>
    </w:p>
    <w:p w14:paraId="3061C39A" w14:textId="77777777" w:rsidR="00A4667B" w:rsidRDefault="00A4667B" w:rsidP="00A4667B">
      <w:pPr>
        <w:pBdr>
          <w:top w:val="single" w:sz="4" w:space="1" w:color="auto"/>
        </w:pBdr>
        <w:spacing w:before="34" w:after="0" w:line="14" w:lineRule="exact"/>
        <w:jc w:val="center"/>
      </w:pPr>
    </w:p>
    <w:p w14:paraId="697AB462" w14:textId="77777777" w:rsidR="00A4667B" w:rsidRDefault="00A4667B" w:rsidP="00A4667B">
      <w:pPr>
        <w:pStyle w:val="NoSpacing"/>
      </w:pPr>
    </w:p>
    <w:p w14:paraId="6B904438" w14:textId="4D08E65F" w:rsidR="00BA676B" w:rsidRPr="00BA676B" w:rsidRDefault="00D10BE5" w:rsidP="00D10BE5">
      <w:pPr>
        <w:pStyle w:val="Heading2"/>
      </w:pPr>
      <w:bookmarkStart w:id="353" w:name="_Toc235098472"/>
      <w:r w:rsidRPr="00BA676B">
        <w:t xml:space="preserve">City </w:t>
      </w:r>
      <w:r>
        <w:t>o</w:t>
      </w:r>
      <w:r w:rsidRPr="00BA676B">
        <w:t>f Mitcham</w:t>
      </w:r>
      <w:bookmarkEnd w:id="353"/>
    </w:p>
    <w:p w14:paraId="1896072A" w14:textId="77777777" w:rsidR="00BA676B" w:rsidRPr="00BA676B" w:rsidRDefault="00BA676B" w:rsidP="00BA676B">
      <w:pPr>
        <w:jc w:val="center"/>
        <w:rPr>
          <w:i/>
          <w:szCs w:val="17"/>
        </w:rPr>
      </w:pPr>
      <w:r w:rsidRPr="00BA676B">
        <w:rPr>
          <w:i/>
          <w:szCs w:val="17"/>
        </w:rPr>
        <w:t>Adoption of Valuations and Declaration of Rates</w:t>
      </w:r>
    </w:p>
    <w:p w14:paraId="4E9DA29C" w14:textId="77777777" w:rsidR="00BA676B" w:rsidRPr="00BA676B" w:rsidRDefault="00BA676B" w:rsidP="005C689E">
      <w:pPr>
        <w:spacing w:after="40"/>
        <w:rPr>
          <w:spacing w:val="-4"/>
        </w:rPr>
      </w:pPr>
      <w:r w:rsidRPr="00BA676B">
        <w:rPr>
          <w:spacing w:val="-4"/>
        </w:rPr>
        <w:t xml:space="preserve">Notice is hereby given that at a meeting of the Council held on 7 July 2026, the Council resolved for the financial year commencing 1 July 2026 </w:t>
      </w:r>
      <w:r w:rsidRPr="00BA676B">
        <w:rPr>
          <w:spacing w:val="-4"/>
        </w:rPr>
        <w:br/>
        <w:t>as follows:</w:t>
      </w:r>
    </w:p>
    <w:p w14:paraId="10741809" w14:textId="77777777" w:rsidR="00BA676B" w:rsidRPr="00BA676B" w:rsidRDefault="00BA676B" w:rsidP="00BA676B">
      <w:pPr>
        <w:jc w:val="center"/>
        <w:rPr>
          <w:i/>
          <w:iCs/>
        </w:rPr>
      </w:pPr>
      <w:r w:rsidRPr="00BA676B">
        <w:rPr>
          <w:i/>
          <w:iCs/>
        </w:rPr>
        <w:t>Adoption of Assessment</w:t>
      </w:r>
    </w:p>
    <w:p w14:paraId="50CAD12F" w14:textId="77777777" w:rsidR="00BA676B" w:rsidRPr="00BA676B" w:rsidRDefault="00BA676B" w:rsidP="005C689E">
      <w:pPr>
        <w:spacing w:after="40"/>
      </w:pPr>
      <w:r w:rsidRPr="00BA676B">
        <w:t>To adopt the capital valuations made by the Valuer-General for the Council area, being $37,148,221,980 in relation to the whole area of the Council (of which $35,182,917,048 represents rateable land).</w:t>
      </w:r>
    </w:p>
    <w:p w14:paraId="0FC7CF98" w14:textId="77777777" w:rsidR="00BA676B" w:rsidRPr="00BA676B" w:rsidRDefault="00BA676B" w:rsidP="00BA676B">
      <w:pPr>
        <w:jc w:val="center"/>
        <w:rPr>
          <w:i/>
          <w:iCs/>
        </w:rPr>
      </w:pPr>
      <w:r w:rsidRPr="00BA676B">
        <w:rPr>
          <w:i/>
          <w:iCs/>
        </w:rPr>
        <w:t>Declaration of Differential General Rates</w:t>
      </w:r>
    </w:p>
    <w:p w14:paraId="7F73B3AF" w14:textId="77777777" w:rsidR="00BA676B" w:rsidRPr="00BA676B" w:rsidRDefault="00BA676B" w:rsidP="00BA676B">
      <w:r w:rsidRPr="00BA676B">
        <w:t>To declare differential general rates, as follows:</w:t>
      </w:r>
    </w:p>
    <w:p w14:paraId="14C14CFE" w14:textId="77777777" w:rsidR="00BA676B" w:rsidRPr="00BA676B" w:rsidRDefault="00BA676B" w:rsidP="005C689E">
      <w:pPr>
        <w:spacing w:after="40"/>
        <w:ind w:left="426" w:hanging="284"/>
      </w:pPr>
      <w:r w:rsidRPr="00BA676B">
        <w:t>(a)</w:t>
      </w:r>
      <w:r w:rsidRPr="00BA676B">
        <w:tab/>
        <w:t>0.209400 cents in the dollar on the capital value of rateable land of Residential, Primary Production and Other land;</w:t>
      </w:r>
    </w:p>
    <w:p w14:paraId="56B36F09" w14:textId="77777777" w:rsidR="00BA676B" w:rsidRPr="00BA676B" w:rsidRDefault="00BA676B" w:rsidP="005C689E">
      <w:pPr>
        <w:spacing w:after="40"/>
        <w:ind w:left="426" w:hanging="284"/>
      </w:pPr>
      <w:r w:rsidRPr="00BA676B">
        <w:t>(b)</w:t>
      </w:r>
      <w:r w:rsidRPr="00BA676B">
        <w:tab/>
        <w:t>0.523291 cents in the dollar on the capital value of rateable land of Commercial-Shop, Commercial—Office, Commercial—Other, Industrial—Light, Industrial—Other and Vacant land uses; and</w:t>
      </w:r>
    </w:p>
    <w:p w14:paraId="3CB7800A" w14:textId="77777777" w:rsidR="00BA676B" w:rsidRPr="00BA676B" w:rsidRDefault="00BA676B" w:rsidP="00BA676B">
      <w:pPr>
        <w:ind w:left="426" w:hanging="284"/>
      </w:pPr>
      <w:r w:rsidRPr="00BA676B">
        <w:t>(c)</w:t>
      </w:r>
      <w:r w:rsidRPr="00BA676B">
        <w:tab/>
        <w:t>To fix a minimum amount payable by way of the general rates of $1,536.00.</w:t>
      </w:r>
    </w:p>
    <w:p w14:paraId="66B7DC51" w14:textId="77777777" w:rsidR="00BA676B" w:rsidRPr="00BA676B" w:rsidRDefault="00BA676B" w:rsidP="00BA676B">
      <w:pPr>
        <w:jc w:val="center"/>
        <w:rPr>
          <w:i/>
          <w:iCs/>
        </w:rPr>
      </w:pPr>
      <w:r w:rsidRPr="00BA676B">
        <w:rPr>
          <w:i/>
          <w:iCs/>
        </w:rPr>
        <w:t>Declaration of Landscape Levy</w:t>
      </w:r>
    </w:p>
    <w:p w14:paraId="368C03B7" w14:textId="77777777" w:rsidR="00BA676B" w:rsidRPr="00BA676B" w:rsidRDefault="00BA676B" w:rsidP="005C689E">
      <w:pPr>
        <w:spacing w:after="40"/>
      </w:pPr>
      <w:r w:rsidRPr="00BA676B">
        <w:t>To declare a separate rate of 0.005988 cents in the dollar on the capital value of rateable land in the Council area within the Green</w:t>
      </w:r>
      <w:r w:rsidRPr="00BA676B">
        <w:br/>
        <w:t>Adelaide Board area.</w:t>
      </w:r>
    </w:p>
    <w:p w14:paraId="347759B9" w14:textId="77777777" w:rsidR="00BA676B" w:rsidRPr="00BA676B" w:rsidRDefault="00BA676B" w:rsidP="005C689E">
      <w:pPr>
        <w:spacing w:before="80" w:after="0"/>
        <w:rPr>
          <w:rFonts w:eastAsia="Times New Roman"/>
          <w:szCs w:val="17"/>
        </w:rPr>
      </w:pPr>
      <w:r w:rsidRPr="00BA676B">
        <w:rPr>
          <w:rFonts w:eastAsia="Times New Roman"/>
          <w:szCs w:val="17"/>
        </w:rPr>
        <w:t>Dated: 14 July 2026</w:t>
      </w:r>
    </w:p>
    <w:p w14:paraId="61B9EAAB" w14:textId="77777777" w:rsidR="00BA676B" w:rsidRPr="00BA676B" w:rsidRDefault="00BA676B" w:rsidP="00BA676B">
      <w:pPr>
        <w:spacing w:after="0"/>
        <w:jc w:val="right"/>
        <w:rPr>
          <w:rFonts w:eastAsia="Times New Roman"/>
          <w:smallCaps/>
          <w:szCs w:val="20"/>
        </w:rPr>
      </w:pPr>
      <w:r w:rsidRPr="00BA676B">
        <w:rPr>
          <w:rFonts w:eastAsia="Times New Roman"/>
          <w:smallCaps/>
          <w:szCs w:val="20"/>
        </w:rPr>
        <w:t>M. Pears</w:t>
      </w:r>
    </w:p>
    <w:p w14:paraId="416B1AEE" w14:textId="5FDEC3F9" w:rsidR="00BA676B" w:rsidRDefault="00BA676B" w:rsidP="00BA676B">
      <w:pPr>
        <w:spacing w:after="0"/>
        <w:jc w:val="right"/>
        <w:rPr>
          <w:rFonts w:eastAsia="Times New Roman"/>
          <w:szCs w:val="17"/>
        </w:rPr>
      </w:pPr>
      <w:r w:rsidRPr="00BA676B">
        <w:rPr>
          <w:rFonts w:eastAsia="Times New Roman"/>
          <w:szCs w:val="17"/>
        </w:rPr>
        <w:t>Chief Executive Officer</w:t>
      </w:r>
    </w:p>
    <w:p w14:paraId="1F4473BA" w14:textId="77777777" w:rsidR="00BA676B" w:rsidRDefault="00BA676B" w:rsidP="00BA676B">
      <w:pPr>
        <w:pBdr>
          <w:bottom w:val="single" w:sz="4" w:space="1" w:color="auto"/>
        </w:pBdr>
        <w:spacing w:after="0" w:line="52" w:lineRule="exact"/>
        <w:jc w:val="center"/>
      </w:pPr>
    </w:p>
    <w:p w14:paraId="64039058" w14:textId="77777777" w:rsidR="00BA676B" w:rsidRDefault="00BA676B" w:rsidP="00BA676B">
      <w:pPr>
        <w:pBdr>
          <w:top w:val="single" w:sz="4" w:space="1" w:color="auto"/>
        </w:pBdr>
        <w:spacing w:before="34" w:after="0" w:line="14" w:lineRule="exact"/>
        <w:jc w:val="center"/>
      </w:pPr>
    </w:p>
    <w:p w14:paraId="2D8BD451" w14:textId="7A7C9179" w:rsidR="00BA676B" w:rsidRDefault="00BA676B" w:rsidP="005C689E">
      <w:pPr>
        <w:pStyle w:val="NoSpacing"/>
      </w:pPr>
    </w:p>
    <w:p w14:paraId="7999605B" w14:textId="3C85E3EC" w:rsidR="00BA676B" w:rsidRPr="00BA676B" w:rsidRDefault="00D10BE5" w:rsidP="00D10BE5">
      <w:pPr>
        <w:pStyle w:val="Heading2"/>
      </w:pPr>
      <w:bookmarkStart w:id="354" w:name="_Toc235098473"/>
      <w:r w:rsidRPr="00BA676B">
        <w:t xml:space="preserve">City </w:t>
      </w:r>
      <w:r>
        <w:t>o</w:t>
      </w:r>
      <w:r w:rsidRPr="00BA676B">
        <w:t>f Onkaparinga</w:t>
      </w:r>
      <w:bookmarkEnd w:id="354"/>
    </w:p>
    <w:p w14:paraId="0C128F41" w14:textId="77777777" w:rsidR="00BA676B" w:rsidRPr="00BA676B" w:rsidRDefault="00BA676B" w:rsidP="00BA676B">
      <w:pPr>
        <w:jc w:val="center"/>
        <w:rPr>
          <w:i/>
          <w:szCs w:val="17"/>
        </w:rPr>
      </w:pPr>
      <w:r w:rsidRPr="00BA676B">
        <w:rPr>
          <w:i/>
          <w:szCs w:val="17"/>
        </w:rPr>
        <w:t>Notice of Removal of Vehicle</w:t>
      </w:r>
    </w:p>
    <w:p w14:paraId="3F0E5E65" w14:textId="77777777" w:rsidR="00BA676B" w:rsidRPr="00BA676B" w:rsidRDefault="00BA676B" w:rsidP="00405F01">
      <w:pPr>
        <w:spacing w:after="40"/>
      </w:pPr>
      <w:r w:rsidRPr="00BA676B">
        <w:t xml:space="preserve">Notice is hereby given that pursuant to Section 237(4)(b) of the </w:t>
      </w:r>
      <w:r w:rsidRPr="00BA676B">
        <w:rPr>
          <w:i/>
          <w:iCs/>
        </w:rPr>
        <w:t>Local Government Act 1999</w:t>
      </w:r>
      <w:r w:rsidRPr="00BA676B">
        <w:t xml:space="preserve"> the following vehicles have been removed and impounded by Council.</w:t>
      </w:r>
    </w:p>
    <w:p w14:paraId="254821DC" w14:textId="77777777" w:rsidR="00BA676B" w:rsidRPr="00BA676B" w:rsidRDefault="00BA676B" w:rsidP="005C689E">
      <w:pPr>
        <w:spacing w:after="40"/>
        <w:ind w:left="284" w:hanging="142"/>
      </w:pPr>
      <w:r w:rsidRPr="00BA676B">
        <w:t>•</w:t>
      </w:r>
      <w:r w:rsidRPr="00BA676B">
        <w:tab/>
        <w:t>White/rusted trailer YCD528, located on Fremantle Road, Port Noarlunga South SA 5167, on 8 July 2026 at 15:09.</w:t>
      </w:r>
    </w:p>
    <w:p w14:paraId="5B47AE3E" w14:textId="77777777" w:rsidR="00BA676B" w:rsidRPr="00BA676B" w:rsidRDefault="00BA676B" w:rsidP="005C689E">
      <w:pPr>
        <w:spacing w:after="60"/>
      </w:pPr>
      <w:r w:rsidRPr="00BA676B">
        <w:lastRenderedPageBreak/>
        <w:t>Take note—</w:t>
      </w:r>
    </w:p>
    <w:p w14:paraId="67F458A3" w14:textId="77777777" w:rsidR="00BA676B" w:rsidRPr="00BA676B" w:rsidRDefault="00BA676B" w:rsidP="005C689E">
      <w:pPr>
        <w:spacing w:after="40"/>
        <w:ind w:left="426" w:hanging="284"/>
      </w:pPr>
      <w:r w:rsidRPr="00BA676B">
        <w:t>(a)</w:t>
      </w:r>
      <w:r w:rsidRPr="00BA676B">
        <w:tab/>
        <w:t>your vehicle has been removed; and</w:t>
      </w:r>
    </w:p>
    <w:p w14:paraId="23F9566F" w14:textId="77777777" w:rsidR="00BA676B" w:rsidRPr="00BA676B" w:rsidRDefault="00BA676B" w:rsidP="005C689E">
      <w:pPr>
        <w:spacing w:after="60"/>
        <w:ind w:left="426" w:hanging="284"/>
      </w:pPr>
      <w:r w:rsidRPr="00BA676B">
        <w:t>(b)</w:t>
      </w:r>
      <w:r w:rsidRPr="00BA676B">
        <w:tab/>
        <w:t>if you do not, within one month after service of this notice—</w:t>
      </w:r>
    </w:p>
    <w:p w14:paraId="2F75A569" w14:textId="77777777" w:rsidR="00BA676B" w:rsidRPr="00BA676B" w:rsidRDefault="00BA676B" w:rsidP="005C689E">
      <w:pPr>
        <w:spacing w:after="40"/>
        <w:ind w:left="709" w:hanging="284"/>
      </w:pPr>
      <w:r w:rsidRPr="00BA676B">
        <w:t>(</w:t>
      </w:r>
      <w:proofErr w:type="spellStart"/>
      <w:r w:rsidRPr="00BA676B">
        <w:t>i</w:t>
      </w:r>
      <w:proofErr w:type="spellEnd"/>
      <w:r w:rsidRPr="00BA676B">
        <w:t>)</w:t>
      </w:r>
      <w:r w:rsidRPr="00BA676B">
        <w:tab/>
        <w:t>take possession of the vehicle; and</w:t>
      </w:r>
    </w:p>
    <w:p w14:paraId="4F5772C1" w14:textId="77777777" w:rsidR="00BA676B" w:rsidRPr="00BA676B" w:rsidRDefault="00BA676B" w:rsidP="005C689E">
      <w:pPr>
        <w:spacing w:after="60"/>
        <w:ind w:left="709" w:hanging="284"/>
        <w:rPr>
          <w:spacing w:val="-5"/>
        </w:rPr>
      </w:pPr>
      <w:r w:rsidRPr="00BA676B">
        <w:t>(ii)</w:t>
      </w:r>
      <w:r w:rsidRPr="00BA676B">
        <w:tab/>
      </w:r>
      <w:r w:rsidRPr="00BA676B">
        <w:rPr>
          <w:spacing w:val="-5"/>
        </w:rPr>
        <w:t>pay all expenses in connection with the removal, custody and maintenance of the vehicle and of serving, posting or publishing this notice,</w:t>
      </w:r>
    </w:p>
    <w:p w14:paraId="68DA2622" w14:textId="77777777" w:rsidR="00BA676B" w:rsidRPr="00BA676B" w:rsidRDefault="00BA676B" w:rsidP="00405F01">
      <w:pPr>
        <w:spacing w:after="60"/>
        <w:ind w:left="142"/>
      </w:pPr>
      <w:r w:rsidRPr="00BA676B">
        <w:t xml:space="preserve">Council will take steps to sell or dispose of the vehicle in accordance with Section 237 of the </w:t>
      </w:r>
      <w:r w:rsidRPr="00BA676B">
        <w:rPr>
          <w:i/>
          <w:iCs/>
        </w:rPr>
        <w:t>Local Government Act 1999</w:t>
      </w:r>
      <w:r w:rsidRPr="00BA676B">
        <w:t>.</w:t>
      </w:r>
    </w:p>
    <w:p w14:paraId="13F5E642" w14:textId="77777777" w:rsidR="00BA676B" w:rsidRPr="00BA676B" w:rsidRDefault="00BA676B" w:rsidP="00BA676B">
      <w:r w:rsidRPr="00BA676B">
        <w:t>Please contact Council on (08) 8384 0666 during ordinary office hours to arrange collection of your vehicle.</w:t>
      </w:r>
    </w:p>
    <w:p w14:paraId="5B8F27C6" w14:textId="77777777" w:rsidR="00BA676B" w:rsidRPr="00BA676B" w:rsidRDefault="00BA676B" w:rsidP="00BA676B">
      <w:pPr>
        <w:spacing w:after="0"/>
        <w:rPr>
          <w:rFonts w:eastAsia="Times New Roman"/>
          <w:szCs w:val="17"/>
        </w:rPr>
      </w:pPr>
      <w:r w:rsidRPr="00BA676B">
        <w:rPr>
          <w:rFonts w:eastAsia="Times New Roman"/>
          <w:szCs w:val="17"/>
        </w:rPr>
        <w:t>Dated: 16 July 2026</w:t>
      </w:r>
    </w:p>
    <w:p w14:paraId="1DF5C0CE" w14:textId="77777777" w:rsidR="00BA676B" w:rsidRPr="00BA676B" w:rsidRDefault="00BA676B" w:rsidP="00BA676B">
      <w:pPr>
        <w:spacing w:after="0"/>
        <w:jc w:val="right"/>
        <w:rPr>
          <w:rFonts w:eastAsia="Times New Roman"/>
          <w:smallCaps/>
          <w:szCs w:val="20"/>
        </w:rPr>
      </w:pPr>
      <w:r w:rsidRPr="00BA676B">
        <w:rPr>
          <w:rFonts w:eastAsia="Times New Roman"/>
          <w:smallCaps/>
          <w:szCs w:val="20"/>
        </w:rPr>
        <w:t>Ian Hawkins</w:t>
      </w:r>
    </w:p>
    <w:p w14:paraId="0E3DA2EB" w14:textId="0B20E5BA" w:rsidR="00BA676B" w:rsidRDefault="00BA676B" w:rsidP="00BA676B">
      <w:pPr>
        <w:spacing w:after="0"/>
        <w:jc w:val="right"/>
        <w:rPr>
          <w:rFonts w:eastAsia="Times New Roman"/>
          <w:szCs w:val="17"/>
        </w:rPr>
      </w:pPr>
      <w:r w:rsidRPr="00BA676B">
        <w:rPr>
          <w:rFonts w:eastAsia="Times New Roman"/>
          <w:szCs w:val="17"/>
        </w:rPr>
        <w:t>Manager, Community Safety and Property</w:t>
      </w:r>
    </w:p>
    <w:p w14:paraId="52DE212F" w14:textId="77777777" w:rsidR="00BA676B" w:rsidRDefault="00BA676B" w:rsidP="00BA676B">
      <w:pPr>
        <w:pBdr>
          <w:bottom w:val="single" w:sz="4" w:space="1" w:color="auto"/>
        </w:pBdr>
        <w:spacing w:after="0" w:line="52" w:lineRule="exact"/>
        <w:jc w:val="center"/>
        <w:rPr>
          <w:rFonts w:eastAsia="Times New Roman"/>
          <w:szCs w:val="17"/>
        </w:rPr>
      </w:pPr>
    </w:p>
    <w:p w14:paraId="15DAFF18" w14:textId="77777777" w:rsidR="00BA676B" w:rsidRDefault="00BA676B" w:rsidP="00BA676B">
      <w:pPr>
        <w:pBdr>
          <w:top w:val="single" w:sz="4" w:space="1" w:color="auto"/>
        </w:pBdr>
        <w:spacing w:before="34" w:after="0" w:line="14" w:lineRule="exact"/>
        <w:jc w:val="center"/>
        <w:rPr>
          <w:rFonts w:eastAsia="Times New Roman"/>
          <w:szCs w:val="17"/>
        </w:rPr>
      </w:pPr>
    </w:p>
    <w:p w14:paraId="73046844" w14:textId="77777777" w:rsidR="00BA676B" w:rsidRPr="00BA676B" w:rsidRDefault="00BA676B" w:rsidP="00591D92">
      <w:pPr>
        <w:pStyle w:val="NoSpacing"/>
      </w:pPr>
    </w:p>
    <w:p w14:paraId="7A5B1069" w14:textId="622EE63A" w:rsidR="00591D92" w:rsidRDefault="00D10BE5" w:rsidP="00D10BE5">
      <w:pPr>
        <w:pStyle w:val="Heading2"/>
      </w:pPr>
      <w:bookmarkStart w:id="355" w:name="_Toc235098474"/>
      <w:r>
        <w:t>City of Tea Tree Gully</w:t>
      </w:r>
      <w:bookmarkEnd w:id="355"/>
    </w:p>
    <w:p w14:paraId="12917BDE" w14:textId="77777777" w:rsidR="00591D92" w:rsidRDefault="00591D92" w:rsidP="00591D92">
      <w:pPr>
        <w:pStyle w:val="GG-Title3"/>
      </w:pPr>
      <w:r>
        <w:t>Adoption of Valuations and Declaration of Rates 2026-2027</w:t>
      </w:r>
    </w:p>
    <w:p w14:paraId="7249A087" w14:textId="77777777" w:rsidR="00591D92" w:rsidRPr="00CA00D4" w:rsidRDefault="00591D92" w:rsidP="005C689E">
      <w:pPr>
        <w:pStyle w:val="GG-body"/>
        <w:spacing w:after="60"/>
        <w:rPr>
          <w:spacing w:val="-2"/>
        </w:rPr>
      </w:pPr>
      <w:r w:rsidRPr="00CA00D4">
        <w:rPr>
          <w:spacing w:val="-2"/>
        </w:rPr>
        <w:t>Notice is hereby given that on 30 June 2026 the City of Tea Tree Gully, adopted and declared as follows for the year ended 30 June 2027:</w:t>
      </w:r>
    </w:p>
    <w:p w14:paraId="0DA053AE" w14:textId="77777777" w:rsidR="00591D92" w:rsidRDefault="00591D92" w:rsidP="005C689E">
      <w:pPr>
        <w:pStyle w:val="GG-body"/>
        <w:spacing w:after="40"/>
        <w:ind w:left="426" w:hanging="284"/>
      </w:pPr>
      <w:r>
        <w:t>1.</w:t>
      </w:r>
      <w:r>
        <w:tab/>
        <w:t>Capital Valuations for rating purposes as supplied by the Valuer-General totalling $39,290,520,000 (rateable properties $37,951,248,851).</w:t>
      </w:r>
    </w:p>
    <w:p w14:paraId="5AB6FEC5" w14:textId="77777777" w:rsidR="00591D92" w:rsidRDefault="00591D92" w:rsidP="005C689E">
      <w:pPr>
        <w:pStyle w:val="GG-body"/>
        <w:spacing w:after="40"/>
        <w:ind w:left="426" w:hanging="284"/>
      </w:pPr>
      <w:r>
        <w:t>2.</w:t>
      </w:r>
      <w:r>
        <w:tab/>
        <w:t>A minimum amount of $1,573 payable by way of general rates on rateable properties within the area of the City of Tea Tree Gully.</w:t>
      </w:r>
    </w:p>
    <w:p w14:paraId="3958AD20" w14:textId="77777777" w:rsidR="00591D92" w:rsidRDefault="00591D92" w:rsidP="005C689E">
      <w:pPr>
        <w:pStyle w:val="GG-body"/>
        <w:spacing w:after="60"/>
        <w:ind w:left="426" w:hanging="284"/>
      </w:pPr>
      <w:r>
        <w:t>3.</w:t>
      </w:r>
      <w:r>
        <w:tab/>
        <w:t>Differential general rates based upon the use of the land as follows:</w:t>
      </w:r>
    </w:p>
    <w:p w14:paraId="19F66B23" w14:textId="77777777" w:rsidR="00591D92" w:rsidRDefault="00591D92" w:rsidP="005C689E">
      <w:pPr>
        <w:pStyle w:val="GG-body"/>
        <w:spacing w:after="40"/>
        <w:ind w:left="850" w:hanging="425"/>
      </w:pPr>
      <w:r>
        <w:t>3.1</w:t>
      </w:r>
      <w:r>
        <w:tab/>
      </w:r>
      <w:r w:rsidRPr="000A0D05">
        <w:rPr>
          <w:spacing w:val="-4"/>
        </w:rPr>
        <w:t>“Commercial—Shop”, “Commercial—Office”, “Commercial—Other”, “Industrial—Light” and “Industrial—Other”: 0.0056418 in the dollar;</w:t>
      </w:r>
    </w:p>
    <w:p w14:paraId="1D78CE45" w14:textId="77777777" w:rsidR="00591D92" w:rsidRDefault="00591D92" w:rsidP="005C689E">
      <w:pPr>
        <w:pStyle w:val="GG-body"/>
        <w:spacing w:after="40"/>
        <w:ind w:left="850" w:hanging="425"/>
      </w:pPr>
      <w:r>
        <w:t>3.2</w:t>
      </w:r>
      <w:r>
        <w:tab/>
        <w:t>“Vacant Land”: 0.0051760 in the dollar;</w:t>
      </w:r>
    </w:p>
    <w:p w14:paraId="3E8DFB84" w14:textId="77777777" w:rsidR="00591D92" w:rsidRDefault="00591D92" w:rsidP="005C689E">
      <w:pPr>
        <w:pStyle w:val="GG-body"/>
        <w:spacing w:after="60"/>
        <w:ind w:left="850" w:hanging="425"/>
      </w:pPr>
      <w:r>
        <w:t>3.3</w:t>
      </w:r>
      <w:r>
        <w:tab/>
        <w:t>“Residential”, “Primary Production” and “Other”: 0.0025880 in the dollar;</w:t>
      </w:r>
    </w:p>
    <w:p w14:paraId="67F6D79C" w14:textId="77777777" w:rsidR="00591D92" w:rsidRDefault="00591D92" w:rsidP="005C689E">
      <w:pPr>
        <w:pStyle w:val="GG-body"/>
        <w:ind w:left="426" w:hanging="284"/>
      </w:pPr>
      <w:r>
        <w:t>4.</w:t>
      </w:r>
      <w:r>
        <w:tab/>
        <w:t>A separate rate of 0.0000590938 in the dollar on the capital value of all rateable land within the area of City of Tea Tree Gully to reimburse the amount contributed to the Green Adelaide Board.</w:t>
      </w:r>
    </w:p>
    <w:p w14:paraId="03BA61A7" w14:textId="77777777" w:rsidR="00591D92" w:rsidRDefault="00591D92" w:rsidP="00591D92">
      <w:pPr>
        <w:pStyle w:val="GG-SDated"/>
      </w:pPr>
      <w:r>
        <w:t>Dated: 30 June 2026</w:t>
      </w:r>
    </w:p>
    <w:p w14:paraId="2040FF50" w14:textId="77777777" w:rsidR="00591D92" w:rsidRDefault="00591D92" w:rsidP="00591D92">
      <w:pPr>
        <w:pStyle w:val="GG-SName"/>
      </w:pPr>
      <w:r w:rsidRPr="006C60C8">
        <w:t>R</w:t>
      </w:r>
      <w:r>
        <w:t>.</w:t>
      </w:r>
      <w:r w:rsidRPr="006C60C8">
        <w:t xml:space="preserve"> Mc</w:t>
      </w:r>
      <w:r>
        <w:t>M</w:t>
      </w:r>
      <w:r w:rsidRPr="006C60C8">
        <w:t>ahon</w:t>
      </w:r>
    </w:p>
    <w:p w14:paraId="0F841D94" w14:textId="201C00AD" w:rsidR="00591D92" w:rsidRDefault="00591D92" w:rsidP="00591D92">
      <w:pPr>
        <w:pStyle w:val="GG-Signature"/>
      </w:pPr>
      <w:r>
        <w:t>Chief Executive Officer</w:t>
      </w:r>
    </w:p>
    <w:p w14:paraId="0F68C5F6" w14:textId="77777777" w:rsidR="00591D92" w:rsidRDefault="00591D92" w:rsidP="00591D92">
      <w:pPr>
        <w:pStyle w:val="GG-Signature"/>
        <w:pBdr>
          <w:bottom w:val="single" w:sz="4" w:space="1" w:color="auto"/>
        </w:pBdr>
        <w:spacing w:line="52" w:lineRule="exact"/>
        <w:jc w:val="center"/>
      </w:pPr>
    </w:p>
    <w:p w14:paraId="453F4D45" w14:textId="77777777" w:rsidR="00591D92" w:rsidRDefault="00591D92" w:rsidP="00591D92">
      <w:pPr>
        <w:pStyle w:val="GG-Signature"/>
        <w:pBdr>
          <w:top w:val="single" w:sz="4" w:space="1" w:color="auto"/>
        </w:pBdr>
        <w:spacing w:before="34" w:line="14" w:lineRule="exact"/>
        <w:jc w:val="center"/>
      </w:pPr>
    </w:p>
    <w:p w14:paraId="71D5549D" w14:textId="77777777" w:rsidR="00591D92" w:rsidRPr="005C689E" w:rsidRDefault="00591D92" w:rsidP="005C689E">
      <w:pPr>
        <w:pStyle w:val="NoSpacing"/>
      </w:pPr>
    </w:p>
    <w:p w14:paraId="09FD1B85" w14:textId="22CF8E1E" w:rsidR="005C689E" w:rsidRPr="005C689E" w:rsidRDefault="00D10BE5" w:rsidP="00D10BE5">
      <w:pPr>
        <w:pStyle w:val="Heading2"/>
      </w:pPr>
      <w:bookmarkStart w:id="356" w:name="_Toc235098475"/>
      <w:r w:rsidRPr="005C689E">
        <w:t xml:space="preserve">City </w:t>
      </w:r>
      <w:r>
        <w:t>o</w:t>
      </w:r>
      <w:r w:rsidRPr="005C689E">
        <w:t>f Unley</w:t>
      </w:r>
      <w:bookmarkEnd w:id="356"/>
    </w:p>
    <w:p w14:paraId="4E156A59" w14:textId="77777777" w:rsidR="005C689E" w:rsidRPr="005C689E" w:rsidRDefault="005C689E" w:rsidP="005C689E">
      <w:pPr>
        <w:jc w:val="center"/>
        <w:rPr>
          <w:smallCaps/>
          <w:szCs w:val="17"/>
        </w:rPr>
      </w:pPr>
      <w:r w:rsidRPr="005C689E">
        <w:rPr>
          <w:smallCaps/>
          <w:szCs w:val="17"/>
        </w:rPr>
        <w:t>Local Government Act 1999</w:t>
      </w:r>
    </w:p>
    <w:p w14:paraId="269DB88B" w14:textId="77777777" w:rsidR="005C689E" w:rsidRPr="005C689E" w:rsidRDefault="005C689E" w:rsidP="005C689E">
      <w:pPr>
        <w:jc w:val="center"/>
        <w:rPr>
          <w:i/>
          <w:szCs w:val="17"/>
        </w:rPr>
      </w:pPr>
      <w:r w:rsidRPr="005C689E">
        <w:rPr>
          <w:i/>
          <w:szCs w:val="17"/>
        </w:rPr>
        <w:t>Notice of Intention to Sell Land for Non-Payment of Council Rates</w:t>
      </w:r>
    </w:p>
    <w:p w14:paraId="0BBD68AB" w14:textId="77777777" w:rsidR="005C689E" w:rsidRPr="005C689E" w:rsidRDefault="005C689E" w:rsidP="00405F01">
      <w:r w:rsidRPr="005C689E">
        <w:t xml:space="preserve">In the Assessment Book the Registered Proprietor of 2 Arundel Avenue, Millswood SA 5034 described as that piece of land comprised in Certificate of Title Volume 5441 Folio 192 (the </w:t>
      </w:r>
      <w:r w:rsidRPr="005C689E">
        <w:rPr>
          <w:b/>
          <w:bCs/>
        </w:rPr>
        <w:t>Land</w:t>
      </w:r>
      <w:r w:rsidRPr="005C689E">
        <w:t>) is Christopher James Ryan, being the owner and principal ratepayer.</w:t>
      </w:r>
    </w:p>
    <w:p w14:paraId="7C651620" w14:textId="77777777" w:rsidR="005C689E" w:rsidRPr="005C689E" w:rsidRDefault="005C689E" w:rsidP="00405F01">
      <w:r w:rsidRPr="005C689E">
        <w:t xml:space="preserve">The Council is the local council. The Land appears in the Council’s Assessment Records as Assessment Number 157792. Rates for the Land have been in arrears for a period of </w:t>
      </w:r>
      <w:proofErr w:type="gramStart"/>
      <w:r w:rsidRPr="005C689E">
        <w:t>in excess of</w:t>
      </w:r>
      <w:proofErr w:type="gramEnd"/>
      <w:r w:rsidRPr="005C689E">
        <w:t xml:space="preserve"> three (3) years. As </w:t>
      </w:r>
      <w:proofErr w:type="gramStart"/>
      <w:r w:rsidRPr="005C689E">
        <w:t>at</w:t>
      </w:r>
      <w:proofErr w:type="gramEnd"/>
      <w:r w:rsidRPr="005C689E">
        <w:t xml:space="preserve"> 29 May 2026, the total amount of rates (plus fines and interest payment pursuant to Section 181(8) of the </w:t>
      </w:r>
      <w:r w:rsidRPr="005C689E">
        <w:rPr>
          <w:i/>
          <w:iCs/>
        </w:rPr>
        <w:t>Local Government Act 1999</w:t>
      </w:r>
      <w:r w:rsidRPr="005C689E">
        <w:t xml:space="preserve"> owed to the Council is $11,634.25. Until full payment of the total amount, fines and interest continue to be raised pursuant to the </w:t>
      </w:r>
      <w:r w:rsidRPr="005C689E">
        <w:rPr>
          <w:i/>
          <w:iCs/>
        </w:rPr>
        <w:t>Local Government Act 1999</w:t>
      </w:r>
      <w:r w:rsidRPr="005C689E">
        <w:t>.</w:t>
      </w:r>
    </w:p>
    <w:p w14:paraId="4D0EB7B2" w14:textId="77777777" w:rsidR="005C689E" w:rsidRPr="005C689E" w:rsidRDefault="005C689E" w:rsidP="005C689E">
      <w:pPr>
        <w:spacing w:after="60"/>
        <w:rPr>
          <w:b/>
          <w:bCs/>
        </w:rPr>
      </w:pPr>
      <w:r w:rsidRPr="005C689E">
        <w:rPr>
          <w:b/>
          <w:bCs/>
        </w:rPr>
        <w:t xml:space="preserve">If the total liability for rates and other amounts is not paid in full within one month of service of this notice, the council intends to sell the land for non-payment of rates under Section 184 of the </w:t>
      </w:r>
      <w:r w:rsidRPr="005C689E">
        <w:rPr>
          <w:b/>
          <w:bCs/>
          <w:i/>
          <w:iCs/>
        </w:rPr>
        <w:t>Local Government Act 1999</w:t>
      </w:r>
      <w:r w:rsidRPr="005C689E">
        <w:rPr>
          <w:b/>
          <w:bCs/>
        </w:rPr>
        <w:t xml:space="preserve"> by public auction.</w:t>
      </w:r>
    </w:p>
    <w:p w14:paraId="48A9FB0F" w14:textId="77777777" w:rsidR="005C689E" w:rsidRPr="005C689E" w:rsidRDefault="005C689E" w:rsidP="00405F01">
      <w:r w:rsidRPr="005C689E">
        <w:t>If you wish to pay the total liability, you must do so to the Council within 1 month from date of this Notice. No further notice will be given before Council sells the Land.</w:t>
      </w:r>
    </w:p>
    <w:p w14:paraId="3C114EA8" w14:textId="77777777" w:rsidR="005C689E" w:rsidRPr="005C689E" w:rsidRDefault="005C689E" w:rsidP="005C689E">
      <w:pPr>
        <w:spacing w:after="0"/>
        <w:rPr>
          <w:rFonts w:eastAsia="Times New Roman"/>
          <w:szCs w:val="17"/>
        </w:rPr>
      </w:pPr>
      <w:r w:rsidRPr="005C689E">
        <w:rPr>
          <w:rFonts w:eastAsia="Times New Roman"/>
          <w:szCs w:val="17"/>
        </w:rPr>
        <w:t>Dated: 16 July 2026</w:t>
      </w:r>
    </w:p>
    <w:p w14:paraId="7F03658F" w14:textId="77777777" w:rsidR="005C689E" w:rsidRPr="005C689E" w:rsidRDefault="005C689E" w:rsidP="005C689E">
      <w:pPr>
        <w:spacing w:after="0"/>
        <w:jc w:val="right"/>
        <w:rPr>
          <w:rFonts w:eastAsia="Times New Roman"/>
          <w:smallCaps/>
          <w:szCs w:val="20"/>
        </w:rPr>
      </w:pPr>
      <w:r w:rsidRPr="005C689E">
        <w:rPr>
          <w:rFonts w:eastAsia="Times New Roman"/>
          <w:smallCaps/>
          <w:szCs w:val="20"/>
        </w:rPr>
        <w:t>Peter Tsokas</w:t>
      </w:r>
    </w:p>
    <w:p w14:paraId="405C19AF" w14:textId="77777777" w:rsidR="005C689E" w:rsidRPr="005C689E" w:rsidRDefault="005C689E" w:rsidP="005C689E">
      <w:pPr>
        <w:spacing w:after="0"/>
        <w:jc w:val="right"/>
        <w:rPr>
          <w:rFonts w:eastAsia="Times New Roman"/>
          <w:szCs w:val="17"/>
        </w:rPr>
      </w:pPr>
      <w:r w:rsidRPr="005C689E">
        <w:rPr>
          <w:rFonts w:eastAsia="Times New Roman"/>
          <w:szCs w:val="17"/>
        </w:rPr>
        <w:t>Chief Executive Officer</w:t>
      </w:r>
    </w:p>
    <w:p w14:paraId="2852166F" w14:textId="77777777" w:rsidR="005C689E" w:rsidRPr="005C689E" w:rsidRDefault="005C689E" w:rsidP="005C689E">
      <w:pPr>
        <w:pBdr>
          <w:top w:val="single" w:sz="4" w:space="1" w:color="auto"/>
        </w:pBdr>
        <w:spacing w:before="100" w:after="0" w:line="14" w:lineRule="exact"/>
        <w:jc w:val="center"/>
        <w:rPr>
          <w:rFonts w:eastAsia="Times New Roman"/>
          <w:szCs w:val="17"/>
        </w:rPr>
      </w:pPr>
    </w:p>
    <w:p w14:paraId="70335B37" w14:textId="77777777" w:rsidR="005C689E" w:rsidRPr="005C689E" w:rsidRDefault="005C689E" w:rsidP="005C689E">
      <w:pPr>
        <w:pStyle w:val="NoSpacing"/>
      </w:pPr>
    </w:p>
    <w:p w14:paraId="06AA3ACD" w14:textId="77777777" w:rsidR="005C689E" w:rsidRPr="005C689E" w:rsidRDefault="005C689E" w:rsidP="005C689E">
      <w:pPr>
        <w:jc w:val="center"/>
        <w:rPr>
          <w:caps/>
          <w:szCs w:val="17"/>
        </w:rPr>
      </w:pPr>
      <w:r w:rsidRPr="005C689E">
        <w:rPr>
          <w:caps/>
          <w:szCs w:val="17"/>
        </w:rPr>
        <w:t>City of Unley</w:t>
      </w:r>
    </w:p>
    <w:p w14:paraId="4B9E74CF" w14:textId="77777777" w:rsidR="005C689E" w:rsidRPr="005C689E" w:rsidRDefault="005C689E" w:rsidP="005C689E">
      <w:pPr>
        <w:jc w:val="center"/>
        <w:rPr>
          <w:smallCaps/>
          <w:szCs w:val="17"/>
        </w:rPr>
      </w:pPr>
      <w:r w:rsidRPr="005C689E">
        <w:rPr>
          <w:smallCaps/>
          <w:szCs w:val="17"/>
        </w:rPr>
        <w:t xml:space="preserve">Local Government Act 1999 </w:t>
      </w:r>
    </w:p>
    <w:p w14:paraId="18F3F4BB" w14:textId="77777777" w:rsidR="005C689E" w:rsidRPr="005C689E" w:rsidRDefault="005C689E" w:rsidP="005C689E">
      <w:pPr>
        <w:jc w:val="center"/>
        <w:rPr>
          <w:i/>
          <w:szCs w:val="17"/>
        </w:rPr>
      </w:pPr>
      <w:r w:rsidRPr="005C689E">
        <w:rPr>
          <w:i/>
          <w:szCs w:val="17"/>
        </w:rPr>
        <w:t>Notice of Intention to Sell Land for Non-Payment of Council Rates</w:t>
      </w:r>
    </w:p>
    <w:p w14:paraId="62006101" w14:textId="77777777" w:rsidR="005C689E" w:rsidRPr="005C689E" w:rsidRDefault="005C689E" w:rsidP="00405F01">
      <w:r w:rsidRPr="005C689E">
        <w:t xml:space="preserve">In the Assessment Book the Registered Proprietor of 3 High Street, Unley Park SA 5061 described as that piece of land comprised in Certificate of Title Volume 5086 Folio 351 (the Land), is Peter Krinas, being the owner and principal ratepayer. </w:t>
      </w:r>
    </w:p>
    <w:p w14:paraId="4396509C" w14:textId="77777777" w:rsidR="005C689E" w:rsidRPr="005C689E" w:rsidRDefault="005C689E" w:rsidP="00405F01">
      <w:r w:rsidRPr="005C689E">
        <w:t xml:space="preserve">The Council is the local council. The Land appears in the Council’s Assessment Records as Assessment Number 24984. Rates for the Land have been in arrears for a period of </w:t>
      </w:r>
      <w:proofErr w:type="gramStart"/>
      <w:r w:rsidRPr="005C689E">
        <w:t>in excess of</w:t>
      </w:r>
      <w:proofErr w:type="gramEnd"/>
      <w:r w:rsidRPr="005C689E">
        <w:t xml:space="preserve"> three (3) years. As </w:t>
      </w:r>
      <w:proofErr w:type="gramStart"/>
      <w:r w:rsidRPr="005C689E">
        <w:t>at</w:t>
      </w:r>
      <w:proofErr w:type="gramEnd"/>
      <w:r w:rsidRPr="005C689E">
        <w:t xml:space="preserve"> 29 May 2026, the total amount of rates (plus fines and interest payment pursuant to Section 181(8) of the </w:t>
      </w:r>
      <w:r w:rsidRPr="005C689E">
        <w:rPr>
          <w:i/>
          <w:iCs/>
        </w:rPr>
        <w:t xml:space="preserve">Local Government Act 1999 </w:t>
      </w:r>
      <w:r w:rsidRPr="005C689E">
        <w:t xml:space="preserve">owed to the Council is $14,917.75. Until full payment of the total amount, fines and interest continue to be raised pursuant to the </w:t>
      </w:r>
      <w:r w:rsidRPr="005C689E">
        <w:rPr>
          <w:i/>
          <w:iCs/>
        </w:rPr>
        <w:t>Local Government Act 1999</w:t>
      </w:r>
      <w:r w:rsidRPr="005C689E">
        <w:t xml:space="preserve">. </w:t>
      </w:r>
    </w:p>
    <w:p w14:paraId="789F4410" w14:textId="77777777" w:rsidR="005C689E" w:rsidRPr="005C689E" w:rsidRDefault="005C689E" w:rsidP="005C689E">
      <w:pPr>
        <w:spacing w:after="40"/>
        <w:rPr>
          <w:b/>
          <w:bCs/>
        </w:rPr>
      </w:pPr>
      <w:r w:rsidRPr="005C689E">
        <w:rPr>
          <w:b/>
          <w:bCs/>
        </w:rPr>
        <w:t xml:space="preserve">If the total liability for rates and other amounts is not paid in full within one month of service of this notice, the council intends to sell the land for non-payment of rates under Section 184 of the </w:t>
      </w:r>
      <w:r w:rsidRPr="005C689E">
        <w:rPr>
          <w:b/>
          <w:bCs/>
          <w:i/>
          <w:iCs/>
        </w:rPr>
        <w:t xml:space="preserve">Local Government Act 1999 </w:t>
      </w:r>
      <w:r w:rsidRPr="005C689E">
        <w:rPr>
          <w:b/>
          <w:bCs/>
        </w:rPr>
        <w:t xml:space="preserve">by public auction. </w:t>
      </w:r>
    </w:p>
    <w:p w14:paraId="11032063" w14:textId="77777777" w:rsidR="005C689E" w:rsidRPr="005C689E" w:rsidRDefault="005C689E" w:rsidP="00405F01">
      <w:r w:rsidRPr="005C689E">
        <w:t xml:space="preserve">If you wish to pay the total liability, you must do so to the Council within 1 month from date of this Notice. No further notice will be given before Council sells the Land. </w:t>
      </w:r>
    </w:p>
    <w:p w14:paraId="3FFE3222" w14:textId="77777777" w:rsidR="005C689E" w:rsidRPr="005C689E" w:rsidRDefault="005C689E" w:rsidP="005C689E">
      <w:pPr>
        <w:spacing w:after="0"/>
        <w:rPr>
          <w:rFonts w:eastAsia="Times New Roman"/>
          <w:szCs w:val="17"/>
        </w:rPr>
      </w:pPr>
      <w:r w:rsidRPr="005C689E">
        <w:rPr>
          <w:rFonts w:eastAsia="Times New Roman"/>
          <w:szCs w:val="17"/>
        </w:rPr>
        <w:t>Dated: 16 July 2026</w:t>
      </w:r>
    </w:p>
    <w:p w14:paraId="15D616B9" w14:textId="77777777" w:rsidR="005C689E" w:rsidRPr="005C689E" w:rsidRDefault="005C689E" w:rsidP="005C689E">
      <w:pPr>
        <w:spacing w:after="0"/>
        <w:jc w:val="right"/>
        <w:rPr>
          <w:rFonts w:eastAsia="Times New Roman"/>
          <w:smallCaps/>
          <w:szCs w:val="20"/>
        </w:rPr>
      </w:pPr>
      <w:r w:rsidRPr="005C689E">
        <w:rPr>
          <w:rFonts w:eastAsia="Times New Roman"/>
          <w:smallCaps/>
          <w:szCs w:val="20"/>
        </w:rPr>
        <w:t>Peter Tsokas</w:t>
      </w:r>
    </w:p>
    <w:p w14:paraId="210231C2" w14:textId="4FF5BB6F" w:rsidR="005C689E" w:rsidRDefault="005C689E" w:rsidP="005C68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C689E">
        <w:rPr>
          <w:rFonts w:eastAsia="Times New Roman"/>
          <w:szCs w:val="17"/>
        </w:rPr>
        <w:t>Chief Executive Officer</w:t>
      </w:r>
    </w:p>
    <w:p w14:paraId="3D153B20" w14:textId="77777777" w:rsidR="005C689E" w:rsidRDefault="005C689E" w:rsidP="005C689E">
      <w:pPr>
        <w:pBdr>
          <w:bottom w:val="single" w:sz="4" w:space="1" w:color="auto"/>
        </w:pBdr>
        <w:spacing w:after="0" w:line="52" w:lineRule="exact"/>
        <w:jc w:val="center"/>
        <w:rPr>
          <w:rFonts w:eastAsia="Times New Roman"/>
          <w:szCs w:val="17"/>
        </w:rPr>
      </w:pPr>
    </w:p>
    <w:p w14:paraId="3351ACA8" w14:textId="77777777" w:rsidR="005C689E" w:rsidRDefault="005C689E" w:rsidP="005C689E">
      <w:pPr>
        <w:pBdr>
          <w:top w:val="single" w:sz="4" w:space="1" w:color="auto"/>
        </w:pBdr>
        <w:spacing w:before="34" w:after="0" w:line="14" w:lineRule="exact"/>
        <w:jc w:val="center"/>
        <w:rPr>
          <w:rFonts w:eastAsia="Times New Roman"/>
          <w:szCs w:val="17"/>
        </w:rPr>
      </w:pPr>
    </w:p>
    <w:p w14:paraId="6196A6F7" w14:textId="77777777" w:rsidR="00BA676B" w:rsidRDefault="00BA676B" w:rsidP="00E95472">
      <w:pPr>
        <w:pStyle w:val="NoSpacing"/>
      </w:pPr>
    </w:p>
    <w:p w14:paraId="4B0D42A9" w14:textId="77777777" w:rsidR="00E95472" w:rsidRDefault="00E95472">
      <w:pPr>
        <w:spacing w:after="0" w:line="240" w:lineRule="auto"/>
        <w:jc w:val="left"/>
        <w:rPr>
          <w:caps/>
          <w:szCs w:val="17"/>
        </w:rPr>
      </w:pPr>
      <w:r>
        <w:br w:type="page"/>
      </w:r>
    </w:p>
    <w:p w14:paraId="61C93F9F" w14:textId="19F739CC" w:rsidR="00E95472" w:rsidRDefault="00D10BE5" w:rsidP="00D10BE5">
      <w:pPr>
        <w:pStyle w:val="Heading2"/>
      </w:pPr>
      <w:bookmarkStart w:id="357" w:name="_Toc235098476"/>
      <w:r>
        <w:lastRenderedPageBreak/>
        <w:t>Alexandrina Council</w:t>
      </w:r>
      <w:bookmarkEnd w:id="357"/>
    </w:p>
    <w:p w14:paraId="009AAE47" w14:textId="77777777" w:rsidR="00E95472" w:rsidRDefault="00E95472" w:rsidP="00E95472">
      <w:pPr>
        <w:pStyle w:val="GG-Title3"/>
      </w:pPr>
      <w:r>
        <w:t>Adoption of Valuations and Declaration of Rates</w:t>
      </w:r>
    </w:p>
    <w:p w14:paraId="491C8DDE" w14:textId="77777777" w:rsidR="00E95472" w:rsidRPr="00D02CE6" w:rsidRDefault="00E95472" w:rsidP="00E95472">
      <w:pPr>
        <w:pStyle w:val="GG-body"/>
        <w:rPr>
          <w:spacing w:val="-2"/>
        </w:rPr>
      </w:pPr>
      <w:r w:rsidRPr="00FB4B60">
        <w:t xml:space="preserve">Notice is given that at its meeting on 29 June 2026, the Council, Alexandrina Council, pursuant to the provisions of the </w:t>
      </w:r>
      <w:r w:rsidRPr="00FB4B60">
        <w:rPr>
          <w:i/>
          <w:iCs/>
        </w:rPr>
        <w:t>Local Government Act 1999</w:t>
      </w:r>
      <w:r w:rsidRPr="00D02CE6">
        <w:rPr>
          <w:spacing w:val="-2"/>
        </w:rPr>
        <w:t>, for the financial year ending 30 June 2027:</w:t>
      </w:r>
    </w:p>
    <w:p w14:paraId="677B60B4" w14:textId="77777777" w:rsidR="00E95472" w:rsidRPr="00AF5FF7" w:rsidRDefault="00E95472" w:rsidP="00E95472">
      <w:pPr>
        <w:pStyle w:val="GG-body"/>
        <w:ind w:left="142"/>
        <w:jc w:val="center"/>
        <w:rPr>
          <w:b/>
          <w:bCs/>
        </w:rPr>
      </w:pPr>
      <w:r w:rsidRPr="00AF5FF7">
        <w:rPr>
          <w:b/>
          <w:bCs/>
        </w:rPr>
        <w:t>Adoption of Valuations</w:t>
      </w:r>
    </w:p>
    <w:p w14:paraId="0339C3A5" w14:textId="77777777" w:rsidR="00E95472" w:rsidRDefault="00E95472" w:rsidP="00E95472">
      <w:pPr>
        <w:pStyle w:val="GG-body"/>
      </w:pPr>
      <w:r>
        <w:t>Adopted for rating purposes, the capital valuations of the Valuer-General’s most recent valuation applicable to land within the area of the Council totalling $16,444,260,360.</w:t>
      </w:r>
    </w:p>
    <w:p w14:paraId="5A1333C8" w14:textId="77777777" w:rsidR="00E95472" w:rsidRPr="00AF5FF7" w:rsidRDefault="00E95472" w:rsidP="00E95472">
      <w:pPr>
        <w:pStyle w:val="GG-body"/>
        <w:ind w:left="142"/>
        <w:jc w:val="center"/>
        <w:rPr>
          <w:b/>
          <w:bCs/>
        </w:rPr>
      </w:pPr>
      <w:r w:rsidRPr="00AF5FF7">
        <w:rPr>
          <w:b/>
          <w:bCs/>
        </w:rPr>
        <w:t>Declaration of Rates</w:t>
      </w:r>
    </w:p>
    <w:p w14:paraId="2DB66B42" w14:textId="77777777" w:rsidR="00E95472" w:rsidRDefault="00E95472" w:rsidP="00E95472">
      <w:pPr>
        <w:pStyle w:val="GG-body"/>
      </w:pPr>
      <w:r>
        <w:t xml:space="preserve">To declare differential general rates based on the capital value of the land and by reference to land uses prescribed in Regulation 14 of the </w:t>
      </w:r>
      <w:r w:rsidRPr="00AF5FF7">
        <w:rPr>
          <w:i/>
          <w:iCs/>
        </w:rPr>
        <w:t>Local Government (General) Regulations 2013</w:t>
      </w:r>
      <w:r>
        <w:t xml:space="preserve"> as follows:</w:t>
      </w:r>
    </w:p>
    <w:p w14:paraId="4A3D8729" w14:textId="77777777" w:rsidR="00E95472" w:rsidRDefault="00E95472" w:rsidP="00E95472">
      <w:pPr>
        <w:pStyle w:val="GG-body"/>
        <w:ind w:left="284" w:hanging="142"/>
      </w:pPr>
      <w:r>
        <w:t>•</w:t>
      </w:r>
      <w:r>
        <w:tab/>
      </w:r>
      <w:r w:rsidRPr="00A3322D">
        <w:rPr>
          <w:spacing w:val="-2"/>
        </w:rPr>
        <w:t>Land Use Category (a) Residential, Category (b) Commercial—Shops, Category (c) Commercial—Office, Category (d) Commercial—</w:t>
      </w:r>
      <w:r w:rsidRPr="00A3322D">
        <w:rPr>
          <w:spacing w:val="-4"/>
        </w:rPr>
        <w:t>Other, Category (e) Industry—Light, Category (f) Industry—Other, Category (h) Vacant Land, Category (</w:t>
      </w:r>
      <w:proofErr w:type="spellStart"/>
      <w:r w:rsidRPr="00A3322D">
        <w:rPr>
          <w:spacing w:val="-4"/>
        </w:rPr>
        <w:t>i</w:t>
      </w:r>
      <w:proofErr w:type="spellEnd"/>
      <w:r w:rsidRPr="00A3322D">
        <w:rPr>
          <w:spacing w:val="-4"/>
        </w:rPr>
        <w:t>) Other, a differential general rate</w:t>
      </w:r>
      <w:r w:rsidRPr="00A3322D">
        <w:rPr>
          <w:spacing w:val="-2"/>
        </w:rPr>
        <w:t xml:space="preserve"> of 0.2879 cents in the dollar; and</w:t>
      </w:r>
    </w:p>
    <w:p w14:paraId="357714F9" w14:textId="77777777" w:rsidR="00E95472" w:rsidRDefault="00E95472" w:rsidP="00E95472">
      <w:pPr>
        <w:pStyle w:val="GG-body"/>
        <w:ind w:left="284" w:hanging="142"/>
      </w:pPr>
      <w:r>
        <w:t>•</w:t>
      </w:r>
      <w:r>
        <w:tab/>
        <w:t xml:space="preserve">Land Use Category (g) (Primary Production), a differential general rate of 0.2390 </w:t>
      </w:r>
      <w:r>
        <w:tab/>
        <w:t>cents in the dollar.</w:t>
      </w:r>
    </w:p>
    <w:p w14:paraId="346C6F92" w14:textId="77777777" w:rsidR="00E95472" w:rsidRPr="00AF5FF7" w:rsidRDefault="00E95472" w:rsidP="00E95472">
      <w:pPr>
        <w:pStyle w:val="GG-body"/>
        <w:ind w:left="142"/>
        <w:jc w:val="center"/>
        <w:rPr>
          <w:b/>
          <w:bCs/>
        </w:rPr>
      </w:pPr>
      <w:r w:rsidRPr="00AF5FF7">
        <w:rPr>
          <w:b/>
          <w:bCs/>
        </w:rPr>
        <w:t>Fixed Charge</w:t>
      </w:r>
    </w:p>
    <w:p w14:paraId="3F010915" w14:textId="77777777" w:rsidR="00E95472" w:rsidRDefault="00E95472" w:rsidP="00E95472">
      <w:pPr>
        <w:pStyle w:val="GG-body"/>
      </w:pPr>
      <w:r>
        <w:t>To impose a fixed charge of $460 on each separate piece of rateable land within the Council area.</w:t>
      </w:r>
    </w:p>
    <w:p w14:paraId="25C64AB0" w14:textId="77777777" w:rsidR="00E95472" w:rsidRPr="00AF5FF7" w:rsidRDefault="00E95472" w:rsidP="00E95472">
      <w:pPr>
        <w:pStyle w:val="GG-body"/>
        <w:ind w:left="142"/>
        <w:jc w:val="center"/>
        <w:rPr>
          <w:b/>
          <w:bCs/>
        </w:rPr>
      </w:pPr>
      <w:r w:rsidRPr="00AF5FF7">
        <w:rPr>
          <w:b/>
          <w:bCs/>
        </w:rPr>
        <w:t>Declaration of Separate Rates—Regional Landscape Levy Valuations</w:t>
      </w:r>
    </w:p>
    <w:p w14:paraId="432C1688" w14:textId="77777777" w:rsidR="00E95472" w:rsidRDefault="00E95472" w:rsidP="00E95472">
      <w:pPr>
        <w:pStyle w:val="GG-body"/>
      </w:pPr>
      <w:r>
        <w:t xml:space="preserve">Declare a separate rate by way of a levy of 0.0085 cents in the dollar on all ratable land in the Council’s area and within the area of the Hills and </w:t>
      </w:r>
      <w:proofErr w:type="spellStart"/>
      <w:r>
        <w:t>Fleurieu</w:t>
      </w:r>
      <w:proofErr w:type="spellEnd"/>
      <w:r>
        <w:t xml:space="preserve"> Landscape Board.</w:t>
      </w:r>
    </w:p>
    <w:p w14:paraId="0D693C05" w14:textId="77777777" w:rsidR="00E95472" w:rsidRPr="00AF5FF7" w:rsidRDefault="00E95472" w:rsidP="00E95472">
      <w:pPr>
        <w:pStyle w:val="GG-body"/>
        <w:ind w:left="142"/>
        <w:jc w:val="center"/>
        <w:rPr>
          <w:b/>
          <w:bCs/>
        </w:rPr>
      </w:pPr>
      <w:r w:rsidRPr="00AF5FF7">
        <w:rPr>
          <w:b/>
          <w:bCs/>
        </w:rPr>
        <w:t>Service Charges</w:t>
      </w:r>
    </w:p>
    <w:p w14:paraId="193052C7" w14:textId="77777777" w:rsidR="00E95472" w:rsidRDefault="00E95472" w:rsidP="00E95472">
      <w:pPr>
        <w:pStyle w:val="GG-body"/>
      </w:pPr>
      <w:r>
        <w:t>To impose the following service charges for all properties serviced by common effluent schemes as follows:</w:t>
      </w:r>
    </w:p>
    <w:p w14:paraId="6DE4504A" w14:textId="77777777" w:rsidR="00E95472" w:rsidRDefault="00E95472" w:rsidP="00E95472">
      <w:pPr>
        <w:pStyle w:val="GG-body"/>
        <w:ind w:left="426" w:hanging="284"/>
      </w:pPr>
      <w:r>
        <w:t>(a)</w:t>
      </w:r>
      <w:r>
        <w:tab/>
        <w:t>Occupied unit—$780.</w:t>
      </w:r>
    </w:p>
    <w:p w14:paraId="6AE92955" w14:textId="77777777" w:rsidR="00E95472" w:rsidRDefault="00E95472" w:rsidP="00E95472">
      <w:pPr>
        <w:pStyle w:val="GG-body"/>
        <w:ind w:left="426" w:hanging="284"/>
      </w:pPr>
      <w:r>
        <w:t>(b)</w:t>
      </w:r>
      <w:r>
        <w:tab/>
        <w:t>Vacant unit—$575.</w:t>
      </w:r>
    </w:p>
    <w:p w14:paraId="0DE384DD" w14:textId="77777777" w:rsidR="00E95472" w:rsidRDefault="00E95472" w:rsidP="00E95472">
      <w:pPr>
        <w:pStyle w:val="GG-SDated"/>
      </w:pPr>
      <w:r>
        <w:t xml:space="preserve">Dated: 8 July 2026 </w:t>
      </w:r>
    </w:p>
    <w:p w14:paraId="6C6CC3CF" w14:textId="77777777" w:rsidR="00E95472" w:rsidRDefault="00E95472" w:rsidP="009C2C37">
      <w:pPr>
        <w:pStyle w:val="GG-SName"/>
      </w:pPr>
      <w:r>
        <w:t>A. MacDonald</w:t>
      </w:r>
    </w:p>
    <w:p w14:paraId="3CC64B23" w14:textId="048DA033" w:rsidR="00E95472" w:rsidRDefault="00E95472" w:rsidP="00E95472">
      <w:pPr>
        <w:pStyle w:val="GG-Signature"/>
      </w:pPr>
      <w:r>
        <w:t>Chief Executive Officer</w:t>
      </w:r>
    </w:p>
    <w:p w14:paraId="17FE77E3" w14:textId="77777777" w:rsidR="00E95472" w:rsidRDefault="00E95472" w:rsidP="00E95472">
      <w:pPr>
        <w:pStyle w:val="GG-body"/>
        <w:pBdr>
          <w:bottom w:val="single" w:sz="4" w:space="1" w:color="auto"/>
        </w:pBdr>
        <w:spacing w:after="0" w:line="52" w:lineRule="exact"/>
        <w:jc w:val="center"/>
      </w:pPr>
    </w:p>
    <w:p w14:paraId="670E23D3" w14:textId="77777777" w:rsidR="00E95472" w:rsidRDefault="00E95472" w:rsidP="00E95472">
      <w:pPr>
        <w:pStyle w:val="GG-body"/>
        <w:pBdr>
          <w:top w:val="single" w:sz="4" w:space="1" w:color="auto"/>
        </w:pBdr>
        <w:spacing w:before="34" w:after="0" w:line="14" w:lineRule="exact"/>
        <w:jc w:val="center"/>
      </w:pPr>
    </w:p>
    <w:p w14:paraId="0F9C91AF" w14:textId="77777777" w:rsidR="00E95472" w:rsidRPr="00AA41C2" w:rsidRDefault="00E95472" w:rsidP="00AA41C2">
      <w:pPr>
        <w:pStyle w:val="NoSpacing"/>
      </w:pPr>
    </w:p>
    <w:p w14:paraId="6722CA5A" w14:textId="37B4631F" w:rsidR="00AA41C2" w:rsidRDefault="00D10BE5" w:rsidP="00D10BE5">
      <w:pPr>
        <w:pStyle w:val="Heading2"/>
      </w:pPr>
      <w:bookmarkStart w:id="358" w:name="_Toc235098477"/>
      <w:r>
        <w:t>Berri Barmera Council</w:t>
      </w:r>
      <w:bookmarkEnd w:id="358"/>
    </w:p>
    <w:p w14:paraId="3CB9BDC8" w14:textId="77777777" w:rsidR="00AA41C2" w:rsidRDefault="00AA41C2" w:rsidP="00AA41C2">
      <w:pPr>
        <w:pStyle w:val="GG-Title3"/>
      </w:pPr>
      <w:r>
        <w:t>Adoption of Valuations and Declaration of Rates 2026/2027</w:t>
      </w:r>
    </w:p>
    <w:p w14:paraId="3CB26864" w14:textId="77777777" w:rsidR="00AA41C2" w:rsidRDefault="00AA41C2" w:rsidP="00AA41C2">
      <w:pPr>
        <w:pStyle w:val="GG-body"/>
      </w:pPr>
      <w:r>
        <w:t>Notice is given that at a meeting of the Council held on Tuesday 14 July 2026 for the year ending 30 June 2027 it was resolved:</w:t>
      </w:r>
    </w:p>
    <w:p w14:paraId="235B89CA" w14:textId="77777777" w:rsidR="00AA41C2" w:rsidRPr="004A549B" w:rsidRDefault="00AA41C2" w:rsidP="00AA41C2">
      <w:pPr>
        <w:pStyle w:val="GG-body"/>
        <w:ind w:left="426" w:hanging="284"/>
        <w:rPr>
          <w:spacing w:val="-4"/>
        </w:rPr>
      </w:pPr>
      <w:r w:rsidRPr="004A549B">
        <w:rPr>
          <w:spacing w:val="-4"/>
        </w:rPr>
        <w:t>1.</w:t>
      </w:r>
      <w:r w:rsidRPr="004A549B">
        <w:rPr>
          <w:spacing w:val="-4"/>
        </w:rPr>
        <w:tab/>
        <w:t>To adopt the capital values provided by the Valuer-General totalling $2,591,551,700 of which $2,482,687,597 is in respect to rateable land.</w:t>
      </w:r>
    </w:p>
    <w:p w14:paraId="09C1CC79" w14:textId="77777777" w:rsidR="00AA41C2" w:rsidRDefault="00AA41C2" w:rsidP="00AA41C2">
      <w:pPr>
        <w:pStyle w:val="GG-body"/>
        <w:ind w:left="426" w:hanging="284"/>
      </w:pPr>
      <w:r>
        <w:t>2.</w:t>
      </w:r>
      <w:r>
        <w:tab/>
        <w:t xml:space="preserve">To </w:t>
      </w:r>
      <w:r w:rsidRPr="004A549B">
        <w:rPr>
          <w:spacing w:val="-4"/>
        </w:rPr>
        <w:t>declare</w:t>
      </w:r>
      <w:r>
        <w:t xml:space="preserve"> differential general rates in respect of all rateable land within its area varying according to its land use as follows:</w:t>
      </w:r>
    </w:p>
    <w:p w14:paraId="6ACDF95F" w14:textId="77777777" w:rsidR="00AA41C2" w:rsidRDefault="00AA41C2" w:rsidP="002C1DB9">
      <w:pPr>
        <w:pStyle w:val="GG-body"/>
        <w:tabs>
          <w:tab w:val="left" w:leader="dot" w:pos="3544"/>
        </w:tabs>
        <w:spacing w:after="30"/>
        <w:ind w:left="709" w:hanging="284"/>
      </w:pPr>
      <w:r>
        <w:t>(a)</w:t>
      </w:r>
      <w:r>
        <w:tab/>
      </w:r>
      <w:r w:rsidRPr="00490A89">
        <w:rPr>
          <w:lang w:val="en-US"/>
        </w:rPr>
        <w:t>Residential</w:t>
      </w:r>
      <w:r>
        <w:tab/>
        <w:t>0.4628 cents in the dollar</w:t>
      </w:r>
    </w:p>
    <w:p w14:paraId="7AE4B349" w14:textId="77777777" w:rsidR="00AA41C2" w:rsidRDefault="00AA41C2" w:rsidP="002C1DB9">
      <w:pPr>
        <w:pStyle w:val="GG-body"/>
        <w:tabs>
          <w:tab w:val="left" w:leader="dot" w:pos="3544"/>
        </w:tabs>
        <w:spacing w:after="30"/>
        <w:ind w:left="709" w:hanging="284"/>
      </w:pPr>
      <w:r>
        <w:t>(b)</w:t>
      </w:r>
      <w:r>
        <w:tab/>
        <w:t>Commercial—Shop, Office, Other</w:t>
      </w:r>
      <w:r>
        <w:tab/>
        <w:t>0.5701 cents in the dollar</w:t>
      </w:r>
    </w:p>
    <w:p w14:paraId="32BEE870" w14:textId="77777777" w:rsidR="00AA41C2" w:rsidRDefault="00AA41C2" w:rsidP="002C1DB9">
      <w:pPr>
        <w:pStyle w:val="GG-body"/>
        <w:tabs>
          <w:tab w:val="left" w:leader="dot" w:pos="3544"/>
        </w:tabs>
        <w:spacing w:after="30"/>
        <w:ind w:left="709" w:hanging="284"/>
      </w:pPr>
      <w:r>
        <w:t>(c)</w:t>
      </w:r>
      <w:r>
        <w:tab/>
        <w:t>Industry—Light, Other</w:t>
      </w:r>
      <w:r>
        <w:tab/>
        <w:t>0.5701 cents in the dollar</w:t>
      </w:r>
    </w:p>
    <w:p w14:paraId="60E7E056" w14:textId="77777777" w:rsidR="00AA41C2" w:rsidRDefault="00AA41C2" w:rsidP="002C1DB9">
      <w:pPr>
        <w:pStyle w:val="GG-body"/>
        <w:tabs>
          <w:tab w:val="left" w:leader="dot" w:pos="3544"/>
        </w:tabs>
        <w:spacing w:after="30"/>
        <w:ind w:left="709" w:hanging="284"/>
      </w:pPr>
      <w:r>
        <w:t>(d)</w:t>
      </w:r>
      <w:r>
        <w:tab/>
        <w:t>Primary Production</w:t>
      </w:r>
      <w:r>
        <w:tab/>
        <w:t>0.4878 cents in the dollar</w:t>
      </w:r>
    </w:p>
    <w:p w14:paraId="3A96204E" w14:textId="77777777" w:rsidR="00AA41C2" w:rsidRDefault="00AA41C2" w:rsidP="002C1DB9">
      <w:pPr>
        <w:pStyle w:val="GG-body"/>
        <w:tabs>
          <w:tab w:val="left" w:leader="dot" w:pos="3544"/>
        </w:tabs>
        <w:spacing w:after="30"/>
        <w:ind w:left="709" w:hanging="284"/>
      </w:pPr>
      <w:r>
        <w:t>(e)</w:t>
      </w:r>
      <w:r>
        <w:tab/>
        <w:t>Vacant Land</w:t>
      </w:r>
      <w:r>
        <w:tab/>
        <w:t>0.9018 cents in the dollar</w:t>
      </w:r>
    </w:p>
    <w:p w14:paraId="2C621ABE" w14:textId="77777777" w:rsidR="00AA41C2" w:rsidRDefault="00AA41C2" w:rsidP="00AA41C2">
      <w:pPr>
        <w:pStyle w:val="GG-body"/>
        <w:tabs>
          <w:tab w:val="left" w:leader="dot" w:pos="3544"/>
        </w:tabs>
        <w:ind w:left="709" w:hanging="284"/>
      </w:pPr>
      <w:r>
        <w:t>(f)</w:t>
      </w:r>
      <w:r>
        <w:tab/>
        <w:t>Other</w:t>
      </w:r>
      <w:r>
        <w:tab/>
        <w:t>0.6717 cents in the dollar</w:t>
      </w:r>
    </w:p>
    <w:p w14:paraId="4AA8ACA9" w14:textId="77777777" w:rsidR="00AA41C2" w:rsidRDefault="00AA41C2" w:rsidP="00AA41C2">
      <w:pPr>
        <w:pStyle w:val="GG-body"/>
        <w:ind w:left="426" w:hanging="284"/>
      </w:pPr>
      <w:r>
        <w:t>3.</w:t>
      </w:r>
      <w:r>
        <w:tab/>
        <w:t xml:space="preserve">To fix a </w:t>
      </w:r>
      <w:r w:rsidRPr="004A549B">
        <w:rPr>
          <w:spacing w:val="-4"/>
        </w:rPr>
        <w:t>minimum</w:t>
      </w:r>
      <w:r>
        <w:t xml:space="preserve"> amount payable by way of general rates of $780.00.</w:t>
      </w:r>
    </w:p>
    <w:p w14:paraId="43F4ADBB" w14:textId="77777777" w:rsidR="00AA41C2" w:rsidRDefault="00AA41C2" w:rsidP="00AA41C2">
      <w:pPr>
        <w:pStyle w:val="GG-body"/>
        <w:ind w:left="426" w:hanging="284"/>
      </w:pPr>
      <w:r>
        <w:t>4.</w:t>
      </w:r>
      <w:r>
        <w:tab/>
        <w:t xml:space="preserve">To impose an annual service charge for all properties serviced by the Berri Barmera Community Wastewater Management System (effluent </w:t>
      </w:r>
      <w:r w:rsidRPr="004A549B">
        <w:rPr>
          <w:spacing w:val="-4"/>
        </w:rPr>
        <w:t>disposal</w:t>
      </w:r>
      <w:r>
        <w:t>) of:</w:t>
      </w:r>
    </w:p>
    <w:p w14:paraId="1CB9ACB6" w14:textId="77777777" w:rsidR="00AA41C2" w:rsidRDefault="00AA41C2" w:rsidP="002C1DB9">
      <w:pPr>
        <w:pStyle w:val="GG-body"/>
        <w:spacing w:after="20"/>
        <w:ind w:left="567"/>
      </w:pPr>
      <w:r>
        <w:t>$943.00 per unit on each occupied allotment;</w:t>
      </w:r>
    </w:p>
    <w:p w14:paraId="1A238A6D" w14:textId="77777777" w:rsidR="00AA41C2" w:rsidRDefault="00AA41C2" w:rsidP="00AA41C2">
      <w:pPr>
        <w:pStyle w:val="GG-body"/>
        <w:ind w:left="567"/>
      </w:pPr>
      <w:r>
        <w:t>$943.00 per unit on each vacant allotment.</w:t>
      </w:r>
    </w:p>
    <w:p w14:paraId="608235F0" w14:textId="77777777" w:rsidR="00AA41C2" w:rsidRDefault="00AA41C2" w:rsidP="00AA41C2">
      <w:pPr>
        <w:pStyle w:val="GG-body"/>
        <w:ind w:left="426" w:hanging="284"/>
      </w:pPr>
      <w:r>
        <w:t>5.</w:t>
      </w:r>
      <w:r>
        <w:tab/>
        <w:t xml:space="preserve">To </w:t>
      </w:r>
      <w:r w:rsidRPr="004A549B">
        <w:rPr>
          <w:spacing w:val="-4"/>
        </w:rPr>
        <w:t>impose</w:t>
      </w:r>
      <w:r>
        <w:t xml:space="preserve"> an annual service charge for all properties within the Berri Barmera District area of:</w:t>
      </w:r>
    </w:p>
    <w:p w14:paraId="7E5C16D2" w14:textId="77777777" w:rsidR="00AA41C2" w:rsidRDefault="00AA41C2" w:rsidP="002C1DB9">
      <w:pPr>
        <w:pStyle w:val="GG-body"/>
        <w:tabs>
          <w:tab w:val="right" w:leader="dot" w:pos="5245"/>
        </w:tabs>
        <w:spacing w:after="30"/>
        <w:ind w:left="709" w:hanging="284"/>
      </w:pPr>
      <w:r>
        <w:t>$290.00</w:t>
      </w:r>
      <w:r>
        <w:tab/>
      </w:r>
      <w:r w:rsidRPr="000510D2">
        <w:rPr>
          <w:lang w:val="en-US"/>
        </w:rPr>
        <w:t>3</w:t>
      </w:r>
      <w:r>
        <w:t xml:space="preserve"> Bin Collection</w:t>
      </w:r>
    </w:p>
    <w:p w14:paraId="2DE45FF0" w14:textId="77777777" w:rsidR="00AA41C2" w:rsidRDefault="00AA41C2" w:rsidP="002C1DB9">
      <w:pPr>
        <w:pStyle w:val="GG-body"/>
        <w:tabs>
          <w:tab w:val="right" w:leader="dot" w:pos="5245"/>
        </w:tabs>
        <w:spacing w:after="30"/>
        <w:ind w:left="709" w:hanging="284"/>
      </w:pPr>
      <w:r>
        <w:t>$246.00</w:t>
      </w:r>
      <w:r>
        <w:tab/>
        <w:t xml:space="preserve">2 Bin </w:t>
      </w:r>
      <w:r w:rsidRPr="000510D2">
        <w:rPr>
          <w:lang w:val="en-US"/>
        </w:rPr>
        <w:t>Collection</w:t>
      </w:r>
    </w:p>
    <w:p w14:paraId="2D415886" w14:textId="77777777" w:rsidR="00AA41C2" w:rsidRDefault="00AA41C2" w:rsidP="002C1DB9">
      <w:pPr>
        <w:pStyle w:val="GG-body"/>
        <w:tabs>
          <w:tab w:val="right" w:leader="dot" w:pos="5245"/>
        </w:tabs>
        <w:spacing w:after="30"/>
        <w:ind w:left="709" w:hanging="284"/>
      </w:pPr>
      <w:r>
        <w:t>$266.00</w:t>
      </w:r>
      <w:r>
        <w:tab/>
        <w:t xml:space="preserve">1 </w:t>
      </w:r>
      <w:r w:rsidRPr="000510D2">
        <w:rPr>
          <w:lang w:val="en-US"/>
        </w:rPr>
        <w:t>Additional</w:t>
      </w:r>
      <w:r>
        <w:t xml:space="preserve"> Red Bin Collection</w:t>
      </w:r>
    </w:p>
    <w:p w14:paraId="3EEDDA75" w14:textId="77777777" w:rsidR="00AA41C2" w:rsidRDefault="00AA41C2" w:rsidP="002C1DB9">
      <w:pPr>
        <w:pStyle w:val="GG-body"/>
        <w:tabs>
          <w:tab w:val="right" w:leader="dot" w:pos="5245"/>
        </w:tabs>
        <w:spacing w:after="30"/>
        <w:ind w:left="709" w:hanging="284"/>
      </w:pPr>
      <w:r>
        <w:t>$112.00</w:t>
      </w:r>
      <w:r>
        <w:tab/>
        <w:t xml:space="preserve">1 </w:t>
      </w:r>
      <w:r w:rsidRPr="000510D2">
        <w:rPr>
          <w:lang w:val="en-US"/>
        </w:rPr>
        <w:t>Additional</w:t>
      </w:r>
      <w:r>
        <w:t xml:space="preserve"> Yellow Bin Collection</w:t>
      </w:r>
    </w:p>
    <w:p w14:paraId="45E282CF" w14:textId="77777777" w:rsidR="00AA41C2" w:rsidRDefault="00AA41C2" w:rsidP="00AA41C2">
      <w:pPr>
        <w:pStyle w:val="GG-body"/>
        <w:tabs>
          <w:tab w:val="right" w:leader="dot" w:pos="5245"/>
        </w:tabs>
        <w:ind w:left="709" w:hanging="284"/>
      </w:pPr>
      <w:r>
        <w:t>$44.00</w:t>
      </w:r>
      <w:r>
        <w:tab/>
        <w:t xml:space="preserve">Additional </w:t>
      </w:r>
      <w:r w:rsidRPr="000510D2">
        <w:rPr>
          <w:lang w:val="en-US"/>
        </w:rPr>
        <w:t>Green</w:t>
      </w:r>
      <w:r>
        <w:t xml:space="preserve"> Bin Collection</w:t>
      </w:r>
    </w:p>
    <w:p w14:paraId="1DC123E8" w14:textId="77777777" w:rsidR="00AA41C2" w:rsidRDefault="00AA41C2" w:rsidP="002C1DB9">
      <w:pPr>
        <w:pStyle w:val="GG-body"/>
        <w:spacing w:after="60"/>
        <w:ind w:left="426" w:hanging="284"/>
      </w:pPr>
      <w:r>
        <w:t>6.</w:t>
      </w:r>
      <w:r>
        <w:tab/>
      </w:r>
      <w:r w:rsidRPr="005D2075">
        <w:rPr>
          <w:spacing w:val="-2"/>
        </w:rPr>
        <w:t xml:space="preserve">To declare a separate rate of .0145 cents in the dollar, to recover the amount payable to the </w:t>
      </w:r>
      <w:proofErr w:type="spellStart"/>
      <w:r w:rsidRPr="005D2075">
        <w:rPr>
          <w:spacing w:val="-2"/>
        </w:rPr>
        <w:t>Murraylands</w:t>
      </w:r>
      <w:proofErr w:type="spellEnd"/>
      <w:r w:rsidRPr="005D2075">
        <w:rPr>
          <w:spacing w:val="-2"/>
        </w:rPr>
        <w:t xml:space="preserve"> and Riverland Landscape Board.</w:t>
      </w:r>
    </w:p>
    <w:p w14:paraId="158B338E" w14:textId="77777777" w:rsidR="00AA41C2" w:rsidRDefault="00AA41C2" w:rsidP="00AA41C2">
      <w:pPr>
        <w:pStyle w:val="GG-SDated"/>
      </w:pPr>
      <w:r w:rsidRPr="00FE1803">
        <w:t>Dated: 16 July 2026</w:t>
      </w:r>
    </w:p>
    <w:p w14:paraId="184591E0" w14:textId="77777777" w:rsidR="00AA41C2" w:rsidRDefault="00AA41C2" w:rsidP="00AA41C2">
      <w:pPr>
        <w:pStyle w:val="GG-SName"/>
      </w:pPr>
      <w:r>
        <w:t>Timothy Pfeiffer</w:t>
      </w:r>
    </w:p>
    <w:p w14:paraId="483B60B2" w14:textId="4551F6BA" w:rsidR="00AA41C2" w:rsidRDefault="00AA41C2" w:rsidP="00AA41C2">
      <w:pPr>
        <w:pStyle w:val="GG-Signature"/>
      </w:pPr>
      <w:r>
        <w:t>Chief Executive Officer</w:t>
      </w:r>
    </w:p>
    <w:p w14:paraId="3B44299C" w14:textId="77777777" w:rsidR="00AA41C2" w:rsidRDefault="00AA41C2" w:rsidP="00AA41C2">
      <w:pPr>
        <w:pStyle w:val="GG-body"/>
        <w:pBdr>
          <w:bottom w:val="single" w:sz="4" w:space="1" w:color="auto"/>
        </w:pBdr>
        <w:spacing w:after="0" w:line="52" w:lineRule="exact"/>
        <w:jc w:val="center"/>
      </w:pPr>
    </w:p>
    <w:p w14:paraId="4A3B8FED" w14:textId="77777777" w:rsidR="00AA41C2" w:rsidRDefault="00AA41C2" w:rsidP="00AA41C2">
      <w:pPr>
        <w:pStyle w:val="GG-body"/>
        <w:pBdr>
          <w:top w:val="single" w:sz="4" w:space="1" w:color="auto"/>
        </w:pBdr>
        <w:spacing w:before="34" w:after="0" w:line="14" w:lineRule="exact"/>
        <w:jc w:val="center"/>
      </w:pPr>
    </w:p>
    <w:p w14:paraId="1A518B19" w14:textId="77777777" w:rsidR="00AA41C2" w:rsidRPr="003D4C75" w:rsidRDefault="00AA41C2" w:rsidP="00EE2340">
      <w:pPr>
        <w:pStyle w:val="NoSpacing"/>
      </w:pPr>
    </w:p>
    <w:p w14:paraId="7A811FAC" w14:textId="7A39C7D5" w:rsidR="00EE2340" w:rsidRDefault="00D10BE5" w:rsidP="00D10BE5">
      <w:pPr>
        <w:pStyle w:val="Heading2"/>
      </w:pPr>
      <w:bookmarkStart w:id="359" w:name="_Toc235098478"/>
      <w:r>
        <w:t>Coorong District Council</w:t>
      </w:r>
      <w:bookmarkEnd w:id="359"/>
    </w:p>
    <w:p w14:paraId="46A8FEBF" w14:textId="77777777" w:rsidR="00EE2340" w:rsidRDefault="00EE2340" w:rsidP="00EE2340">
      <w:pPr>
        <w:pStyle w:val="GG-Title3"/>
      </w:pPr>
      <w:r>
        <w:t>Adoption of Valuations and Declarations of Rates</w:t>
      </w:r>
    </w:p>
    <w:p w14:paraId="5C41C990" w14:textId="77777777" w:rsidR="00EE2340" w:rsidRDefault="00EE2340" w:rsidP="00EE2340">
      <w:pPr>
        <w:pStyle w:val="GG-body"/>
      </w:pPr>
      <w:r>
        <w:t>Notice is hereby given that at the Special Council meeting held on Tuesday 7 July 2026, Coorong District Council resolved for the financial year ended 30 June 2027:</w:t>
      </w:r>
    </w:p>
    <w:p w14:paraId="62DE93E5" w14:textId="77777777" w:rsidR="00EE2340" w:rsidRPr="006459B7" w:rsidRDefault="00EE2340" w:rsidP="00EE2340">
      <w:pPr>
        <w:pStyle w:val="GG-body"/>
        <w:ind w:left="142"/>
        <w:rPr>
          <w:b/>
          <w:bCs/>
        </w:rPr>
      </w:pPr>
      <w:r w:rsidRPr="006459B7">
        <w:rPr>
          <w:b/>
          <w:bCs/>
        </w:rPr>
        <w:t>Adoption of Valuations</w:t>
      </w:r>
    </w:p>
    <w:p w14:paraId="0FDC9854" w14:textId="77777777" w:rsidR="00EE2340" w:rsidRDefault="00EE2340" w:rsidP="00EE2340">
      <w:pPr>
        <w:pStyle w:val="GG-body"/>
        <w:ind w:left="142"/>
      </w:pPr>
      <w:r>
        <w:t>To adopt for rating purposes the most recent capital valuations of the Valuer General totalling $4,932,867,960.</w:t>
      </w:r>
    </w:p>
    <w:p w14:paraId="1CCC83B8" w14:textId="77777777" w:rsidR="00EE2340" w:rsidRPr="006459B7" w:rsidRDefault="00EE2340" w:rsidP="00EE2340">
      <w:pPr>
        <w:pStyle w:val="GG-body"/>
        <w:ind w:left="142"/>
        <w:rPr>
          <w:b/>
          <w:bCs/>
        </w:rPr>
      </w:pPr>
      <w:r w:rsidRPr="006459B7">
        <w:rPr>
          <w:b/>
          <w:bCs/>
        </w:rPr>
        <w:lastRenderedPageBreak/>
        <w:t>Declaration of General Rates and Separate Rates</w:t>
      </w:r>
    </w:p>
    <w:p w14:paraId="6CE5DBF8" w14:textId="77777777" w:rsidR="00EE2340" w:rsidRDefault="00EE2340" w:rsidP="00EE2340">
      <w:pPr>
        <w:pStyle w:val="GG-body"/>
        <w:ind w:left="142"/>
      </w:pPr>
      <w:r>
        <w:t>To declare general rates as follows:</w:t>
      </w:r>
    </w:p>
    <w:p w14:paraId="4934A6CA" w14:textId="77777777" w:rsidR="00EE2340" w:rsidRDefault="00EE2340" w:rsidP="00EE2340">
      <w:pPr>
        <w:pStyle w:val="GG-body"/>
        <w:ind w:left="568" w:hanging="284"/>
      </w:pPr>
      <w:r>
        <w:t>1.</w:t>
      </w:r>
      <w:r>
        <w:tab/>
        <w:t>A fixed charge of $200 in respect to each rateable assessment.</w:t>
      </w:r>
    </w:p>
    <w:p w14:paraId="03EF6A3B" w14:textId="77777777" w:rsidR="00EE2340" w:rsidRDefault="00EE2340" w:rsidP="00EE2340">
      <w:pPr>
        <w:pStyle w:val="GG-body"/>
        <w:ind w:left="568" w:hanging="284"/>
      </w:pPr>
      <w:r>
        <w:t>2.</w:t>
      </w:r>
      <w:r>
        <w:tab/>
        <w:t>Differential general rates on the capital value and locality of all rateable land within the Bulk Handling Zone as described in Council’s Rating Strategy at 0.007499.</w:t>
      </w:r>
    </w:p>
    <w:p w14:paraId="12CAFA8E" w14:textId="77777777" w:rsidR="00EE2340" w:rsidRDefault="00EE2340" w:rsidP="00EE2340">
      <w:pPr>
        <w:pStyle w:val="GG-body"/>
        <w:ind w:left="568" w:hanging="284"/>
      </w:pPr>
      <w:r>
        <w:t>3.</w:t>
      </w:r>
      <w:r>
        <w:tab/>
        <w:t>Differential general rates on the capital value and locality of all rateable land outside the Bulk Handling Zone according to the use of the land as follows:</w:t>
      </w:r>
    </w:p>
    <w:p w14:paraId="0FFAD801" w14:textId="77777777" w:rsidR="00EE2340" w:rsidRDefault="00EE2340" w:rsidP="002C1DB9">
      <w:pPr>
        <w:pStyle w:val="GG-body"/>
        <w:spacing w:after="40"/>
        <w:ind w:left="851" w:hanging="284"/>
      </w:pPr>
      <w:r>
        <w:t>(a)</w:t>
      </w:r>
      <w:r>
        <w:tab/>
        <w:t>0.002630 for the land use category of Residential;</w:t>
      </w:r>
    </w:p>
    <w:p w14:paraId="253D5D9B" w14:textId="77777777" w:rsidR="00EE2340" w:rsidRDefault="00EE2340" w:rsidP="002C1DB9">
      <w:pPr>
        <w:pStyle w:val="GG-body"/>
        <w:spacing w:after="40"/>
        <w:ind w:left="851" w:hanging="284"/>
      </w:pPr>
      <w:r>
        <w:t>(b)</w:t>
      </w:r>
      <w:r>
        <w:tab/>
        <w:t>0.003155 for the land use category of Commercial—Shop;</w:t>
      </w:r>
    </w:p>
    <w:p w14:paraId="3E3CC279" w14:textId="77777777" w:rsidR="00EE2340" w:rsidRDefault="00EE2340" w:rsidP="002C1DB9">
      <w:pPr>
        <w:pStyle w:val="GG-body"/>
        <w:spacing w:after="40"/>
        <w:ind w:left="851" w:hanging="284"/>
      </w:pPr>
      <w:r>
        <w:t>(c)</w:t>
      </w:r>
      <w:r>
        <w:tab/>
        <w:t>0.003155 for the land use category of Commercial—Office;</w:t>
      </w:r>
    </w:p>
    <w:p w14:paraId="3BFD7A84" w14:textId="77777777" w:rsidR="00EE2340" w:rsidRDefault="00EE2340" w:rsidP="002C1DB9">
      <w:pPr>
        <w:pStyle w:val="GG-body"/>
        <w:spacing w:after="40"/>
        <w:ind w:left="851" w:hanging="284"/>
      </w:pPr>
      <w:r>
        <w:t>(d)</w:t>
      </w:r>
      <w:r>
        <w:tab/>
        <w:t>0.003155 for the land use category of Commercial—Other;</w:t>
      </w:r>
    </w:p>
    <w:p w14:paraId="0651FCA3" w14:textId="77777777" w:rsidR="00EE2340" w:rsidRDefault="00EE2340" w:rsidP="002C1DB9">
      <w:pPr>
        <w:pStyle w:val="GG-body"/>
        <w:spacing w:after="40"/>
        <w:ind w:left="851" w:hanging="284"/>
      </w:pPr>
      <w:r>
        <w:t>(e)</w:t>
      </w:r>
      <w:r>
        <w:tab/>
        <w:t>0.003155 for the land use category of Industry—Light;</w:t>
      </w:r>
    </w:p>
    <w:p w14:paraId="1255B529" w14:textId="77777777" w:rsidR="00EE2340" w:rsidRDefault="00EE2340" w:rsidP="002C1DB9">
      <w:pPr>
        <w:pStyle w:val="GG-body"/>
        <w:spacing w:after="40"/>
        <w:ind w:left="851" w:hanging="284"/>
      </w:pPr>
      <w:r>
        <w:t>(f)</w:t>
      </w:r>
      <w:r>
        <w:tab/>
        <w:t>0.003155 for the land use category of Industry—Other;</w:t>
      </w:r>
    </w:p>
    <w:p w14:paraId="7D13A55B" w14:textId="77777777" w:rsidR="00EE2340" w:rsidRDefault="00EE2340" w:rsidP="002C1DB9">
      <w:pPr>
        <w:pStyle w:val="GG-body"/>
        <w:spacing w:after="40"/>
        <w:ind w:left="851" w:hanging="284"/>
      </w:pPr>
      <w:r>
        <w:t>(g)</w:t>
      </w:r>
      <w:r>
        <w:tab/>
        <w:t>0.002235 for the land use category of Primary Production;</w:t>
      </w:r>
    </w:p>
    <w:p w14:paraId="75BB8E7D" w14:textId="77777777" w:rsidR="00EE2340" w:rsidRDefault="00EE2340" w:rsidP="002C1DB9">
      <w:pPr>
        <w:pStyle w:val="GG-body"/>
        <w:spacing w:after="40"/>
        <w:ind w:left="851" w:hanging="284"/>
      </w:pPr>
      <w:r>
        <w:t>(h)</w:t>
      </w:r>
      <w:r>
        <w:tab/>
        <w:t>0.004339 for the land use category of Vacant Land; and</w:t>
      </w:r>
    </w:p>
    <w:p w14:paraId="37564A1F" w14:textId="77777777" w:rsidR="00EE2340" w:rsidRDefault="00EE2340" w:rsidP="00EE2340">
      <w:pPr>
        <w:pStyle w:val="GG-body"/>
        <w:ind w:left="851" w:hanging="284"/>
      </w:pPr>
      <w:r>
        <w:t>(</w:t>
      </w:r>
      <w:proofErr w:type="spellStart"/>
      <w:r>
        <w:t>i</w:t>
      </w:r>
      <w:proofErr w:type="spellEnd"/>
      <w:r>
        <w:t>)</w:t>
      </w:r>
      <w:r>
        <w:tab/>
        <w:t>0.002629 for the land use category of Other.</w:t>
      </w:r>
    </w:p>
    <w:p w14:paraId="046652B8" w14:textId="77777777" w:rsidR="00EE2340" w:rsidRDefault="00EE2340" w:rsidP="00EE2340">
      <w:pPr>
        <w:pStyle w:val="GG-body"/>
        <w:ind w:left="568" w:hanging="284"/>
      </w:pPr>
      <w:r>
        <w:t>4.</w:t>
      </w:r>
      <w:r>
        <w:tab/>
        <w:t>A separate rate of a fixed amount of $985.75 for the recovery of costs associated with the Wellington East water supply upgrade project on all rateable land that will be serviced by the project which is of benefit to the owners/occupiers of that rateable land.</w:t>
      </w:r>
    </w:p>
    <w:p w14:paraId="64800CF2" w14:textId="77777777" w:rsidR="00EE2340" w:rsidRDefault="00EE2340" w:rsidP="00EE2340">
      <w:pPr>
        <w:pStyle w:val="GG-body"/>
        <w:ind w:left="568" w:hanging="284"/>
      </w:pPr>
      <w:r>
        <w:t>5.</w:t>
      </w:r>
      <w:r>
        <w:tab/>
        <w:t xml:space="preserve">A separate rate of 0.0001343 on the capital value of all rateable land within that part of the Council area that is within the area of the </w:t>
      </w:r>
      <w:proofErr w:type="spellStart"/>
      <w:r>
        <w:t>Murraylands</w:t>
      </w:r>
      <w:proofErr w:type="spellEnd"/>
      <w:r>
        <w:t xml:space="preserve"> &amp; Riverland Landscape Board.</w:t>
      </w:r>
    </w:p>
    <w:p w14:paraId="1F7D9148" w14:textId="77777777" w:rsidR="00EE2340" w:rsidRDefault="00EE2340" w:rsidP="00EE2340">
      <w:pPr>
        <w:pStyle w:val="GG-body"/>
        <w:ind w:left="568" w:hanging="284"/>
      </w:pPr>
      <w:r>
        <w:t>6.</w:t>
      </w:r>
      <w:r>
        <w:tab/>
        <w:t>A differential separate rate on all rateable land within that part of the Council area that is within the area of the Limestone Coast Landscape Board with the following land uses:</w:t>
      </w:r>
    </w:p>
    <w:p w14:paraId="2F3B4A2E" w14:textId="77777777" w:rsidR="00EE2340" w:rsidRDefault="00EE2340" w:rsidP="002C1DB9">
      <w:pPr>
        <w:pStyle w:val="GG-body"/>
        <w:spacing w:after="40"/>
        <w:ind w:left="851" w:hanging="284"/>
      </w:pPr>
      <w:r>
        <w:t>(a)</w:t>
      </w:r>
      <w:r>
        <w:tab/>
        <w:t>$94.00 per rateable property with the land use of Residential, Vacant &amp; Other;</w:t>
      </w:r>
    </w:p>
    <w:p w14:paraId="10998415" w14:textId="77777777" w:rsidR="00EE2340" w:rsidRDefault="00EE2340" w:rsidP="002C1DB9">
      <w:pPr>
        <w:pStyle w:val="GG-body"/>
        <w:spacing w:after="40"/>
        <w:ind w:left="851" w:hanging="284"/>
      </w:pPr>
      <w:r>
        <w:t>(b)</w:t>
      </w:r>
      <w:r>
        <w:tab/>
        <w:t>$141.00 per rateable property with the land use of Commercial—Shop, Office or Other;</w:t>
      </w:r>
    </w:p>
    <w:p w14:paraId="6C6CC409" w14:textId="77777777" w:rsidR="00EE2340" w:rsidRDefault="00EE2340" w:rsidP="002C1DB9">
      <w:pPr>
        <w:pStyle w:val="GG-body"/>
        <w:spacing w:after="40"/>
        <w:ind w:left="851" w:hanging="284"/>
      </w:pPr>
      <w:r>
        <w:t>(c)</w:t>
      </w:r>
      <w:r>
        <w:tab/>
        <w:t>$225.00 per rateable property with the land use of Industrial—Light or Other; and</w:t>
      </w:r>
    </w:p>
    <w:p w14:paraId="23A98622" w14:textId="77777777" w:rsidR="00EE2340" w:rsidRDefault="00EE2340" w:rsidP="00EE2340">
      <w:pPr>
        <w:pStyle w:val="GG-body"/>
        <w:ind w:left="851" w:hanging="284"/>
      </w:pPr>
      <w:r>
        <w:t>(d)</w:t>
      </w:r>
      <w:r>
        <w:tab/>
        <w:t>$411.50 per rateable property with the land use of Primary Production.</w:t>
      </w:r>
    </w:p>
    <w:p w14:paraId="398B7961" w14:textId="77777777" w:rsidR="00EE2340" w:rsidRPr="006459B7" w:rsidRDefault="00EE2340" w:rsidP="00EE2340">
      <w:pPr>
        <w:pStyle w:val="GG-body"/>
        <w:ind w:left="142"/>
        <w:rPr>
          <w:b/>
          <w:bCs/>
        </w:rPr>
      </w:pPr>
      <w:r w:rsidRPr="006459B7">
        <w:rPr>
          <w:b/>
          <w:bCs/>
        </w:rPr>
        <w:t>Annual Service Charges</w:t>
      </w:r>
    </w:p>
    <w:p w14:paraId="36BC4C77" w14:textId="77777777" w:rsidR="00EE2340" w:rsidRDefault="00EE2340" w:rsidP="00EE2340">
      <w:pPr>
        <w:pStyle w:val="GG-body"/>
        <w:ind w:left="142"/>
      </w:pPr>
      <w:r>
        <w:t>To impose annual service charges as follows:</w:t>
      </w:r>
    </w:p>
    <w:p w14:paraId="70CE3CFB" w14:textId="77777777" w:rsidR="00EE2340" w:rsidRDefault="00EE2340" w:rsidP="00C34785">
      <w:pPr>
        <w:pStyle w:val="GG-body"/>
        <w:spacing w:after="60"/>
        <w:ind w:left="568" w:hanging="284"/>
      </w:pPr>
      <w:r>
        <w:t>1.</w:t>
      </w:r>
      <w:r>
        <w:tab/>
        <w:t>$323 on each eligible assessment of rateable and non-rateable land within the kerbside collection boundary to which the Council makes available a Kerbside Waste Management Service.</w:t>
      </w:r>
    </w:p>
    <w:p w14:paraId="33065B86" w14:textId="77777777" w:rsidR="00EE2340" w:rsidRDefault="00EE2340" w:rsidP="00C34785">
      <w:pPr>
        <w:pStyle w:val="GG-body"/>
        <w:spacing w:after="60"/>
        <w:ind w:left="568" w:hanging="284"/>
      </w:pPr>
      <w:r>
        <w:t>2.</w:t>
      </w:r>
      <w:r>
        <w:tab/>
        <w:t>The Community Wastewater Management System (CWMS) for Tailem Bend, Meningie, Tintinara and Wellington East:</w:t>
      </w:r>
    </w:p>
    <w:p w14:paraId="15F204B7" w14:textId="77777777" w:rsidR="00EE2340" w:rsidRDefault="00EE2340" w:rsidP="002C1DB9">
      <w:pPr>
        <w:pStyle w:val="GG-body"/>
        <w:spacing w:after="40"/>
        <w:ind w:left="709" w:hanging="142"/>
      </w:pPr>
      <w:r>
        <w:t>•</w:t>
      </w:r>
      <w:r>
        <w:tab/>
        <w:t>$780 per occupied unit based on the level of usage;</w:t>
      </w:r>
    </w:p>
    <w:p w14:paraId="00AB9C94" w14:textId="77777777" w:rsidR="00EE2340" w:rsidRDefault="00EE2340" w:rsidP="002C1DB9">
      <w:pPr>
        <w:pStyle w:val="GG-body"/>
        <w:spacing w:after="40"/>
        <w:ind w:left="709" w:hanging="142"/>
      </w:pPr>
      <w:r>
        <w:t>•</w:t>
      </w:r>
      <w:r>
        <w:tab/>
        <w:t>$749 per vacant allotment.</w:t>
      </w:r>
    </w:p>
    <w:p w14:paraId="52A280CD" w14:textId="77777777" w:rsidR="00EE2340" w:rsidRDefault="00EE2340" w:rsidP="002C1DB9">
      <w:pPr>
        <w:pStyle w:val="GG-body"/>
        <w:spacing w:after="40"/>
        <w:ind w:left="568" w:hanging="284"/>
      </w:pPr>
      <w:r>
        <w:t>3.</w:t>
      </w:r>
      <w:r>
        <w:tab/>
        <w:t>On each assessment of rateable and non-rateable land to which the Council makes available a water supply service in Peake:</w:t>
      </w:r>
    </w:p>
    <w:p w14:paraId="3F342AAA" w14:textId="77777777" w:rsidR="00EE2340" w:rsidRDefault="00EE2340" w:rsidP="002C1DB9">
      <w:pPr>
        <w:pStyle w:val="GG-body"/>
        <w:spacing w:after="40"/>
        <w:ind w:left="709" w:hanging="142"/>
      </w:pPr>
      <w:r>
        <w:t>•</w:t>
      </w:r>
      <w:r>
        <w:tab/>
        <w:t>A supply charge of $399 per property;</w:t>
      </w:r>
    </w:p>
    <w:p w14:paraId="4F559A2B" w14:textId="77777777" w:rsidR="00EE2340" w:rsidRDefault="00EE2340" w:rsidP="00EE2340">
      <w:pPr>
        <w:pStyle w:val="GG-body"/>
        <w:ind w:left="709" w:hanging="142"/>
      </w:pPr>
      <w:r>
        <w:t>•</w:t>
      </w:r>
      <w:r>
        <w:tab/>
        <w:t>A usage charge of $1.58 per kilolitre used.</w:t>
      </w:r>
    </w:p>
    <w:p w14:paraId="2208385E" w14:textId="77777777" w:rsidR="00EE2340" w:rsidRDefault="00EE2340" w:rsidP="00EE2340">
      <w:pPr>
        <w:pStyle w:val="GG-SDated"/>
      </w:pPr>
      <w:r>
        <w:t>Dated: 16 July 2026</w:t>
      </w:r>
    </w:p>
    <w:p w14:paraId="30673256" w14:textId="77777777" w:rsidR="00EE2340" w:rsidRDefault="00EE2340" w:rsidP="00EE2340">
      <w:pPr>
        <w:pStyle w:val="GG-SName"/>
      </w:pPr>
      <w:r>
        <w:t>Myles Somers</w:t>
      </w:r>
    </w:p>
    <w:p w14:paraId="70CFC0F1" w14:textId="2A9FCB72" w:rsidR="00EE2340" w:rsidRDefault="00EE2340" w:rsidP="00EE2340">
      <w:pPr>
        <w:pStyle w:val="GG-Signature"/>
      </w:pPr>
      <w:r>
        <w:t>Interim Chief Executive Officer</w:t>
      </w:r>
    </w:p>
    <w:p w14:paraId="710FCD3D" w14:textId="77777777" w:rsidR="00EE2340" w:rsidRDefault="00EE2340" w:rsidP="00EE2340">
      <w:pPr>
        <w:pStyle w:val="GG-Signature"/>
        <w:pBdr>
          <w:bottom w:val="single" w:sz="4" w:space="1" w:color="auto"/>
        </w:pBdr>
        <w:spacing w:line="52" w:lineRule="exact"/>
        <w:jc w:val="center"/>
      </w:pPr>
    </w:p>
    <w:p w14:paraId="19ACDF18" w14:textId="77777777" w:rsidR="00EE2340" w:rsidRDefault="00EE2340" w:rsidP="00EE2340">
      <w:pPr>
        <w:pStyle w:val="GG-Signature"/>
        <w:pBdr>
          <w:top w:val="single" w:sz="4" w:space="1" w:color="auto"/>
        </w:pBdr>
        <w:spacing w:before="34" w:line="14" w:lineRule="exact"/>
        <w:jc w:val="center"/>
      </w:pPr>
    </w:p>
    <w:p w14:paraId="09B973E5" w14:textId="77777777" w:rsidR="00EE2340" w:rsidRPr="003D4C75" w:rsidRDefault="00EE2340" w:rsidP="00EE2340">
      <w:pPr>
        <w:pStyle w:val="NoSpacing"/>
      </w:pPr>
    </w:p>
    <w:p w14:paraId="0814CDBC" w14:textId="4C0524A0" w:rsidR="002C1DB9" w:rsidRDefault="00BF4C17" w:rsidP="00BF4C17">
      <w:pPr>
        <w:pStyle w:val="Heading2"/>
      </w:pPr>
      <w:bookmarkStart w:id="360" w:name="_Toc235098479"/>
      <w:r>
        <w:t>District Council of Franklin Harbour</w:t>
      </w:r>
      <w:bookmarkEnd w:id="360"/>
    </w:p>
    <w:p w14:paraId="21255D7F" w14:textId="77777777" w:rsidR="002C1DB9" w:rsidRDefault="002C1DB9" w:rsidP="002C1DB9">
      <w:pPr>
        <w:pStyle w:val="GG-Title3"/>
      </w:pPr>
      <w:r>
        <w:t>Adoption of Valuation and Declaration of Rates</w:t>
      </w:r>
    </w:p>
    <w:p w14:paraId="31808D75" w14:textId="77777777" w:rsidR="002C1DB9" w:rsidRPr="006B1422" w:rsidRDefault="002C1DB9" w:rsidP="002C1DB9">
      <w:pPr>
        <w:pStyle w:val="GG-body"/>
        <w:rPr>
          <w:spacing w:val="-4"/>
        </w:rPr>
      </w:pPr>
      <w:r w:rsidRPr="006B1422">
        <w:rPr>
          <w:spacing w:val="-4"/>
        </w:rPr>
        <w:t>Notice is hereby given that the District Council of Franklin Harbour at its meeting held on 8 July 2026, resolved for the 2026/2027 financial year:</w:t>
      </w:r>
    </w:p>
    <w:p w14:paraId="2BBF7D73" w14:textId="77777777" w:rsidR="002C1DB9" w:rsidRPr="00B74441" w:rsidRDefault="002C1DB9" w:rsidP="002C1DB9">
      <w:pPr>
        <w:pStyle w:val="GG-body"/>
        <w:ind w:left="142"/>
        <w:rPr>
          <w:b/>
          <w:bCs/>
        </w:rPr>
      </w:pPr>
      <w:r w:rsidRPr="00B74441">
        <w:rPr>
          <w:b/>
          <w:bCs/>
        </w:rPr>
        <w:t>Adoption of Capital Valuations</w:t>
      </w:r>
    </w:p>
    <w:p w14:paraId="6C3C643D" w14:textId="77777777" w:rsidR="002C1DB9" w:rsidRDefault="002C1DB9" w:rsidP="002C1DB9">
      <w:pPr>
        <w:pStyle w:val="GG-body"/>
        <w:ind w:left="142"/>
      </w:pPr>
      <w:r>
        <w:t xml:space="preserve">Pursuant to Section 167(2) (a) of the </w:t>
      </w:r>
      <w:r w:rsidRPr="00B74441">
        <w:rPr>
          <w:i/>
          <w:iCs/>
        </w:rPr>
        <w:t>Local Government Act 1999</w:t>
      </w:r>
      <w:r>
        <w:t xml:space="preserve"> adopts for the year ending 30 June 2027 for rating purposes, the valuations of the Valuer General of capital values in relation to the area of the Council totalling $462,469,040. </w:t>
      </w:r>
    </w:p>
    <w:p w14:paraId="63DE7297" w14:textId="77777777" w:rsidR="002C1DB9" w:rsidRPr="00B74441" w:rsidRDefault="002C1DB9" w:rsidP="002C1DB9">
      <w:pPr>
        <w:pStyle w:val="GG-body"/>
        <w:ind w:left="142"/>
        <w:rPr>
          <w:b/>
          <w:bCs/>
        </w:rPr>
      </w:pPr>
      <w:r w:rsidRPr="00B74441">
        <w:rPr>
          <w:b/>
          <w:bCs/>
        </w:rPr>
        <w:t>Declaration of Rates</w:t>
      </w:r>
    </w:p>
    <w:p w14:paraId="67DF0390" w14:textId="77777777" w:rsidR="002C1DB9" w:rsidRDefault="002C1DB9" w:rsidP="002C1DB9">
      <w:pPr>
        <w:pStyle w:val="GG-body"/>
        <w:ind w:left="142"/>
      </w:pPr>
      <w:r>
        <w:t xml:space="preserve">Pursuant to Sections 153(1) (b) and 156 (1) (c) of the </w:t>
      </w:r>
      <w:r w:rsidRPr="00784ACE">
        <w:rPr>
          <w:i/>
          <w:iCs/>
        </w:rPr>
        <w:t>Local Government Act 1999</w:t>
      </w:r>
      <w:r>
        <w:t>, the District Council of Franklin Harbour declares the following Differential Rates based on the assessed capital value of all rateable properties within the Council for the financial year ending 30 June 2027, the said differential general rates to vary by reference to the land use and to locality in which the rateable land is situated:</w:t>
      </w:r>
    </w:p>
    <w:p w14:paraId="71989D0D" w14:textId="77777777" w:rsidR="002C1DB9" w:rsidRDefault="002C1DB9" w:rsidP="002C1DB9">
      <w:pPr>
        <w:pStyle w:val="GG-body"/>
        <w:spacing w:after="30"/>
        <w:ind w:left="284"/>
      </w:pPr>
      <w:r>
        <w:t>Rateable land with land use Residential—0.18000 cents in the dollar;</w:t>
      </w:r>
    </w:p>
    <w:p w14:paraId="06CDF197" w14:textId="77777777" w:rsidR="002C1DB9" w:rsidRDefault="002C1DB9" w:rsidP="002C1DB9">
      <w:pPr>
        <w:pStyle w:val="GG-body"/>
        <w:spacing w:after="30"/>
        <w:ind w:left="284"/>
      </w:pPr>
      <w:r>
        <w:t>Rateable land with land use Commercial Shop—0.23000 cents in the dollar</w:t>
      </w:r>
    </w:p>
    <w:p w14:paraId="25B9D6B1" w14:textId="77777777" w:rsidR="002C1DB9" w:rsidRDefault="002C1DB9" w:rsidP="002C1DB9">
      <w:pPr>
        <w:pStyle w:val="GG-body"/>
        <w:spacing w:after="30"/>
        <w:ind w:left="284"/>
      </w:pPr>
      <w:r>
        <w:t>Rateable land with land use Commercial Other—0.23000 cents in the dollar</w:t>
      </w:r>
    </w:p>
    <w:p w14:paraId="656E1DEA" w14:textId="77777777" w:rsidR="002C1DB9" w:rsidRDefault="002C1DB9" w:rsidP="002C1DB9">
      <w:pPr>
        <w:pStyle w:val="GG-body"/>
        <w:spacing w:after="30"/>
        <w:ind w:left="284"/>
      </w:pPr>
      <w:r>
        <w:t>Rateable land with land use Industry Light—0.21000 cents in the dollar</w:t>
      </w:r>
    </w:p>
    <w:p w14:paraId="4C7E7D23" w14:textId="77777777" w:rsidR="002C1DB9" w:rsidRDefault="002C1DB9" w:rsidP="002C1DB9">
      <w:pPr>
        <w:pStyle w:val="GG-body"/>
        <w:spacing w:after="30"/>
        <w:ind w:left="284"/>
      </w:pPr>
      <w:r>
        <w:t>Rateable land with land use Industry Other—0.18150 cents in the dollar</w:t>
      </w:r>
    </w:p>
    <w:p w14:paraId="2B938D78" w14:textId="77777777" w:rsidR="002C1DB9" w:rsidRDefault="002C1DB9" w:rsidP="002C1DB9">
      <w:pPr>
        <w:pStyle w:val="GG-body"/>
        <w:spacing w:after="30"/>
        <w:ind w:left="284"/>
      </w:pPr>
      <w:r>
        <w:t>Rateable land with the Commercial (Bulk Handling) zone—1.90000 in the dollar</w:t>
      </w:r>
    </w:p>
    <w:p w14:paraId="56A701B2" w14:textId="77777777" w:rsidR="002C1DB9" w:rsidRDefault="002C1DB9" w:rsidP="002C1DB9">
      <w:pPr>
        <w:pStyle w:val="GG-body"/>
        <w:spacing w:after="30"/>
        <w:ind w:left="284"/>
      </w:pPr>
      <w:r>
        <w:t>Rateable land with land use Primary Production—0.40200 cents in the dollar</w:t>
      </w:r>
    </w:p>
    <w:p w14:paraId="5FF8DFFB" w14:textId="77777777" w:rsidR="002C1DB9" w:rsidRDefault="002C1DB9" w:rsidP="002C1DB9">
      <w:pPr>
        <w:pStyle w:val="GG-body"/>
        <w:spacing w:after="30"/>
        <w:ind w:left="284"/>
      </w:pPr>
      <w:r>
        <w:t>Rateable land with land use Vacant Land—0.48500 cents in the dollar</w:t>
      </w:r>
    </w:p>
    <w:p w14:paraId="69B5839C" w14:textId="77777777" w:rsidR="002C1DB9" w:rsidRDefault="002C1DB9" w:rsidP="002C1DB9">
      <w:pPr>
        <w:pStyle w:val="GG-body"/>
        <w:ind w:left="284"/>
      </w:pPr>
      <w:r>
        <w:t>Rateable land with land use Other—0.18800 cents in the dollar</w:t>
      </w:r>
    </w:p>
    <w:p w14:paraId="7386F94C" w14:textId="77777777" w:rsidR="002C1DB9" w:rsidRPr="00D9457C" w:rsidRDefault="002C1DB9" w:rsidP="002C1DB9">
      <w:pPr>
        <w:pStyle w:val="GG-body"/>
        <w:ind w:left="142"/>
        <w:rPr>
          <w:b/>
          <w:bCs/>
        </w:rPr>
      </w:pPr>
      <w:r w:rsidRPr="00D9457C">
        <w:rPr>
          <w:b/>
          <w:bCs/>
        </w:rPr>
        <w:t>Declaration of a Fixed Charge</w:t>
      </w:r>
    </w:p>
    <w:p w14:paraId="1C16BB98" w14:textId="77777777" w:rsidR="002C1DB9" w:rsidRDefault="002C1DB9" w:rsidP="002C1DB9">
      <w:pPr>
        <w:pStyle w:val="GG-body"/>
        <w:ind w:left="142"/>
      </w:pPr>
      <w:r>
        <w:t xml:space="preserve">Pursuant to Section 152(1)(c) of the </w:t>
      </w:r>
      <w:r w:rsidRPr="00D9457C">
        <w:rPr>
          <w:i/>
          <w:iCs/>
        </w:rPr>
        <w:t>Local Government Act 1999</w:t>
      </w:r>
      <w:r>
        <w:t>, the District Council of Franklin Harbour declares a fixed charge of $530.00 on each separate assessed rateable property for the financial year ending 30 June 2027.</w:t>
      </w:r>
    </w:p>
    <w:p w14:paraId="2F2767BF" w14:textId="77777777" w:rsidR="002C1DB9" w:rsidRPr="001A64C4" w:rsidRDefault="002C1DB9" w:rsidP="002C1DB9">
      <w:pPr>
        <w:pStyle w:val="GG-body"/>
        <w:ind w:left="142"/>
        <w:rPr>
          <w:b/>
          <w:bCs/>
        </w:rPr>
      </w:pPr>
      <w:r w:rsidRPr="001A64C4">
        <w:rPr>
          <w:b/>
          <w:bCs/>
        </w:rPr>
        <w:lastRenderedPageBreak/>
        <w:t>Declaration of a Separate Rate—Regional Landscape Levy</w:t>
      </w:r>
    </w:p>
    <w:p w14:paraId="15C3E6B4" w14:textId="77777777" w:rsidR="002C1DB9" w:rsidRPr="00B31AF1" w:rsidRDefault="002C1DB9" w:rsidP="002C1DB9">
      <w:pPr>
        <w:pStyle w:val="GG-body"/>
        <w:ind w:left="142"/>
        <w:rPr>
          <w:spacing w:val="-2"/>
        </w:rPr>
      </w:pPr>
      <w:r w:rsidRPr="00B31AF1">
        <w:rPr>
          <w:spacing w:val="-2"/>
        </w:rPr>
        <w:t xml:space="preserve">Pursuant to Section 66 of the </w:t>
      </w:r>
      <w:r w:rsidRPr="00B31AF1">
        <w:rPr>
          <w:i/>
          <w:iCs/>
          <w:spacing w:val="-2"/>
        </w:rPr>
        <w:t>Landscape South Australia Act 2019</w:t>
      </w:r>
      <w:r w:rsidRPr="00B31AF1">
        <w:rPr>
          <w:spacing w:val="-2"/>
        </w:rPr>
        <w:t xml:space="preserve"> and Section 154 of the </w:t>
      </w:r>
      <w:r w:rsidRPr="00B31AF1">
        <w:rPr>
          <w:i/>
          <w:iCs/>
          <w:spacing w:val="-2"/>
        </w:rPr>
        <w:t>Local Government Act 1999</w:t>
      </w:r>
      <w:r w:rsidRPr="00B31AF1">
        <w:rPr>
          <w:spacing w:val="-2"/>
        </w:rPr>
        <w:t>, and in order to reimburse Council for amounts contributed to the Eyre Peninsula Regional Landscape Board, declare a separate rate on all rateable properties within the area of the Council and of the Board for the year ending 30 June 2027 based on the purpose of land use, these rates being:</w:t>
      </w:r>
    </w:p>
    <w:p w14:paraId="1776327A" w14:textId="77777777" w:rsidR="002C1DB9" w:rsidRDefault="002C1DB9" w:rsidP="002C1DB9">
      <w:pPr>
        <w:pStyle w:val="GG-body"/>
        <w:tabs>
          <w:tab w:val="right" w:leader="dot" w:pos="3260"/>
        </w:tabs>
        <w:spacing w:after="40"/>
        <w:ind w:left="284"/>
      </w:pPr>
      <w:r>
        <w:t>Residential</w:t>
      </w:r>
      <w:r>
        <w:tab/>
        <w:t>$96.78</w:t>
      </w:r>
    </w:p>
    <w:p w14:paraId="2C7B36CE" w14:textId="77777777" w:rsidR="002C1DB9" w:rsidRDefault="002C1DB9" w:rsidP="002C1DB9">
      <w:pPr>
        <w:pStyle w:val="GG-body"/>
        <w:tabs>
          <w:tab w:val="right" w:leader="dot" w:pos="3260"/>
        </w:tabs>
        <w:spacing w:after="40"/>
        <w:ind w:left="284"/>
      </w:pPr>
      <w:r>
        <w:t xml:space="preserve">Commercial &amp; Industrial </w:t>
      </w:r>
      <w:r>
        <w:tab/>
        <w:t>$145.17</w:t>
      </w:r>
    </w:p>
    <w:p w14:paraId="0DF2576D" w14:textId="77777777" w:rsidR="002C1DB9" w:rsidRDefault="002C1DB9" w:rsidP="002C1DB9">
      <w:pPr>
        <w:pStyle w:val="GG-body"/>
        <w:tabs>
          <w:tab w:val="right" w:leader="dot" w:pos="3260"/>
        </w:tabs>
        <w:spacing w:after="40"/>
        <w:ind w:left="284"/>
      </w:pPr>
      <w:r>
        <w:t>Primary Producers</w:t>
      </w:r>
      <w:r>
        <w:tab/>
        <w:t>$193.55</w:t>
      </w:r>
    </w:p>
    <w:p w14:paraId="2510BB3A" w14:textId="77777777" w:rsidR="002C1DB9" w:rsidRDefault="002C1DB9" w:rsidP="002C1DB9">
      <w:pPr>
        <w:pStyle w:val="GG-body"/>
        <w:tabs>
          <w:tab w:val="right" w:leader="dot" w:pos="3260"/>
        </w:tabs>
        <w:ind w:left="284"/>
      </w:pPr>
      <w:r>
        <w:t>Other &amp; Vacant Land</w:t>
      </w:r>
      <w:r>
        <w:tab/>
        <w:t>$96.78</w:t>
      </w:r>
    </w:p>
    <w:p w14:paraId="0DEB769E" w14:textId="77777777" w:rsidR="002C1DB9" w:rsidRPr="00A04815" w:rsidRDefault="002C1DB9" w:rsidP="002C1DB9">
      <w:pPr>
        <w:pStyle w:val="GG-body"/>
        <w:ind w:left="142"/>
        <w:rPr>
          <w:b/>
          <w:bCs/>
        </w:rPr>
      </w:pPr>
      <w:r w:rsidRPr="00A04815">
        <w:rPr>
          <w:b/>
          <w:bCs/>
        </w:rPr>
        <w:t>Declaration of an Annual Service Charge—Garbage</w:t>
      </w:r>
    </w:p>
    <w:p w14:paraId="1D323702" w14:textId="77777777" w:rsidR="002C1DB9" w:rsidRDefault="002C1DB9" w:rsidP="002C1DB9">
      <w:pPr>
        <w:pStyle w:val="GG-body"/>
        <w:ind w:left="142"/>
      </w:pPr>
      <w:r>
        <w:t xml:space="preserve">Pursuant to Section 155 (1)(b) of the </w:t>
      </w:r>
      <w:r w:rsidRPr="00A04815">
        <w:rPr>
          <w:i/>
          <w:iCs/>
        </w:rPr>
        <w:t>Local Government Act 1999</w:t>
      </w:r>
      <w:r>
        <w:t>, the District Council of Franklin Harbour declares an Annual Service Charge of $352.00 (140L bin) and $433.00 (240L bin) for all occupied properties in Cowell, Port Gibbon and Lucky Bay for the first service and $271.00 for each additional service for the year ended 30 June 2027.</w:t>
      </w:r>
    </w:p>
    <w:p w14:paraId="2A7516A1" w14:textId="77777777" w:rsidR="002C1DB9" w:rsidRPr="00045FD4" w:rsidRDefault="002C1DB9" w:rsidP="002C1DB9">
      <w:pPr>
        <w:pStyle w:val="GG-body"/>
        <w:ind w:left="142"/>
        <w:rPr>
          <w:b/>
          <w:bCs/>
        </w:rPr>
      </w:pPr>
      <w:r w:rsidRPr="00045FD4">
        <w:rPr>
          <w:b/>
          <w:bCs/>
        </w:rPr>
        <w:t>Separate Rate—Cowell CWMS Fixed Charge</w:t>
      </w:r>
    </w:p>
    <w:p w14:paraId="68F1DC3A" w14:textId="77777777" w:rsidR="002C1DB9" w:rsidRPr="00CC3249" w:rsidRDefault="002C1DB9" w:rsidP="002C1DB9">
      <w:pPr>
        <w:pStyle w:val="GG-body"/>
        <w:ind w:left="142"/>
        <w:rPr>
          <w:spacing w:val="-4"/>
        </w:rPr>
      </w:pPr>
      <w:r w:rsidRPr="00CC3249">
        <w:rPr>
          <w:spacing w:val="-4"/>
        </w:rPr>
        <w:t xml:space="preserve">Pursuant to Section 154(1) and (2)(c) of the </w:t>
      </w:r>
      <w:r w:rsidRPr="00CC3249">
        <w:rPr>
          <w:i/>
          <w:iCs/>
          <w:spacing w:val="-4"/>
        </w:rPr>
        <w:t>Local Government Act 1999</w:t>
      </w:r>
      <w:r w:rsidRPr="00CC3249">
        <w:rPr>
          <w:spacing w:val="-4"/>
        </w:rPr>
        <w:t xml:space="preserve">, declares a Separate Rate of $460.00 for the fixed component of the Community </w:t>
      </w:r>
      <w:proofErr w:type="spellStart"/>
      <w:r w:rsidRPr="00CC3249">
        <w:rPr>
          <w:spacing w:val="-4"/>
        </w:rPr>
        <w:t>WasteWater</w:t>
      </w:r>
      <w:proofErr w:type="spellEnd"/>
      <w:r w:rsidRPr="00CC3249">
        <w:rPr>
          <w:spacing w:val="-4"/>
        </w:rPr>
        <w:t xml:space="preserve"> Management Scheme, for all properties within the CWMS collection area in Cowell, for the year ending 30 June 2027.</w:t>
      </w:r>
    </w:p>
    <w:p w14:paraId="219A90B0" w14:textId="77777777" w:rsidR="002C1DB9" w:rsidRPr="0019517A" w:rsidRDefault="002C1DB9" w:rsidP="002C1DB9">
      <w:pPr>
        <w:pStyle w:val="GG-body"/>
        <w:ind w:left="142"/>
        <w:rPr>
          <w:b/>
          <w:bCs/>
        </w:rPr>
      </w:pPr>
      <w:r w:rsidRPr="0019517A">
        <w:rPr>
          <w:b/>
          <w:bCs/>
        </w:rPr>
        <w:t>Declaration of an Annual Service Charge—Cowell CWMS Service Charge</w:t>
      </w:r>
    </w:p>
    <w:p w14:paraId="41AD6DD4" w14:textId="77777777" w:rsidR="002C1DB9" w:rsidRDefault="002C1DB9" w:rsidP="002C1DB9">
      <w:pPr>
        <w:pStyle w:val="GG-body"/>
        <w:ind w:left="142"/>
      </w:pPr>
      <w:r>
        <w:t xml:space="preserve">Pursuant to Section 155(1)(a) of the </w:t>
      </w:r>
      <w:r w:rsidRPr="0019517A">
        <w:rPr>
          <w:i/>
          <w:iCs/>
        </w:rPr>
        <w:t>Local Government Act 1999</w:t>
      </w:r>
      <w:r>
        <w:t xml:space="preserve">, declares an Annual Service Charge of $551.00 for the variable component of the Community </w:t>
      </w:r>
      <w:proofErr w:type="spellStart"/>
      <w:r>
        <w:t>WasteWater</w:t>
      </w:r>
      <w:proofErr w:type="spellEnd"/>
      <w:r>
        <w:t xml:space="preserve"> Management Scheme, for all properties within the CWMS collection area in Cowell, for the year ending 30 June 2027.</w:t>
      </w:r>
    </w:p>
    <w:p w14:paraId="355B3934" w14:textId="77777777" w:rsidR="002C1DB9" w:rsidRPr="00290108" w:rsidRDefault="002C1DB9" w:rsidP="002C1DB9">
      <w:pPr>
        <w:pStyle w:val="GG-body"/>
        <w:ind w:left="142"/>
        <w:rPr>
          <w:b/>
          <w:bCs/>
        </w:rPr>
      </w:pPr>
      <w:r w:rsidRPr="00290108">
        <w:rPr>
          <w:b/>
          <w:bCs/>
        </w:rPr>
        <w:t>Declaration of an Annual Service Charge—Lucky Bay Water</w:t>
      </w:r>
    </w:p>
    <w:p w14:paraId="07AE5BE8" w14:textId="77777777" w:rsidR="002C1DB9" w:rsidRDefault="002C1DB9" w:rsidP="002C1DB9">
      <w:pPr>
        <w:pStyle w:val="GG-body"/>
        <w:ind w:left="142"/>
      </w:pPr>
      <w:r>
        <w:t xml:space="preserve">Pursuant to Section 155(1)(a) of the </w:t>
      </w:r>
      <w:r w:rsidRPr="003C4C62">
        <w:rPr>
          <w:i/>
          <w:iCs/>
        </w:rPr>
        <w:t>Local Government Act 1999</w:t>
      </w:r>
      <w:r>
        <w:t>, declares an Annual Service Charge of $362.00 for the Lucky Bay water supply capital and maintenance costs for the year ended 30 June 2027.</w:t>
      </w:r>
    </w:p>
    <w:p w14:paraId="470888DB" w14:textId="77777777" w:rsidR="002C1DB9" w:rsidRPr="00290108" w:rsidRDefault="002C1DB9" w:rsidP="002C1DB9">
      <w:pPr>
        <w:pStyle w:val="GG-body"/>
        <w:ind w:left="142"/>
        <w:rPr>
          <w:b/>
          <w:bCs/>
        </w:rPr>
      </w:pPr>
      <w:r w:rsidRPr="00290108">
        <w:rPr>
          <w:b/>
          <w:bCs/>
        </w:rPr>
        <w:t>Separate Rate</w:t>
      </w:r>
      <w:r>
        <w:rPr>
          <w:b/>
          <w:bCs/>
        </w:rPr>
        <w:t>—</w:t>
      </w:r>
      <w:r w:rsidRPr="00290108">
        <w:rPr>
          <w:b/>
          <w:bCs/>
        </w:rPr>
        <w:t>Lucky Bay Lease Fee</w:t>
      </w:r>
    </w:p>
    <w:p w14:paraId="2D770E87" w14:textId="77777777" w:rsidR="002C1DB9" w:rsidRDefault="002C1DB9" w:rsidP="002C1DB9">
      <w:pPr>
        <w:pStyle w:val="GG-body"/>
        <w:ind w:left="142"/>
      </w:pPr>
      <w:r w:rsidRPr="0025408F">
        <w:rPr>
          <w:spacing w:val="-4"/>
        </w:rPr>
        <w:t xml:space="preserve">Pursuant to Section 154(1) and (2)(c) of the </w:t>
      </w:r>
      <w:r w:rsidRPr="0025408F">
        <w:rPr>
          <w:i/>
          <w:iCs/>
          <w:spacing w:val="-4"/>
        </w:rPr>
        <w:t>Local Government Act 1999</w:t>
      </w:r>
      <w:r w:rsidRPr="0025408F">
        <w:rPr>
          <w:spacing w:val="-4"/>
        </w:rPr>
        <w:t xml:space="preserve">, and in order to reimburse Council for expenditure on the Lucky Bay </w:t>
      </w:r>
      <w:r w:rsidRPr="0025408F">
        <w:rPr>
          <w:spacing w:val="-2"/>
        </w:rPr>
        <w:t>Lease, declares a separate rate based on a fixed charge of $197.00 on all rateable properties, which fall under the lease, within Lucky Bay for the year ending 30 June 2027.</w:t>
      </w:r>
    </w:p>
    <w:p w14:paraId="4B752A22" w14:textId="77777777" w:rsidR="002C1DB9" w:rsidRPr="00290108" w:rsidRDefault="002C1DB9" w:rsidP="002C1DB9">
      <w:pPr>
        <w:pStyle w:val="GG-body"/>
        <w:ind w:left="142"/>
        <w:rPr>
          <w:b/>
          <w:bCs/>
        </w:rPr>
      </w:pPr>
      <w:r w:rsidRPr="00290108">
        <w:rPr>
          <w:b/>
          <w:bCs/>
        </w:rPr>
        <w:t>Declaration of an Annual Service Charge</w:t>
      </w:r>
      <w:r>
        <w:rPr>
          <w:b/>
          <w:bCs/>
        </w:rPr>
        <w:t>—</w:t>
      </w:r>
      <w:r w:rsidRPr="00290108">
        <w:rPr>
          <w:b/>
          <w:bCs/>
        </w:rPr>
        <w:t>Port Gibbon Water</w:t>
      </w:r>
    </w:p>
    <w:p w14:paraId="68DE3311" w14:textId="77777777" w:rsidR="002C1DB9" w:rsidRDefault="002C1DB9" w:rsidP="002C1DB9">
      <w:pPr>
        <w:pStyle w:val="GG-body"/>
        <w:ind w:left="142"/>
      </w:pPr>
      <w:r>
        <w:t xml:space="preserve">Pursuant to Section 155(1)(a) of the </w:t>
      </w:r>
      <w:r w:rsidRPr="0025408F">
        <w:rPr>
          <w:i/>
          <w:iCs/>
        </w:rPr>
        <w:t>Local Government Act 1999</w:t>
      </w:r>
      <w:r>
        <w:t>, declares an Annual Service Charge of $362.00 for the Port Gibbon water supply capital and maintenance costs for the year ended 30 June 2027.</w:t>
      </w:r>
    </w:p>
    <w:p w14:paraId="2F59EF6A" w14:textId="77777777" w:rsidR="002C1DB9" w:rsidRPr="00290108" w:rsidRDefault="002C1DB9" w:rsidP="002C1DB9">
      <w:pPr>
        <w:pStyle w:val="GG-body"/>
        <w:ind w:left="142"/>
        <w:rPr>
          <w:b/>
          <w:bCs/>
        </w:rPr>
      </w:pPr>
      <w:r w:rsidRPr="00290108">
        <w:rPr>
          <w:b/>
          <w:bCs/>
        </w:rPr>
        <w:t>Declaration of an Annual Service Charge</w:t>
      </w:r>
      <w:r>
        <w:rPr>
          <w:b/>
          <w:bCs/>
        </w:rPr>
        <w:t>—</w:t>
      </w:r>
      <w:r w:rsidRPr="00290108">
        <w:rPr>
          <w:b/>
          <w:bCs/>
        </w:rPr>
        <w:t>Port Gibbon CWMS</w:t>
      </w:r>
    </w:p>
    <w:p w14:paraId="28427FFD" w14:textId="77777777" w:rsidR="002C1DB9" w:rsidRDefault="002C1DB9" w:rsidP="002C1DB9">
      <w:pPr>
        <w:pStyle w:val="GG-body"/>
        <w:ind w:left="142"/>
      </w:pPr>
      <w:r>
        <w:t xml:space="preserve">Pursuant to Section 155(1)(a) of the </w:t>
      </w:r>
      <w:r w:rsidRPr="00833033">
        <w:rPr>
          <w:i/>
          <w:iCs/>
        </w:rPr>
        <w:t>Local Government Act 1999</w:t>
      </w:r>
      <w:r>
        <w:t>, declares an Annual Service Charge of $578.00 for the Port Gibbon CWMS capital and maintenance costs for the year ended 30 June 2027.</w:t>
      </w:r>
    </w:p>
    <w:p w14:paraId="1A34D585" w14:textId="77777777" w:rsidR="002C1DB9" w:rsidRPr="00290108" w:rsidRDefault="002C1DB9" w:rsidP="002C1DB9">
      <w:pPr>
        <w:pStyle w:val="GG-body"/>
        <w:ind w:left="142"/>
        <w:rPr>
          <w:b/>
          <w:bCs/>
        </w:rPr>
      </w:pPr>
      <w:r w:rsidRPr="00290108">
        <w:rPr>
          <w:b/>
          <w:bCs/>
        </w:rPr>
        <w:t>Declaration of an Annual Service Charge</w:t>
      </w:r>
      <w:r>
        <w:rPr>
          <w:b/>
          <w:bCs/>
        </w:rPr>
        <w:t>—</w:t>
      </w:r>
      <w:proofErr w:type="spellStart"/>
      <w:r w:rsidRPr="00290108">
        <w:rPr>
          <w:b/>
          <w:bCs/>
        </w:rPr>
        <w:t>Coolanie</w:t>
      </w:r>
      <w:proofErr w:type="spellEnd"/>
      <w:r w:rsidRPr="00290108">
        <w:rPr>
          <w:b/>
          <w:bCs/>
        </w:rPr>
        <w:t xml:space="preserve"> Water</w:t>
      </w:r>
    </w:p>
    <w:p w14:paraId="77F0032A" w14:textId="77777777" w:rsidR="002C1DB9" w:rsidRDefault="002C1DB9" w:rsidP="002C1DB9">
      <w:pPr>
        <w:pStyle w:val="GG-body"/>
        <w:ind w:left="142"/>
      </w:pPr>
      <w:r>
        <w:t xml:space="preserve">Pursuant to Section 155(1)(a) of the </w:t>
      </w:r>
      <w:r w:rsidRPr="00833033">
        <w:rPr>
          <w:i/>
          <w:iCs/>
        </w:rPr>
        <w:t>Local Government Act 1999</w:t>
      </w:r>
      <w:r>
        <w:t xml:space="preserve">, declares an Annual Service Charge of $1175.00 for the </w:t>
      </w:r>
      <w:proofErr w:type="spellStart"/>
      <w:r>
        <w:t>Coolanie</w:t>
      </w:r>
      <w:proofErr w:type="spellEnd"/>
      <w:r>
        <w:t xml:space="preserve"> water supply capital and maintenance costs for the year ended 30 June 2027.</w:t>
      </w:r>
    </w:p>
    <w:p w14:paraId="4DB656C5" w14:textId="77777777" w:rsidR="002C1DB9" w:rsidRPr="00290108" w:rsidRDefault="002C1DB9" w:rsidP="002C1DB9">
      <w:pPr>
        <w:pStyle w:val="GG-body"/>
        <w:ind w:left="142"/>
        <w:rPr>
          <w:b/>
          <w:bCs/>
        </w:rPr>
      </w:pPr>
      <w:r w:rsidRPr="00290108">
        <w:rPr>
          <w:b/>
          <w:bCs/>
        </w:rPr>
        <w:t>Declaration of Payment of Rates</w:t>
      </w:r>
    </w:p>
    <w:p w14:paraId="672BAEC9" w14:textId="77777777" w:rsidR="002C1DB9" w:rsidRDefault="002C1DB9" w:rsidP="002C1DB9">
      <w:pPr>
        <w:pStyle w:val="GG-body"/>
        <w:ind w:left="142"/>
      </w:pPr>
      <w:r>
        <w:t xml:space="preserve">Pursuant to Section 181 of the </w:t>
      </w:r>
      <w:r w:rsidRPr="00833033">
        <w:rPr>
          <w:i/>
          <w:iCs/>
        </w:rPr>
        <w:t>Local Government Act 1999</w:t>
      </w:r>
      <w:r>
        <w:t xml:space="preserve">, the District Council of Franklin Harbour declares that the rates for the financial year ending 30 June 2027 will fall due in four equal or approximately equal instalments payable on 15 September 2026, </w:t>
      </w:r>
      <w:r>
        <w:br/>
        <w:t>15 December 2026, 15 March 2027 and 15 June 2027.</w:t>
      </w:r>
    </w:p>
    <w:p w14:paraId="11DD5274" w14:textId="77777777" w:rsidR="002C1DB9" w:rsidRDefault="002C1DB9" w:rsidP="002C1DB9">
      <w:pPr>
        <w:pStyle w:val="GG-SDated"/>
      </w:pPr>
      <w:r>
        <w:t>Dated: 16 July 2026</w:t>
      </w:r>
    </w:p>
    <w:p w14:paraId="72B0E229" w14:textId="77777777" w:rsidR="002C1DB9" w:rsidRDefault="002C1DB9" w:rsidP="002C1DB9">
      <w:pPr>
        <w:pStyle w:val="GG-SName"/>
      </w:pPr>
      <w:r>
        <w:t>S. Gill</w:t>
      </w:r>
    </w:p>
    <w:p w14:paraId="69B1B094" w14:textId="453A9525" w:rsidR="002C1DB9" w:rsidRDefault="002C1DB9" w:rsidP="002C1DB9">
      <w:pPr>
        <w:pStyle w:val="GG-Signature"/>
      </w:pPr>
      <w:r>
        <w:t>Chief Executive Officer</w:t>
      </w:r>
    </w:p>
    <w:p w14:paraId="27579703" w14:textId="77777777" w:rsidR="002C1DB9" w:rsidRDefault="002C1DB9" w:rsidP="002C1DB9">
      <w:pPr>
        <w:pStyle w:val="GG-Signature"/>
        <w:pBdr>
          <w:bottom w:val="single" w:sz="4" w:space="1" w:color="auto"/>
        </w:pBdr>
        <w:spacing w:line="52" w:lineRule="exact"/>
        <w:jc w:val="center"/>
      </w:pPr>
    </w:p>
    <w:p w14:paraId="1DCA5B70" w14:textId="77777777" w:rsidR="002C1DB9" w:rsidRDefault="002C1DB9" w:rsidP="002C1DB9">
      <w:pPr>
        <w:pStyle w:val="GG-Signature"/>
        <w:pBdr>
          <w:top w:val="single" w:sz="4" w:space="1" w:color="auto"/>
        </w:pBdr>
        <w:spacing w:before="34" w:line="14" w:lineRule="exact"/>
        <w:jc w:val="center"/>
      </w:pPr>
    </w:p>
    <w:p w14:paraId="0829C36B" w14:textId="77777777" w:rsidR="002C1DB9" w:rsidRPr="003D4C75" w:rsidRDefault="002C1DB9" w:rsidP="002C1DB9">
      <w:pPr>
        <w:pStyle w:val="NoSpacing"/>
      </w:pPr>
    </w:p>
    <w:p w14:paraId="6EDBB286" w14:textId="452B90FF" w:rsidR="002C1DB9" w:rsidRDefault="00BF4C17" w:rsidP="00BF4C17">
      <w:pPr>
        <w:pStyle w:val="Heading2"/>
      </w:pPr>
      <w:bookmarkStart w:id="361" w:name="_Toc235098480"/>
      <w:r>
        <w:t>District Council of Orroroo Carrieton</w:t>
      </w:r>
      <w:bookmarkEnd w:id="361"/>
    </w:p>
    <w:p w14:paraId="7D5CA7E0" w14:textId="77777777" w:rsidR="002C1DB9" w:rsidRDefault="002C1DB9" w:rsidP="002C1DB9">
      <w:pPr>
        <w:pStyle w:val="GG-Title3"/>
      </w:pPr>
      <w:r>
        <w:t>Adoption of Valuations and Declaration of Rates 2026-2027</w:t>
      </w:r>
    </w:p>
    <w:p w14:paraId="66A13D79" w14:textId="77777777" w:rsidR="002C1DB9" w:rsidRPr="006E1F3A" w:rsidRDefault="002C1DB9" w:rsidP="002C1DB9">
      <w:pPr>
        <w:pStyle w:val="GG-body"/>
      </w:pPr>
      <w:r w:rsidRPr="006E1F3A">
        <w:t>Notice is given that the Council at a Special Meeting held on the 7 July 2026, in respect of the financial year ending 30 June 2027, resolved as follows:</w:t>
      </w:r>
    </w:p>
    <w:p w14:paraId="52C049F6" w14:textId="77777777" w:rsidR="002C1DB9" w:rsidRPr="006E1F3A" w:rsidRDefault="002C1DB9" w:rsidP="002C1DB9">
      <w:pPr>
        <w:pStyle w:val="GG-body"/>
        <w:ind w:left="142"/>
        <w:rPr>
          <w:b/>
          <w:bCs/>
        </w:rPr>
      </w:pPr>
      <w:r w:rsidRPr="006E1F3A">
        <w:rPr>
          <w:b/>
          <w:bCs/>
        </w:rPr>
        <w:t>Adoption of Valuations</w:t>
      </w:r>
    </w:p>
    <w:p w14:paraId="35E237A3" w14:textId="77777777" w:rsidR="002C1DB9" w:rsidRDefault="002C1DB9" w:rsidP="002C1DB9">
      <w:pPr>
        <w:pStyle w:val="GG-body"/>
        <w:ind w:left="142"/>
      </w:pPr>
      <w:r>
        <w:t>Adopted, for rating purposes, the most recent valuations of the Valuer-General available to Council of the Capital Value of land within the Council’s area totalling $484,687,400 of which $471,837,211 is the total Capital Value of rateable land.</w:t>
      </w:r>
    </w:p>
    <w:p w14:paraId="427D36D1" w14:textId="77777777" w:rsidR="002C1DB9" w:rsidRPr="006E1F3A" w:rsidRDefault="002C1DB9" w:rsidP="002C1DB9">
      <w:pPr>
        <w:pStyle w:val="GG-body"/>
        <w:ind w:left="142"/>
        <w:rPr>
          <w:b/>
          <w:bCs/>
        </w:rPr>
      </w:pPr>
      <w:r w:rsidRPr="006E1F3A">
        <w:rPr>
          <w:b/>
          <w:bCs/>
        </w:rPr>
        <w:t>General Rates</w:t>
      </w:r>
    </w:p>
    <w:p w14:paraId="58ACB828" w14:textId="77777777" w:rsidR="002C1DB9" w:rsidRDefault="002C1DB9" w:rsidP="002C1DB9">
      <w:pPr>
        <w:pStyle w:val="GG-body"/>
        <w:ind w:left="142"/>
      </w:pPr>
      <w:r>
        <w:t>Declared the following general rates on rateable land within its area, based on the capital value of the land.</w:t>
      </w:r>
    </w:p>
    <w:p w14:paraId="7521B443" w14:textId="77777777" w:rsidR="002C1DB9" w:rsidRDefault="002C1DB9" w:rsidP="002C1DB9">
      <w:pPr>
        <w:pStyle w:val="GG-body"/>
        <w:spacing w:after="40"/>
        <w:ind w:left="567" w:hanging="284"/>
      </w:pPr>
      <w:r>
        <w:t>(a)</w:t>
      </w:r>
      <w:r>
        <w:tab/>
        <w:t>0.2304 cents in the dollar for Primary Production land located within the Council area</w:t>
      </w:r>
    </w:p>
    <w:p w14:paraId="290D7776" w14:textId="77777777" w:rsidR="002C1DB9" w:rsidRDefault="002C1DB9" w:rsidP="002C1DB9">
      <w:pPr>
        <w:pStyle w:val="GG-body"/>
        <w:ind w:left="568" w:hanging="284"/>
      </w:pPr>
      <w:r>
        <w:t>(b)</w:t>
      </w:r>
      <w:r>
        <w:tab/>
        <w:t>0.3448 cents in the dollar for all other land uses located within the Council area</w:t>
      </w:r>
    </w:p>
    <w:p w14:paraId="04ACACEF" w14:textId="77777777" w:rsidR="002C1DB9" w:rsidRPr="006E1F3A" w:rsidRDefault="002C1DB9" w:rsidP="002C1DB9">
      <w:pPr>
        <w:pStyle w:val="GG-body"/>
        <w:ind w:left="142"/>
        <w:rPr>
          <w:b/>
          <w:bCs/>
        </w:rPr>
      </w:pPr>
      <w:r w:rsidRPr="006E1F3A">
        <w:rPr>
          <w:b/>
          <w:bCs/>
        </w:rPr>
        <w:t>Fixed Charge</w:t>
      </w:r>
    </w:p>
    <w:p w14:paraId="6F72EFBD" w14:textId="77777777" w:rsidR="002C1DB9" w:rsidRDefault="002C1DB9" w:rsidP="002C1DB9">
      <w:pPr>
        <w:pStyle w:val="GG-body"/>
        <w:ind w:left="142"/>
      </w:pPr>
      <w:r>
        <w:t>Declared a fixed charge of $406.00 on all rateable land within the Council area.</w:t>
      </w:r>
    </w:p>
    <w:p w14:paraId="2764183A" w14:textId="77777777" w:rsidR="002C1DB9" w:rsidRPr="006E1F3A" w:rsidRDefault="002C1DB9" w:rsidP="002C1DB9">
      <w:pPr>
        <w:pStyle w:val="GG-body"/>
        <w:ind w:left="142"/>
        <w:rPr>
          <w:b/>
          <w:bCs/>
        </w:rPr>
      </w:pPr>
      <w:r w:rsidRPr="006E1F3A">
        <w:rPr>
          <w:b/>
          <w:bCs/>
        </w:rPr>
        <w:t>Annual Service Charges</w:t>
      </w:r>
    </w:p>
    <w:p w14:paraId="46023892" w14:textId="77777777" w:rsidR="002C1DB9" w:rsidRPr="006E1F3A" w:rsidRDefault="002C1DB9" w:rsidP="002C1DB9">
      <w:pPr>
        <w:pStyle w:val="GG-body"/>
        <w:ind w:left="142"/>
        <w:rPr>
          <w:i/>
          <w:iCs/>
        </w:rPr>
      </w:pPr>
      <w:r w:rsidRPr="006E1F3A">
        <w:rPr>
          <w:i/>
          <w:iCs/>
        </w:rPr>
        <w:t>Waste Management Collection</w:t>
      </w:r>
    </w:p>
    <w:p w14:paraId="5E410829" w14:textId="77777777" w:rsidR="002C1DB9" w:rsidRDefault="002C1DB9" w:rsidP="002C1DB9">
      <w:pPr>
        <w:pStyle w:val="GG-body"/>
        <w:ind w:left="142"/>
      </w:pPr>
      <w:r>
        <w:t>Imposed an annual services charge for waste management collection of $425.00 to be applied to all properties to which the service is provided or is made available, with a charge of $205.00 for each additional bin.</w:t>
      </w:r>
    </w:p>
    <w:p w14:paraId="6EAB1C1D" w14:textId="77777777" w:rsidR="00C34785" w:rsidRDefault="00C34785">
      <w:pPr>
        <w:spacing w:after="0" w:line="240" w:lineRule="auto"/>
        <w:jc w:val="left"/>
        <w:rPr>
          <w:rFonts w:eastAsia="Times New Roman"/>
          <w:i/>
          <w:iCs/>
          <w:szCs w:val="17"/>
        </w:rPr>
      </w:pPr>
      <w:r>
        <w:rPr>
          <w:i/>
          <w:iCs/>
        </w:rPr>
        <w:br w:type="page"/>
      </w:r>
    </w:p>
    <w:p w14:paraId="7FE305E6" w14:textId="17E95D40" w:rsidR="002C1DB9" w:rsidRPr="00B12689" w:rsidRDefault="002C1DB9" w:rsidP="002C1DB9">
      <w:pPr>
        <w:pStyle w:val="GG-body"/>
        <w:ind w:left="142"/>
        <w:rPr>
          <w:i/>
          <w:iCs/>
        </w:rPr>
      </w:pPr>
      <w:r w:rsidRPr="00B12689">
        <w:rPr>
          <w:i/>
          <w:iCs/>
        </w:rPr>
        <w:lastRenderedPageBreak/>
        <w:t xml:space="preserve">Community </w:t>
      </w:r>
      <w:proofErr w:type="gramStart"/>
      <w:r w:rsidRPr="00B12689">
        <w:rPr>
          <w:i/>
          <w:iCs/>
        </w:rPr>
        <w:t>Waste Water</w:t>
      </w:r>
      <w:proofErr w:type="gramEnd"/>
      <w:r w:rsidRPr="00B12689">
        <w:rPr>
          <w:i/>
          <w:iCs/>
        </w:rPr>
        <w:t xml:space="preserve"> Scheme</w:t>
      </w:r>
    </w:p>
    <w:p w14:paraId="4366562B" w14:textId="77777777" w:rsidR="002C1DB9" w:rsidRDefault="002C1DB9" w:rsidP="002C1DB9">
      <w:pPr>
        <w:pStyle w:val="GG-body"/>
        <w:ind w:left="142"/>
      </w:pPr>
      <w:r>
        <w:t>Imposed an annual service charge based on the level of usage of the service of $1,100 per property unit in respect of all land to which the Council provides the Community Wastewater Management scheme.</w:t>
      </w:r>
    </w:p>
    <w:p w14:paraId="48049526" w14:textId="77777777" w:rsidR="002C1DB9" w:rsidRPr="006E1F3A" w:rsidRDefault="002C1DB9" w:rsidP="002C1DB9">
      <w:pPr>
        <w:pStyle w:val="GG-body"/>
        <w:ind w:left="142"/>
        <w:rPr>
          <w:b/>
          <w:bCs/>
        </w:rPr>
      </w:pPr>
      <w:r w:rsidRPr="006E1F3A">
        <w:rPr>
          <w:b/>
          <w:bCs/>
        </w:rPr>
        <w:t>Separate Rate—Regional Landscape Levy</w:t>
      </w:r>
    </w:p>
    <w:p w14:paraId="72DAB15D" w14:textId="77777777" w:rsidR="002C1DB9" w:rsidRDefault="002C1DB9" w:rsidP="002C1DB9">
      <w:pPr>
        <w:pStyle w:val="GG-body"/>
        <w:ind w:left="142"/>
      </w:pPr>
      <w:r>
        <w:t>Declared a separate rate of 0.009030 cents in the dollar on all rateable land within the Council area to recover the amount payable to the Northern and Yorke Regional Landscapes Board.</w:t>
      </w:r>
    </w:p>
    <w:p w14:paraId="4AD31F77" w14:textId="77777777" w:rsidR="002C1DB9" w:rsidRDefault="002C1DB9" w:rsidP="002C1DB9">
      <w:pPr>
        <w:pStyle w:val="GG-SDated"/>
      </w:pPr>
      <w:r>
        <w:t>Dated: 16 July 2026</w:t>
      </w:r>
    </w:p>
    <w:p w14:paraId="206AFA9D" w14:textId="77777777" w:rsidR="002C1DB9" w:rsidRDefault="002C1DB9" w:rsidP="002C1DB9">
      <w:pPr>
        <w:pStyle w:val="GG-SName"/>
      </w:pPr>
      <w:r>
        <w:t>Stephen Rufus</w:t>
      </w:r>
    </w:p>
    <w:p w14:paraId="5A33BD11" w14:textId="47B75EDD" w:rsidR="002C1DB9" w:rsidRDefault="002C1DB9" w:rsidP="00C34785">
      <w:pPr>
        <w:pStyle w:val="GG-Signature"/>
      </w:pPr>
      <w:r>
        <w:t>Chief Executive Officer</w:t>
      </w:r>
    </w:p>
    <w:p w14:paraId="204BAFD2" w14:textId="77777777" w:rsidR="00C34785" w:rsidRDefault="00C34785" w:rsidP="00C34785">
      <w:pPr>
        <w:pStyle w:val="GG-body"/>
        <w:pBdr>
          <w:bottom w:val="single" w:sz="4" w:space="1" w:color="auto"/>
        </w:pBdr>
        <w:spacing w:after="0" w:line="52" w:lineRule="exact"/>
        <w:jc w:val="center"/>
      </w:pPr>
    </w:p>
    <w:p w14:paraId="561A4CA8" w14:textId="77777777" w:rsidR="00C34785" w:rsidRDefault="00C34785" w:rsidP="00C34785">
      <w:pPr>
        <w:pStyle w:val="GG-body"/>
        <w:pBdr>
          <w:top w:val="single" w:sz="4" w:space="1" w:color="auto"/>
        </w:pBdr>
        <w:spacing w:before="34" w:after="0" w:line="14" w:lineRule="exact"/>
        <w:jc w:val="center"/>
      </w:pPr>
    </w:p>
    <w:p w14:paraId="5886D572" w14:textId="77777777" w:rsidR="00C34785" w:rsidRPr="003D4C75" w:rsidRDefault="00C34785" w:rsidP="009A1911">
      <w:pPr>
        <w:pStyle w:val="NoSpacing"/>
      </w:pPr>
    </w:p>
    <w:p w14:paraId="2C888FAE" w14:textId="25E60CA0" w:rsidR="009A1911" w:rsidRPr="009A1911" w:rsidRDefault="00BF4C17" w:rsidP="00BF4C17">
      <w:pPr>
        <w:pStyle w:val="Heading2"/>
      </w:pPr>
      <w:bookmarkStart w:id="362" w:name="_Toc235098481"/>
      <w:r w:rsidRPr="009A1911">
        <w:t>Renmark Paringa Council</w:t>
      </w:r>
      <w:bookmarkEnd w:id="362"/>
    </w:p>
    <w:p w14:paraId="0DFCD50A" w14:textId="77777777" w:rsidR="009A1911" w:rsidRPr="009A1911" w:rsidRDefault="009A1911" w:rsidP="009A1911">
      <w:pPr>
        <w:jc w:val="center"/>
        <w:rPr>
          <w:i/>
          <w:szCs w:val="17"/>
        </w:rPr>
      </w:pPr>
      <w:r w:rsidRPr="009A1911">
        <w:rPr>
          <w:i/>
          <w:szCs w:val="17"/>
        </w:rPr>
        <w:t>Adoption of Valuations and Declaration of Rates 2026-2027</w:t>
      </w:r>
    </w:p>
    <w:p w14:paraId="37859768" w14:textId="77777777" w:rsidR="009A1911" w:rsidRPr="009A1911" w:rsidRDefault="009A1911" w:rsidP="009A1911">
      <w:pPr>
        <w:rPr>
          <w:spacing w:val="-4"/>
        </w:rPr>
      </w:pPr>
      <w:r w:rsidRPr="009A1911">
        <w:rPr>
          <w:spacing w:val="-4"/>
        </w:rPr>
        <w:t>Notice is given that at a meeting of Renmark Paringa Council held on 7 July 2026 for the financial year ending 30 June 2027 it was resolved:</w:t>
      </w:r>
    </w:p>
    <w:p w14:paraId="1B0E4228" w14:textId="77777777" w:rsidR="009A1911" w:rsidRPr="009A1911" w:rsidRDefault="009A1911" w:rsidP="009A1911">
      <w:pPr>
        <w:ind w:left="142"/>
        <w:rPr>
          <w:b/>
          <w:bCs/>
        </w:rPr>
      </w:pPr>
      <w:r w:rsidRPr="009A1911">
        <w:rPr>
          <w:b/>
          <w:bCs/>
        </w:rPr>
        <w:t>Adoption of Valuation</w:t>
      </w:r>
    </w:p>
    <w:p w14:paraId="0D0CB60D" w14:textId="77777777" w:rsidR="009A1911" w:rsidRPr="009A1911" w:rsidRDefault="009A1911" w:rsidP="009A1911">
      <w:pPr>
        <w:ind w:left="142"/>
      </w:pPr>
      <w:r w:rsidRPr="009A1911">
        <w:t>To adopt the most recent valuations of the Valuer General available to Council of the capital values of land, totalling $2,997,530,580 of which $2,927,334,380 is rateable.</w:t>
      </w:r>
    </w:p>
    <w:p w14:paraId="3BB0C912" w14:textId="77777777" w:rsidR="009A1911" w:rsidRPr="009A1911" w:rsidRDefault="009A1911" w:rsidP="009A1911">
      <w:pPr>
        <w:ind w:left="142"/>
        <w:rPr>
          <w:b/>
          <w:bCs/>
        </w:rPr>
      </w:pPr>
      <w:r w:rsidRPr="009A1911">
        <w:rPr>
          <w:b/>
          <w:bCs/>
        </w:rPr>
        <w:t>Declaration of General Rates</w:t>
      </w:r>
    </w:p>
    <w:p w14:paraId="081E81CC" w14:textId="77777777" w:rsidR="009A1911" w:rsidRPr="009A1911" w:rsidRDefault="009A1911" w:rsidP="009A1911">
      <w:pPr>
        <w:ind w:left="142"/>
      </w:pPr>
      <w:r w:rsidRPr="009A1911">
        <w:t>Declared differential general rates on land use as follows:</w:t>
      </w:r>
    </w:p>
    <w:p w14:paraId="156622D0" w14:textId="77777777" w:rsidR="009A1911" w:rsidRPr="009A1911" w:rsidRDefault="009A1911" w:rsidP="009A1911">
      <w:pPr>
        <w:ind w:left="567" w:hanging="283"/>
      </w:pPr>
      <w:r w:rsidRPr="009A1911">
        <w:t>(a)</w:t>
      </w:r>
      <w:r w:rsidRPr="009A1911">
        <w:tab/>
        <w:t>0.229300 cents in the dollar on rateable land of Category (a) (Residential),</w:t>
      </w:r>
    </w:p>
    <w:p w14:paraId="0A5245C8" w14:textId="77777777" w:rsidR="009A1911" w:rsidRPr="009A1911" w:rsidRDefault="009A1911" w:rsidP="009A1911">
      <w:pPr>
        <w:ind w:left="567" w:hanging="283"/>
      </w:pPr>
      <w:r w:rsidRPr="009A1911">
        <w:t>(b)</w:t>
      </w:r>
      <w:r w:rsidRPr="009A1911">
        <w:tab/>
      </w:r>
      <w:r w:rsidRPr="009A1911">
        <w:rPr>
          <w:spacing w:val="-2"/>
        </w:rPr>
        <w:t>0.440256 cents in the dollar on rateable land of Category (b) (Commercial—Shop), Category (c) (Commercial—Office), Category (d)</w:t>
      </w:r>
      <w:r w:rsidRPr="009A1911">
        <w:t xml:space="preserve"> (Commercial—Other), Category (e) (Industry—Light) and Category (f) (Industry—Other),</w:t>
      </w:r>
    </w:p>
    <w:p w14:paraId="114BB053" w14:textId="77777777" w:rsidR="009A1911" w:rsidRPr="009A1911" w:rsidRDefault="009A1911" w:rsidP="009A1911">
      <w:pPr>
        <w:ind w:left="567" w:hanging="283"/>
      </w:pPr>
      <w:r w:rsidRPr="009A1911">
        <w:t>(c)</w:t>
      </w:r>
      <w:r w:rsidRPr="009A1911">
        <w:tab/>
        <w:t>0.323313 cents in the dollar on rateable land of Category (g) (Primary Production),</w:t>
      </w:r>
    </w:p>
    <w:p w14:paraId="1FB80924" w14:textId="77777777" w:rsidR="009A1911" w:rsidRPr="009A1911" w:rsidRDefault="009A1911" w:rsidP="009A1911">
      <w:pPr>
        <w:ind w:left="567" w:hanging="283"/>
      </w:pPr>
      <w:r w:rsidRPr="009A1911">
        <w:t>(d)</w:t>
      </w:r>
      <w:r w:rsidRPr="009A1911">
        <w:tab/>
        <w:t>0.687900 cents in the dollar on rateable land of Category (h) (Vacant Land).</w:t>
      </w:r>
    </w:p>
    <w:p w14:paraId="72436B43" w14:textId="77777777" w:rsidR="009A1911" w:rsidRPr="009A1911" w:rsidRDefault="009A1911" w:rsidP="009A1911">
      <w:pPr>
        <w:ind w:left="567" w:hanging="283"/>
      </w:pPr>
      <w:r w:rsidRPr="009A1911">
        <w:t>(e)</w:t>
      </w:r>
      <w:r w:rsidRPr="009A1911">
        <w:tab/>
        <w:t>0.229300 cents in the dollar on rateable land of Category (</w:t>
      </w:r>
      <w:proofErr w:type="spellStart"/>
      <w:r w:rsidRPr="009A1911">
        <w:t>i</w:t>
      </w:r>
      <w:proofErr w:type="spellEnd"/>
      <w:r w:rsidRPr="009A1911">
        <w:t>) (Other).</w:t>
      </w:r>
    </w:p>
    <w:p w14:paraId="1F76EA98" w14:textId="77777777" w:rsidR="009A1911" w:rsidRPr="009A1911" w:rsidRDefault="009A1911" w:rsidP="009A1911">
      <w:pPr>
        <w:ind w:left="142"/>
        <w:rPr>
          <w:b/>
          <w:bCs/>
        </w:rPr>
      </w:pPr>
      <w:r w:rsidRPr="009A1911">
        <w:rPr>
          <w:b/>
          <w:bCs/>
        </w:rPr>
        <w:t>Fixed Charge</w:t>
      </w:r>
    </w:p>
    <w:p w14:paraId="3012896F" w14:textId="77777777" w:rsidR="009A1911" w:rsidRPr="009A1911" w:rsidRDefault="009A1911" w:rsidP="009A1911">
      <w:pPr>
        <w:ind w:left="142"/>
      </w:pPr>
      <w:r w:rsidRPr="009A1911">
        <w:t>Imposed a fixed charge of $468 on each separate piece of rateable land.</w:t>
      </w:r>
    </w:p>
    <w:p w14:paraId="522F345A" w14:textId="77777777" w:rsidR="009A1911" w:rsidRPr="009A1911" w:rsidRDefault="009A1911" w:rsidP="009A1911">
      <w:pPr>
        <w:ind w:left="142"/>
        <w:rPr>
          <w:b/>
          <w:bCs/>
        </w:rPr>
      </w:pPr>
      <w:r w:rsidRPr="009A1911">
        <w:rPr>
          <w:b/>
          <w:bCs/>
        </w:rPr>
        <w:t>Separate Rate—Regional Landscape Levy</w:t>
      </w:r>
    </w:p>
    <w:p w14:paraId="77F8300B" w14:textId="77777777" w:rsidR="009A1911" w:rsidRPr="009A1911" w:rsidRDefault="009A1911" w:rsidP="009A1911">
      <w:pPr>
        <w:ind w:left="142"/>
      </w:pPr>
      <w:r w:rsidRPr="009A1911">
        <w:t xml:space="preserve">Declared a separate rate of 0.0136 cents in the dollar on all rateable land to recover the amount payable to the </w:t>
      </w:r>
      <w:proofErr w:type="spellStart"/>
      <w:r w:rsidRPr="009A1911">
        <w:t>Murraylands</w:t>
      </w:r>
      <w:proofErr w:type="spellEnd"/>
      <w:r w:rsidRPr="009A1911">
        <w:t xml:space="preserve"> and Riverland Landscape Board.</w:t>
      </w:r>
    </w:p>
    <w:p w14:paraId="0757FD8D" w14:textId="77777777" w:rsidR="009A1911" w:rsidRPr="009A1911" w:rsidRDefault="009A1911" w:rsidP="009A1911">
      <w:pPr>
        <w:ind w:left="142"/>
        <w:rPr>
          <w:b/>
          <w:bCs/>
        </w:rPr>
      </w:pPr>
      <w:r w:rsidRPr="009A1911">
        <w:rPr>
          <w:b/>
          <w:bCs/>
        </w:rPr>
        <w:t>Service Charges</w:t>
      </w:r>
    </w:p>
    <w:p w14:paraId="55A6BEE5" w14:textId="77777777" w:rsidR="009A1911" w:rsidRPr="009A1911" w:rsidRDefault="009A1911" w:rsidP="009A1911">
      <w:pPr>
        <w:ind w:left="567" w:hanging="283"/>
      </w:pPr>
      <w:r w:rsidRPr="009A1911">
        <w:t>(1)</w:t>
      </w:r>
      <w:r w:rsidRPr="009A1911">
        <w:tab/>
        <w:t>Imposed an annual service charge of $844 per unit on rateable and non-rateable land where a septic tank effluent disposal connection point is provided by Council.</w:t>
      </w:r>
    </w:p>
    <w:p w14:paraId="78F64BA0" w14:textId="77777777" w:rsidR="009A1911" w:rsidRPr="009A1911" w:rsidRDefault="009A1911" w:rsidP="009A1911">
      <w:pPr>
        <w:ind w:left="567" w:hanging="283"/>
      </w:pPr>
      <w:r w:rsidRPr="009A1911">
        <w:t>(2)</w:t>
      </w:r>
      <w:r w:rsidRPr="009A1911">
        <w:tab/>
        <w:t>Declared an annual service charge of $200 for residual waste collection within the Township areas (Town Residential).</w:t>
      </w:r>
    </w:p>
    <w:p w14:paraId="1BC043AC" w14:textId="77777777" w:rsidR="009A1911" w:rsidRPr="009A1911" w:rsidRDefault="009A1911" w:rsidP="009A1911">
      <w:pPr>
        <w:ind w:left="567" w:hanging="283"/>
      </w:pPr>
      <w:r w:rsidRPr="009A1911">
        <w:t>(3)</w:t>
      </w:r>
      <w:r w:rsidRPr="009A1911">
        <w:tab/>
        <w:t>Declared an annual service charge of $200 for residual waste collection within the Rural areas (Rural Residential).</w:t>
      </w:r>
    </w:p>
    <w:p w14:paraId="39F0CB6B" w14:textId="77777777" w:rsidR="009A1911" w:rsidRPr="009A1911" w:rsidRDefault="009A1911" w:rsidP="009A1911">
      <w:pPr>
        <w:ind w:left="567" w:hanging="283"/>
      </w:pPr>
      <w:r w:rsidRPr="009A1911">
        <w:t>(4)</w:t>
      </w:r>
      <w:r w:rsidRPr="009A1911">
        <w:tab/>
        <w:t>Declared an annual service charge of $100 for recycling collection within the Township areas (Town Residential).</w:t>
      </w:r>
    </w:p>
    <w:p w14:paraId="65B8889B" w14:textId="77777777" w:rsidR="009A1911" w:rsidRPr="009A1911" w:rsidRDefault="009A1911" w:rsidP="009A1911">
      <w:pPr>
        <w:ind w:left="567" w:hanging="283"/>
      </w:pPr>
      <w:r w:rsidRPr="009A1911">
        <w:t>(5)</w:t>
      </w:r>
      <w:r w:rsidRPr="009A1911">
        <w:tab/>
        <w:t>Declared an annual service charge of $100 for recycling collection within the Rural areas (Rural Residential).</w:t>
      </w:r>
    </w:p>
    <w:p w14:paraId="735DA01C" w14:textId="77777777" w:rsidR="009A1911" w:rsidRPr="009A1911" w:rsidRDefault="009A1911" w:rsidP="009A1911">
      <w:pPr>
        <w:ind w:left="567" w:hanging="283"/>
      </w:pPr>
      <w:r w:rsidRPr="009A1911">
        <w:t>(6)</w:t>
      </w:r>
      <w:r w:rsidRPr="009A1911">
        <w:tab/>
        <w:t>Declared an annual service charge of $100 for organics collection within the Township areas (Town Residential).</w:t>
      </w:r>
    </w:p>
    <w:p w14:paraId="69D45166" w14:textId="77777777" w:rsidR="009A1911" w:rsidRPr="009A1911" w:rsidRDefault="009A1911" w:rsidP="009A1911">
      <w:pPr>
        <w:spacing w:after="0"/>
        <w:rPr>
          <w:rFonts w:eastAsia="Times New Roman"/>
          <w:szCs w:val="17"/>
        </w:rPr>
      </w:pPr>
      <w:r w:rsidRPr="009A1911">
        <w:rPr>
          <w:rFonts w:eastAsia="Times New Roman"/>
          <w:szCs w:val="17"/>
        </w:rPr>
        <w:t>Dated: 8 July 2026</w:t>
      </w:r>
    </w:p>
    <w:p w14:paraId="1143A062" w14:textId="77777777" w:rsidR="009A1911" w:rsidRPr="009A1911" w:rsidRDefault="009A1911" w:rsidP="009A1911">
      <w:pPr>
        <w:spacing w:after="0"/>
        <w:jc w:val="right"/>
        <w:rPr>
          <w:rFonts w:eastAsia="Times New Roman"/>
          <w:smallCaps/>
          <w:szCs w:val="20"/>
        </w:rPr>
      </w:pPr>
      <w:r w:rsidRPr="009A1911">
        <w:rPr>
          <w:rFonts w:eastAsia="Times New Roman"/>
          <w:smallCaps/>
          <w:szCs w:val="20"/>
        </w:rPr>
        <w:t xml:space="preserve">T. </w:t>
      </w:r>
      <w:proofErr w:type="spellStart"/>
      <w:r w:rsidRPr="009A1911">
        <w:rPr>
          <w:rFonts w:eastAsia="Times New Roman"/>
          <w:smallCaps/>
          <w:szCs w:val="20"/>
        </w:rPr>
        <w:t>Siviour</w:t>
      </w:r>
      <w:proofErr w:type="spellEnd"/>
    </w:p>
    <w:p w14:paraId="203DDFAF" w14:textId="04FE166F" w:rsidR="009A1911" w:rsidRDefault="009A1911" w:rsidP="009A19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A1911">
        <w:rPr>
          <w:rFonts w:eastAsia="Times New Roman"/>
          <w:szCs w:val="17"/>
        </w:rPr>
        <w:t>Chief Executive Officer</w:t>
      </w:r>
    </w:p>
    <w:p w14:paraId="24C7159A" w14:textId="77777777" w:rsidR="009A1911" w:rsidRDefault="009A1911" w:rsidP="009A1911">
      <w:pPr>
        <w:pBdr>
          <w:bottom w:val="single" w:sz="4" w:space="1" w:color="auto"/>
        </w:pBdr>
        <w:spacing w:after="0" w:line="52" w:lineRule="exact"/>
        <w:jc w:val="center"/>
        <w:rPr>
          <w:rFonts w:eastAsia="Times New Roman"/>
          <w:szCs w:val="17"/>
        </w:rPr>
      </w:pPr>
    </w:p>
    <w:p w14:paraId="517EA5F8" w14:textId="77777777" w:rsidR="009A1911" w:rsidRDefault="009A1911" w:rsidP="009A1911">
      <w:pPr>
        <w:pBdr>
          <w:top w:val="single" w:sz="4" w:space="1" w:color="auto"/>
        </w:pBdr>
        <w:spacing w:before="34" w:after="0" w:line="14" w:lineRule="exact"/>
        <w:jc w:val="center"/>
        <w:rPr>
          <w:rFonts w:eastAsia="Times New Roman"/>
          <w:szCs w:val="17"/>
        </w:rPr>
      </w:pPr>
    </w:p>
    <w:p w14:paraId="03A8FCFD" w14:textId="77777777" w:rsidR="009A1911" w:rsidRPr="009A1911" w:rsidRDefault="009A1911" w:rsidP="009A1911">
      <w:pPr>
        <w:pStyle w:val="NoSpacing"/>
      </w:pPr>
    </w:p>
    <w:p w14:paraId="7BA18A6A" w14:textId="09500295" w:rsidR="009A1911" w:rsidRPr="009A1911" w:rsidRDefault="00BF4C17" w:rsidP="00BF4C17">
      <w:pPr>
        <w:pStyle w:val="Heading2"/>
      </w:pPr>
      <w:bookmarkStart w:id="363" w:name="_Toc235098482"/>
      <w:r w:rsidRPr="009A1911">
        <w:t>Wakefield Regional Council</w:t>
      </w:r>
      <w:bookmarkEnd w:id="363"/>
    </w:p>
    <w:p w14:paraId="7F47FBDD" w14:textId="77777777" w:rsidR="009A1911" w:rsidRPr="009A1911" w:rsidRDefault="009A1911" w:rsidP="009A1911">
      <w:pPr>
        <w:jc w:val="center"/>
        <w:rPr>
          <w:i/>
          <w:szCs w:val="17"/>
        </w:rPr>
      </w:pPr>
      <w:r w:rsidRPr="009A1911">
        <w:rPr>
          <w:i/>
          <w:szCs w:val="17"/>
        </w:rPr>
        <w:t>Adoption of Valuations and Declaration of Rates 2026-27</w:t>
      </w:r>
    </w:p>
    <w:p w14:paraId="07965B21" w14:textId="77777777" w:rsidR="009A1911" w:rsidRPr="009A1911" w:rsidRDefault="009A1911" w:rsidP="009A1911">
      <w:pPr>
        <w:rPr>
          <w:rFonts w:eastAsia="Times New Roman"/>
          <w:szCs w:val="17"/>
        </w:rPr>
      </w:pPr>
      <w:r w:rsidRPr="009A1911">
        <w:rPr>
          <w:rFonts w:eastAsia="Times New Roman"/>
          <w:spacing w:val="-2"/>
          <w:szCs w:val="17"/>
        </w:rPr>
        <w:t xml:space="preserve">Notice is hereby given that at its meeting held on 8 July 2026, Wakefield Regional Council, in exercise of its powers contained in Chapter 10 </w:t>
      </w:r>
      <w:r w:rsidRPr="009A1911">
        <w:rPr>
          <w:rFonts w:eastAsia="Times New Roman"/>
          <w:szCs w:val="17"/>
        </w:rPr>
        <w:t xml:space="preserve">of the </w:t>
      </w:r>
      <w:r w:rsidRPr="009A1911">
        <w:rPr>
          <w:rFonts w:eastAsia="Times New Roman"/>
          <w:i/>
          <w:iCs/>
          <w:szCs w:val="17"/>
        </w:rPr>
        <w:t>Local Government Act 1999</w:t>
      </w:r>
      <w:r w:rsidRPr="009A1911">
        <w:rPr>
          <w:rFonts w:eastAsia="Times New Roman"/>
          <w:szCs w:val="17"/>
        </w:rPr>
        <w:t>, for the financial year ending 30 June 2027:</w:t>
      </w:r>
    </w:p>
    <w:p w14:paraId="2E32AE9F" w14:textId="77777777" w:rsidR="009A1911" w:rsidRPr="009A1911" w:rsidRDefault="009A1911" w:rsidP="009A1911">
      <w:pPr>
        <w:ind w:left="142"/>
        <w:rPr>
          <w:rFonts w:eastAsia="Times New Roman"/>
          <w:b/>
          <w:bCs/>
          <w:szCs w:val="17"/>
        </w:rPr>
      </w:pPr>
      <w:r w:rsidRPr="009A1911">
        <w:rPr>
          <w:rFonts w:eastAsia="Times New Roman"/>
          <w:b/>
          <w:bCs/>
          <w:szCs w:val="17"/>
        </w:rPr>
        <w:t>Adoption of Valuation</w:t>
      </w:r>
    </w:p>
    <w:p w14:paraId="6961D4FD" w14:textId="77777777" w:rsidR="009A1911" w:rsidRPr="009A1911" w:rsidRDefault="009A1911" w:rsidP="009A1911">
      <w:pPr>
        <w:ind w:left="142"/>
        <w:rPr>
          <w:rFonts w:eastAsia="Times New Roman"/>
          <w:szCs w:val="17"/>
        </w:rPr>
      </w:pPr>
      <w:r w:rsidRPr="009A1911">
        <w:rPr>
          <w:rFonts w:eastAsia="Times New Roman"/>
          <w:szCs w:val="17"/>
        </w:rPr>
        <w:t>Adopted the most recent valuation made by the Valuer-General of capital value in relation to the area of the Council, that being the valuation listing on 5 July 2026 showing a total assessment for the district of $5,445,441,440.</w:t>
      </w:r>
    </w:p>
    <w:p w14:paraId="6934D5D5" w14:textId="77777777" w:rsidR="009A1911" w:rsidRPr="009A1911" w:rsidRDefault="009A1911" w:rsidP="009A1911">
      <w:pPr>
        <w:ind w:left="142"/>
        <w:rPr>
          <w:rFonts w:eastAsia="Times New Roman"/>
          <w:b/>
          <w:bCs/>
          <w:szCs w:val="17"/>
        </w:rPr>
      </w:pPr>
      <w:r w:rsidRPr="009A1911">
        <w:rPr>
          <w:rFonts w:eastAsia="Times New Roman"/>
          <w:b/>
          <w:bCs/>
          <w:szCs w:val="17"/>
        </w:rPr>
        <w:t>Fixed Charge</w:t>
      </w:r>
    </w:p>
    <w:p w14:paraId="2AFC4A1C" w14:textId="77777777" w:rsidR="009A1911" w:rsidRPr="009A1911" w:rsidRDefault="009A1911" w:rsidP="009A1911">
      <w:pPr>
        <w:ind w:left="142"/>
        <w:rPr>
          <w:rFonts w:eastAsia="Times New Roman"/>
          <w:szCs w:val="17"/>
        </w:rPr>
      </w:pPr>
      <w:r w:rsidRPr="009A1911">
        <w:rPr>
          <w:rFonts w:eastAsia="Times New Roman"/>
          <w:szCs w:val="17"/>
        </w:rPr>
        <w:t>Declared a fixed charge of $376 on rateable property within its area.</w:t>
      </w:r>
    </w:p>
    <w:p w14:paraId="2BB3E612" w14:textId="77777777" w:rsidR="009A1911" w:rsidRPr="009A1911" w:rsidRDefault="009A1911" w:rsidP="009A1911">
      <w:pPr>
        <w:ind w:left="142"/>
        <w:rPr>
          <w:rFonts w:eastAsia="Times New Roman"/>
          <w:b/>
          <w:bCs/>
          <w:szCs w:val="17"/>
        </w:rPr>
      </w:pPr>
      <w:r w:rsidRPr="009A1911">
        <w:rPr>
          <w:rFonts w:eastAsia="Times New Roman"/>
          <w:b/>
          <w:bCs/>
          <w:szCs w:val="17"/>
        </w:rPr>
        <w:t>Declaration of Differential General Rates</w:t>
      </w:r>
    </w:p>
    <w:p w14:paraId="2F8E0879" w14:textId="77777777" w:rsidR="009A1911" w:rsidRPr="009A1911" w:rsidRDefault="009A1911" w:rsidP="009A1911">
      <w:pPr>
        <w:ind w:left="142"/>
        <w:rPr>
          <w:rFonts w:eastAsia="Times New Roman"/>
          <w:szCs w:val="17"/>
        </w:rPr>
      </w:pPr>
      <w:r w:rsidRPr="009A1911">
        <w:rPr>
          <w:rFonts w:eastAsia="Times New Roman"/>
          <w:szCs w:val="17"/>
        </w:rPr>
        <w:t>Declared differential general rates on property within its area based on land use as follows:</w:t>
      </w:r>
    </w:p>
    <w:p w14:paraId="76E7CBD1" w14:textId="77777777" w:rsidR="009A1911" w:rsidRPr="009A1911" w:rsidRDefault="009A1911" w:rsidP="009A1911">
      <w:pPr>
        <w:spacing w:after="60"/>
        <w:ind w:left="426" w:hanging="142"/>
        <w:rPr>
          <w:rFonts w:eastAsia="Times New Roman"/>
          <w:szCs w:val="17"/>
        </w:rPr>
      </w:pPr>
      <w:r w:rsidRPr="009A1911">
        <w:rPr>
          <w:rFonts w:eastAsia="Times New Roman"/>
          <w:szCs w:val="17"/>
        </w:rPr>
        <w:t>•</w:t>
      </w:r>
      <w:r w:rsidRPr="009A1911">
        <w:rPr>
          <w:rFonts w:eastAsia="Times New Roman"/>
          <w:szCs w:val="17"/>
        </w:rPr>
        <w:tab/>
        <w:t>on rateable land of Category (a), (Residential), a rate of 0.2895 cents in the dollar;</w:t>
      </w:r>
    </w:p>
    <w:p w14:paraId="3583042B" w14:textId="77777777" w:rsidR="009A1911" w:rsidRPr="009A1911" w:rsidRDefault="009A1911" w:rsidP="009A1911">
      <w:pPr>
        <w:spacing w:after="60"/>
        <w:ind w:left="426" w:hanging="142"/>
        <w:rPr>
          <w:rFonts w:eastAsia="Times New Roman"/>
          <w:szCs w:val="17"/>
        </w:rPr>
      </w:pPr>
      <w:r w:rsidRPr="009A1911">
        <w:rPr>
          <w:rFonts w:eastAsia="Times New Roman"/>
          <w:szCs w:val="17"/>
        </w:rPr>
        <w:t>•</w:t>
      </w:r>
      <w:r w:rsidRPr="009A1911">
        <w:rPr>
          <w:rFonts w:eastAsia="Times New Roman"/>
          <w:szCs w:val="17"/>
        </w:rPr>
        <w:tab/>
        <w:t xml:space="preserve">on rateable land of Category (b) (Commercial Shop), Category (c) (Commercial Office), and Category (d) (Commercial Other), </w:t>
      </w:r>
      <w:r w:rsidRPr="009A1911">
        <w:rPr>
          <w:rFonts w:eastAsia="Times New Roman"/>
          <w:szCs w:val="17"/>
        </w:rPr>
        <w:br/>
        <w:t>a rate of 0.3680 cents in the dollar;</w:t>
      </w:r>
    </w:p>
    <w:p w14:paraId="7E43A72E" w14:textId="77777777" w:rsidR="009A1911" w:rsidRPr="009A1911" w:rsidRDefault="009A1911" w:rsidP="009A1911">
      <w:pPr>
        <w:spacing w:after="60"/>
        <w:ind w:left="426" w:hanging="142"/>
        <w:rPr>
          <w:rFonts w:eastAsia="Times New Roman"/>
          <w:szCs w:val="17"/>
        </w:rPr>
      </w:pPr>
      <w:r w:rsidRPr="009A1911">
        <w:rPr>
          <w:rFonts w:eastAsia="Times New Roman"/>
          <w:szCs w:val="17"/>
        </w:rPr>
        <w:t>•</w:t>
      </w:r>
      <w:r w:rsidRPr="009A1911">
        <w:rPr>
          <w:rFonts w:eastAsia="Times New Roman"/>
          <w:szCs w:val="17"/>
        </w:rPr>
        <w:tab/>
        <w:t>on rateable land of Category (e) (Industry Light) and Category (f) (Industry Other), a rate of 0.3880 cents in the dollar;</w:t>
      </w:r>
    </w:p>
    <w:p w14:paraId="04718D72" w14:textId="77777777" w:rsidR="009A1911" w:rsidRPr="009A1911" w:rsidRDefault="009A1911" w:rsidP="009A1911">
      <w:pPr>
        <w:spacing w:after="60"/>
        <w:ind w:left="426" w:hanging="142"/>
        <w:rPr>
          <w:rFonts w:eastAsia="Times New Roman"/>
          <w:szCs w:val="17"/>
        </w:rPr>
      </w:pPr>
      <w:r w:rsidRPr="009A1911">
        <w:rPr>
          <w:rFonts w:eastAsia="Times New Roman"/>
          <w:szCs w:val="17"/>
        </w:rPr>
        <w:t>•</w:t>
      </w:r>
      <w:r w:rsidRPr="009A1911">
        <w:rPr>
          <w:rFonts w:eastAsia="Times New Roman"/>
          <w:szCs w:val="17"/>
        </w:rPr>
        <w:tab/>
        <w:t>on rateable land assigned Category (g) (Primary Production), a rate of 0.1841 cents in the dollar;</w:t>
      </w:r>
    </w:p>
    <w:p w14:paraId="134BFA1A" w14:textId="77777777" w:rsidR="009A1911" w:rsidRPr="009A1911" w:rsidRDefault="009A1911" w:rsidP="009A1911">
      <w:pPr>
        <w:spacing w:after="60"/>
        <w:ind w:left="426" w:hanging="142"/>
        <w:rPr>
          <w:rFonts w:eastAsia="Times New Roman"/>
          <w:szCs w:val="17"/>
        </w:rPr>
      </w:pPr>
      <w:r w:rsidRPr="009A1911">
        <w:rPr>
          <w:rFonts w:eastAsia="Times New Roman"/>
          <w:szCs w:val="17"/>
        </w:rPr>
        <w:t>•</w:t>
      </w:r>
      <w:r w:rsidRPr="009A1911">
        <w:rPr>
          <w:rFonts w:eastAsia="Times New Roman"/>
          <w:szCs w:val="17"/>
        </w:rPr>
        <w:tab/>
        <w:t>on rateable land assigned Category (h) (Vacant land), a rate of 0.3100 cents in the dollar; and</w:t>
      </w:r>
    </w:p>
    <w:p w14:paraId="64C666F3" w14:textId="77777777" w:rsidR="009A1911" w:rsidRPr="009A1911" w:rsidRDefault="009A1911" w:rsidP="009A1911">
      <w:pPr>
        <w:ind w:left="426" w:hanging="142"/>
        <w:rPr>
          <w:rFonts w:eastAsia="Times New Roman"/>
          <w:szCs w:val="17"/>
        </w:rPr>
      </w:pPr>
      <w:r w:rsidRPr="009A1911">
        <w:rPr>
          <w:rFonts w:eastAsia="Times New Roman"/>
          <w:szCs w:val="17"/>
        </w:rPr>
        <w:t>•</w:t>
      </w:r>
      <w:r w:rsidRPr="009A1911">
        <w:rPr>
          <w:rFonts w:eastAsia="Times New Roman"/>
          <w:szCs w:val="17"/>
        </w:rPr>
        <w:tab/>
        <w:t>on rateable land assigned Category (</w:t>
      </w:r>
      <w:proofErr w:type="spellStart"/>
      <w:r w:rsidRPr="009A1911">
        <w:rPr>
          <w:rFonts w:eastAsia="Times New Roman"/>
          <w:szCs w:val="17"/>
        </w:rPr>
        <w:t>i</w:t>
      </w:r>
      <w:proofErr w:type="spellEnd"/>
      <w:r w:rsidRPr="009A1911">
        <w:rPr>
          <w:rFonts w:eastAsia="Times New Roman"/>
          <w:szCs w:val="17"/>
        </w:rPr>
        <w:t>) (Other), a rate of 0.3500 cents in the dollar.</w:t>
      </w:r>
    </w:p>
    <w:p w14:paraId="2A685843" w14:textId="77777777" w:rsidR="009A1911" w:rsidRPr="009A1911" w:rsidRDefault="009A1911" w:rsidP="009A1911">
      <w:pPr>
        <w:ind w:left="142"/>
        <w:rPr>
          <w:rFonts w:eastAsia="Times New Roman"/>
          <w:b/>
          <w:bCs/>
          <w:szCs w:val="17"/>
        </w:rPr>
      </w:pPr>
      <w:r w:rsidRPr="009A1911">
        <w:rPr>
          <w:rFonts w:eastAsia="Times New Roman"/>
          <w:b/>
          <w:bCs/>
          <w:szCs w:val="17"/>
        </w:rPr>
        <w:lastRenderedPageBreak/>
        <w:t>Community Wastewater Management Schemes Service Charges</w:t>
      </w:r>
    </w:p>
    <w:p w14:paraId="000ECFF8" w14:textId="77777777" w:rsidR="009A1911" w:rsidRPr="009A1911" w:rsidRDefault="009A1911" w:rsidP="009A1911">
      <w:pPr>
        <w:ind w:left="142"/>
        <w:rPr>
          <w:rFonts w:eastAsia="Times New Roman"/>
          <w:szCs w:val="17"/>
        </w:rPr>
      </w:pPr>
      <w:r w:rsidRPr="009A1911">
        <w:rPr>
          <w:rFonts w:eastAsia="Times New Roman"/>
          <w:szCs w:val="17"/>
        </w:rPr>
        <w:t>Declared service charges for the purposes of recovering from ratepayers who will benefit from the authorised Community Wastewater Management Schemes for the disposal of sewerage effluent, the capital cost of the work and the cost of the maintenance and operation thereof, of $684.00 in respect of land which is occupied and $528.00 in respect of land which is vacant.</w:t>
      </w:r>
    </w:p>
    <w:p w14:paraId="534D1776" w14:textId="77777777" w:rsidR="009A1911" w:rsidRPr="009A1911" w:rsidRDefault="009A1911" w:rsidP="009A1911">
      <w:pPr>
        <w:ind w:left="142"/>
        <w:rPr>
          <w:rFonts w:eastAsia="Times New Roman"/>
          <w:b/>
          <w:bCs/>
          <w:szCs w:val="17"/>
        </w:rPr>
      </w:pPr>
      <w:r w:rsidRPr="009A1911">
        <w:rPr>
          <w:rFonts w:eastAsia="Times New Roman"/>
          <w:b/>
          <w:bCs/>
          <w:szCs w:val="17"/>
        </w:rPr>
        <w:t>Waste Collection Charge</w:t>
      </w:r>
    </w:p>
    <w:p w14:paraId="4F89F6D0" w14:textId="77777777" w:rsidR="009A1911" w:rsidRPr="009A1911" w:rsidRDefault="009A1911" w:rsidP="009A1911">
      <w:pPr>
        <w:ind w:left="142"/>
        <w:rPr>
          <w:rFonts w:eastAsia="Times New Roman"/>
          <w:szCs w:val="17"/>
        </w:rPr>
      </w:pPr>
      <w:r w:rsidRPr="009A1911">
        <w:rPr>
          <w:rFonts w:eastAsia="Times New Roman"/>
          <w:szCs w:val="17"/>
        </w:rPr>
        <w:t>Declared a service charge of $325 for the service known as the Residential (three bin) waste collection service and $288 for the service known as the Commercial (two bin) domestic waste collection service for the purpose of recovering from ratepayers, who will be benefited by the collection of waste, the cost of providing those services.</w:t>
      </w:r>
    </w:p>
    <w:p w14:paraId="7ACE7515" w14:textId="77777777" w:rsidR="009A1911" w:rsidRPr="009A1911" w:rsidRDefault="009A1911" w:rsidP="009A1911">
      <w:pPr>
        <w:ind w:left="142"/>
        <w:rPr>
          <w:rFonts w:eastAsia="Times New Roman"/>
          <w:b/>
          <w:bCs/>
          <w:szCs w:val="17"/>
        </w:rPr>
      </w:pPr>
      <w:r w:rsidRPr="009A1911">
        <w:rPr>
          <w:rFonts w:eastAsia="Times New Roman"/>
          <w:b/>
          <w:bCs/>
          <w:szCs w:val="17"/>
        </w:rPr>
        <w:t>Regional Landscape Levy</w:t>
      </w:r>
    </w:p>
    <w:p w14:paraId="5D6E9991" w14:textId="77777777" w:rsidR="009A1911" w:rsidRPr="009A1911" w:rsidRDefault="009A1911" w:rsidP="009A1911">
      <w:pPr>
        <w:ind w:left="142"/>
        <w:rPr>
          <w:rFonts w:eastAsia="Times New Roman"/>
          <w:szCs w:val="17"/>
        </w:rPr>
      </w:pPr>
      <w:r w:rsidRPr="009A1911">
        <w:rPr>
          <w:rFonts w:eastAsia="Times New Roman"/>
          <w:szCs w:val="17"/>
        </w:rPr>
        <w:t>Declared a separate rate of 0.008549 cents in the dollar on rateable land within its area for the purpose of raising its contribution to the Regional Landscape Levy.</w:t>
      </w:r>
    </w:p>
    <w:p w14:paraId="77064217" w14:textId="77777777" w:rsidR="009A1911" w:rsidRPr="009A1911" w:rsidRDefault="009A1911" w:rsidP="009A1911">
      <w:pPr>
        <w:spacing w:after="0"/>
        <w:rPr>
          <w:rFonts w:eastAsia="Times New Roman"/>
          <w:szCs w:val="17"/>
        </w:rPr>
      </w:pPr>
      <w:r w:rsidRPr="009A1911">
        <w:rPr>
          <w:rFonts w:eastAsia="Times New Roman"/>
          <w:szCs w:val="17"/>
        </w:rPr>
        <w:t>Dated: 16 July 2026</w:t>
      </w:r>
    </w:p>
    <w:p w14:paraId="46225435" w14:textId="77777777" w:rsidR="009A1911" w:rsidRPr="009A1911" w:rsidRDefault="009A1911" w:rsidP="009A1911">
      <w:pPr>
        <w:spacing w:after="0"/>
        <w:jc w:val="right"/>
        <w:rPr>
          <w:rFonts w:eastAsia="Times New Roman"/>
          <w:smallCaps/>
          <w:szCs w:val="20"/>
        </w:rPr>
      </w:pPr>
      <w:r w:rsidRPr="009A1911">
        <w:rPr>
          <w:rFonts w:eastAsia="Times New Roman"/>
          <w:smallCaps/>
          <w:szCs w:val="20"/>
        </w:rPr>
        <w:t>Darren Starr</w:t>
      </w:r>
    </w:p>
    <w:p w14:paraId="19E3ADEE" w14:textId="5C00089C" w:rsidR="009A1911" w:rsidRDefault="009A1911" w:rsidP="009A19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A1911">
        <w:rPr>
          <w:rFonts w:eastAsia="Times New Roman"/>
          <w:szCs w:val="17"/>
        </w:rPr>
        <w:t>Chief Executive Officer</w:t>
      </w:r>
    </w:p>
    <w:p w14:paraId="7CAE477F" w14:textId="77777777" w:rsidR="009A1911" w:rsidRDefault="009A1911" w:rsidP="009A1911">
      <w:pPr>
        <w:pBdr>
          <w:bottom w:val="single" w:sz="4" w:space="1" w:color="auto"/>
        </w:pBdr>
        <w:spacing w:after="0" w:line="52" w:lineRule="exact"/>
        <w:jc w:val="center"/>
        <w:rPr>
          <w:rFonts w:eastAsia="Times New Roman"/>
          <w:szCs w:val="17"/>
        </w:rPr>
      </w:pPr>
    </w:p>
    <w:p w14:paraId="3CA3DF95" w14:textId="77777777" w:rsidR="009A1911" w:rsidRDefault="009A1911" w:rsidP="009A1911">
      <w:pPr>
        <w:pBdr>
          <w:top w:val="single" w:sz="4" w:space="1" w:color="auto"/>
        </w:pBdr>
        <w:spacing w:before="34" w:after="0" w:line="14" w:lineRule="exact"/>
        <w:jc w:val="center"/>
        <w:rPr>
          <w:rFonts w:eastAsia="Times New Roman"/>
          <w:szCs w:val="17"/>
        </w:rPr>
      </w:pPr>
    </w:p>
    <w:p w14:paraId="25C6F05E" w14:textId="77777777" w:rsidR="009A1911" w:rsidRPr="009A1911" w:rsidRDefault="009A1911" w:rsidP="006904A1">
      <w:pPr>
        <w:pStyle w:val="NoSpacing"/>
      </w:pPr>
    </w:p>
    <w:p w14:paraId="5F8937D0" w14:textId="44EEF8AA" w:rsidR="006904A1" w:rsidRDefault="00BF4C17" w:rsidP="00BF4C17">
      <w:pPr>
        <w:pStyle w:val="Heading2"/>
      </w:pPr>
      <w:bookmarkStart w:id="364" w:name="_Toc235098483"/>
      <w:r>
        <w:t>District Council of Yankalilla</w:t>
      </w:r>
      <w:bookmarkEnd w:id="364"/>
    </w:p>
    <w:p w14:paraId="2E2F00A1" w14:textId="77777777" w:rsidR="006904A1" w:rsidRDefault="006904A1" w:rsidP="006904A1">
      <w:pPr>
        <w:pStyle w:val="GG-Title3"/>
      </w:pPr>
      <w:r>
        <w:t>Adoption of Valuation and Declaration of Rates 2026-2027</w:t>
      </w:r>
    </w:p>
    <w:p w14:paraId="5C37E0B3" w14:textId="77777777" w:rsidR="006904A1" w:rsidRDefault="006904A1" w:rsidP="006904A1">
      <w:pPr>
        <w:pStyle w:val="GG-body"/>
      </w:pPr>
      <w:r>
        <w:t>Notice is hereby given that the District Council of Yankalilla at its meeting on 30 June 2026 for the financial year ending 30 June 2027:</w:t>
      </w:r>
    </w:p>
    <w:p w14:paraId="66B4266A" w14:textId="77777777" w:rsidR="006904A1" w:rsidRDefault="006904A1" w:rsidP="006904A1">
      <w:pPr>
        <w:pStyle w:val="GG-body"/>
        <w:ind w:left="426" w:hanging="284"/>
      </w:pPr>
      <w:r>
        <w:t>1.</w:t>
      </w:r>
      <w:r>
        <w:tab/>
        <w:t>Adopted for rating purposes the Valuer-General's valuations of capital values applicable to land within the Council area totalling $4,667,053,640 of which $4,569,310,666 is for rateable land.</w:t>
      </w:r>
    </w:p>
    <w:p w14:paraId="2832A639" w14:textId="77777777" w:rsidR="006904A1" w:rsidRDefault="006904A1" w:rsidP="006904A1">
      <w:pPr>
        <w:pStyle w:val="GG-body"/>
        <w:ind w:left="426" w:hanging="284"/>
      </w:pPr>
      <w:r>
        <w:t>2.</w:t>
      </w:r>
      <w:r>
        <w:tab/>
        <w:t>Declared differential general rates based upon the use of the land as follows:</w:t>
      </w:r>
    </w:p>
    <w:p w14:paraId="3A1F99E5" w14:textId="77777777" w:rsidR="006904A1" w:rsidRDefault="006904A1" w:rsidP="006904A1">
      <w:pPr>
        <w:pStyle w:val="GG-body"/>
        <w:spacing w:after="40"/>
        <w:ind w:left="709" w:hanging="284"/>
      </w:pPr>
      <w:r>
        <w:t>(a)</w:t>
      </w:r>
      <w:r>
        <w:tab/>
        <w:t>Residential: 0.303267 cents in the dollar;</w:t>
      </w:r>
    </w:p>
    <w:p w14:paraId="695FC114" w14:textId="77777777" w:rsidR="006904A1" w:rsidRDefault="006904A1" w:rsidP="006904A1">
      <w:pPr>
        <w:pStyle w:val="GG-body"/>
        <w:spacing w:after="40"/>
        <w:ind w:left="709" w:hanging="284"/>
      </w:pPr>
      <w:r>
        <w:t>(b)</w:t>
      </w:r>
      <w:r>
        <w:tab/>
        <w:t>Commercial—Shop: 0.303267 cents in the dollar;</w:t>
      </w:r>
    </w:p>
    <w:p w14:paraId="197F02C5" w14:textId="77777777" w:rsidR="006904A1" w:rsidRDefault="006904A1" w:rsidP="006904A1">
      <w:pPr>
        <w:pStyle w:val="GG-body"/>
        <w:spacing w:after="40"/>
        <w:ind w:left="709" w:hanging="284"/>
      </w:pPr>
      <w:r>
        <w:t>(c)</w:t>
      </w:r>
      <w:r>
        <w:tab/>
        <w:t>Commercial—Office: 0.303267 cents in the dollar;</w:t>
      </w:r>
    </w:p>
    <w:p w14:paraId="389A05A0" w14:textId="77777777" w:rsidR="006904A1" w:rsidRDefault="006904A1" w:rsidP="006904A1">
      <w:pPr>
        <w:pStyle w:val="GG-body"/>
        <w:spacing w:after="40"/>
        <w:ind w:left="709" w:hanging="284"/>
      </w:pPr>
      <w:r>
        <w:t>(d)</w:t>
      </w:r>
      <w:r>
        <w:tab/>
        <w:t>Commercial—Other: 0.409410 cents in the dollar;</w:t>
      </w:r>
    </w:p>
    <w:p w14:paraId="07D69E99" w14:textId="77777777" w:rsidR="006904A1" w:rsidRDefault="006904A1" w:rsidP="006904A1">
      <w:pPr>
        <w:pStyle w:val="GG-body"/>
        <w:spacing w:after="40"/>
        <w:ind w:left="709" w:hanging="284"/>
      </w:pPr>
      <w:r>
        <w:t>(e)</w:t>
      </w:r>
      <w:r>
        <w:tab/>
        <w:t>Industry—Light: 0.303267 cents in the dollar;</w:t>
      </w:r>
    </w:p>
    <w:p w14:paraId="4F8F1465" w14:textId="77777777" w:rsidR="006904A1" w:rsidRDefault="006904A1" w:rsidP="006904A1">
      <w:pPr>
        <w:pStyle w:val="GG-body"/>
        <w:spacing w:after="40"/>
        <w:ind w:left="709" w:hanging="284"/>
      </w:pPr>
      <w:r>
        <w:t>(f)</w:t>
      </w:r>
      <w:r>
        <w:tab/>
        <w:t>Industry—Other: 0.409410 cents in the dollar;</w:t>
      </w:r>
    </w:p>
    <w:p w14:paraId="3F0E451A" w14:textId="77777777" w:rsidR="006904A1" w:rsidRDefault="006904A1" w:rsidP="006904A1">
      <w:pPr>
        <w:pStyle w:val="GG-body"/>
        <w:spacing w:after="40"/>
        <w:ind w:left="709" w:hanging="284"/>
      </w:pPr>
      <w:r>
        <w:t>(g)</w:t>
      </w:r>
      <w:r>
        <w:tab/>
        <w:t>Primary Production: 0.303267 cents in the dollar;</w:t>
      </w:r>
    </w:p>
    <w:p w14:paraId="217DCB31" w14:textId="77777777" w:rsidR="006904A1" w:rsidRDefault="006904A1" w:rsidP="006904A1">
      <w:pPr>
        <w:pStyle w:val="GG-body"/>
        <w:spacing w:after="40"/>
        <w:ind w:left="709" w:hanging="284"/>
      </w:pPr>
      <w:r>
        <w:t>(h)</w:t>
      </w:r>
      <w:r>
        <w:tab/>
        <w:t>Vacant Land: 0.606534 cents in the dollar; and</w:t>
      </w:r>
    </w:p>
    <w:p w14:paraId="71E8DAFC" w14:textId="77777777" w:rsidR="006904A1" w:rsidRDefault="006904A1" w:rsidP="006904A1">
      <w:pPr>
        <w:pStyle w:val="GG-body"/>
        <w:ind w:left="709" w:hanging="284"/>
      </w:pPr>
      <w:r>
        <w:t>(</w:t>
      </w:r>
      <w:proofErr w:type="spellStart"/>
      <w:r>
        <w:t>i</w:t>
      </w:r>
      <w:proofErr w:type="spellEnd"/>
      <w:r>
        <w:t>)</w:t>
      </w:r>
      <w:r>
        <w:tab/>
        <w:t>Other: 0.303267 cents in the dollar.</w:t>
      </w:r>
    </w:p>
    <w:p w14:paraId="0D25DAA1" w14:textId="77777777" w:rsidR="006904A1" w:rsidRDefault="006904A1" w:rsidP="006904A1">
      <w:pPr>
        <w:pStyle w:val="GG-body"/>
        <w:ind w:left="426" w:hanging="284"/>
      </w:pPr>
      <w:r>
        <w:t>3.</w:t>
      </w:r>
      <w:r>
        <w:tab/>
        <w:t>Imposed a fixed charge of $200.00 in respect of each separate piece of rateable land in the Council area.</w:t>
      </w:r>
    </w:p>
    <w:p w14:paraId="00410751" w14:textId="77777777" w:rsidR="006904A1" w:rsidRDefault="006904A1" w:rsidP="006904A1">
      <w:pPr>
        <w:pStyle w:val="GG-body"/>
        <w:ind w:left="426" w:hanging="284"/>
      </w:pPr>
      <w:r>
        <w:t>4.</w:t>
      </w:r>
      <w:r>
        <w:tab/>
        <w:t xml:space="preserve">Declared a separate rate of 0.008621 cents in the dollar on capital value on all rateable land in the Council area to recover the amount of $392,778 payable to the Hills and </w:t>
      </w:r>
      <w:proofErr w:type="spellStart"/>
      <w:r>
        <w:t>Fleurieu</w:t>
      </w:r>
      <w:proofErr w:type="spellEnd"/>
      <w:r>
        <w:t xml:space="preserve"> Landscape Board.</w:t>
      </w:r>
    </w:p>
    <w:p w14:paraId="59C26413" w14:textId="77777777" w:rsidR="006904A1" w:rsidRDefault="006904A1" w:rsidP="006904A1">
      <w:pPr>
        <w:pStyle w:val="GG-body"/>
        <w:ind w:left="426" w:hanging="284"/>
      </w:pPr>
      <w:r>
        <w:t>5.</w:t>
      </w:r>
      <w:r>
        <w:tab/>
        <w:t>Imposed an annual waste service charge of $267.75 with respect of all properties the Council provides or makes available a three-bin collection service.</w:t>
      </w:r>
    </w:p>
    <w:p w14:paraId="118608D8" w14:textId="77777777" w:rsidR="006904A1" w:rsidRDefault="006904A1" w:rsidP="006904A1">
      <w:pPr>
        <w:pStyle w:val="GG-body"/>
        <w:ind w:left="426" w:hanging="284"/>
      </w:pPr>
      <w:r>
        <w:t>6.</w:t>
      </w:r>
      <w:r>
        <w:tab/>
        <w:t>Imposed an annual waste service charge of $201.75 with respect of all properties the Council provides or makes available a two-bin collection service.</w:t>
      </w:r>
    </w:p>
    <w:p w14:paraId="5E0E0375" w14:textId="77777777" w:rsidR="006904A1" w:rsidRDefault="006904A1" w:rsidP="006904A1">
      <w:pPr>
        <w:pStyle w:val="GG-body"/>
      </w:pPr>
      <w:r>
        <w:t>Instalments are due on the following dates:</w:t>
      </w:r>
    </w:p>
    <w:p w14:paraId="5AA79A29" w14:textId="77777777" w:rsidR="006904A1" w:rsidRDefault="006904A1" w:rsidP="006904A1">
      <w:pPr>
        <w:pStyle w:val="GG-body"/>
        <w:spacing w:after="40"/>
        <w:ind w:left="142"/>
      </w:pPr>
      <w:r>
        <w:t>1 September 2026</w:t>
      </w:r>
    </w:p>
    <w:p w14:paraId="6AD1FDFE" w14:textId="77777777" w:rsidR="006904A1" w:rsidRDefault="006904A1" w:rsidP="006904A1">
      <w:pPr>
        <w:pStyle w:val="GG-body"/>
        <w:spacing w:after="40"/>
        <w:ind w:left="142"/>
      </w:pPr>
      <w:r>
        <w:t>1 December 2026</w:t>
      </w:r>
    </w:p>
    <w:p w14:paraId="1509F715" w14:textId="77777777" w:rsidR="006904A1" w:rsidRDefault="006904A1" w:rsidP="006904A1">
      <w:pPr>
        <w:pStyle w:val="GG-body"/>
        <w:spacing w:after="40"/>
        <w:ind w:left="142"/>
      </w:pPr>
      <w:r>
        <w:t>1 March 2027</w:t>
      </w:r>
    </w:p>
    <w:p w14:paraId="3A589335" w14:textId="77777777" w:rsidR="006904A1" w:rsidRDefault="006904A1" w:rsidP="006904A1">
      <w:pPr>
        <w:pStyle w:val="GG-body"/>
        <w:ind w:left="142"/>
      </w:pPr>
      <w:r>
        <w:t>1 June 2027</w:t>
      </w:r>
    </w:p>
    <w:p w14:paraId="73142308" w14:textId="77777777" w:rsidR="006904A1" w:rsidRDefault="006904A1" w:rsidP="006904A1">
      <w:pPr>
        <w:pStyle w:val="GG-SDated"/>
      </w:pPr>
      <w:r>
        <w:t>Dated: 16 July 2026</w:t>
      </w:r>
    </w:p>
    <w:p w14:paraId="6690CE62" w14:textId="77777777" w:rsidR="006904A1" w:rsidRDefault="006904A1" w:rsidP="006904A1">
      <w:pPr>
        <w:pStyle w:val="GG-SName"/>
      </w:pPr>
      <w:r>
        <w:t>Nathan Cunningham</w:t>
      </w:r>
    </w:p>
    <w:p w14:paraId="5F965156" w14:textId="73A4C7DB" w:rsidR="00E95472" w:rsidRDefault="006904A1" w:rsidP="006904A1">
      <w:pPr>
        <w:pStyle w:val="GG-Signature"/>
      </w:pPr>
      <w:r>
        <w:t>Chief Executive Officer</w:t>
      </w:r>
    </w:p>
    <w:p w14:paraId="38178133" w14:textId="77777777" w:rsidR="006904A1" w:rsidRDefault="006904A1" w:rsidP="006904A1">
      <w:pPr>
        <w:pStyle w:val="NoSpacing"/>
        <w:pBdr>
          <w:bottom w:val="single" w:sz="4" w:space="1" w:color="auto"/>
        </w:pBdr>
        <w:spacing w:line="52" w:lineRule="exact"/>
        <w:jc w:val="center"/>
      </w:pPr>
    </w:p>
    <w:p w14:paraId="1CDB7A63" w14:textId="77777777" w:rsidR="006904A1" w:rsidRDefault="006904A1" w:rsidP="006904A1">
      <w:pPr>
        <w:pStyle w:val="NoSpacing"/>
        <w:pBdr>
          <w:top w:val="single" w:sz="4" w:space="1" w:color="auto"/>
        </w:pBdr>
        <w:spacing w:before="34" w:line="14" w:lineRule="exact"/>
        <w:jc w:val="center"/>
      </w:pPr>
    </w:p>
    <w:p w14:paraId="44E72C8C" w14:textId="77777777" w:rsidR="006904A1" w:rsidRPr="00E95472" w:rsidRDefault="006904A1" w:rsidP="006904A1">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A0268CD" w14:textId="77777777" w:rsidR="00E23F75" w:rsidRDefault="00E23F75">
      <w:pPr>
        <w:spacing w:after="0" w:line="240" w:lineRule="auto"/>
        <w:jc w:val="left"/>
        <w:rPr>
          <w:rFonts w:eastAsia="Times New Roman"/>
          <w:szCs w:val="17"/>
          <w:lang w:val="en-US"/>
        </w:rPr>
      </w:pPr>
      <w:r>
        <w:rPr>
          <w:lang w:val="en-US"/>
        </w:rPr>
        <w:br w:type="page"/>
      </w:r>
    </w:p>
    <w:p w14:paraId="797B5D88" w14:textId="77777777" w:rsidR="009D1E2E" w:rsidRPr="009D1E2E" w:rsidRDefault="009D1E2E" w:rsidP="0043001F">
      <w:pPr>
        <w:pStyle w:val="Heading1"/>
      </w:pPr>
      <w:bookmarkStart w:id="365" w:name="_Toc33707984"/>
      <w:bookmarkStart w:id="366" w:name="_Toc33708155"/>
      <w:bookmarkStart w:id="367" w:name="_Toc235098484"/>
      <w:r>
        <w:lastRenderedPageBreak/>
        <w:t>Public Notices</w:t>
      </w:r>
      <w:bookmarkEnd w:id="365"/>
      <w:bookmarkEnd w:id="366"/>
      <w:bookmarkEnd w:id="367"/>
    </w:p>
    <w:p w14:paraId="1DB62C26" w14:textId="04BFA4A4" w:rsidR="00E11371" w:rsidRPr="00E11371" w:rsidRDefault="001A7AC1" w:rsidP="001A7AC1">
      <w:pPr>
        <w:pStyle w:val="Heading2"/>
      </w:pPr>
      <w:bookmarkStart w:id="368" w:name="_Toc235098485"/>
      <w:r w:rsidRPr="00E11371">
        <w:t>National Electricity Law</w:t>
      </w:r>
      <w:bookmarkEnd w:id="368"/>
    </w:p>
    <w:p w14:paraId="70C86FE4" w14:textId="77777777" w:rsidR="00E11371" w:rsidRPr="00E11371" w:rsidRDefault="00E11371" w:rsidP="00E11371">
      <w:pPr>
        <w:jc w:val="center"/>
        <w:rPr>
          <w:i/>
          <w:szCs w:val="17"/>
        </w:rPr>
      </w:pPr>
      <w:r w:rsidRPr="00E11371">
        <w:rPr>
          <w:i/>
          <w:szCs w:val="17"/>
        </w:rPr>
        <w:t>Notice of Final Determination and Final Rule</w:t>
      </w:r>
    </w:p>
    <w:p w14:paraId="54795F9C" w14:textId="77777777" w:rsidR="00E11371" w:rsidRPr="00E11371" w:rsidRDefault="00E11371" w:rsidP="00E11371">
      <w:r w:rsidRPr="00E11371">
        <w:t>The Australian Energy Market Commission (AEMC) gives notice under the National Electricity Law as follows:</w:t>
      </w:r>
    </w:p>
    <w:p w14:paraId="4F55BF29" w14:textId="6BAF5EF1" w:rsidR="00E11371" w:rsidRPr="00E11371" w:rsidRDefault="00E11371" w:rsidP="00E11371">
      <w:pPr>
        <w:ind w:left="142"/>
      </w:pPr>
      <w:r w:rsidRPr="00E11371">
        <w:t xml:space="preserve">Under ss 102, 102A and 103, the making of the </w:t>
      </w:r>
      <w:r w:rsidRPr="00E11371">
        <w:rPr>
          <w:i/>
          <w:iCs/>
        </w:rPr>
        <w:t xml:space="preserve">National Electricity Amendment (Enhancing distribution network planning and </w:t>
      </w:r>
      <w:r w:rsidRPr="00E11371">
        <w:rPr>
          <w:i/>
          <w:iCs/>
          <w:spacing w:val="-2"/>
        </w:rPr>
        <w:t>reporting) Rule 2026 No. 7</w:t>
      </w:r>
      <w:r w:rsidRPr="00E11371">
        <w:rPr>
          <w:spacing w:val="-2"/>
        </w:rPr>
        <w:t xml:space="preserve"> (Ref. ERC0410) and related final determination. Provisions commence as follows: </w:t>
      </w:r>
      <w:r w:rsidRPr="00E11371">
        <w:rPr>
          <w:b/>
          <w:bCs/>
          <w:spacing w:val="-2"/>
        </w:rPr>
        <w:t>Schedule 2 commences on</w:t>
      </w:r>
      <w:r w:rsidRPr="00E11371">
        <w:rPr>
          <w:b/>
          <w:bCs/>
        </w:rPr>
        <w:br/>
        <w:t>23 July 2026, Schedule 1 commences on 1 December 2027 and Schedule 3 on 31 January 2032</w:t>
      </w:r>
      <w:r w:rsidRPr="00E11371">
        <w:t>.</w:t>
      </w:r>
    </w:p>
    <w:p w14:paraId="2793596B" w14:textId="77777777" w:rsidR="00E11371" w:rsidRPr="00E11371" w:rsidRDefault="00E11371" w:rsidP="00E11371">
      <w:r w:rsidRPr="00E11371">
        <w:t xml:space="preserve">Documents referred to above are available on the </w:t>
      </w:r>
      <w:hyperlink r:id="rId44" w:history="1">
        <w:r w:rsidRPr="00E11371">
          <w:rPr>
            <w:color w:val="0000FF"/>
            <w:u w:val="single"/>
          </w:rPr>
          <w:t>AEMC’s website</w:t>
        </w:r>
      </w:hyperlink>
      <w:r w:rsidRPr="00E11371">
        <w:t xml:space="preserve"> and are available for inspection at the AEMC’s office.</w:t>
      </w:r>
    </w:p>
    <w:p w14:paraId="5ADA2953" w14:textId="77777777" w:rsidR="00E11371" w:rsidRPr="00E11371" w:rsidRDefault="00E11371" w:rsidP="00E11371">
      <w:pPr>
        <w:spacing w:after="0"/>
        <w:ind w:left="142"/>
      </w:pPr>
      <w:r w:rsidRPr="00E11371">
        <w:t>Australian Energy Market Commission</w:t>
      </w:r>
    </w:p>
    <w:p w14:paraId="7E702B9E" w14:textId="77777777" w:rsidR="00E11371" w:rsidRPr="00E11371" w:rsidRDefault="00E11371" w:rsidP="00E11371">
      <w:pPr>
        <w:spacing w:after="0"/>
        <w:ind w:left="142"/>
      </w:pPr>
      <w:r w:rsidRPr="00E11371">
        <w:t>Level 15, 60 Castlereagh St</w:t>
      </w:r>
    </w:p>
    <w:p w14:paraId="30463DC4" w14:textId="77777777" w:rsidR="00E11371" w:rsidRPr="00E11371" w:rsidRDefault="00E11371" w:rsidP="00E11371">
      <w:pPr>
        <w:spacing w:after="0"/>
        <w:ind w:left="142"/>
      </w:pPr>
      <w:r w:rsidRPr="00E11371">
        <w:t>Sydney NSW 2000</w:t>
      </w:r>
    </w:p>
    <w:p w14:paraId="11BC5B4D" w14:textId="77777777" w:rsidR="00E11371" w:rsidRPr="00E11371" w:rsidRDefault="00E11371" w:rsidP="00E11371">
      <w:pPr>
        <w:spacing w:after="0"/>
        <w:ind w:left="142"/>
      </w:pPr>
      <w:r w:rsidRPr="00E11371">
        <w:t>Telephone: (02) 8296 7800</w:t>
      </w:r>
    </w:p>
    <w:p w14:paraId="02075D50" w14:textId="77777777" w:rsidR="00E11371" w:rsidRPr="00E11371" w:rsidRDefault="00E11371" w:rsidP="00E11371">
      <w:pPr>
        <w:ind w:left="142"/>
      </w:pPr>
      <w:hyperlink r:id="rId45" w:history="1">
        <w:r w:rsidRPr="00E11371">
          <w:rPr>
            <w:color w:val="0000FF"/>
            <w:u w:val="single"/>
          </w:rPr>
          <w:t>www.aemc.gov.au</w:t>
        </w:r>
      </w:hyperlink>
    </w:p>
    <w:p w14:paraId="6F936C59" w14:textId="77777777" w:rsidR="00E11371" w:rsidRPr="00E11371" w:rsidRDefault="00E11371" w:rsidP="00E11371">
      <w:pPr>
        <w:spacing w:after="0"/>
        <w:rPr>
          <w:rFonts w:eastAsia="Times New Roman"/>
          <w:szCs w:val="17"/>
        </w:rPr>
      </w:pPr>
      <w:r w:rsidRPr="00E11371">
        <w:rPr>
          <w:rFonts w:eastAsia="Times New Roman"/>
          <w:szCs w:val="17"/>
        </w:rPr>
        <w:t>Dated: 16 July 2026</w:t>
      </w:r>
    </w:p>
    <w:p w14:paraId="18CAE8BD" w14:textId="77777777" w:rsidR="00A4667B" w:rsidRDefault="00A4667B" w:rsidP="00A4667B">
      <w:pPr>
        <w:pBdr>
          <w:bottom w:val="single" w:sz="4" w:space="1" w:color="auto"/>
        </w:pBdr>
        <w:spacing w:after="0" w:line="52" w:lineRule="exact"/>
        <w:jc w:val="center"/>
      </w:pPr>
    </w:p>
    <w:p w14:paraId="3B4F6AD6" w14:textId="77777777" w:rsidR="00A4667B" w:rsidRDefault="00A4667B" w:rsidP="00A4667B">
      <w:pPr>
        <w:pBdr>
          <w:top w:val="single" w:sz="4" w:space="1" w:color="auto"/>
        </w:pBdr>
        <w:spacing w:before="34" w:after="0" w:line="14" w:lineRule="exact"/>
        <w:jc w:val="center"/>
      </w:pPr>
    </w:p>
    <w:p w14:paraId="172CC3E5" w14:textId="77777777" w:rsidR="00A4667B" w:rsidRDefault="00A4667B" w:rsidP="00A4667B">
      <w:pPr>
        <w:pStyle w:val="NoSpacing"/>
      </w:pPr>
    </w:p>
    <w:p w14:paraId="15C8E0B5" w14:textId="73A83601" w:rsidR="00942E4F" w:rsidRPr="00942E4F" w:rsidRDefault="00BF4C17" w:rsidP="00BF4C17">
      <w:pPr>
        <w:pStyle w:val="Heading2"/>
      </w:pPr>
      <w:bookmarkStart w:id="369" w:name="_Toc235098486"/>
      <w:r w:rsidRPr="00942E4F">
        <w:t>Trustee Act 1936</w:t>
      </w:r>
      <w:bookmarkEnd w:id="369"/>
    </w:p>
    <w:p w14:paraId="566148A8" w14:textId="77777777" w:rsidR="00942E4F" w:rsidRPr="00942E4F" w:rsidRDefault="00942E4F" w:rsidP="00942E4F">
      <w:pPr>
        <w:jc w:val="center"/>
        <w:rPr>
          <w:smallCaps/>
          <w:szCs w:val="17"/>
        </w:rPr>
      </w:pPr>
      <w:r w:rsidRPr="00942E4F">
        <w:rPr>
          <w:smallCaps/>
          <w:szCs w:val="17"/>
        </w:rPr>
        <w:t>Deceased Estate</w:t>
      </w:r>
    </w:p>
    <w:p w14:paraId="6D2D4B1E" w14:textId="77777777" w:rsidR="00942E4F" w:rsidRPr="00942E4F" w:rsidRDefault="00942E4F" w:rsidP="00942E4F">
      <w:pPr>
        <w:jc w:val="center"/>
        <w:rPr>
          <w:i/>
          <w:szCs w:val="17"/>
        </w:rPr>
      </w:pPr>
      <w:r w:rsidRPr="00942E4F">
        <w:rPr>
          <w:i/>
          <w:szCs w:val="17"/>
        </w:rPr>
        <w:t>Notice to Creditors and Claimants</w:t>
      </w:r>
    </w:p>
    <w:p w14:paraId="7DA7A1ED" w14:textId="77777777" w:rsidR="00942E4F" w:rsidRPr="00942E4F" w:rsidRDefault="00942E4F" w:rsidP="00942E4F">
      <w:pPr>
        <w:rPr>
          <w:rFonts w:eastAsia="Times New Roman"/>
          <w:szCs w:val="17"/>
        </w:rPr>
      </w:pPr>
      <w:r w:rsidRPr="00942E4F">
        <w:rPr>
          <w:rFonts w:eastAsia="Times New Roman"/>
          <w:szCs w:val="17"/>
        </w:rPr>
        <w:t>Bjelovarac Suzanne Jay late of 34 Magpie Drive Murray Bridge 5253, deceased who died on 30 May 2026 in South Australia.</w:t>
      </w:r>
    </w:p>
    <w:p w14:paraId="22FBEDD2" w14:textId="77777777" w:rsidR="00942E4F" w:rsidRPr="00942E4F" w:rsidRDefault="00942E4F" w:rsidP="00942E4F">
      <w:pPr>
        <w:rPr>
          <w:rFonts w:eastAsia="Times New Roman"/>
          <w:szCs w:val="17"/>
        </w:rPr>
      </w:pPr>
      <w:r w:rsidRPr="00942E4F">
        <w:rPr>
          <w:rFonts w:eastAsia="Times New Roman"/>
          <w:spacing w:val="-4"/>
          <w:szCs w:val="17"/>
        </w:rPr>
        <w:t xml:space="preserve">All creditors, beneficiaries and other persons having claims (to which Section 29 of the </w:t>
      </w:r>
      <w:r w:rsidRPr="00942E4F">
        <w:rPr>
          <w:rFonts w:eastAsia="Times New Roman"/>
          <w:i/>
          <w:iCs/>
          <w:spacing w:val="-4"/>
          <w:szCs w:val="17"/>
        </w:rPr>
        <w:t>Trustee Act 1936</w:t>
      </w:r>
      <w:r w:rsidRPr="00942E4F">
        <w:rPr>
          <w:rFonts w:eastAsia="Times New Roman"/>
          <w:spacing w:val="-4"/>
          <w:szCs w:val="17"/>
        </w:rPr>
        <w:t xml:space="preserve"> (SA)) relates, against the above estate are required to send in writing to the Executor of Suzanne Bjelovarac deceased, Matija Bjelovarac, U3, 1 Roadshow Drive, Wodonga Victoria 3690</w:t>
      </w:r>
      <w:r w:rsidRPr="00942E4F">
        <w:rPr>
          <w:rFonts w:eastAsia="Times New Roman"/>
          <w:szCs w:val="17"/>
        </w:rPr>
        <w:t xml:space="preserve"> and by email to </w:t>
      </w:r>
      <w:hyperlink r:id="rId46" w:history="1">
        <w:r w:rsidRPr="00942E4F">
          <w:rPr>
            <w:rFonts w:eastAsia="Times New Roman"/>
            <w:color w:val="0000FF"/>
            <w:szCs w:val="17"/>
            <w:u w:val="single"/>
          </w:rPr>
          <w:t>bjelovaracm@gmail.com</w:t>
        </w:r>
      </w:hyperlink>
      <w:r w:rsidRPr="00942E4F">
        <w:rPr>
          <w:rFonts w:eastAsia="Times New Roman"/>
          <w:szCs w:val="17"/>
        </w:rPr>
        <w:t>, full particulars and proof of such claims within thirty (30) days of the date of publication hereof, after which date the Executor will proceed to distribute the estate amongst the persons entitled thereto having regard only to the claims of which the Executor then has notice.</w:t>
      </w:r>
    </w:p>
    <w:p w14:paraId="35DF5A58" w14:textId="77777777" w:rsidR="00942E4F" w:rsidRPr="00942E4F" w:rsidRDefault="00942E4F" w:rsidP="00942E4F">
      <w:pPr>
        <w:spacing w:after="0"/>
        <w:rPr>
          <w:rFonts w:eastAsia="Times New Roman"/>
          <w:szCs w:val="17"/>
        </w:rPr>
      </w:pPr>
      <w:r w:rsidRPr="00942E4F">
        <w:rPr>
          <w:rFonts w:eastAsia="Times New Roman"/>
          <w:szCs w:val="17"/>
        </w:rPr>
        <w:t>Dated: 14 July 2026</w:t>
      </w:r>
    </w:p>
    <w:p w14:paraId="5499BFA1" w14:textId="77777777" w:rsidR="00942E4F" w:rsidRPr="00942E4F" w:rsidRDefault="00942E4F" w:rsidP="00942E4F">
      <w:pPr>
        <w:spacing w:after="0"/>
        <w:jc w:val="right"/>
        <w:rPr>
          <w:rFonts w:eastAsia="Times New Roman"/>
          <w:smallCaps/>
          <w:szCs w:val="20"/>
        </w:rPr>
      </w:pPr>
      <w:r w:rsidRPr="00942E4F">
        <w:rPr>
          <w:rFonts w:eastAsia="Times New Roman"/>
          <w:smallCaps/>
          <w:szCs w:val="20"/>
        </w:rPr>
        <w:t>Mato Bjelovarac</w:t>
      </w:r>
    </w:p>
    <w:p w14:paraId="3FB898FC" w14:textId="0249BD77" w:rsidR="00942E4F" w:rsidRDefault="00942E4F" w:rsidP="00942E4F">
      <w:pPr>
        <w:spacing w:after="0"/>
        <w:jc w:val="right"/>
        <w:rPr>
          <w:rFonts w:eastAsia="Times New Roman"/>
          <w:szCs w:val="17"/>
        </w:rPr>
      </w:pPr>
      <w:r w:rsidRPr="00942E4F">
        <w:rPr>
          <w:rFonts w:eastAsia="Times New Roman"/>
          <w:szCs w:val="17"/>
        </w:rPr>
        <w:t>Ph: 0409 311 280</w:t>
      </w:r>
    </w:p>
    <w:p w14:paraId="0467E3F5" w14:textId="77777777" w:rsidR="00942E4F" w:rsidRDefault="00942E4F" w:rsidP="00942E4F">
      <w:pPr>
        <w:pBdr>
          <w:bottom w:val="single" w:sz="4" w:space="1" w:color="auto"/>
        </w:pBdr>
        <w:spacing w:after="0" w:line="52" w:lineRule="exact"/>
        <w:jc w:val="center"/>
      </w:pPr>
    </w:p>
    <w:p w14:paraId="59979F18" w14:textId="77777777" w:rsidR="00942E4F" w:rsidRDefault="00942E4F" w:rsidP="00942E4F">
      <w:pPr>
        <w:pBdr>
          <w:top w:val="single" w:sz="4" w:space="1" w:color="auto"/>
        </w:pBdr>
        <w:spacing w:before="34" w:after="0" w:line="14" w:lineRule="exact"/>
        <w:jc w:val="center"/>
      </w:pPr>
    </w:p>
    <w:p w14:paraId="13215CB6" w14:textId="77777777" w:rsidR="00942E4F" w:rsidRPr="00942E4F" w:rsidRDefault="00942E4F" w:rsidP="00942E4F">
      <w:pPr>
        <w:pStyle w:val="NoSpacing"/>
      </w:pPr>
    </w:p>
    <w:p w14:paraId="5B4EF13E" w14:textId="0EC6499D" w:rsidR="00942E4F" w:rsidRPr="00942E4F" w:rsidRDefault="00BF4C17" w:rsidP="00BF4C17">
      <w:pPr>
        <w:pStyle w:val="Heading2"/>
      </w:pPr>
      <w:bookmarkStart w:id="370" w:name="_Toc235098487"/>
      <w:r w:rsidRPr="00942E4F">
        <w:t>Unclaimed Goods Act 1987</w:t>
      </w:r>
      <w:bookmarkEnd w:id="370"/>
    </w:p>
    <w:p w14:paraId="7E89C55D" w14:textId="77777777" w:rsidR="00942E4F" w:rsidRPr="00942E4F" w:rsidRDefault="00942E4F" w:rsidP="00942E4F">
      <w:pPr>
        <w:jc w:val="center"/>
        <w:rPr>
          <w:i/>
          <w:szCs w:val="17"/>
        </w:rPr>
      </w:pPr>
      <w:r w:rsidRPr="00942E4F">
        <w:rPr>
          <w:i/>
          <w:szCs w:val="17"/>
        </w:rPr>
        <w:t>Notice of Intention to Sell</w:t>
      </w:r>
    </w:p>
    <w:p w14:paraId="06658BEE" w14:textId="77777777" w:rsidR="00942E4F" w:rsidRPr="00942E4F" w:rsidRDefault="00942E4F" w:rsidP="00942E4F">
      <w:pPr>
        <w:spacing w:after="120"/>
      </w:pPr>
      <w:r w:rsidRPr="00942E4F">
        <w:t>Manheim Pty Ltd of 180 Phillip Hwy, Elizabeth South, South Australia, 5112 intends to sell the following vehicles under the</w:t>
      </w:r>
      <w:r w:rsidRPr="00942E4F">
        <w:br/>
      </w:r>
      <w:r w:rsidRPr="00942E4F">
        <w:rPr>
          <w:i/>
          <w:iCs/>
        </w:rPr>
        <w:t>Unclaimed Goods Act 1987</w:t>
      </w:r>
      <w:r w:rsidRPr="00942E4F">
        <w:t xml:space="preserve">. Owners of the vehicles have been sent notices that state that they are ready for collection. If said owners do not </w:t>
      </w:r>
      <w:proofErr w:type="gramStart"/>
      <w:r w:rsidRPr="00942E4F">
        <w:t>make arrangements</w:t>
      </w:r>
      <w:proofErr w:type="gramEnd"/>
      <w:r w:rsidRPr="00942E4F">
        <w:t xml:space="preserve"> for payment within 28 days from </w:t>
      </w:r>
      <w:proofErr w:type="gramStart"/>
      <w:r w:rsidRPr="00942E4F">
        <w:t>now</w:t>
      </w:r>
      <w:proofErr w:type="gramEnd"/>
      <w:r w:rsidRPr="00942E4F">
        <w:t xml:space="preserve"> they will be disposed of to settle any outstanding debt.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942E4F" w:rsidRPr="00942E4F" w14:paraId="0FAEF727" w14:textId="77777777" w:rsidTr="006C0320">
        <w:trPr>
          <w:jc w:val="center"/>
        </w:trPr>
        <w:tc>
          <w:tcPr>
            <w:tcW w:w="1250" w:type="pct"/>
            <w:tcBorders>
              <w:top w:val="single" w:sz="4" w:space="0" w:color="auto"/>
              <w:bottom w:val="single" w:sz="4" w:space="0" w:color="auto"/>
            </w:tcBorders>
            <w:vAlign w:val="center"/>
          </w:tcPr>
          <w:p w14:paraId="00B5E8C8" w14:textId="77777777" w:rsidR="00942E4F" w:rsidRPr="00942E4F" w:rsidRDefault="00942E4F" w:rsidP="00942E4F">
            <w:pPr>
              <w:spacing w:before="40" w:after="40"/>
              <w:jc w:val="center"/>
              <w:rPr>
                <w:b/>
                <w:bCs/>
                <w:szCs w:val="17"/>
              </w:rPr>
            </w:pPr>
            <w:r w:rsidRPr="00942E4F">
              <w:rPr>
                <w:b/>
                <w:bCs/>
                <w:szCs w:val="17"/>
              </w:rPr>
              <w:t>Make</w:t>
            </w:r>
          </w:p>
        </w:tc>
        <w:tc>
          <w:tcPr>
            <w:tcW w:w="1250" w:type="pct"/>
            <w:tcBorders>
              <w:top w:val="single" w:sz="4" w:space="0" w:color="auto"/>
              <w:bottom w:val="single" w:sz="4" w:space="0" w:color="auto"/>
            </w:tcBorders>
            <w:vAlign w:val="center"/>
          </w:tcPr>
          <w:p w14:paraId="5DAFE06D" w14:textId="77777777" w:rsidR="00942E4F" w:rsidRPr="00942E4F" w:rsidRDefault="00942E4F" w:rsidP="00942E4F">
            <w:pPr>
              <w:spacing w:before="40" w:after="40"/>
              <w:jc w:val="center"/>
              <w:rPr>
                <w:b/>
                <w:bCs/>
                <w:szCs w:val="17"/>
              </w:rPr>
            </w:pPr>
            <w:r w:rsidRPr="00942E4F">
              <w:rPr>
                <w:b/>
                <w:bCs/>
                <w:szCs w:val="17"/>
              </w:rPr>
              <w:t>Model Description</w:t>
            </w:r>
          </w:p>
        </w:tc>
        <w:tc>
          <w:tcPr>
            <w:tcW w:w="1250" w:type="pct"/>
            <w:tcBorders>
              <w:top w:val="single" w:sz="4" w:space="0" w:color="auto"/>
              <w:bottom w:val="single" w:sz="4" w:space="0" w:color="auto"/>
            </w:tcBorders>
            <w:vAlign w:val="center"/>
          </w:tcPr>
          <w:p w14:paraId="3F41900A" w14:textId="77777777" w:rsidR="00942E4F" w:rsidRPr="00942E4F" w:rsidRDefault="00942E4F" w:rsidP="00942E4F">
            <w:pPr>
              <w:spacing w:before="40" w:after="40"/>
              <w:jc w:val="center"/>
              <w:rPr>
                <w:b/>
                <w:bCs/>
                <w:szCs w:val="17"/>
              </w:rPr>
            </w:pPr>
            <w:r w:rsidRPr="00942E4F">
              <w:rPr>
                <w:b/>
                <w:bCs/>
                <w:szCs w:val="17"/>
              </w:rPr>
              <w:t>Registration No.</w:t>
            </w:r>
          </w:p>
        </w:tc>
        <w:tc>
          <w:tcPr>
            <w:tcW w:w="1250" w:type="pct"/>
            <w:tcBorders>
              <w:top w:val="single" w:sz="4" w:space="0" w:color="auto"/>
              <w:bottom w:val="single" w:sz="4" w:space="0" w:color="auto"/>
            </w:tcBorders>
            <w:vAlign w:val="center"/>
          </w:tcPr>
          <w:p w14:paraId="513F97CA" w14:textId="77777777" w:rsidR="00942E4F" w:rsidRPr="00942E4F" w:rsidRDefault="00942E4F" w:rsidP="00942E4F">
            <w:pPr>
              <w:spacing w:before="40" w:after="40"/>
              <w:jc w:val="center"/>
              <w:rPr>
                <w:b/>
                <w:bCs/>
                <w:szCs w:val="17"/>
              </w:rPr>
            </w:pPr>
            <w:r w:rsidRPr="00942E4F">
              <w:rPr>
                <w:b/>
                <w:bCs/>
                <w:szCs w:val="17"/>
              </w:rPr>
              <w:t>VIN</w:t>
            </w:r>
          </w:p>
        </w:tc>
      </w:tr>
      <w:tr w:rsidR="00942E4F" w:rsidRPr="00942E4F" w14:paraId="557BA07B" w14:textId="77777777" w:rsidTr="006C0320">
        <w:trPr>
          <w:jc w:val="center"/>
        </w:trPr>
        <w:tc>
          <w:tcPr>
            <w:tcW w:w="1250" w:type="pct"/>
            <w:tcBorders>
              <w:top w:val="single" w:sz="4" w:space="0" w:color="auto"/>
            </w:tcBorders>
            <w:vAlign w:val="center"/>
          </w:tcPr>
          <w:p w14:paraId="464C53AE" w14:textId="77777777" w:rsidR="00942E4F" w:rsidRPr="00942E4F" w:rsidRDefault="00942E4F" w:rsidP="00942E4F">
            <w:pPr>
              <w:spacing w:after="0" w:line="40" w:lineRule="exact"/>
              <w:jc w:val="center"/>
              <w:rPr>
                <w:b/>
                <w:bCs/>
                <w:szCs w:val="17"/>
              </w:rPr>
            </w:pPr>
          </w:p>
        </w:tc>
        <w:tc>
          <w:tcPr>
            <w:tcW w:w="1250" w:type="pct"/>
            <w:tcBorders>
              <w:top w:val="single" w:sz="4" w:space="0" w:color="auto"/>
            </w:tcBorders>
            <w:vAlign w:val="center"/>
          </w:tcPr>
          <w:p w14:paraId="7933231B" w14:textId="77777777" w:rsidR="00942E4F" w:rsidRPr="00942E4F" w:rsidRDefault="00942E4F" w:rsidP="00942E4F">
            <w:pPr>
              <w:spacing w:after="0" w:line="40" w:lineRule="exact"/>
              <w:jc w:val="center"/>
              <w:rPr>
                <w:b/>
                <w:bCs/>
                <w:szCs w:val="17"/>
              </w:rPr>
            </w:pPr>
          </w:p>
        </w:tc>
        <w:tc>
          <w:tcPr>
            <w:tcW w:w="1250" w:type="pct"/>
            <w:tcBorders>
              <w:top w:val="single" w:sz="4" w:space="0" w:color="auto"/>
            </w:tcBorders>
            <w:vAlign w:val="center"/>
          </w:tcPr>
          <w:p w14:paraId="39D6CE67" w14:textId="77777777" w:rsidR="00942E4F" w:rsidRPr="00942E4F" w:rsidRDefault="00942E4F" w:rsidP="00942E4F">
            <w:pPr>
              <w:spacing w:after="0" w:line="40" w:lineRule="exact"/>
              <w:jc w:val="center"/>
              <w:rPr>
                <w:b/>
                <w:bCs/>
                <w:szCs w:val="17"/>
              </w:rPr>
            </w:pPr>
          </w:p>
        </w:tc>
        <w:tc>
          <w:tcPr>
            <w:tcW w:w="1250" w:type="pct"/>
            <w:tcBorders>
              <w:top w:val="single" w:sz="4" w:space="0" w:color="auto"/>
            </w:tcBorders>
            <w:vAlign w:val="center"/>
          </w:tcPr>
          <w:p w14:paraId="00B9082F" w14:textId="77777777" w:rsidR="00942E4F" w:rsidRPr="00942E4F" w:rsidRDefault="00942E4F" w:rsidP="00942E4F">
            <w:pPr>
              <w:spacing w:after="0" w:line="40" w:lineRule="exact"/>
              <w:jc w:val="center"/>
              <w:rPr>
                <w:b/>
                <w:bCs/>
                <w:szCs w:val="17"/>
              </w:rPr>
            </w:pPr>
          </w:p>
        </w:tc>
      </w:tr>
      <w:tr w:rsidR="00942E4F" w:rsidRPr="00942E4F" w14:paraId="63ADED96" w14:textId="77777777" w:rsidTr="006C0320">
        <w:trPr>
          <w:jc w:val="center"/>
        </w:trPr>
        <w:tc>
          <w:tcPr>
            <w:tcW w:w="1250" w:type="pct"/>
          </w:tcPr>
          <w:p w14:paraId="02C86B60" w14:textId="77777777" w:rsidR="00942E4F" w:rsidRPr="00942E4F" w:rsidRDefault="00942E4F" w:rsidP="00942E4F">
            <w:pPr>
              <w:spacing w:after="20"/>
              <w:jc w:val="center"/>
              <w:rPr>
                <w:szCs w:val="17"/>
              </w:rPr>
            </w:pPr>
            <w:r w:rsidRPr="00942E4F">
              <w:t>Toyota</w:t>
            </w:r>
          </w:p>
        </w:tc>
        <w:tc>
          <w:tcPr>
            <w:tcW w:w="1250" w:type="pct"/>
          </w:tcPr>
          <w:p w14:paraId="5DCBF4E6" w14:textId="77777777" w:rsidR="00942E4F" w:rsidRPr="00942E4F" w:rsidRDefault="00942E4F" w:rsidP="00942E4F">
            <w:pPr>
              <w:spacing w:after="20"/>
              <w:jc w:val="center"/>
              <w:rPr>
                <w:szCs w:val="17"/>
              </w:rPr>
            </w:pPr>
            <w:r w:rsidRPr="00942E4F">
              <w:t>Corolla ZRE15 Ascent</w:t>
            </w:r>
          </w:p>
        </w:tc>
        <w:tc>
          <w:tcPr>
            <w:tcW w:w="1250" w:type="pct"/>
          </w:tcPr>
          <w:p w14:paraId="747F1024" w14:textId="77777777" w:rsidR="00942E4F" w:rsidRPr="00942E4F" w:rsidRDefault="00942E4F" w:rsidP="00942E4F">
            <w:pPr>
              <w:spacing w:after="20"/>
              <w:jc w:val="center"/>
              <w:rPr>
                <w:szCs w:val="17"/>
              </w:rPr>
            </w:pPr>
            <w:r w:rsidRPr="00942E4F">
              <w:t>S596BEX</w:t>
            </w:r>
          </w:p>
        </w:tc>
        <w:tc>
          <w:tcPr>
            <w:tcW w:w="1250" w:type="pct"/>
          </w:tcPr>
          <w:p w14:paraId="499B3E32" w14:textId="77777777" w:rsidR="00942E4F" w:rsidRPr="00942E4F" w:rsidRDefault="00942E4F" w:rsidP="00942E4F">
            <w:pPr>
              <w:spacing w:after="20"/>
              <w:jc w:val="center"/>
              <w:rPr>
                <w:szCs w:val="17"/>
              </w:rPr>
            </w:pPr>
            <w:r w:rsidRPr="00942E4F">
              <w:t>JTNKU52E101039494</w:t>
            </w:r>
          </w:p>
        </w:tc>
      </w:tr>
      <w:tr w:rsidR="00942E4F" w:rsidRPr="00942E4F" w14:paraId="4D1F9478" w14:textId="77777777" w:rsidTr="006C0320">
        <w:trPr>
          <w:jc w:val="center"/>
        </w:trPr>
        <w:tc>
          <w:tcPr>
            <w:tcW w:w="1250" w:type="pct"/>
            <w:tcBorders>
              <w:bottom w:val="single" w:sz="4" w:space="0" w:color="auto"/>
            </w:tcBorders>
          </w:tcPr>
          <w:p w14:paraId="22808323" w14:textId="77777777" w:rsidR="00942E4F" w:rsidRPr="00942E4F" w:rsidRDefault="00942E4F" w:rsidP="00942E4F">
            <w:pPr>
              <w:jc w:val="center"/>
              <w:rPr>
                <w:szCs w:val="17"/>
              </w:rPr>
            </w:pPr>
            <w:r w:rsidRPr="00942E4F">
              <w:t>Nissan</w:t>
            </w:r>
          </w:p>
        </w:tc>
        <w:tc>
          <w:tcPr>
            <w:tcW w:w="1250" w:type="pct"/>
            <w:tcBorders>
              <w:bottom w:val="single" w:sz="4" w:space="0" w:color="auto"/>
            </w:tcBorders>
          </w:tcPr>
          <w:p w14:paraId="3733A1EB" w14:textId="77777777" w:rsidR="00942E4F" w:rsidRPr="00942E4F" w:rsidRDefault="00942E4F" w:rsidP="00942E4F">
            <w:pPr>
              <w:jc w:val="center"/>
              <w:rPr>
                <w:szCs w:val="17"/>
              </w:rPr>
            </w:pPr>
            <w:proofErr w:type="spellStart"/>
            <w:r w:rsidRPr="00942E4F">
              <w:t>Dualis</w:t>
            </w:r>
            <w:proofErr w:type="spellEnd"/>
          </w:p>
        </w:tc>
        <w:tc>
          <w:tcPr>
            <w:tcW w:w="1250" w:type="pct"/>
            <w:tcBorders>
              <w:bottom w:val="single" w:sz="4" w:space="0" w:color="auto"/>
            </w:tcBorders>
          </w:tcPr>
          <w:p w14:paraId="52D783CB" w14:textId="77777777" w:rsidR="00942E4F" w:rsidRPr="00942E4F" w:rsidRDefault="00942E4F" w:rsidP="00942E4F">
            <w:pPr>
              <w:jc w:val="center"/>
              <w:rPr>
                <w:szCs w:val="17"/>
              </w:rPr>
            </w:pPr>
            <w:r w:rsidRPr="00942E4F">
              <w:t>YY235A</w:t>
            </w:r>
          </w:p>
        </w:tc>
        <w:tc>
          <w:tcPr>
            <w:tcW w:w="1250" w:type="pct"/>
            <w:tcBorders>
              <w:bottom w:val="single" w:sz="4" w:space="0" w:color="auto"/>
            </w:tcBorders>
          </w:tcPr>
          <w:p w14:paraId="30E7F144" w14:textId="77777777" w:rsidR="00942E4F" w:rsidRPr="00942E4F" w:rsidRDefault="00942E4F" w:rsidP="00942E4F">
            <w:pPr>
              <w:jc w:val="center"/>
              <w:rPr>
                <w:szCs w:val="17"/>
              </w:rPr>
            </w:pPr>
            <w:r w:rsidRPr="00942E4F">
              <w:t>SJNFBAJ10A2358688</w:t>
            </w:r>
          </w:p>
        </w:tc>
      </w:tr>
    </w:tbl>
    <w:p w14:paraId="4F8FA678" w14:textId="77777777" w:rsidR="00942E4F" w:rsidRPr="00942E4F" w:rsidRDefault="00942E4F" w:rsidP="00942E4F">
      <w:pPr>
        <w:spacing w:before="80"/>
      </w:pPr>
      <w:r w:rsidRPr="00942E4F">
        <w:t>Dated: 16 July 2026</w:t>
      </w:r>
    </w:p>
    <w:p w14:paraId="54F2327E" w14:textId="77777777" w:rsidR="00942E4F" w:rsidRPr="00942E4F" w:rsidRDefault="00942E4F" w:rsidP="00942E4F">
      <w:pPr>
        <w:spacing w:after="0"/>
        <w:jc w:val="right"/>
        <w:rPr>
          <w:rFonts w:eastAsia="Times New Roman"/>
          <w:smallCaps/>
          <w:szCs w:val="20"/>
        </w:rPr>
      </w:pPr>
      <w:r w:rsidRPr="00942E4F">
        <w:rPr>
          <w:rFonts w:eastAsia="Times New Roman"/>
          <w:smallCaps/>
          <w:szCs w:val="20"/>
        </w:rPr>
        <w:t>Rebecca Barry</w:t>
      </w:r>
    </w:p>
    <w:p w14:paraId="6A87F100" w14:textId="77777777" w:rsidR="00942E4F" w:rsidRPr="00942E4F" w:rsidRDefault="00942E4F" w:rsidP="00942E4F">
      <w:pPr>
        <w:spacing w:after="0"/>
        <w:jc w:val="right"/>
        <w:rPr>
          <w:rFonts w:eastAsia="Times New Roman"/>
          <w:szCs w:val="17"/>
        </w:rPr>
      </w:pPr>
      <w:r w:rsidRPr="00942E4F">
        <w:rPr>
          <w:rFonts w:eastAsia="Times New Roman"/>
          <w:szCs w:val="17"/>
        </w:rPr>
        <w:t>Cox Automotive Australia &amp; New Zealand</w:t>
      </w:r>
    </w:p>
    <w:p w14:paraId="27EDFE90" w14:textId="758A6EBF" w:rsidR="00942E4F" w:rsidRDefault="00942E4F" w:rsidP="00942E4F">
      <w:pPr>
        <w:spacing w:after="0"/>
        <w:jc w:val="right"/>
        <w:rPr>
          <w:rFonts w:eastAsia="Times New Roman"/>
          <w:szCs w:val="17"/>
        </w:rPr>
      </w:pPr>
      <w:r w:rsidRPr="00942E4F">
        <w:rPr>
          <w:rFonts w:eastAsia="Times New Roman"/>
          <w:szCs w:val="17"/>
        </w:rPr>
        <w:t>Ph: 1800 326 243</w:t>
      </w:r>
    </w:p>
    <w:p w14:paraId="1D30B5E0" w14:textId="77777777" w:rsidR="00942E4F" w:rsidRDefault="00942E4F" w:rsidP="00942E4F">
      <w:pPr>
        <w:pBdr>
          <w:bottom w:val="single" w:sz="4" w:space="1" w:color="auto"/>
        </w:pBdr>
        <w:spacing w:after="0" w:line="52" w:lineRule="exact"/>
        <w:jc w:val="center"/>
      </w:pPr>
    </w:p>
    <w:p w14:paraId="44AE50F9" w14:textId="77777777" w:rsidR="00942E4F" w:rsidRDefault="00942E4F" w:rsidP="00942E4F">
      <w:pPr>
        <w:pBdr>
          <w:top w:val="single" w:sz="4" w:space="1" w:color="auto"/>
        </w:pBdr>
        <w:spacing w:before="34" w:after="0" w:line="14" w:lineRule="exact"/>
        <w:jc w:val="center"/>
      </w:pPr>
    </w:p>
    <w:p w14:paraId="3A01E3BC" w14:textId="77777777" w:rsidR="00942E4F" w:rsidRPr="00942E4F" w:rsidRDefault="00942E4F" w:rsidP="00942E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CC01B2D" w14:textId="77777777" w:rsidR="009D1E2E" w:rsidRDefault="009D1E2E" w:rsidP="005335F1">
      <w:pPr>
        <w:pStyle w:val="GG-body"/>
        <w:rPr>
          <w:lang w:val="en-US"/>
        </w:rPr>
      </w:pPr>
    </w:p>
    <w:p w14:paraId="40DF4F0F"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51E8D7C0" w14:textId="77777777" w:rsidR="00EB5C72" w:rsidRPr="00576D3B" w:rsidRDefault="00EB5C72" w:rsidP="005335F1">
      <w:pPr>
        <w:spacing w:after="0" w:line="240" w:lineRule="auto"/>
        <w:ind w:left="600" w:right="600"/>
        <w:jc w:val="center"/>
        <w:rPr>
          <w:color w:val="000000"/>
          <w:sz w:val="20"/>
          <w:szCs w:val="20"/>
        </w:rPr>
      </w:pPr>
    </w:p>
    <w:p w14:paraId="6CA9D0C4" w14:textId="77777777" w:rsidR="005C269C" w:rsidRDefault="005C269C" w:rsidP="005335F1">
      <w:pPr>
        <w:spacing w:after="0" w:line="240" w:lineRule="auto"/>
        <w:ind w:left="600" w:right="600"/>
        <w:jc w:val="center"/>
        <w:rPr>
          <w:color w:val="000000"/>
          <w:sz w:val="20"/>
          <w:szCs w:val="20"/>
        </w:rPr>
      </w:pPr>
    </w:p>
    <w:p w14:paraId="49BADE3F" w14:textId="77777777" w:rsidR="005C269C" w:rsidRPr="00576D3B" w:rsidRDefault="005C269C" w:rsidP="005335F1">
      <w:pPr>
        <w:spacing w:after="0" w:line="240" w:lineRule="auto"/>
        <w:ind w:left="600" w:right="600"/>
        <w:jc w:val="center"/>
        <w:rPr>
          <w:color w:val="000000"/>
          <w:sz w:val="20"/>
          <w:szCs w:val="20"/>
        </w:rPr>
      </w:pPr>
    </w:p>
    <w:p w14:paraId="20ECF839" w14:textId="77777777" w:rsidR="00EB5C72" w:rsidRDefault="00EB5C72" w:rsidP="005335F1">
      <w:pPr>
        <w:spacing w:after="0" w:line="240" w:lineRule="auto"/>
        <w:ind w:left="600" w:right="600"/>
        <w:jc w:val="center"/>
        <w:rPr>
          <w:color w:val="000000"/>
          <w:sz w:val="20"/>
          <w:szCs w:val="20"/>
        </w:rPr>
      </w:pPr>
    </w:p>
    <w:p w14:paraId="3DFB544F" w14:textId="77777777" w:rsidR="00EB5C72" w:rsidRPr="00576D3B" w:rsidRDefault="00EB5C72" w:rsidP="005335F1">
      <w:pPr>
        <w:spacing w:after="0" w:line="240" w:lineRule="auto"/>
        <w:ind w:left="600" w:right="600"/>
        <w:jc w:val="center"/>
        <w:rPr>
          <w:color w:val="000000"/>
          <w:sz w:val="20"/>
          <w:szCs w:val="20"/>
        </w:rPr>
      </w:pPr>
    </w:p>
    <w:p w14:paraId="6DDE3DFA"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1FC9384" w14:textId="77777777" w:rsidR="00EB5C72" w:rsidRPr="00576D3B" w:rsidRDefault="00EB5C72" w:rsidP="005335F1">
      <w:pPr>
        <w:spacing w:after="0" w:line="240" w:lineRule="auto"/>
        <w:ind w:left="600" w:right="600"/>
        <w:jc w:val="center"/>
        <w:rPr>
          <w:color w:val="000000"/>
          <w:sz w:val="20"/>
          <w:szCs w:val="20"/>
        </w:rPr>
      </w:pPr>
    </w:p>
    <w:p w14:paraId="51B3CD73" w14:textId="77777777" w:rsidR="00EB5C72" w:rsidRDefault="00EB5C72" w:rsidP="005335F1">
      <w:pPr>
        <w:spacing w:after="0" w:line="240" w:lineRule="auto"/>
        <w:ind w:left="600" w:right="600"/>
        <w:jc w:val="center"/>
        <w:rPr>
          <w:color w:val="000000"/>
          <w:sz w:val="20"/>
          <w:szCs w:val="20"/>
        </w:rPr>
      </w:pPr>
    </w:p>
    <w:p w14:paraId="79DD8BD8" w14:textId="77777777" w:rsidR="00EB5C72" w:rsidRPr="00576D3B" w:rsidRDefault="00EB5C72" w:rsidP="005335F1">
      <w:pPr>
        <w:spacing w:after="0" w:line="240" w:lineRule="auto"/>
        <w:ind w:left="600" w:right="600"/>
        <w:jc w:val="center"/>
        <w:rPr>
          <w:color w:val="000000"/>
          <w:sz w:val="20"/>
          <w:szCs w:val="20"/>
        </w:rPr>
      </w:pPr>
    </w:p>
    <w:p w14:paraId="434AD0DC"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83B5746"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78FD99F"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49C5D4A"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DB3A005" w14:textId="77777777" w:rsidR="00EB5C72" w:rsidRPr="00576D3B" w:rsidRDefault="00EB5C72" w:rsidP="00AD0853">
      <w:pPr>
        <w:spacing w:after="0" w:line="240" w:lineRule="auto"/>
        <w:ind w:left="600" w:right="600"/>
        <w:jc w:val="center"/>
        <w:rPr>
          <w:color w:val="000000"/>
          <w:sz w:val="20"/>
          <w:szCs w:val="20"/>
        </w:rPr>
      </w:pPr>
    </w:p>
    <w:p w14:paraId="1F0ECC3D" w14:textId="77777777" w:rsidR="00EB5C72" w:rsidRPr="00576D3B" w:rsidRDefault="00EB5C72" w:rsidP="00AD0853">
      <w:pPr>
        <w:spacing w:after="0" w:line="240" w:lineRule="auto"/>
        <w:ind w:left="600" w:right="600"/>
        <w:jc w:val="center"/>
        <w:rPr>
          <w:color w:val="000000"/>
          <w:sz w:val="20"/>
          <w:szCs w:val="20"/>
        </w:rPr>
      </w:pPr>
    </w:p>
    <w:p w14:paraId="15BE13B5" w14:textId="77777777" w:rsidR="00EB5C72" w:rsidRPr="00576D3B" w:rsidRDefault="00EB5C72" w:rsidP="00AD0853">
      <w:pPr>
        <w:spacing w:after="0" w:line="240" w:lineRule="auto"/>
        <w:ind w:left="600" w:right="600"/>
        <w:jc w:val="center"/>
        <w:rPr>
          <w:color w:val="000000"/>
          <w:sz w:val="20"/>
          <w:szCs w:val="20"/>
        </w:rPr>
      </w:pPr>
    </w:p>
    <w:p w14:paraId="3806CE8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82E380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0296C9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036DDB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3E412D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5FB4856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B6F519C" w14:textId="77777777" w:rsidR="00EB5C72" w:rsidRPr="00576D3B" w:rsidRDefault="00EB5C72" w:rsidP="00AD0853">
      <w:pPr>
        <w:spacing w:after="0" w:line="240" w:lineRule="auto"/>
        <w:ind w:left="600" w:right="600"/>
        <w:jc w:val="center"/>
        <w:rPr>
          <w:color w:val="000000"/>
          <w:sz w:val="20"/>
          <w:szCs w:val="20"/>
        </w:rPr>
      </w:pPr>
    </w:p>
    <w:p w14:paraId="689A8B30" w14:textId="77777777" w:rsidR="00EB5C72" w:rsidRPr="00576D3B" w:rsidRDefault="00EB5C72" w:rsidP="00AD0853">
      <w:pPr>
        <w:spacing w:after="0" w:line="240" w:lineRule="auto"/>
        <w:ind w:left="600" w:right="600"/>
        <w:jc w:val="center"/>
        <w:rPr>
          <w:color w:val="000000"/>
          <w:sz w:val="20"/>
          <w:szCs w:val="20"/>
        </w:rPr>
      </w:pPr>
    </w:p>
    <w:p w14:paraId="0BDA8F26" w14:textId="77777777" w:rsidR="00EB5C72" w:rsidRPr="00576D3B" w:rsidRDefault="00EB5C72" w:rsidP="00AD0853">
      <w:pPr>
        <w:spacing w:after="0" w:line="240" w:lineRule="auto"/>
        <w:ind w:left="600" w:right="600"/>
        <w:jc w:val="center"/>
        <w:rPr>
          <w:color w:val="000000"/>
          <w:sz w:val="20"/>
          <w:szCs w:val="20"/>
        </w:rPr>
      </w:pPr>
    </w:p>
    <w:p w14:paraId="5AB26F0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A5B6C8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705EC42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E9872A5"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 xml:space="preserve">Local Council and Public </w:t>
      </w:r>
      <w:proofErr w:type="gramStart"/>
      <w:r w:rsidRPr="00B1211D">
        <w:rPr>
          <w:color w:val="000000"/>
        </w:rPr>
        <w:t>notices</w:t>
      </w:r>
      <w:proofErr w:type="gramEnd"/>
      <w:r>
        <w:rPr>
          <w:color w:val="000000"/>
        </w:rPr>
        <w:t xml:space="preserve"> only</w:t>
      </w:r>
    </w:p>
    <w:p w14:paraId="397319A8"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 xml:space="preserve">Purchase order, if required—Local Council and Public </w:t>
      </w:r>
      <w:proofErr w:type="gramStart"/>
      <w:r w:rsidRPr="001C2F0D">
        <w:rPr>
          <w:color w:val="000000"/>
        </w:rPr>
        <w:t>notices</w:t>
      </w:r>
      <w:proofErr w:type="gramEnd"/>
      <w:r w:rsidRPr="001C2F0D">
        <w:rPr>
          <w:color w:val="000000"/>
        </w:rPr>
        <w:t xml:space="preserve"> only</w:t>
      </w:r>
    </w:p>
    <w:p w14:paraId="0FAC034C" w14:textId="77777777" w:rsidR="00EB5C72" w:rsidRPr="00576D3B" w:rsidRDefault="00EB5C72" w:rsidP="00AD0853">
      <w:pPr>
        <w:spacing w:after="0" w:line="240" w:lineRule="auto"/>
        <w:ind w:left="600" w:right="600"/>
        <w:jc w:val="center"/>
        <w:rPr>
          <w:color w:val="000000"/>
          <w:sz w:val="20"/>
          <w:szCs w:val="20"/>
        </w:rPr>
      </w:pPr>
    </w:p>
    <w:p w14:paraId="5507361A" w14:textId="77777777" w:rsidR="00EB5C72" w:rsidRPr="00576D3B" w:rsidRDefault="00EB5C72" w:rsidP="00AD0853">
      <w:pPr>
        <w:spacing w:after="0" w:line="240" w:lineRule="auto"/>
        <w:ind w:left="600" w:right="600"/>
        <w:jc w:val="center"/>
        <w:rPr>
          <w:color w:val="000000"/>
          <w:sz w:val="20"/>
          <w:szCs w:val="20"/>
        </w:rPr>
      </w:pPr>
    </w:p>
    <w:p w14:paraId="10B365D4" w14:textId="77777777" w:rsidR="00EB5C72" w:rsidRPr="00576D3B" w:rsidRDefault="00EB5C72" w:rsidP="00AD0853">
      <w:pPr>
        <w:spacing w:after="0" w:line="240" w:lineRule="auto"/>
        <w:ind w:left="600" w:right="600"/>
        <w:jc w:val="center"/>
        <w:rPr>
          <w:color w:val="000000"/>
          <w:sz w:val="20"/>
          <w:szCs w:val="20"/>
        </w:rPr>
      </w:pPr>
    </w:p>
    <w:p w14:paraId="4D563C73"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7" w:history="1">
        <w:r w:rsidRPr="00576D3B">
          <w:rPr>
            <w:rFonts w:eastAsia="Times New Roman"/>
            <w:color w:val="0000FF"/>
            <w:sz w:val="24"/>
            <w:u w:val="single"/>
            <w:lang w:eastAsia="en-AU"/>
          </w:rPr>
          <w:t>governmentgazettesa@sa.gov.au</w:t>
        </w:r>
      </w:hyperlink>
    </w:p>
    <w:p w14:paraId="0059D7BB"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11B5CD25"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8" w:history="1">
        <w:r w:rsidRPr="00576D3B">
          <w:rPr>
            <w:rFonts w:eastAsia="Times New Roman"/>
            <w:color w:val="0000FF"/>
            <w:sz w:val="24"/>
            <w:u w:val="single"/>
            <w:lang w:eastAsia="en-AU"/>
          </w:rPr>
          <w:t>www.governmentgazette.sa.gov.au</w:t>
        </w:r>
      </w:hyperlink>
    </w:p>
    <w:p w14:paraId="068BBE5E" w14:textId="77777777" w:rsidR="00EB5C72" w:rsidRPr="00576D3B" w:rsidRDefault="00EB5C72" w:rsidP="00AD0853">
      <w:pPr>
        <w:spacing w:after="0" w:line="240" w:lineRule="auto"/>
        <w:ind w:left="600" w:right="600"/>
        <w:jc w:val="center"/>
        <w:rPr>
          <w:color w:val="000000"/>
          <w:sz w:val="20"/>
          <w:szCs w:val="20"/>
        </w:rPr>
      </w:pPr>
    </w:p>
    <w:p w14:paraId="3A12C74A" w14:textId="77777777" w:rsidR="00EB5C72" w:rsidRPr="00576D3B" w:rsidRDefault="00EB5C72" w:rsidP="00AD0853">
      <w:pPr>
        <w:spacing w:after="0" w:line="240" w:lineRule="auto"/>
        <w:ind w:left="600" w:right="600"/>
        <w:jc w:val="center"/>
        <w:rPr>
          <w:color w:val="000000"/>
          <w:sz w:val="20"/>
          <w:szCs w:val="20"/>
        </w:rPr>
      </w:pPr>
    </w:p>
    <w:p w14:paraId="7D74352E" w14:textId="77777777" w:rsidR="00EB5C72" w:rsidRPr="00576D3B" w:rsidRDefault="00EB5C72" w:rsidP="00AD0853">
      <w:pPr>
        <w:spacing w:after="0" w:line="240" w:lineRule="auto"/>
        <w:ind w:left="600" w:right="600"/>
        <w:jc w:val="center"/>
        <w:rPr>
          <w:color w:val="000000"/>
          <w:sz w:val="20"/>
          <w:szCs w:val="20"/>
        </w:rPr>
      </w:pPr>
    </w:p>
    <w:p w14:paraId="6E292D2E" w14:textId="77777777" w:rsidR="00EB5C72" w:rsidRDefault="00EB5C72" w:rsidP="00AD0853">
      <w:pPr>
        <w:spacing w:after="0" w:line="240" w:lineRule="auto"/>
        <w:ind w:left="600" w:right="600"/>
        <w:jc w:val="center"/>
        <w:rPr>
          <w:color w:val="000000"/>
          <w:sz w:val="20"/>
          <w:szCs w:val="20"/>
        </w:rPr>
      </w:pPr>
    </w:p>
    <w:p w14:paraId="3CB72723" w14:textId="77777777" w:rsidR="00EB5C72" w:rsidRDefault="00EB5C72" w:rsidP="00AD0853">
      <w:pPr>
        <w:spacing w:after="0" w:line="240" w:lineRule="auto"/>
        <w:ind w:left="600" w:right="600"/>
        <w:jc w:val="center"/>
        <w:rPr>
          <w:color w:val="000000"/>
          <w:sz w:val="20"/>
          <w:szCs w:val="20"/>
        </w:rPr>
      </w:pPr>
    </w:p>
    <w:p w14:paraId="59653312" w14:textId="77777777" w:rsidR="00EB5C72" w:rsidRDefault="00EB5C72" w:rsidP="00AD0853">
      <w:pPr>
        <w:spacing w:after="0" w:line="240" w:lineRule="auto"/>
        <w:ind w:left="600" w:right="600"/>
        <w:jc w:val="center"/>
        <w:rPr>
          <w:color w:val="000000"/>
          <w:sz w:val="20"/>
          <w:szCs w:val="20"/>
        </w:rPr>
      </w:pPr>
    </w:p>
    <w:p w14:paraId="1A650CB6" w14:textId="77777777" w:rsidR="00EB5C72" w:rsidRDefault="00EB5C72" w:rsidP="00AD0853">
      <w:pPr>
        <w:spacing w:after="0" w:line="240" w:lineRule="auto"/>
        <w:ind w:left="600" w:right="600"/>
        <w:jc w:val="center"/>
        <w:rPr>
          <w:color w:val="000000"/>
          <w:sz w:val="20"/>
          <w:szCs w:val="20"/>
        </w:rPr>
      </w:pPr>
    </w:p>
    <w:p w14:paraId="31A56D6C"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326390C4"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0B58273"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3E5A480D" w14:textId="77777777" w:rsidR="00664635" w:rsidRPr="00664635" w:rsidRDefault="00664635" w:rsidP="00664635">
      <w:pPr>
        <w:tabs>
          <w:tab w:val="center" w:pos="4513"/>
          <w:tab w:val="right" w:pos="9026"/>
        </w:tabs>
        <w:spacing w:after="0"/>
        <w:jc w:val="center"/>
        <w:rPr>
          <w:szCs w:val="17"/>
        </w:rPr>
      </w:pPr>
      <w:r w:rsidRPr="00664635">
        <w:rPr>
          <w:szCs w:val="17"/>
        </w:rPr>
        <w:t>$</w:t>
      </w:r>
      <w:r w:rsidR="00BF45DF">
        <w:rPr>
          <w:szCs w:val="17"/>
        </w:rPr>
        <w:t>10</w:t>
      </w:r>
      <w:r w:rsidRPr="00664635">
        <w:rPr>
          <w:szCs w:val="17"/>
        </w:rPr>
        <w:t>.</w:t>
      </w:r>
      <w:r w:rsidR="00BF45DF">
        <w:rPr>
          <w:szCs w:val="17"/>
        </w:rPr>
        <w:t>8</w:t>
      </w:r>
      <w:r w:rsidRPr="00664635">
        <w:rPr>
          <w:szCs w:val="17"/>
        </w:rPr>
        <w:t>0 per issue (plus postage), $</w:t>
      </w:r>
      <w:r w:rsidR="00BF45DF">
        <w:rPr>
          <w:szCs w:val="17"/>
        </w:rPr>
        <w:t>546</w:t>
      </w:r>
      <w:r w:rsidRPr="00664635">
        <w:rPr>
          <w:szCs w:val="17"/>
        </w:rPr>
        <w:t>.00 per annual subscription—GST inclusive</w:t>
      </w:r>
    </w:p>
    <w:p w14:paraId="288ADF22"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49" w:history="1">
        <w:r w:rsidRPr="00664635">
          <w:rPr>
            <w:color w:val="0000FF"/>
            <w:szCs w:val="17"/>
            <w:u w:val="single"/>
          </w:rPr>
          <w:t>www.governmentgazette.sa.gov.au</w:t>
        </w:r>
      </w:hyperlink>
    </w:p>
    <w:sectPr w:rsidR="000163A9" w:rsidRPr="00D0446B" w:rsidSect="00803E67">
      <w:headerReference w:type="even" r:id="rId50"/>
      <w:headerReference w:type="default" r:id="rId51"/>
      <w:pgSz w:w="11906" w:h="16838"/>
      <w:pgMar w:top="1673" w:right="1259" w:bottom="1559" w:left="1293" w:header="1134" w:footer="1134" w:gutter="0"/>
      <w:pgNumType w:start="224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87324" w14:textId="77777777" w:rsidR="00A30744" w:rsidRDefault="00A30744" w:rsidP="00777F88">
      <w:pPr>
        <w:spacing w:after="0" w:line="240" w:lineRule="auto"/>
      </w:pPr>
      <w:r>
        <w:separator/>
      </w:r>
    </w:p>
  </w:endnote>
  <w:endnote w:type="continuationSeparator" w:id="0">
    <w:p w14:paraId="4A978D5E" w14:textId="77777777" w:rsidR="00A30744" w:rsidRDefault="00A3074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A13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964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BFCF73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2A5D53F"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6EF2B5EA" w14:textId="77777777" w:rsidR="005622AC" w:rsidRPr="00777F88" w:rsidRDefault="00955694" w:rsidP="00D0446B">
    <w:pPr>
      <w:pStyle w:val="Footer"/>
      <w:spacing w:line="170" w:lineRule="exact"/>
      <w:jc w:val="center"/>
      <w:rPr>
        <w:szCs w:val="17"/>
      </w:rPr>
    </w:pPr>
    <w:r w:rsidRPr="000C7EA3">
      <w:rPr>
        <w:szCs w:val="17"/>
      </w:rPr>
      <w:t>$</w:t>
    </w:r>
    <w:r w:rsidR="00BF45DF">
      <w:rPr>
        <w:szCs w:val="17"/>
      </w:rPr>
      <w:t>10</w:t>
    </w:r>
    <w:r w:rsidR="002F59D6" w:rsidRPr="002F59D6">
      <w:rPr>
        <w:szCs w:val="17"/>
      </w:rPr>
      <w:t>.</w:t>
    </w:r>
    <w:r w:rsidR="00BF45DF">
      <w:rPr>
        <w:szCs w:val="17"/>
      </w:rPr>
      <w:t>80</w:t>
    </w:r>
    <w:r w:rsidR="002F59D6">
      <w:rPr>
        <w:szCs w:val="17"/>
      </w:rPr>
      <w:t xml:space="preserve"> </w:t>
    </w:r>
    <w:r w:rsidRPr="000C7EA3">
      <w:rPr>
        <w:szCs w:val="17"/>
      </w:rPr>
      <w:t>per issue (plus postage), $</w:t>
    </w:r>
    <w:r w:rsidR="00BF45DF">
      <w:rPr>
        <w:szCs w:val="17"/>
      </w:rPr>
      <w:t>546</w:t>
    </w:r>
    <w:r w:rsidR="002F59D6" w:rsidRPr="002F59D6">
      <w:rPr>
        <w:szCs w:val="17"/>
      </w:rPr>
      <w:t>.00</w:t>
    </w:r>
    <w:r w:rsidR="002F59D6">
      <w:rPr>
        <w:szCs w:val="17"/>
      </w:rPr>
      <w:t xml:space="preserve"> </w:t>
    </w:r>
    <w:r w:rsidRPr="000C7EA3">
      <w:rPr>
        <w:szCs w:val="17"/>
      </w:rPr>
      <w:t>per annual subscription—GST inclusive</w:t>
    </w:r>
  </w:p>
  <w:p w14:paraId="7039BEA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FC47"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C24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650529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27E9C9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E4B20C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3365CA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51001" w14:textId="77777777" w:rsidR="00A30744" w:rsidRDefault="00A30744" w:rsidP="00777F88">
      <w:pPr>
        <w:spacing w:after="0" w:line="240" w:lineRule="auto"/>
      </w:pPr>
      <w:r>
        <w:separator/>
      </w:r>
    </w:p>
  </w:footnote>
  <w:footnote w:type="continuationSeparator" w:id="0">
    <w:p w14:paraId="340953FE" w14:textId="77777777" w:rsidR="00A30744" w:rsidRDefault="00A3074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871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162693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76B859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FFBAB"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241A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DCC757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7C2FDA5"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F45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4A36" w14:textId="39C90669"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03E67">
      <w:rPr>
        <w:rFonts w:eastAsia="Times New Roman"/>
        <w:sz w:val="21"/>
        <w:szCs w:val="21"/>
      </w:rPr>
      <w:t>42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03E67">
      <w:rPr>
        <w:rFonts w:eastAsia="Times New Roman"/>
        <w:sz w:val="21"/>
        <w:szCs w:val="21"/>
      </w:rPr>
      <w:t>16</w:t>
    </w:r>
    <w:r w:rsidR="00A55207">
      <w:rPr>
        <w:rFonts w:eastAsia="Times New Roman"/>
        <w:sz w:val="21"/>
        <w:szCs w:val="21"/>
      </w:rPr>
      <w:t xml:space="preserve"> </w:t>
    </w:r>
    <w:r w:rsidR="00803E67">
      <w:rPr>
        <w:rFonts w:eastAsia="Times New Roman"/>
        <w:sz w:val="21"/>
        <w:szCs w:val="21"/>
      </w:rPr>
      <w:t>July</w:t>
    </w:r>
    <w:r w:rsidR="00C9018A" w:rsidRPr="00C9018A">
      <w:rPr>
        <w:rFonts w:eastAsia="Times New Roman"/>
        <w:sz w:val="21"/>
        <w:szCs w:val="21"/>
      </w:rPr>
      <w:t xml:space="preserve"> 20</w:t>
    </w:r>
    <w:r>
      <w:rPr>
        <w:rFonts w:eastAsia="Times New Roman"/>
        <w:sz w:val="21"/>
        <w:szCs w:val="21"/>
      </w:rPr>
      <w:t>2</w:t>
    </w:r>
    <w:r w:rsidR="00803E67">
      <w:rPr>
        <w:rFonts w:eastAsia="Times New Roman"/>
        <w:sz w:val="21"/>
        <w:szCs w:val="21"/>
      </w:rPr>
      <w:t>6</w:t>
    </w:r>
  </w:p>
  <w:p w14:paraId="6B58B628"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3990" w14:textId="124023C6" w:rsidR="00C25241" w:rsidRPr="00C25241" w:rsidRDefault="00803E67"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16</w:t>
    </w:r>
    <w:r w:rsidR="00A55207" w:rsidRPr="00A55207">
      <w:rPr>
        <w:rFonts w:eastAsia="Times New Roman"/>
        <w:sz w:val="21"/>
        <w:szCs w:val="21"/>
      </w:rPr>
      <w:t xml:space="preserve"> </w:t>
    </w:r>
    <w:r>
      <w:rPr>
        <w:rFonts w:eastAsia="Times New Roman"/>
        <w:sz w:val="21"/>
        <w:szCs w:val="21"/>
      </w:rPr>
      <w:t>July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42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000257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E67"/>
    <w:rsid w:val="000100A7"/>
    <w:rsid w:val="000109FC"/>
    <w:rsid w:val="000163A9"/>
    <w:rsid w:val="0001762C"/>
    <w:rsid w:val="000202A8"/>
    <w:rsid w:val="0002084B"/>
    <w:rsid w:val="0002085F"/>
    <w:rsid w:val="000249AC"/>
    <w:rsid w:val="00026976"/>
    <w:rsid w:val="00030270"/>
    <w:rsid w:val="000519F1"/>
    <w:rsid w:val="0005659C"/>
    <w:rsid w:val="00063D6D"/>
    <w:rsid w:val="00064C75"/>
    <w:rsid w:val="00066B0B"/>
    <w:rsid w:val="00070E37"/>
    <w:rsid w:val="000820EB"/>
    <w:rsid w:val="000835E8"/>
    <w:rsid w:val="00084989"/>
    <w:rsid w:val="00090FD8"/>
    <w:rsid w:val="0009376E"/>
    <w:rsid w:val="000B0640"/>
    <w:rsid w:val="000B38D1"/>
    <w:rsid w:val="000C1F3D"/>
    <w:rsid w:val="000C5912"/>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B0F"/>
    <w:rsid w:val="00160CDB"/>
    <w:rsid w:val="0016463B"/>
    <w:rsid w:val="001770B6"/>
    <w:rsid w:val="0018240B"/>
    <w:rsid w:val="00183633"/>
    <w:rsid w:val="001A6981"/>
    <w:rsid w:val="001A7400"/>
    <w:rsid w:val="001A7A85"/>
    <w:rsid w:val="001A7AC1"/>
    <w:rsid w:val="001B2310"/>
    <w:rsid w:val="001B7138"/>
    <w:rsid w:val="001B79A6"/>
    <w:rsid w:val="001C09DA"/>
    <w:rsid w:val="001D5A30"/>
    <w:rsid w:val="001E668B"/>
    <w:rsid w:val="001E6F2C"/>
    <w:rsid w:val="001E78FF"/>
    <w:rsid w:val="001E7A64"/>
    <w:rsid w:val="00203620"/>
    <w:rsid w:val="00204C2A"/>
    <w:rsid w:val="00205B97"/>
    <w:rsid w:val="002113D6"/>
    <w:rsid w:val="002130A5"/>
    <w:rsid w:val="002148EF"/>
    <w:rsid w:val="00222B67"/>
    <w:rsid w:val="00227163"/>
    <w:rsid w:val="00237B08"/>
    <w:rsid w:val="002425EF"/>
    <w:rsid w:val="00251266"/>
    <w:rsid w:val="00251FEE"/>
    <w:rsid w:val="00256C71"/>
    <w:rsid w:val="00257583"/>
    <w:rsid w:val="00262F8F"/>
    <w:rsid w:val="00264EE0"/>
    <w:rsid w:val="0026731F"/>
    <w:rsid w:val="00275F32"/>
    <w:rsid w:val="00285C19"/>
    <w:rsid w:val="00293061"/>
    <w:rsid w:val="0029410F"/>
    <w:rsid w:val="002967FF"/>
    <w:rsid w:val="002977EE"/>
    <w:rsid w:val="002A0384"/>
    <w:rsid w:val="002A0492"/>
    <w:rsid w:val="002A4530"/>
    <w:rsid w:val="002A7F4B"/>
    <w:rsid w:val="002B0B5B"/>
    <w:rsid w:val="002B1A46"/>
    <w:rsid w:val="002B1AEF"/>
    <w:rsid w:val="002B5584"/>
    <w:rsid w:val="002C1DB9"/>
    <w:rsid w:val="002C219B"/>
    <w:rsid w:val="002C2E97"/>
    <w:rsid w:val="002C472C"/>
    <w:rsid w:val="002C72B5"/>
    <w:rsid w:val="002C751E"/>
    <w:rsid w:val="002C7DF4"/>
    <w:rsid w:val="002D0032"/>
    <w:rsid w:val="002D3EE3"/>
    <w:rsid w:val="002D4754"/>
    <w:rsid w:val="002D7735"/>
    <w:rsid w:val="002F59D6"/>
    <w:rsid w:val="00304833"/>
    <w:rsid w:val="003121EA"/>
    <w:rsid w:val="00314651"/>
    <w:rsid w:val="00322D71"/>
    <w:rsid w:val="00334814"/>
    <w:rsid w:val="0034074D"/>
    <w:rsid w:val="00341076"/>
    <w:rsid w:val="00353B95"/>
    <w:rsid w:val="0035604B"/>
    <w:rsid w:val="00362C85"/>
    <w:rsid w:val="003663BE"/>
    <w:rsid w:val="00372CA3"/>
    <w:rsid w:val="00375085"/>
    <w:rsid w:val="00376590"/>
    <w:rsid w:val="00380942"/>
    <w:rsid w:val="00384F68"/>
    <w:rsid w:val="00386A66"/>
    <w:rsid w:val="00394510"/>
    <w:rsid w:val="00394788"/>
    <w:rsid w:val="003967FE"/>
    <w:rsid w:val="003A362B"/>
    <w:rsid w:val="003A5F1A"/>
    <w:rsid w:val="003B43DE"/>
    <w:rsid w:val="003C2BF7"/>
    <w:rsid w:val="003D2332"/>
    <w:rsid w:val="003D477B"/>
    <w:rsid w:val="003D5923"/>
    <w:rsid w:val="003E016D"/>
    <w:rsid w:val="003E0181"/>
    <w:rsid w:val="003E2C11"/>
    <w:rsid w:val="003E2F5F"/>
    <w:rsid w:val="003E3565"/>
    <w:rsid w:val="003E4047"/>
    <w:rsid w:val="003F4643"/>
    <w:rsid w:val="00405F01"/>
    <w:rsid w:val="00410119"/>
    <w:rsid w:val="00410C47"/>
    <w:rsid w:val="004120A4"/>
    <w:rsid w:val="0041701B"/>
    <w:rsid w:val="00421804"/>
    <w:rsid w:val="00421F5C"/>
    <w:rsid w:val="0043001F"/>
    <w:rsid w:val="0043387B"/>
    <w:rsid w:val="00435ECE"/>
    <w:rsid w:val="00441E8D"/>
    <w:rsid w:val="0044383E"/>
    <w:rsid w:val="004530F1"/>
    <w:rsid w:val="004535E8"/>
    <w:rsid w:val="00464A8C"/>
    <w:rsid w:val="0046754D"/>
    <w:rsid w:val="00472302"/>
    <w:rsid w:val="00475212"/>
    <w:rsid w:val="004872C1"/>
    <w:rsid w:val="00487DCB"/>
    <w:rsid w:val="00490861"/>
    <w:rsid w:val="0049287C"/>
    <w:rsid w:val="00497E99"/>
    <w:rsid w:val="004A25B0"/>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619A"/>
    <w:rsid w:val="004F7CCF"/>
    <w:rsid w:val="00504D28"/>
    <w:rsid w:val="005105F1"/>
    <w:rsid w:val="005115D3"/>
    <w:rsid w:val="005152B8"/>
    <w:rsid w:val="00523142"/>
    <w:rsid w:val="005335F1"/>
    <w:rsid w:val="00535963"/>
    <w:rsid w:val="00540347"/>
    <w:rsid w:val="00540423"/>
    <w:rsid w:val="0054338C"/>
    <w:rsid w:val="00543A79"/>
    <w:rsid w:val="00544893"/>
    <w:rsid w:val="00550733"/>
    <w:rsid w:val="00557A4A"/>
    <w:rsid w:val="005622AC"/>
    <w:rsid w:val="0056267A"/>
    <w:rsid w:val="00577AC6"/>
    <w:rsid w:val="0058074D"/>
    <w:rsid w:val="00584FBE"/>
    <w:rsid w:val="00591D92"/>
    <w:rsid w:val="005956F0"/>
    <w:rsid w:val="00595C11"/>
    <w:rsid w:val="005A3A1B"/>
    <w:rsid w:val="005A69A9"/>
    <w:rsid w:val="005B4E55"/>
    <w:rsid w:val="005B69B3"/>
    <w:rsid w:val="005C269C"/>
    <w:rsid w:val="005C689E"/>
    <w:rsid w:val="005C6C9D"/>
    <w:rsid w:val="005D2091"/>
    <w:rsid w:val="005D24AC"/>
    <w:rsid w:val="005E631C"/>
    <w:rsid w:val="005E7D95"/>
    <w:rsid w:val="005F4618"/>
    <w:rsid w:val="00600CC9"/>
    <w:rsid w:val="00602B9D"/>
    <w:rsid w:val="006065A3"/>
    <w:rsid w:val="00612978"/>
    <w:rsid w:val="00615806"/>
    <w:rsid w:val="0061736A"/>
    <w:rsid w:val="0063119A"/>
    <w:rsid w:val="0063571C"/>
    <w:rsid w:val="006419CA"/>
    <w:rsid w:val="00645DC8"/>
    <w:rsid w:val="00646089"/>
    <w:rsid w:val="00664635"/>
    <w:rsid w:val="006671B7"/>
    <w:rsid w:val="00670706"/>
    <w:rsid w:val="00671C1C"/>
    <w:rsid w:val="00671E4F"/>
    <w:rsid w:val="00682532"/>
    <w:rsid w:val="00682F0B"/>
    <w:rsid w:val="00683755"/>
    <w:rsid w:val="00685927"/>
    <w:rsid w:val="006904A1"/>
    <w:rsid w:val="00694D0A"/>
    <w:rsid w:val="006974D4"/>
    <w:rsid w:val="006A510F"/>
    <w:rsid w:val="006B561D"/>
    <w:rsid w:val="006B5B96"/>
    <w:rsid w:val="006C42D3"/>
    <w:rsid w:val="006C5A1D"/>
    <w:rsid w:val="006C5BE8"/>
    <w:rsid w:val="006C7E15"/>
    <w:rsid w:val="006D00AD"/>
    <w:rsid w:val="006D3455"/>
    <w:rsid w:val="006E0250"/>
    <w:rsid w:val="006E0C7D"/>
    <w:rsid w:val="006E6060"/>
    <w:rsid w:val="006F1A4E"/>
    <w:rsid w:val="006F24E8"/>
    <w:rsid w:val="00703D70"/>
    <w:rsid w:val="0071453C"/>
    <w:rsid w:val="00724B20"/>
    <w:rsid w:val="00731EA9"/>
    <w:rsid w:val="00732C68"/>
    <w:rsid w:val="00732FC9"/>
    <w:rsid w:val="00737523"/>
    <w:rsid w:val="0075022D"/>
    <w:rsid w:val="00752B32"/>
    <w:rsid w:val="00760AF5"/>
    <w:rsid w:val="0076565D"/>
    <w:rsid w:val="0076638C"/>
    <w:rsid w:val="00777F88"/>
    <w:rsid w:val="007850FA"/>
    <w:rsid w:val="00785A1D"/>
    <w:rsid w:val="007879D2"/>
    <w:rsid w:val="007902CE"/>
    <w:rsid w:val="0079069D"/>
    <w:rsid w:val="00790AFC"/>
    <w:rsid w:val="00794936"/>
    <w:rsid w:val="007A120B"/>
    <w:rsid w:val="007A37F9"/>
    <w:rsid w:val="007A4399"/>
    <w:rsid w:val="007A5911"/>
    <w:rsid w:val="007B4546"/>
    <w:rsid w:val="007C2C6F"/>
    <w:rsid w:val="007C3E7B"/>
    <w:rsid w:val="007E0F4A"/>
    <w:rsid w:val="007E2013"/>
    <w:rsid w:val="007E5D21"/>
    <w:rsid w:val="007F1191"/>
    <w:rsid w:val="0080019C"/>
    <w:rsid w:val="008008DD"/>
    <w:rsid w:val="00802077"/>
    <w:rsid w:val="00803E67"/>
    <w:rsid w:val="00822107"/>
    <w:rsid w:val="008226D4"/>
    <w:rsid w:val="008250FE"/>
    <w:rsid w:val="00831BDE"/>
    <w:rsid w:val="00854962"/>
    <w:rsid w:val="00867EF2"/>
    <w:rsid w:val="0087395E"/>
    <w:rsid w:val="0087792C"/>
    <w:rsid w:val="00891067"/>
    <w:rsid w:val="008A405A"/>
    <w:rsid w:val="008B07FC"/>
    <w:rsid w:val="008C2BF8"/>
    <w:rsid w:val="008C4586"/>
    <w:rsid w:val="008E1533"/>
    <w:rsid w:val="008E4F1E"/>
    <w:rsid w:val="00901E82"/>
    <w:rsid w:val="00902C46"/>
    <w:rsid w:val="0090520A"/>
    <w:rsid w:val="00914649"/>
    <w:rsid w:val="00920880"/>
    <w:rsid w:val="00920FFF"/>
    <w:rsid w:val="00921240"/>
    <w:rsid w:val="0093079E"/>
    <w:rsid w:val="00940FA8"/>
    <w:rsid w:val="00942E4F"/>
    <w:rsid w:val="00947809"/>
    <w:rsid w:val="0095143F"/>
    <w:rsid w:val="00955412"/>
    <w:rsid w:val="00955694"/>
    <w:rsid w:val="009562D8"/>
    <w:rsid w:val="00962B7D"/>
    <w:rsid w:val="00964704"/>
    <w:rsid w:val="00964B4D"/>
    <w:rsid w:val="00974E27"/>
    <w:rsid w:val="009750C8"/>
    <w:rsid w:val="00977C9F"/>
    <w:rsid w:val="00980788"/>
    <w:rsid w:val="00985AEE"/>
    <w:rsid w:val="009A1911"/>
    <w:rsid w:val="009A6661"/>
    <w:rsid w:val="009B2C75"/>
    <w:rsid w:val="009B6FDC"/>
    <w:rsid w:val="009B6FFD"/>
    <w:rsid w:val="009C2C37"/>
    <w:rsid w:val="009C5892"/>
    <w:rsid w:val="009C6388"/>
    <w:rsid w:val="009D0EF4"/>
    <w:rsid w:val="009D1E2E"/>
    <w:rsid w:val="009D586E"/>
    <w:rsid w:val="009E2997"/>
    <w:rsid w:val="009F15D7"/>
    <w:rsid w:val="009F3262"/>
    <w:rsid w:val="009F7976"/>
    <w:rsid w:val="00A00225"/>
    <w:rsid w:val="00A0175B"/>
    <w:rsid w:val="00A0211B"/>
    <w:rsid w:val="00A04C1B"/>
    <w:rsid w:val="00A14157"/>
    <w:rsid w:val="00A233C7"/>
    <w:rsid w:val="00A25F99"/>
    <w:rsid w:val="00A2611B"/>
    <w:rsid w:val="00A30744"/>
    <w:rsid w:val="00A320BA"/>
    <w:rsid w:val="00A33023"/>
    <w:rsid w:val="00A37EF6"/>
    <w:rsid w:val="00A424A1"/>
    <w:rsid w:val="00A44FFB"/>
    <w:rsid w:val="00A4667B"/>
    <w:rsid w:val="00A504E5"/>
    <w:rsid w:val="00A50E6A"/>
    <w:rsid w:val="00A55207"/>
    <w:rsid w:val="00A631C3"/>
    <w:rsid w:val="00A71F02"/>
    <w:rsid w:val="00A724AB"/>
    <w:rsid w:val="00A73C76"/>
    <w:rsid w:val="00A747D0"/>
    <w:rsid w:val="00A74915"/>
    <w:rsid w:val="00A756C0"/>
    <w:rsid w:val="00A773E8"/>
    <w:rsid w:val="00A8039E"/>
    <w:rsid w:val="00A92C4D"/>
    <w:rsid w:val="00A93B37"/>
    <w:rsid w:val="00A97608"/>
    <w:rsid w:val="00AA41C2"/>
    <w:rsid w:val="00AC7A6A"/>
    <w:rsid w:val="00AD0853"/>
    <w:rsid w:val="00AD71CC"/>
    <w:rsid w:val="00AF1082"/>
    <w:rsid w:val="00AF2903"/>
    <w:rsid w:val="00AF46B8"/>
    <w:rsid w:val="00AF6919"/>
    <w:rsid w:val="00B01DE4"/>
    <w:rsid w:val="00B07083"/>
    <w:rsid w:val="00B1073C"/>
    <w:rsid w:val="00B11FEC"/>
    <w:rsid w:val="00B13C12"/>
    <w:rsid w:val="00B14482"/>
    <w:rsid w:val="00B152A8"/>
    <w:rsid w:val="00B15A2B"/>
    <w:rsid w:val="00B15AEC"/>
    <w:rsid w:val="00B21E57"/>
    <w:rsid w:val="00B22E26"/>
    <w:rsid w:val="00B32C36"/>
    <w:rsid w:val="00B33677"/>
    <w:rsid w:val="00B33FB3"/>
    <w:rsid w:val="00B4039C"/>
    <w:rsid w:val="00B40542"/>
    <w:rsid w:val="00B47884"/>
    <w:rsid w:val="00B51574"/>
    <w:rsid w:val="00B53F6A"/>
    <w:rsid w:val="00B872B8"/>
    <w:rsid w:val="00B91501"/>
    <w:rsid w:val="00B91CCE"/>
    <w:rsid w:val="00B97531"/>
    <w:rsid w:val="00BA676B"/>
    <w:rsid w:val="00BB14E7"/>
    <w:rsid w:val="00BC2F16"/>
    <w:rsid w:val="00BC4D92"/>
    <w:rsid w:val="00BC772D"/>
    <w:rsid w:val="00BD6677"/>
    <w:rsid w:val="00BE137F"/>
    <w:rsid w:val="00BE6AA2"/>
    <w:rsid w:val="00BF1895"/>
    <w:rsid w:val="00BF2F66"/>
    <w:rsid w:val="00BF4596"/>
    <w:rsid w:val="00BF45DF"/>
    <w:rsid w:val="00BF4C17"/>
    <w:rsid w:val="00BF6670"/>
    <w:rsid w:val="00BF69B7"/>
    <w:rsid w:val="00BF6BE3"/>
    <w:rsid w:val="00BF723C"/>
    <w:rsid w:val="00C00001"/>
    <w:rsid w:val="00C0094C"/>
    <w:rsid w:val="00C02328"/>
    <w:rsid w:val="00C032B2"/>
    <w:rsid w:val="00C06ED8"/>
    <w:rsid w:val="00C1275E"/>
    <w:rsid w:val="00C12D7E"/>
    <w:rsid w:val="00C15C63"/>
    <w:rsid w:val="00C17168"/>
    <w:rsid w:val="00C25241"/>
    <w:rsid w:val="00C34785"/>
    <w:rsid w:val="00C40694"/>
    <w:rsid w:val="00C53FED"/>
    <w:rsid w:val="00C57C10"/>
    <w:rsid w:val="00C62FCE"/>
    <w:rsid w:val="00C77C39"/>
    <w:rsid w:val="00C83D8C"/>
    <w:rsid w:val="00C9018A"/>
    <w:rsid w:val="00C9327C"/>
    <w:rsid w:val="00C9600F"/>
    <w:rsid w:val="00C965BF"/>
    <w:rsid w:val="00C971BF"/>
    <w:rsid w:val="00CA64A6"/>
    <w:rsid w:val="00CA6ADD"/>
    <w:rsid w:val="00CB0243"/>
    <w:rsid w:val="00CB0790"/>
    <w:rsid w:val="00CC4BF8"/>
    <w:rsid w:val="00CC53FA"/>
    <w:rsid w:val="00CC7595"/>
    <w:rsid w:val="00CD53E5"/>
    <w:rsid w:val="00CD586C"/>
    <w:rsid w:val="00CD6F35"/>
    <w:rsid w:val="00CE7C76"/>
    <w:rsid w:val="00CF31C3"/>
    <w:rsid w:val="00D0446B"/>
    <w:rsid w:val="00D04AD0"/>
    <w:rsid w:val="00D10BE5"/>
    <w:rsid w:val="00D14EFE"/>
    <w:rsid w:val="00D14F34"/>
    <w:rsid w:val="00D15B81"/>
    <w:rsid w:val="00D166C4"/>
    <w:rsid w:val="00D21B2E"/>
    <w:rsid w:val="00D23AB5"/>
    <w:rsid w:val="00D256F7"/>
    <w:rsid w:val="00D264EC"/>
    <w:rsid w:val="00D33DB5"/>
    <w:rsid w:val="00D35830"/>
    <w:rsid w:val="00D35BBC"/>
    <w:rsid w:val="00D415EC"/>
    <w:rsid w:val="00D66290"/>
    <w:rsid w:val="00D6692A"/>
    <w:rsid w:val="00D730EB"/>
    <w:rsid w:val="00D73B65"/>
    <w:rsid w:val="00D75219"/>
    <w:rsid w:val="00D75E76"/>
    <w:rsid w:val="00D80D4A"/>
    <w:rsid w:val="00D817E6"/>
    <w:rsid w:val="00D83C2C"/>
    <w:rsid w:val="00D9149F"/>
    <w:rsid w:val="00D94CE5"/>
    <w:rsid w:val="00DA08BE"/>
    <w:rsid w:val="00DA1254"/>
    <w:rsid w:val="00DA30CF"/>
    <w:rsid w:val="00DA6921"/>
    <w:rsid w:val="00DA772C"/>
    <w:rsid w:val="00DB10F7"/>
    <w:rsid w:val="00DB5A8F"/>
    <w:rsid w:val="00DB6A8B"/>
    <w:rsid w:val="00DC2219"/>
    <w:rsid w:val="00DC7AC3"/>
    <w:rsid w:val="00DD670D"/>
    <w:rsid w:val="00DE347D"/>
    <w:rsid w:val="00DF632D"/>
    <w:rsid w:val="00DF7707"/>
    <w:rsid w:val="00E11371"/>
    <w:rsid w:val="00E1787D"/>
    <w:rsid w:val="00E21999"/>
    <w:rsid w:val="00E222C6"/>
    <w:rsid w:val="00E23F75"/>
    <w:rsid w:val="00E27CBD"/>
    <w:rsid w:val="00E36A62"/>
    <w:rsid w:val="00E4308C"/>
    <w:rsid w:val="00E50B26"/>
    <w:rsid w:val="00E519D3"/>
    <w:rsid w:val="00E525DE"/>
    <w:rsid w:val="00E57D4E"/>
    <w:rsid w:val="00E60854"/>
    <w:rsid w:val="00E631A3"/>
    <w:rsid w:val="00E663DF"/>
    <w:rsid w:val="00E77F1C"/>
    <w:rsid w:val="00E8487C"/>
    <w:rsid w:val="00E92649"/>
    <w:rsid w:val="00E93D01"/>
    <w:rsid w:val="00E95472"/>
    <w:rsid w:val="00E95550"/>
    <w:rsid w:val="00EA22DB"/>
    <w:rsid w:val="00EA2CCE"/>
    <w:rsid w:val="00EB1736"/>
    <w:rsid w:val="00EB5C72"/>
    <w:rsid w:val="00EC0B2A"/>
    <w:rsid w:val="00EC2419"/>
    <w:rsid w:val="00ED024C"/>
    <w:rsid w:val="00ED326B"/>
    <w:rsid w:val="00ED3955"/>
    <w:rsid w:val="00EE119B"/>
    <w:rsid w:val="00EE2340"/>
    <w:rsid w:val="00EE248B"/>
    <w:rsid w:val="00EE2A33"/>
    <w:rsid w:val="00EE5D8C"/>
    <w:rsid w:val="00EE67A8"/>
    <w:rsid w:val="00EE6D68"/>
    <w:rsid w:val="00EE7338"/>
    <w:rsid w:val="00EF509F"/>
    <w:rsid w:val="00EF586F"/>
    <w:rsid w:val="00EF6684"/>
    <w:rsid w:val="00F00A83"/>
    <w:rsid w:val="00F011AF"/>
    <w:rsid w:val="00F12687"/>
    <w:rsid w:val="00F13215"/>
    <w:rsid w:val="00F2577E"/>
    <w:rsid w:val="00F3570B"/>
    <w:rsid w:val="00F366F6"/>
    <w:rsid w:val="00F513CA"/>
    <w:rsid w:val="00F55C07"/>
    <w:rsid w:val="00F577DC"/>
    <w:rsid w:val="00F66DF6"/>
    <w:rsid w:val="00F70344"/>
    <w:rsid w:val="00F73322"/>
    <w:rsid w:val="00F77366"/>
    <w:rsid w:val="00F80EF5"/>
    <w:rsid w:val="00F8336F"/>
    <w:rsid w:val="00F850D4"/>
    <w:rsid w:val="00F85D9B"/>
    <w:rsid w:val="00F94AB3"/>
    <w:rsid w:val="00FA0BEA"/>
    <w:rsid w:val="00FA2D3B"/>
    <w:rsid w:val="00FB0784"/>
    <w:rsid w:val="00FB0EA1"/>
    <w:rsid w:val="00FB3DEC"/>
    <w:rsid w:val="00FB5ECA"/>
    <w:rsid w:val="00FB5F67"/>
    <w:rsid w:val="00FB68BE"/>
    <w:rsid w:val="00FC4C98"/>
    <w:rsid w:val="00FC706C"/>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FC6FA"/>
  <w15:chartTrackingRefBased/>
  <w15:docId w15:val="{E05B48A3-A05C-41B5-AE8C-C3DD9AB74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6C5A1D"/>
    <w:pPr>
      <w:keepLines/>
      <w:tabs>
        <w:tab w:val="right" w:leader="dot" w:pos="4550"/>
      </w:tabs>
      <w:autoSpaceDE w:val="0"/>
      <w:autoSpaceDN w:val="0"/>
      <w:adjustRightInd w:val="0"/>
      <w:spacing w:before="60" w:line="172"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E848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66DF6"/>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E6F2C"/>
  </w:style>
  <w:style w:type="numbering" w:customStyle="1" w:styleId="NoList3">
    <w:name w:val="No List3"/>
    <w:next w:val="NoList"/>
    <w:uiPriority w:val="99"/>
    <w:semiHidden/>
    <w:unhideWhenUsed/>
    <w:rsid w:val="00285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Workers%20Liens%20Regulations%202014" TargetMode="External"/><Relationship Id="rId26"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hyperlink" Target="https://www.sa.gov.au/placenameproposals" TargetMode="External"/><Relationship Id="rId21" Type="http://schemas.openxmlformats.org/officeDocument/2006/relationships/hyperlink" Target="http://www.legislation.sa.gov.au/index.aspx?action=legref&amp;type=act&amp;legtitle=Heavy%20Vehicle%20National%20Law%20(South%20Australia)" TargetMode="External"/><Relationship Id="rId34" Type="http://schemas.openxmlformats.org/officeDocument/2006/relationships/hyperlink" Target="https://www.energymining.sa.gov.au/industry/energy-resources/licensing-and-land-access/onshore-licensing/registers" TargetMode="External"/><Relationship Id="rId42" Type="http://schemas.openxmlformats.org/officeDocument/2006/relationships/image" Target="media/image3.png"/><Relationship Id="rId47" Type="http://schemas.openxmlformats.org/officeDocument/2006/relationships/hyperlink" Target="mailto:governmentgazettesa@sa.gov.au"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Heavy%20Vehicle%20National%20Law%20(South%20Australia)%20(Amendment%20of%20Law)%20Regulations%202026"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Heavy%20Vehicle%20National%20Law%20(South%20Australia)%20(Amendment%20of%20Law)%20Regulations%202026" TargetMode="External"/><Relationship Id="rId32" Type="http://schemas.openxmlformats.org/officeDocument/2006/relationships/hyperlink" Target="http://www.legislation.sa.gov.au/index.aspx?action=legref&amp;type=subordleg&amp;legtitle=Road%20Traffic%20(Heavy%20Vehicle%20Driver%20Fatigue)%20Regulations%202008" TargetMode="External"/><Relationship Id="rId37" Type="http://schemas.openxmlformats.org/officeDocument/2006/relationships/hyperlink" Target="mailto:jon.emmett@sa.gov.au" TargetMode="External"/><Relationship Id="rId40" Type="http://schemas.openxmlformats.org/officeDocument/2006/relationships/hyperlink" Target="https://www.dit.sa.gov.au/OutbackRoads/outback_road_warnings/special_notices" TargetMode="External"/><Relationship Id="rId45" Type="http://schemas.openxmlformats.org/officeDocument/2006/relationships/hyperlink" Target="http://www.aemc.gov.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act&amp;legtitle=Legislative%20Instruments%20Act%201978" TargetMode="External"/><Relationship Id="rId31" Type="http://schemas.openxmlformats.org/officeDocument/2006/relationships/hyperlink" Target="http://www.legislation.sa.gov.au/index.aspx?action=legref&amp;type=subordleg&amp;legtitle=Heavy%20Vehicle%20National%20Law%20(South%20Australia)%20(Amendment%20of%20Law)%20Regulations%202026" TargetMode="External"/><Relationship Id="rId44" Type="http://schemas.openxmlformats.org/officeDocument/2006/relationships/hyperlink" Target="https://www.aemc.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Heavy%20Vehicle%20National%20Law%20(South%20Australia)%20Act%202013" TargetMode="External"/><Relationship Id="rId27" Type="http://schemas.openxmlformats.org/officeDocument/2006/relationships/hyperlink" Target="http://www.legislation.sa.gov.au/index.aspx?action=legref&amp;type=subordleg&amp;legtitle=Heavy%20Vehicle%20National%20Law%20(South%20Australia)%20(Amendment%20of%20Law)%20Regulations%202026"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mailto:PIRSA.MinisterialExemptionsandPermits@sa.gov.au" TargetMode="External"/><Relationship Id="rId43" Type="http://schemas.openxmlformats.org/officeDocument/2006/relationships/hyperlink" Target="http://www.sa.gov.au/roadsactproposals"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Workers%20Liens%20Act%201893" TargetMode="External"/><Relationship Id="rId25" Type="http://schemas.openxmlformats.org/officeDocument/2006/relationships/hyperlink" Target="http://www.legislation.sa.gov.au/index.aspx?action=legref&amp;type=subordleg&amp;legtitle=Heavy%20Vehicle%20National%20Law%20(South%20Australia)%20(Amendment%20of%20Law)%20Regulations%202026" TargetMode="External"/><Relationship Id="rId33" Type="http://schemas.openxmlformats.org/officeDocument/2006/relationships/hyperlink" Target="http://www.legislation.sa.gov.au/index.aspx?action=legref&amp;type=act&amp;legtitle=Legislative%20Instruments%20Act%201978" TargetMode="External"/><Relationship Id="rId38" Type="http://schemas.openxmlformats.org/officeDocument/2006/relationships/image" Target="media/image2.png"/><Relationship Id="rId46" Type="http://schemas.openxmlformats.org/officeDocument/2006/relationships/hyperlink" Target="mailto:bjelovaracm@gmail.com" TargetMode="External"/><Relationship Id="rId20" Type="http://schemas.openxmlformats.org/officeDocument/2006/relationships/hyperlink" Target="http://www.legislation.sa.gov.au/index.aspx?action=legref&amp;type=act&amp;legtitle=Heavy%20Vehicle%20National%20Law%20(South%20Australia)%20Act%202013" TargetMode="External"/><Relationship Id="rId41" Type="http://schemas.openxmlformats.org/officeDocument/2006/relationships/hyperlink" Target="https://www.dit.sa.gov.au/OutbackRoads/outback_road_warnings/special_not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Heavy%20Vehicle%20National%20Law%20(South%20Australia)"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mailto:PIRSA.FisheriesOperationalManagement@sa.gov.au" TargetMode="External"/><Relationship Id="rId49"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AZETTE%20PAGINATION%20TEMPLATE_FY2026-2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GAZETTE PAGINATION TEMPLATE_FY2026-27.dotx</Template>
  <TotalTime>346</TotalTime>
  <Pages>96</Pages>
  <Words>40076</Words>
  <Characters>228436</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No. 42 - Thursday, 16 July 2026 (pp. 2241–2336)</vt:lpstr>
    </vt:vector>
  </TitlesOfParts>
  <Company>SA Government</Company>
  <LinksUpToDate>false</LinksUpToDate>
  <CharactersWithSpaces>267977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42 - Thursday, 16 July 2026 (pp. 2241–2337)</dc:title>
  <dc:subject/>
  <dc:creator>Jamie Eaton</dc:creator>
  <cp:keywords/>
  <cp:lastModifiedBy>Jamalpour, Elmira (Service SA)</cp:lastModifiedBy>
  <cp:revision>68</cp:revision>
  <cp:lastPrinted>2026-07-16T03:35:00Z</cp:lastPrinted>
  <dcterms:created xsi:type="dcterms:W3CDTF">2026-07-14T05:56:00Z</dcterms:created>
  <dcterms:modified xsi:type="dcterms:W3CDTF">2026-07-16T03:37:00Z</dcterms:modified>
</cp:coreProperties>
</file>