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31E7"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8C65FD8" wp14:editId="2D57A47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096571E"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298D87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CB51A69"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AC2E512"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41DA9C7C" w14:textId="1532617D"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F0431">
        <w:rPr>
          <w:rFonts w:ascii="Times New Roman" w:hAnsi="Times New Roman"/>
          <w:smallCaps/>
          <w:color w:val="000000"/>
          <w:sz w:val="28"/>
          <w:szCs w:val="26"/>
        </w:rPr>
        <w:t>Wednes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EF0431">
        <w:rPr>
          <w:rFonts w:ascii="Times New Roman" w:hAnsi="Times New Roman"/>
          <w:smallCaps/>
          <w:color w:val="000000"/>
          <w:sz w:val="28"/>
          <w:szCs w:val="26"/>
        </w:rPr>
        <w:t>12</w:t>
      </w:r>
      <w:r w:rsidR="00E02241">
        <w:rPr>
          <w:rFonts w:ascii="Times New Roman" w:hAnsi="Times New Roman"/>
          <w:smallCaps/>
          <w:color w:val="000000"/>
          <w:sz w:val="28"/>
          <w:szCs w:val="26"/>
        </w:rPr>
        <w:t xml:space="preserve"> </w:t>
      </w:r>
      <w:r w:rsidR="00EF0431">
        <w:rPr>
          <w:rFonts w:ascii="Times New Roman" w:hAnsi="Times New Roman"/>
          <w:smallCaps/>
          <w:color w:val="000000"/>
          <w:sz w:val="28"/>
          <w:szCs w:val="26"/>
        </w:rPr>
        <w:t>March</w:t>
      </w:r>
      <w:r w:rsidRPr="00612978">
        <w:rPr>
          <w:rFonts w:ascii="Times New Roman" w:hAnsi="Times New Roman"/>
          <w:smallCaps/>
          <w:color w:val="000000"/>
          <w:sz w:val="28"/>
          <w:szCs w:val="26"/>
        </w:rPr>
        <w:t xml:space="preserve"> 20</w:t>
      </w:r>
      <w:r w:rsidR="00EF0431">
        <w:rPr>
          <w:rFonts w:ascii="Times New Roman" w:hAnsi="Times New Roman"/>
          <w:smallCaps/>
          <w:color w:val="000000"/>
          <w:sz w:val="28"/>
          <w:szCs w:val="26"/>
        </w:rPr>
        <w:t>25</w:t>
      </w:r>
    </w:p>
    <w:p w14:paraId="7AB21CAE" w14:textId="77777777" w:rsidR="008008DD" w:rsidRPr="00612978" w:rsidRDefault="008008DD" w:rsidP="008008DD">
      <w:pPr>
        <w:spacing w:after="0" w:line="240" w:lineRule="exact"/>
        <w:jc w:val="center"/>
        <w:rPr>
          <w:rFonts w:ascii="Times New Roman" w:hAnsi="Times New Roman"/>
          <w:color w:val="000000"/>
          <w:sz w:val="20"/>
        </w:rPr>
      </w:pPr>
    </w:p>
    <w:p w14:paraId="1E03450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7E7C2DA0"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CEF5EA3"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60E9BD0"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4506E7DE" w14:textId="34DE3B89" w:rsidR="002E09D9"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sidRPr="007C2CBC">
        <w:rPr>
          <w:b w:val="0"/>
          <w:smallCaps w:val="0"/>
          <w:szCs w:val="17"/>
        </w:rPr>
        <w:fldChar w:fldCharType="begin"/>
      </w:r>
      <w:r w:rsidRPr="007C2CBC">
        <w:rPr>
          <w:b w:val="0"/>
          <w:smallCaps w:val="0"/>
          <w:szCs w:val="17"/>
        </w:rPr>
        <w:instrText xml:space="preserve"> TOC \o "1-3" \h \z \u </w:instrText>
      </w:r>
      <w:r w:rsidRPr="007C2CBC">
        <w:rPr>
          <w:b w:val="0"/>
          <w:smallCaps w:val="0"/>
          <w:szCs w:val="17"/>
        </w:rPr>
        <w:fldChar w:fldCharType="separate"/>
      </w:r>
      <w:hyperlink w:anchor="_Toc192683685" w:history="1">
        <w:r w:rsidR="002E09D9" w:rsidRPr="00E21637">
          <w:rPr>
            <w:rStyle w:val="Hyperlink"/>
            <w:noProof/>
          </w:rPr>
          <w:t>Governor’s Instruments</w:t>
        </w:r>
      </w:hyperlink>
    </w:p>
    <w:p w14:paraId="34FA07B1" w14:textId="14D3196C" w:rsidR="002E09D9" w:rsidRDefault="002E09D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86" w:history="1">
        <w:r w:rsidRPr="00E21637">
          <w:rPr>
            <w:rStyle w:val="Hyperlink"/>
            <w:noProof/>
          </w:rPr>
          <w:t>Acts</w:t>
        </w:r>
        <w:r>
          <w:rPr>
            <w:noProof/>
            <w:webHidden/>
          </w:rPr>
          <w:tab/>
        </w:r>
        <w:r>
          <w:rPr>
            <w:noProof/>
            <w:webHidden/>
          </w:rPr>
          <w:fldChar w:fldCharType="begin"/>
        </w:r>
        <w:r>
          <w:rPr>
            <w:noProof/>
            <w:webHidden/>
          </w:rPr>
          <w:instrText xml:space="preserve"> PAGEREF _Toc192683686 \h </w:instrText>
        </w:r>
        <w:r>
          <w:rPr>
            <w:noProof/>
            <w:webHidden/>
          </w:rPr>
        </w:r>
        <w:r>
          <w:rPr>
            <w:noProof/>
            <w:webHidden/>
          </w:rPr>
          <w:fldChar w:fldCharType="separate"/>
        </w:r>
        <w:r w:rsidR="00BE278B">
          <w:rPr>
            <w:noProof/>
            <w:webHidden/>
          </w:rPr>
          <w:t>288</w:t>
        </w:r>
        <w:r>
          <w:rPr>
            <w:noProof/>
            <w:webHidden/>
          </w:rPr>
          <w:fldChar w:fldCharType="end"/>
        </w:r>
      </w:hyperlink>
    </w:p>
    <w:p w14:paraId="7705D52F" w14:textId="7E582675" w:rsidR="002E09D9" w:rsidRDefault="002E09D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87" w:history="1">
        <w:r w:rsidRPr="00E21637">
          <w:rPr>
            <w:rStyle w:val="Hyperlink"/>
            <w:noProof/>
          </w:rPr>
          <w:t>Proclamations</w:t>
        </w:r>
        <w:r>
          <w:rPr>
            <w:noProof/>
            <w:webHidden/>
          </w:rPr>
          <w:t>—</w:t>
        </w:r>
      </w:hyperlink>
    </w:p>
    <w:p w14:paraId="35D05BA5" w14:textId="5202F93B" w:rsidR="002E09D9" w:rsidRDefault="002E09D9">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88" w:history="1">
        <w:r w:rsidRPr="00E21637">
          <w:rPr>
            <w:rStyle w:val="Hyperlink"/>
            <w:noProof/>
          </w:rPr>
          <w:t xml:space="preserve">Sentencing (Serious Child Sex Offenders) Amendment </w:t>
        </w:r>
        <w:r>
          <w:rPr>
            <w:rStyle w:val="Hyperlink"/>
            <w:noProof/>
          </w:rPr>
          <w:br/>
        </w:r>
        <w:r w:rsidRPr="00E21637">
          <w:rPr>
            <w:rStyle w:val="Hyperlink"/>
            <w:noProof/>
          </w:rPr>
          <w:t>Act (Commencement) Proclamation 2025</w:t>
        </w:r>
        <w:r>
          <w:rPr>
            <w:noProof/>
            <w:webHidden/>
          </w:rPr>
          <w:tab/>
        </w:r>
        <w:r>
          <w:rPr>
            <w:noProof/>
            <w:webHidden/>
          </w:rPr>
          <w:fldChar w:fldCharType="begin"/>
        </w:r>
        <w:r>
          <w:rPr>
            <w:noProof/>
            <w:webHidden/>
          </w:rPr>
          <w:instrText xml:space="preserve"> PAGEREF _Toc192683688 \h </w:instrText>
        </w:r>
        <w:r>
          <w:rPr>
            <w:noProof/>
            <w:webHidden/>
          </w:rPr>
        </w:r>
        <w:r>
          <w:rPr>
            <w:noProof/>
            <w:webHidden/>
          </w:rPr>
          <w:fldChar w:fldCharType="separate"/>
        </w:r>
        <w:r w:rsidR="00BE278B">
          <w:rPr>
            <w:noProof/>
            <w:webHidden/>
          </w:rPr>
          <w:t>289</w:t>
        </w:r>
        <w:r>
          <w:rPr>
            <w:noProof/>
            <w:webHidden/>
          </w:rPr>
          <w:fldChar w:fldCharType="end"/>
        </w:r>
      </w:hyperlink>
    </w:p>
    <w:p w14:paraId="15588E41" w14:textId="093AC828" w:rsidR="002E09D9" w:rsidRDefault="002E09D9">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89" w:history="1">
        <w:r w:rsidRPr="00E21637">
          <w:rPr>
            <w:rStyle w:val="Hyperlink"/>
            <w:noProof/>
          </w:rPr>
          <w:t>Mining (Revocation of Private Mine) Proclamation 2025</w:t>
        </w:r>
        <w:r>
          <w:rPr>
            <w:noProof/>
            <w:webHidden/>
          </w:rPr>
          <w:tab/>
        </w:r>
        <w:r>
          <w:rPr>
            <w:noProof/>
            <w:webHidden/>
          </w:rPr>
          <w:fldChar w:fldCharType="begin"/>
        </w:r>
        <w:r>
          <w:rPr>
            <w:noProof/>
            <w:webHidden/>
          </w:rPr>
          <w:instrText xml:space="preserve"> PAGEREF _Toc192683689 \h </w:instrText>
        </w:r>
        <w:r>
          <w:rPr>
            <w:noProof/>
            <w:webHidden/>
          </w:rPr>
        </w:r>
        <w:r>
          <w:rPr>
            <w:noProof/>
            <w:webHidden/>
          </w:rPr>
          <w:fldChar w:fldCharType="separate"/>
        </w:r>
        <w:r w:rsidR="00BE278B">
          <w:rPr>
            <w:noProof/>
            <w:webHidden/>
          </w:rPr>
          <w:t>289</w:t>
        </w:r>
        <w:r>
          <w:rPr>
            <w:noProof/>
            <w:webHidden/>
          </w:rPr>
          <w:fldChar w:fldCharType="end"/>
        </w:r>
      </w:hyperlink>
    </w:p>
    <w:p w14:paraId="015607C4" w14:textId="11B16BD2" w:rsidR="002E09D9" w:rsidRDefault="002E09D9">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90" w:history="1">
        <w:r w:rsidRPr="00E21637">
          <w:rPr>
            <w:rStyle w:val="Hyperlink"/>
            <w:noProof/>
          </w:rPr>
          <w:t>National Energy Retail Law (South Australia) (Small Compensation Claims Regime) Proclamation 2025</w:t>
        </w:r>
        <w:r>
          <w:rPr>
            <w:noProof/>
            <w:webHidden/>
          </w:rPr>
          <w:tab/>
        </w:r>
        <w:r>
          <w:rPr>
            <w:noProof/>
            <w:webHidden/>
          </w:rPr>
          <w:fldChar w:fldCharType="begin"/>
        </w:r>
        <w:r>
          <w:rPr>
            <w:noProof/>
            <w:webHidden/>
          </w:rPr>
          <w:instrText xml:space="preserve"> PAGEREF _Toc192683690 \h </w:instrText>
        </w:r>
        <w:r>
          <w:rPr>
            <w:noProof/>
            <w:webHidden/>
          </w:rPr>
        </w:r>
        <w:r>
          <w:rPr>
            <w:noProof/>
            <w:webHidden/>
          </w:rPr>
          <w:fldChar w:fldCharType="separate"/>
        </w:r>
        <w:r w:rsidR="00BE278B">
          <w:rPr>
            <w:noProof/>
            <w:webHidden/>
          </w:rPr>
          <w:t>290</w:t>
        </w:r>
        <w:r>
          <w:rPr>
            <w:noProof/>
            <w:webHidden/>
          </w:rPr>
          <w:fldChar w:fldCharType="end"/>
        </w:r>
      </w:hyperlink>
    </w:p>
    <w:p w14:paraId="5C74ADDD" w14:textId="16CF5ACC" w:rsidR="002E09D9" w:rsidRDefault="002E09D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91" w:history="1">
        <w:r w:rsidRPr="00E21637">
          <w:rPr>
            <w:rStyle w:val="Hyperlink"/>
            <w:noProof/>
          </w:rPr>
          <w:t>Regulations</w:t>
        </w:r>
        <w:r>
          <w:rPr>
            <w:noProof/>
            <w:webHidden/>
          </w:rPr>
          <w:t>—</w:t>
        </w:r>
      </w:hyperlink>
    </w:p>
    <w:p w14:paraId="033ED1F4" w14:textId="3C8522A7" w:rsidR="002E09D9" w:rsidRDefault="002E09D9">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92" w:history="1">
        <w:r w:rsidRPr="00E21637">
          <w:rPr>
            <w:rStyle w:val="Hyperlink"/>
            <w:noProof/>
          </w:rPr>
          <w:t xml:space="preserve">National Energy Retail Law (Local Provisions) </w:t>
        </w:r>
        <w:r>
          <w:rPr>
            <w:rStyle w:val="Hyperlink"/>
            <w:noProof/>
          </w:rPr>
          <w:br/>
        </w:r>
        <w:r w:rsidRPr="00E21637">
          <w:rPr>
            <w:rStyle w:val="Hyperlink"/>
            <w:noProof/>
          </w:rPr>
          <w:t>(Small Compensation Claims Regime) Amendment Regulations 2025</w:t>
        </w:r>
        <w:r>
          <w:rPr>
            <w:rStyle w:val="Hyperlink"/>
            <w:noProof/>
          </w:rPr>
          <w:t>—No. 7 of 2025</w:t>
        </w:r>
        <w:r>
          <w:rPr>
            <w:noProof/>
            <w:webHidden/>
          </w:rPr>
          <w:tab/>
        </w:r>
        <w:r>
          <w:rPr>
            <w:noProof/>
            <w:webHidden/>
          </w:rPr>
          <w:fldChar w:fldCharType="begin"/>
        </w:r>
        <w:r>
          <w:rPr>
            <w:noProof/>
            <w:webHidden/>
          </w:rPr>
          <w:instrText xml:space="preserve"> PAGEREF _Toc192683692 \h </w:instrText>
        </w:r>
        <w:r>
          <w:rPr>
            <w:noProof/>
            <w:webHidden/>
          </w:rPr>
        </w:r>
        <w:r>
          <w:rPr>
            <w:noProof/>
            <w:webHidden/>
          </w:rPr>
          <w:fldChar w:fldCharType="separate"/>
        </w:r>
        <w:r w:rsidR="00BE278B">
          <w:rPr>
            <w:noProof/>
            <w:webHidden/>
          </w:rPr>
          <w:t>291</w:t>
        </w:r>
        <w:r>
          <w:rPr>
            <w:noProof/>
            <w:webHidden/>
          </w:rPr>
          <w:fldChar w:fldCharType="end"/>
        </w:r>
      </w:hyperlink>
    </w:p>
    <w:p w14:paraId="1C093457" w14:textId="444E58B1" w:rsidR="002E09D9" w:rsidRDefault="002E09D9">
      <w:pPr>
        <w:pStyle w:val="TOC3"/>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92683693" w:history="1">
        <w:r w:rsidRPr="00E21637">
          <w:rPr>
            <w:rStyle w:val="Hyperlink"/>
            <w:noProof/>
          </w:rPr>
          <w:t>Trustee (Prescribed Qualifications) Amendment Regulations 2025</w:t>
        </w:r>
        <w:r>
          <w:rPr>
            <w:rStyle w:val="Hyperlink"/>
            <w:noProof/>
          </w:rPr>
          <w:t>—No. 8 of 2025</w:t>
        </w:r>
        <w:r>
          <w:rPr>
            <w:noProof/>
            <w:webHidden/>
          </w:rPr>
          <w:tab/>
        </w:r>
        <w:r>
          <w:rPr>
            <w:noProof/>
            <w:webHidden/>
          </w:rPr>
          <w:fldChar w:fldCharType="begin"/>
        </w:r>
        <w:r>
          <w:rPr>
            <w:noProof/>
            <w:webHidden/>
          </w:rPr>
          <w:instrText xml:space="preserve"> PAGEREF _Toc192683693 \h </w:instrText>
        </w:r>
        <w:r>
          <w:rPr>
            <w:noProof/>
            <w:webHidden/>
          </w:rPr>
        </w:r>
        <w:r>
          <w:rPr>
            <w:noProof/>
            <w:webHidden/>
          </w:rPr>
          <w:fldChar w:fldCharType="separate"/>
        </w:r>
        <w:r w:rsidR="00BE278B">
          <w:rPr>
            <w:noProof/>
            <w:webHidden/>
          </w:rPr>
          <w:t>294</w:t>
        </w:r>
        <w:r>
          <w:rPr>
            <w:noProof/>
            <w:webHidden/>
          </w:rPr>
          <w:fldChar w:fldCharType="end"/>
        </w:r>
      </w:hyperlink>
    </w:p>
    <w:p w14:paraId="041AFF54" w14:textId="2829B803"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1AC1F3BD"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DB0524F" w14:textId="77777777" w:rsidR="00F337C8" w:rsidRPr="00693DF1" w:rsidRDefault="00F337C8" w:rsidP="00693DF1">
      <w:pPr>
        <w:pStyle w:val="Heading1"/>
      </w:pPr>
      <w:bookmarkStart w:id="0" w:name="_Toc192683685"/>
      <w:r w:rsidRPr="00693DF1">
        <w:lastRenderedPageBreak/>
        <w:t>Governor’s Instruments</w:t>
      </w:r>
      <w:bookmarkEnd w:id="0"/>
    </w:p>
    <w:p w14:paraId="10526077" w14:textId="1B382961" w:rsidR="00F337C8" w:rsidRPr="002E09D9" w:rsidRDefault="002E09D9" w:rsidP="002E09D9">
      <w:pPr>
        <w:pStyle w:val="Heading2"/>
      </w:pPr>
      <w:bookmarkStart w:id="1" w:name="_Toc192683686"/>
      <w:r w:rsidRPr="002E09D9">
        <w:t>Acts</w:t>
      </w:r>
      <w:bookmarkEnd w:id="1"/>
    </w:p>
    <w:p w14:paraId="3622B770" w14:textId="77777777" w:rsidR="00A638F6" w:rsidRPr="00A638F6" w:rsidRDefault="00A638F6" w:rsidP="00A638F6">
      <w:pPr>
        <w:jc w:val="right"/>
        <w:rPr>
          <w:rFonts w:ascii="Times New Roman" w:hAnsi="Times New Roman"/>
          <w:sz w:val="17"/>
        </w:rPr>
      </w:pPr>
      <w:r w:rsidRPr="00A638F6">
        <w:rPr>
          <w:rFonts w:ascii="Times New Roman" w:hAnsi="Times New Roman"/>
          <w:sz w:val="17"/>
        </w:rPr>
        <w:t>Department of the Premier and Cabinet</w:t>
      </w:r>
      <w:r w:rsidRPr="00A638F6">
        <w:rPr>
          <w:rFonts w:ascii="Times New Roman" w:hAnsi="Times New Roman"/>
          <w:sz w:val="17"/>
        </w:rPr>
        <w:br/>
        <w:t>Adelaide, 12 March 2025</w:t>
      </w:r>
    </w:p>
    <w:p w14:paraId="6CE41D4D" w14:textId="77777777" w:rsidR="00A638F6" w:rsidRPr="00A638F6" w:rsidRDefault="00A638F6" w:rsidP="00A638F6">
      <w:pPr>
        <w:rPr>
          <w:rFonts w:ascii="Times New Roman" w:eastAsia="Times New Roman" w:hAnsi="Times New Roman"/>
          <w:spacing w:val="-2"/>
          <w:sz w:val="17"/>
          <w:szCs w:val="17"/>
        </w:rPr>
      </w:pPr>
      <w:r w:rsidRPr="00A638F6">
        <w:rPr>
          <w:rFonts w:ascii="Times New Roman" w:eastAsia="Times New Roman" w:hAnsi="Times New Roman"/>
          <w:spacing w:val="-2"/>
          <w:sz w:val="17"/>
          <w:szCs w:val="17"/>
        </w:rPr>
        <w:t>Her Excellency the Governor directs it to be notified for general information that she has in the name and on behalf of His Majesty The King, this day assented to the undermentioned Bills passed by the Legislative Council and House of Assembly in Parliament assembled, viz.:</w:t>
      </w:r>
    </w:p>
    <w:p w14:paraId="0644F61B" w14:textId="77777777" w:rsidR="00A638F6" w:rsidRPr="00A638F6" w:rsidRDefault="00A638F6" w:rsidP="00A638F6">
      <w:pPr>
        <w:spacing w:after="0"/>
        <w:ind w:left="142"/>
        <w:rPr>
          <w:rFonts w:ascii="Times New Roman" w:eastAsia="Times New Roman" w:hAnsi="Times New Roman"/>
          <w:sz w:val="17"/>
          <w:szCs w:val="17"/>
        </w:rPr>
      </w:pPr>
      <w:r w:rsidRPr="00A638F6">
        <w:rPr>
          <w:rFonts w:ascii="Times New Roman" w:eastAsia="Times New Roman" w:hAnsi="Times New Roman"/>
          <w:sz w:val="17"/>
          <w:szCs w:val="17"/>
        </w:rPr>
        <w:t>No. 9 of 2025—Statutes Amendment (Attorney-General's Portfolio and Other Justice Measures) Bill 2025</w:t>
      </w:r>
    </w:p>
    <w:p w14:paraId="1EA22946" w14:textId="77777777" w:rsidR="00A638F6" w:rsidRPr="00A638F6" w:rsidRDefault="00A638F6" w:rsidP="00A638F6">
      <w:pPr>
        <w:ind w:left="284"/>
        <w:rPr>
          <w:rFonts w:ascii="Times New Roman" w:eastAsia="Times New Roman" w:hAnsi="Times New Roman"/>
          <w:sz w:val="17"/>
          <w:szCs w:val="17"/>
        </w:rPr>
      </w:pPr>
      <w:r w:rsidRPr="00A638F6">
        <w:rPr>
          <w:rFonts w:ascii="Times New Roman" w:eastAsia="Times New Roman" w:hAnsi="Times New Roman"/>
          <w:sz w:val="17"/>
          <w:szCs w:val="17"/>
        </w:rPr>
        <w:t>An Act to amend various Acts within the portfolio of the Attorney-General and to amend certain other Acts</w:t>
      </w:r>
    </w:p>
    <w:p w14:paraId="4E163680" w14:textId="77777777" w:rsidR="00A638F6" w:rsidRPr="00A638F6" w:rsidRDefault="00A638F6" w:rsidP="00A638F6">
      <w:pPr>
        <w:spacing w:after="0"/>
        <w:ind w:left="142"/>
        <w:rPr>
          <w:rFonts w:ascii="Times New Roman" w:eastAsia="Times New Roman" w:hAnsi="Times New Roman"/>
          <w:sz w:val="17"/>
          <w:szCs w:val="17"/>
        </w:rPr>
      </w:pPr>
      <w:r w:rsidRPr="00A638F6">
        <w:rPr>
          <w:rFonts w:ascii="Times New Roman" w:eastAsia="Times New Roman" w:hAnsi="Times New Roman"/>
          <w:sz w:val="17"/>
          <w:szCs w:val="17"/>
        </w:rPr>
        <w:t>No. 10 of 2025—Summary Offences (Knives and Other Weapons) Amendment Bill 2025</w:t>
      </w:r>
    </w:p>
    <w:p w14:paraId="45359EB2" w14:textId="77777777" w:rsidR="00A638F6" w:rsidRPr="00A638F6" w:rsidRDefault="00A638F6" w:rsidP="00A638F6">
      <w:pPr>
        <w:ind w:left="284"/>
        <w:rPr>
          <w:rFonts w:ascii="Times New Roman" w:eastAsia="Times New Roman" w:hAnsi="Times New Roman"/>
          <w:sz w:val="17"/>
          <w:szCs w:val="17"/>
        </w:rPr>
      </w:pPr>
      <w:r w:rsidRPr="00A638F6">
        <w:rPr>
          <w:rFonts w:ascii="Times New Roman" w:eastAsia="Times New Roman" w:hAnsi="Times New Roman"/>
          <w:sz w:val="17"/>
          <w:szCs w:val="17"/>
        </w:rPr>
        <w:t>An Act to amend the Summary Offences Act 1953</w:t>
      </w:r>
    </w:p>
    <w:p w14:paraId="3515F678" w14:textId="77777777" w:rsidR="00A638F6" w:rsidRPr="00A638F6" w:rsidRDefault="00A638F6" w:rsidP="00A638F6">
      <w:pPr>
        <w:jc w:val="center"/>
        <w:rPr>
          <w:rFonts w:ascii="Times New Roman" w:hAnsi="Times New Roman"/>
          <w:sz w:val="17"/>
        </w:rPr>
      </w:pPr>
      <w:r w:rsidRPr="00A638F6">
        <w:rPr>
          <w:rFonts w:ascii="Times New Roman" w:hAnsi="Times New Roman"/>
          <w:sz w:val="17"/>
        </w:rPr>
        <w:t>By command,</w:t>
      </w:r>
    </w:p>
    <w:p w14:paraId="269D3156" w14:textId="77777777" w:rsidR="00A638F6" w:rsidRPr="00A638F6" w:rsidRDefault="00A638F6" w:rsidP="00A638F6">
      <w:pPr>
        <w:spacing w:after="0"/>
        <w:jc w:val="right"/>
        <w:rPr>
          <w:rFonts w:ascii="Times New Roman" w:eastAsia="Times New Roman" w:hAnsi="Times New Roman"/>
          <w:smallCaps/>
          <w:sz w:val="17"/>
          <w:szCs w:val="20"/>
        </w:rPr>
      </w:pPr>
      <w:r w:rsidRPr="00A638F6">
        <w:rPr>
          <w:rFonts w:ascii="Times New Roman" w:eastAsia="Times New Roman" w:hAnsi="Times New Roman"/>
          <w:smallCaps/>
          <w:sz w:val="17"/>
          <w:szCs w:val="20"/>
        </w:rPr>
        <w:t xml:space="preserve">Stephen Campbell </w:t>
      </w:r>
      <w:proofErr w:type="spellStart"/>
      <w:r w:rsidRPr="00A638F6">
        <w:rPr>
          <w:rFonts w:ascii="Times New Roman" w:eastAsia="Times New Roman" w:hAnsi="Times New Roman"/>
          <w:smallCaps/>
          <w:sz w:val="17"/>
          <w:szCs w:val="20"/>
        </w:rPr>
        <w:t>Mullighan</w:t>
      </w:r>
      <w:proofErr w:type="spellEnd"/>
      <w:r w:rsidRPr="00A638F6">
        <w:rPr>
          <w:rFonts w:ascii="Times New Roman" w:eastAsia="Times New Roman" w:hAnsi="Times New Roman"/>
          <w:smallCaps/>
          <w:sz w:val="17"/>
          <w:szCs w:val="20"/>
        </w:rPr>
        <w:t>, MP</w:t>
      </w:r>
    </w:p>
    <w:p w14:paraId="777A7E9D" w14:textId="77777777" w:rsidR="00A638F6" w:rsidRPr="00A638F6" w:rsidRDefault="00A638F6" w:rsidP="00A638F6">
      <w:pPr>
        <w:spacing w:after="0"/>
        <w:jc w:val="right"/>
        <w:rPr>
          <w:rFonts w:ascii="Times New Roman" w:eastAsia="Times New Roman" w:hAnsi="Times New Roman"/>
          <w:sz w:val="17"/>
          <w:szCs w:val="17"/>
        </w:rPr>
      </w:pPr>
      <w:r w:rsidRPr="00A638F6">
        <w:rPr>
          <w:rFonts w:ascii="Times New Roman" w:eastAsia="Times New Roman" w:hAnsi="Times New Roman"/>
          <w:sz w:val="17"/>
          <w:szCs w:val="17"/>
        </w:rPr>
        <w:t>For Premier</w:t>
      </w:r>
    </w:p>
    <w:p w14:paraId="31584D17" w14:textId="77777777" w:rsidR="00A638F6" w:rsidRPr="00A638F6" w:rsidRDefault="00A638F6" w:rsidP="00A638F6">
      <w:pPr>
        <w:pBdr>
          <w:bottom w:val="single" w:sz="4" w:space="1" w:color="auto"/>
        </w:pBdr>
        <w:spacing w:after="0" w:line="52" w:lineRule="exact"/>
        <w:jc w:val="center"/>
        <w:rPr>
          <w:rFonts w:ascii="Times New Roman" w:eastAsia="Times New Roman" w:hAnsi="Times New Roman"/>
          <w:sz w:val="17"/>
          <w:szCs w:val="17"/>
        </w:rPr>
      </w:pPr>
    </w:p>
    <w:p w14:paraId="23922F2B" w14:textId="77777777" w:rsidR="00A638F6" w:rsidRPr="00A638F6" w:rsidRDefault="00A638F6" w:rsidP="00A638F6">
      <w:pPr>
        <w:pBdr>
          <w:top w:val="single" w:sz="4" w:space="1" w:color="auto"/>
        </w:pBdr>
        <w:spacing w:before="34" w:after="0" w:line="14" w:lineRule="exact"/>
        <w:jc w:val="center"/>
        <w:rPr>
          <w:rFonts w:ascii="Times New Roman" w:eastAsia="Times New Roman" w:hAnsi="Times New Roman"/>
          <w:sz w:val="17"/>
          <w:szCs w:val="17"/>
        </w:rPr>
      </w:pPr>
    </w:p>
    <w:p w14:paraId="3A2846DC" w14:textId="77777777" w:rsidR="00A638F6" w:rsidRPr="00A638F6" w:rsidRDefault="00A638F6" w:rsidP="00A638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p>
    <w:p w14:paraId="178EE9FE" w14:textId="77777777" w:rsidR="00722F41" w:rsidRDefault="00722F41" w:rsidP="00722F41">
      <w:pPr>
        <w:rPr>
          <w:lang w:val="en-US"/>
        </w:rPr>
      </w:pPr>
    </w:p>
    <w:p w14:paraId="5DA9A0B7" w14:textId="29491D07" w:rsidR="00722F41" w:rsidRDefault="00722F41">
      <w:pPr>
        <w:spacing w:after="0" w:line="240" w:lineRule="auto"/>
        <w:jc w:val="left"/>
        <w:rPr>
          <w:lang w:val="en-US"/>
        </w:rPr>
      </w:pPr>
      <w:r>
        <w:rPr>
          <w:lang w:val="en-US"/>
        </w:rPr>
        <w:br w:type="page"/>
      </w:r>
    </w:p>
    <w:p w14:paraId="74EB639E" w14:textId="71CE3948" w:rsidR="00722F41" w:rsidRDefault="002E09D9" w:rsidP="002E09D9">
      <w:pPr>
        <w:pStyle w:val="Heading2"/>
      </w:pPr>
      <w:bookmarkStart w:id="2" w:name="_Hlk192682261"/>
      <w:bookmarkStart w:id="3" w:name="_Toc192683687"/>
      <w:r>
        <w:lastRenderedPageBreak/>
        <w:t>Proclamations</w:t>
      </w:r>
      <w:bookmarkEnd w:id="3"/>
    </w:p>
    <w:p w14:paraId="54108726" w14:textId="77777777" w:rsidR="00722F41" w:rsidRPr="00722F41" w:rsidRDefault="00722F41" w:rsidP="00F827BE">
      <w:pPr>
        <w:keepLines/>
        <w:autoSpaceDE w:val="0"/>
        <w:autoSpaceDN w:val="0"/>
        <w:adjustRightInd w:val="0"/>
        <w:spacing w:after="0" w:line="240" w:lineRule="auto"/>
        <w:jc w:val="left"/>
        <w:rPr>
          <w:rFonts w:ascii="Times New Roman" w:eastAsia="Times New Roman" w:hAnsi="Times New Roman"/>
          <w:color w:val="000000"/>
          <w:sz w:val="28"/>
          <w:szCs w:val="28"/>
          <w:lang w:eastAsia="en-AU"/>
          <w14:ligatures w14:val="standardContextual"/>
        </w:rPr>
      </w:pPr>
      <w:r w:rsidRPr="00722F41">
        <w:rPr>
          <w:rFonts w:ascii="Times New Roman" w:eastAsia="Times New Roman" w:hAnsi="Times New Roman"/>
          <w:color w:val="000000"/>
          <w:sz w:val="28"/>
          <w:szCs w:val="28"/>
          <w:lang w:eastAsia="en-AU"/>
          <w14:ligatures w14:val="standardContextual"/>
        </w:rPr>
        <w:t>South Australia</w:t>
      </w:r>
    </w:p>
    <w:p w14:paraId="191D9659" w14:textId="77777777" w:rsidR="00722F41" w:rsidRPr="00722F41" w:rsidRDefault="00722F41" w:rsidP="002E09D9">
      <w:pPr>
        <w:pStyle w:val="Heading3"/>
      </w:pPr>
      <w:bookmarkStart w:id="4" w:name="_Toc192683688"/>
      <w:r w:rsidRPr="00722F41">
        <w:t>Sentencing (Serious Child Sex Offenders) Amendment Act (Commencement) Proclamation 2025</w:t>
      </w:r>
      <w:bookmarkEnd w:id="4"/>
    </w:p>
    <w:p w14:paraId="1F1D8A22" w14:textId="77777777" w:rsidR="00722F41" w:rsidRPr="00722F41" w:rsidRDefault="00722F41" w:rsidP="00722F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22F41">
        <w:rPr>
          <w:rFonts w:ascii="Times New Roman" w:eastAsia="Times New Roman" w:hAnsi="Times New Roman"/>
          <w:b/>
          <w:bCs/>
          <w:color w:val="000000"/>
          <w:sz w:val="26"/>
          <w:szCs w:val="26"/>
          <w:lang w:eastAsia="en-AU"/>
          <w14:ligatures w14:val="standardContextual"/>
        </w:rPr>
        <w:t>1—Short title</w:t>
      </w:r>
    </w:p>
    <w:p w14:paraId="4B48FDDD" w14:textId="77777777" w:rsidR="00722F41" w:rsidRPr="00722F41" w:rsidRDefault="00722F41" w:rsidP="00722F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22F41">
        <w:rPr>
          <w:rFonts w:ascii="Times New Roman" w:eastAsia="Times New Roman" w:hAnsi="Times New Roman"/>
          <w:color w:val="000000"/>
          <w:sz w:val="23"/>
          <w:szCs w:val="23"/>
          <w:lang w:eastAsia="en-AU"/>
          <w14:ligatures w14:val="standardContextual"/>
        </w:rPr>
        <w:t xml:space="preserve">This proclamation may be cited as the </w:t>
      </w:r>
      <w:r w:rsidRPr="00722F41">
        <w:rPr>
          <w:rFonts w:ascii="Times New Roman" w:eastAsia="Times New Roman" w:hAnsi="Times New Roman"/>
          <w:i/>
          <w:iCs/>
          <w:color w:val="000000"/>
          <w:sz w:val="23"/>
          <w:szCs w:val="23"/>
          <w:lang w:eastAsia="en-AU"/>
          <w14:ligatures w14:val="standardContextual"/>
        </w:rPr>
        <w:t>Sentencing (Serious Child Sex Offenders) Amendment Act (Commencement) Proclamation 2025</w:t>
      </w:r>
      <w:r w:rsidRPr="00722F41">
        <w:rPr>
          <w:rFonts w:ascii="Times New Roman" w:eastAsia="Times New Roman" w:hAnsi="Times New Roman"/>
          <w:color w:val="000000"/>
          <w:sz w:val="23"/>
          <w:szCs w:val="23"/>
          <w:lang w:eastAsia="en-AU"/>
          <w14:ligatures w14:val="standardContextual"/>
        </w:rPr>
        <w:t>.</w:t>
      </w:r>
    </w:p>
    <w:p w14:paraId="4A3FD403" w14:textId="77777777" w:rsidR="00722F41" w:rsidRPr="00722F41" w:rsidRDefault="00722F41" w:rsidP="00722F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22F41">
        <w:rPr>
          <w:rFonts w:ascii="Times New Roman" w:eastAsia="Times New Roman" w:hAnsi="Times New Roman"/>
          <w:b/>
          <w:bCs/>
          <w:color w:val="000000"/>
          <w:sz w:val="26"/>
          <w:szCs w:val="26"/>
          <w:lang w:eastAsia="en-AU"/>
          <w14:ligatures w14:val="standardContextual"/>
        </w:rPr>
        <w:t>2—Commencement of Act</w:t>
      </w:r>
    </w:p>
    <w:p w14:paraId="0DB550EF" w14:textId="77777777" w:rsidR="00722F41" w:rsidRPr="00722F41" w:rsidRDefault="00722F41" w:rsidP="00722F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22F41">
        <w:rPr>
          <w:rFonts w:ascii="Times New Roman" w:eastAsia="Times New Roman" w:hAnsi="Times New Roman"/>
          <w:color w:val="000000"/>
          <w:sz w:val="23"/>
          <w:szCs w:val="23"/>
          <w:lang w:eastAsia="en-AU"/>
          <w14:ligatures w14:val="standardContextual"/>
        </w:rPr>
        <w:t xml:space="preserve">The </w:t>
      </w:r>
      <w:hyperlink r:id="rId18" w:history="1">
        <w:r w:rsidRPr="00722F41">
          <w:rPr>
            <w:rFonts w:ascii="Times New Roman" w:eastAsia="Times New Roman" w:hAnsi="Times New Roman"/>
            <w:i/>
            <w:iCs/>
            <w:color w:val="000000"/>
            <w:sz w:val="23"/>
            <w:szCs w:val="23"/>
            <w:lang w:eastAsia="en-AU"/>
            <w14:ligatures w14:val="standardContextual"/>
          </w:rPr>
          <w:t>Sentencing (Serious Child Sex Offenders) Amendment Act 2024</w:t>
        </w:r>
      </w:hyperlink>
      <w:r w:rsidRPr="00722F41">
        <w:rPr>
          <w:rFonts w:ascii="Times New Roman" w:eastAsia="Times New Roman" w:hAnsi="Times New Roman"/>
          <w:color w:val="000000"/>
          <w:sz w:val="23"/>
          <w:szCs w:val="23"/>
          <w:lang w:eastAsia="en-AU"/>
          <w14:ligatures w14:val="standardContextual"/>
        </w:rPr>
        <w:t xml:space="preserve"> (No 37 of 2024) comes into operation on 28 April 2025.</w:t>
      </w:r>
    </w:p>
    <w:p w14:paraId="7FEE8C21" w14:textId="77777777" w:rsidR="00722F41" w:rsidRPr="00722F41" w:rsidRDefault="00722F41" w:rsidP="00722F4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722F41">
        <w:rPr>
          <w:rFonts w:ascii="Times New Roman" w:eastAsia="Times New Roman" w:hAnsi="Times New Roman"/>
          <w:b/>
          <w:bCs/>
          <w:color w:val="000000"/>
          <w:sz w:val="26"/>
          <w:szCs w:val="26"/>
          <w:lang w:eastAsia="en-AU"/>
          <w14:ligatures w14:val="standardContextual"/>
        </w:rPr>
        <w:t>Made by the Governor</w:t>
      </w:r>
    </w:p>
    <w:p w14:paraId="7D82CDBD" w14:textId="77777777" w:rsidR="00722F41" w:rsidRPr="00722F41" w:rsidRDefault="00722F41" w:rsidP="00722F4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22F41">
        <w:rPr>
          <w:rFonts w:ascii="Times New Roman" w:eastAsia="Times New Roman" w:hAnsi="Times New Roman"/>
          <w:color w:val="000000"/>
          <w:sz w:val="23"/>
          <w:szCs w:val="23"/>
          <w:lang w:eastAsia="en-AU"/>
          <w14:ligatures w14:val="standardContextual"/>
        </w:rPr>
        <w:t>with the advice and consent of the Executive Council</w:t>
      </w:r>
    </w:p>
    <w:p w14:paraId="1E1BC053" w14:textId="1C51A2FD" w:rsidR="00722F41" w:rsidRPr="00722F41" w:rsidRDefault="00722F41" w:rsidP="00722F4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722F41">
        <w:rPr>
          <w:rFonts w:ascii="Times New Roman" w:eastAsia="Times New Roman" w:hAnsi="Times New Roman"/>
          <w:color w:val="000000"/>
          <w:sz w:val="23"/>
          <w:szCs w:val="23"/>
          <w:lang w:eastAsia="en-AU"/>
          <w14:ligatures w14:val="standardContextual"/>
        </w:rPr>
        <w:t xml:space="preserve">on </w:t>
      </w:r>
      <w:r w:rsidR="00FF00AF">
        <w:rPr>
          <w:rFonts w:ascii="Times New Roman" w:eastAsia="Times New Roman" w:hAnsi="Times New Roman"/>
          <w:color w:val="000000"/>
          <w:sz w:val="23"/>
          <w:szCs w:val="23"/>
          <w:lang w:eastAsia="en-AU"/>
          <w14:ligatures w14:val="standardContextual"/>
        </w:rPr>
        <w:t>12 March 2025</w:t>
      </w:r>
    </w:p>
    <w:p w14:paraId="15F87A41" w14:textId="77777777" w:rsidR="00722F41" w:rsidRDefault="00722F41" w:rsidP="00F827BE">
      <w:pPr>
        <w:spacing w:after="0"/>
        <w:rPr>
          <w:lang w:val="en-US"/>
        </w:rPr>
      </w:pPr>
    </w:p>
    <w:p w14:paraId="5918C6A5" w14:textId="77777777" w:rsidR="00F827BE" w:rsidRDefault="00F827BE" w:rsidP="00F827BE">
      <w:pPr>
        <w:spacing w:after="0"/>
        <w:rPr>
          <w:lang w:val="en-US"/>
        </w:rPr>
      </w:pPr>
    </w:p>
    <w:p w14:paraId="5A00C2D7" w14:textId="77777777" w:rsidR="00F827BE" w:rsidRDefault="00F827BE" w:rsidP="00F827BE">
      <w:pPr>
        <w:spacing w:after="0"/>
        <w:rPr>
          <w:lang w:val="en-US"/>
        </w:rPr>
      </w:pPr>
    </w:p>
    <w:p w14:paraId="2386AD7A" w14:textId="77777777" w:rsidR="00F827BE" w:rsidRDefault="00F827BE" w:rsidP="00F827BE">
      <w:pPr>
        <w:spacing w:after="0"/>
        <w:rPr>
          <w:lang w:val="en-US"/>
        </w:rPr>
      </w:pPr>
    </w:p>
    <w:p w14:paraId="430A6C6A" w14:textId="77777777" w:rsidR="00722F41" w:rsidRPr="00722F41" w:rsidRDefault="00722F41" w:rsidP="00F827BE">
      <w:pPr>
        <w:keepLines/>
        <w:autoSpaceDE w:val="0"/>
        <w:autoSpaceDN w:val="0"/>
        <w:adjustRightInd w:val="0"/>
        <w:spacing w:before="120" w:after="0" w:line="240" w:lineRule="auto"/>
        <w:jc w:val="left"/>
        <w:rPr>
          <w:rFonts w:ascii="Times New Roman" w:eastAsia="Times New Roman" w:hAnsi="Times New Roman"/>
          <w:color w:val="000000"/>
          <w:sz w:val="28"/>
          <w:szCs w:val="28"/>
          <w:lang w:eastAsia="en-AU"/>
        </w:rPr>
      </w:pPr>
      <w:r w:rsidRPr="00722F41">
        <w:rPr>
          <w:rFonts w:ascii="Times New Roman" w:eastAsia="Times New Roman" w:hAnsi="Times New Roman"/>
          <w:color w:val="000000"/>
          <w:sz w:val="28"/>
          <w:szCs w:val="28"/>
          <w:lang w:eastAsia="en-AU"/>
        </w:rPr>
        <w:t>South Australia</w:t>
      </w:r>
    </w:p>
    <w:p w14:paraId="01EE08FC" w14:textId="77777777" w:rsidR="00722F41" w:rsidRPr="00722F41" w:rsidRDefault="00722F41" w:rsidP="002E09D9">
      <w:pPr>
        <w:pStyle w:val="Heading3"/>
      </w:pPr>
      <w:bookmarkStart w:id="5" w:name="_Toc192683689"/>
      <w:r w:rsidRPr="00722F41">
        <w:t>Mining (Revocation of Private Mine) Proclamation 2025</w:t>
      </w:r>
      <w:bookmarkEnd w:id="5"/>
    </w:p>
    <w:p w14:paraId="23DB634C" w14:textId="77777777" w:rsidR="00722F41" w:rsidRPr="00722F41" w:rsidRDefault="00722F41" w:rsidP="00722F4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2F41">
        <w:rPr>
          <w:rFonts w:ascii="Times New Roman" w:eastAsia="Times New Roman" w:hAnsi="Times New Roman"/>
          <w:color w:val="000000"/>
          <w:sz w:val="24"/>
          <w:szCs w:val="24"/>
          <w:lang w:eastAsia="en-AU"/>
        </w:rPr>
        <w:t xml:space="preserve">under section 73N of the </w:t>
      </w:r>
      <w:r w:rsidRPr="00722F41">
        <w:rPr>
          <w:rFonts w:ascii="Times New Roman" w:eastAsia="Times New Roman" w:hAnsi="Times New Roman"/>
          <w:i/>
          <w:iCs/>
          <w:color w:val="000000"/>
          <w:sz w:val="24"/>
          <w:szCs w:val="24"/>
          <w:lang w:eastAsia="en-AU"/>
        </w:rPr>
        <w:t>Mining Act 1971</w:t>
      </w:r>
    </w:p>
    <w:p w14:paraId="327D137C" w14:textId="77777777" w:rsidR="00722F41" w:rsidRPr="00722F41" w:rsidRDefault="00722F41" w:rsidP="00722F41">
      <w:pPr>
        <w:keepNext/>
        <w:keepLines/>
        <w:pBdr>
          <w:top w:val="single" w:sz="4" w:space="0" w:color="auto"/>
        </w:pBdr>
        <w:autoSpaceDE w:val="0"/>
        <w:autoSpaceDN w:val="0"/>
        <w:adjustRightInd w:val="0"/>
        <w:spacing w:before="480" w:after="120" w:line="240" w:lineRule="auto"/>
        <w:jc w:val="left"/>
        <w:rPr>
          <w:rFonts w:ascii="Times New Roman" w:eastAsia="Times New Roman" w:hAnsi="Times New Roman"/>
          <w:color w:val="000000"/>
          <w:sz w:val="2"/>
          <w:szCs w:val="2"/>
          <w:lang w:eastAsia="en-AU"/>
        </w:rPr>
      </w:pPr>
    </w:p>
    <w:p w14:paraId="0361415C" w14:textId="77777777" w:rsidR="00722F41" w:rsidRPr="00722F41" w:rsidRDefault="00722F41" w:rsidP="00722F41">
      <w:pPr>
        <w:keepNext/>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bookmarkStart w:id="6" w:name="preamble"/>
      <w:r w:rsidRPr="00722F41">
        <w:rPr>
          <w:rFonts w:ascii="Times New Roman" w:eastAsia="Times New Roman" w:hAnsi="Times New Roman"/>
          <w:b/>
          <w:bCs/>
          <w:color w:val="000000"/>
          <w:sz w:val="32"/>
          <w:szCs w:val="32"/>
          <w:lang w:eastAsia="en-AU"/>
        </w:rPr>
        <w:t>Preamble</w:t>
      </w:r>
      <w:bookmarkEnd w:id="6"/>
    </w:p>
    <w:p w14:paraId="45151A92" w14:textId="77777777" w:rsidR="00722F41" w:rsidRPr="00722F41" w:rsidRDefault="00722F41" w:rsidP="00722F41">
      <w:pPr>
        <w:keepLines/>
        <w:tabs>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1</w:t>
      </w:r>
      <w:r w:rsidRPr="00722F41">
        <w:rPr>
          <w:rFonts w:ascii="Times New Roman" w:eastAsia="Times New Roman" w:hAnsi="Times New Roman"/>
          <w:color w:val="000000"/>
          <w:sz w:val="23"/>
          <w:szCs w:val="23"/>
          <w:lang w:eastAsia="en-AU"/>
        </w:rPr>
        <w:tab/>
        <w:t xml:space="preserve">The following area was declared to be a private mine by a proclamation made pursuant to the </w:t>
      </w:r>
      <w:hyperlink r:id="rId19" w:history="1">
        <w:r w:rsidRPr="00722F41">
          <w:rPr>
            <w:rFonts w:ascii="Times New Roman" w:eastAsia="Times New Roman" w:hAnsi="Times New Roman"/>
            <w:i/>
            <w:iCs/>
            <w:color w:val="000000"/>
            <w:sz w:val="23"/>
            <w:szCs w:val="23"/>
            <w:lang w:eastAsia="en-AU"/>
          </w:rPr>
          <w:t>Mining Act 1971</w:t>
        </w:r>
      </w:hyperlink>
      <w:r w:rsidRPr="00722F41">
        <w:rPr>
          <w:rFonts w:ascii="Times New Roman" w:eastAsia="Times New Roman" w:hAnsi="Times New Roman"/>
          <w:color w:val="000000"/>
          <w:sz w:val="23"/>
          <w:szCs w:val="23"/>
          <w:lang w:eastAsia="en-AU"/>
        </w:rPr>
        <w:t xml:space="preserve"> on 14 November 1974 (</w:t>
      </w:r>
      <w:r w:rsidRPr="00722F41">
        <w:rPr>
          <w:rFonts w:ascii="Times New Roman" w:eastAsia="Times New Roman" w:hAnsi="Times New Roman"/>
          <w:i/>
          <w:iCs/>
          <w:color w:val="000000"/>
          <w:sz w:val="23"/>
          <w:szCs w:val="23"/>
          <w:lang w:eastAsia="en-AU"/>
        </w:rPr>
        <w:t>Gazette 14.11.1974 p3139</w:t>
      </w:r>
      <w:r w:rsidRPr="00722F41">
        <w:rPr>
          <w:rFonts w:ascii="Times New Roman" w:eastAsia="Times New Roman" w:hAnsi="Times New Roman"/>
          <w:color w:val="000000"/>
          <w:sz w:val="23"/>
          <w:szCs w:val="23"/>
          <w:lang w:eastAsia="en-AU"/>
        </w:rPr>
        <w:t>):</w:t>
      </w:r>
    </w:p>
    <w:p w14:paraId="55A93D10" w14:textId="77777777" w:rsidR="00722F41" w:rsidRPr="00722F41" w:rsidRDefault="00722F41" w:rsidP="00722F41">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 xml:space="preserve">That portion of section 1966, </w:t>
      </w:r>
      <w:proofErr w:type="spellStart"/>
      <w:r w:rsidRPr="00722F41">
        <w:rPr>
          <w:rFonts w:ascii="Times New Roman" w:eastAsia="Times New Roman" w:hAnsi="Times New Roman"/>
          <w:color w:val="000000"/>
          <w:sz w:val="23"/>
          <w:szCs w:val="23"/>
          <w:lang w:eastAsia="en-AU"/>
        </w:rPr>
        <w:t>hundred</w:t>
      </w:r>
      <w:proofErr w:type="spellEnd"/>
      <w:r w:rsidRPr="00722F41">
        <w:rPr>
          <w:rFonts w:ascii="Times New Roman" w:eastAsia="Times New Roman" w:hAnsi="Times New Roman"/>
          <w:color w:val="000000"/>
          <w:sz w:val="23"/>
          <w:szCs w:val="23"/>
          <w:lang w:eastAsia="en-AU"/>
        </w:rPr>
        <w:t xml:space="preserve"> of </w:t>
      </w:r>
      <w:proofErr w:type="spellStart"/>
      <w:r w:rsidRPr="00722F41">
        <w:rPr>
          <w:rFonts w:ascii="Times New Roman" w:eastAsia="Times New Roman" w:hAnsi="Times New Roman"/>
          <w:color w:val="000000"/>
          <w:sz w:val="23"/>
          <w:szCs w:val="23"/>
          <w:lang w:eastAsia="en-AU"/>
        </w:rPr>
        <w:t>Kondoparinga</w:t>
      </w:r>
      <w:proofErr w:type="spellEnd"/>
      <w:r w:rsidRPr="00722F41">
        <w:rPr>
          <w:rFonts w:ascii="Times New Roman" w:eastAsia="Times New Roman" w:hAnsi="Times New Roman"/>
          <w:color w:val="000000"/>
          <w:sz w:val="23"/>
          <w:szCs w:val="23"/>
          <w:lang w:eastAsia="en-AU"/>
        </w:rPr>
        <w:t>, county of Hindmarsh, described in certificate of title, register book, volume 3562, folio 34.</w:t>
      </w:r>
    </w:p>
    <w:p w14:paraId="58986979" w14:textId="77777777" w:rsidR="00722F41" w:rsidRPr="00722F41" w:rsidRDefault="00722F41" w:rsidP="00722F41">
      <w:pPr>
        <w:keepNext/>
        <w:keepLines/>
        <w:tabs>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2</w:t>
      </w:r>
      <w:r w:rsidRPr="00722F41">
        <w:rPr>
          <w:rFonts w:ascii="Times New Roman" w:eastAsia="Times New Roman" w:hAnsi="Times New Roman"/>
          <w:color w:val="000000"/>
          <w:sz w:val="23"/>
          <w:szCs w:val="23"/>
          <w:lang w:eastAsia="en-AU"/>
        </w:rPr>
        <w:tab/>
        <w:t>It is now intended that the declaration referred to in clause 1 be revoked.</w:t>
      </w:r>
    </w:p>
    <w:p w14:paraId="6A133EEA" w14:textId="77777777" w:rsidR="00722F41" w:rsidRPr="00722F41" w:rsidRDefault="00722F41" w:rsidP="00722F4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F618FCA" w14:textId="77777777" w:rsidR="00722F41" w:rsidRPr="00722F41" w:rsidRDefault="00722F41" w:rsidP="00722F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2F41">
        <w:rPr>
          <w:rFonts w:ascii="Times New Roman" w:eastAsia="Times New Roman" w:hAnsi="Times New Roman"/>
          <w:b/>
          <w:bCs/>
          <w:color w:val="000000"/>
          <w:sz w:val="26"/>
          <w:szCs w:val="26"/>
          <w:lang w:eastAsia="en-AU"/>
        </w:rPr>
        <w:t>1—Short title</w:t>
      </w:r>
    </w:p>
    <w:p w14:paraId="5CD63117" w14:textId="77777777" w:rsidR="00722F41" w:rsidRPr="00722F41" w:rsidRDefault="00722F41" w:rsidP="00722F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 xml:space="preserve">This proclamation may be cited as the </w:t>
      </w:r>
      <w:r w:rsidRPr="00722F41">
        <w:rPr>
          <w:rFonts w:ascii="Times New Roman" w:eastAsia="Times New Roman" w:hAnsi="Times New Roman"/>
          <w:i/>
          <w:iCs/>
          <w:color w:val="000000"/>
          <w:sz w:val="23"/>
          <w:szCs w:val="23"/>
          <w:lang w:eastAsia="en-AU"/>
        </w:rPr>
        <w:t>Mining (Revocation of Private Mine) Proclamation 2025</w:t>
      </w:r>
      <w:r w:rsidRPr="00722F41">
        <w:rPr>
          <w:rFonts w:ascii="Times New Roman" w:eastAsia="Times New Roman" w:hAnsi="Times New Roman"/>
          <w:color w:val="000000"/>
          <w:sz w:val="23"/>
          <w:szCs w:val="23"/>
          <w:lang w:eastAsia="en-AU"/>
        </w:rPr>
        <w:t>.</w:t>
      </w:r>
    </w:p>
    <w:p w14:paraId="2026312C" w14:textId="77777777" w:rsidR="00722F41" w:rsidRPr="00722F41" w:rsidRDefault="00722F41" w:rsidP="00722F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2F41">
        <w:rPr>
          <w:rFonts w:ascii="Times New Roman" w:eastAsia="Times New Roman" w:hAnsi="Times New Roman"/>
          <w:b/>
          <w:bCs/>
          <w:color w:val="000000"/>
          <w:sz w:val="26"/>
          <w:szCs w:val="26"/>
          <w:lang w:eastAsia="en-AU"/>
        </w:rPr>
        <w:t>2—Commencement</w:t>
      </w:r>
    </w:p>
    <w:p w14:paraId="74393B73" w14:textId="77777777" w:rsidR="00722F41" w:rsidRPr="00722F41" w:rsidRDefault="00722F41" w:rsidP="00722F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This proclamation comes into operation on the day on which it is made.</w:t>
      </w:r>
    </w:p>
    <w:p w14:paraId="52AA9C25" w14:textId="77777777" w:rsidR="00722F41" w:rsidRPr="00722F41" w:rsidRDefault="00722F41" w:rsidP="00722F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2F41">
        <w:rPr>
          <w:rFonts w:ascii="Times New Roman" w:eastAsia="Times New Roman" w:hAnsi="Times New Roman"/>
          <w:b/>
          <w:bCs/>
          <w:color w:val="000000"/>
          <w:sz w:val="26"/>
          <w:szCs w:val="26"/>
          <w:lang w:eastAsia="en-AU"/>
        </w:rPr>
        <w:t>3—Revocation of private mine</w:t>
      </w:r>
    </w:p>
    <w:p w14:paraId="76350A89" w14:textId="77777777" w:rsidR="00722F41" w:rsidRPr="00722F41" w:rsidRDefault="00722F41" w:rsidP="00722F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The declaration referred to in clause 1 of the preamble is revoked.</w:t>
      </w:r>
    </w:p>
    <w:p w14:paraId="6BE21477" w14:textId="77777777" w:rsidR="00722F41" w:rsidRPr="00722F41" w:rsidRDefault="00722F41" w:rsidP="00722F4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2F41">
        <w:rPr>
          <w:rFonts w:ascii="Times New Roman" w:eastAsia="Times New Roman" w:hAnsi="Times New Roman"/>
          <w:b/>
          <w:bCs/>
          <w:color w:val="000000"/>
          <w:sz w:val="26"/>
          <w:szCs w:val="26"/>
          <w:lang w:eastAsia="en-AU"/>
        </w:rPr>
        <w:t>Made by the Governor</w:t>
      </w:r>
    </w:p>
    <w:p w14:paraId="5B380C3E" w14:textId="77777777" w:rsidR="00722F41" w:rsidRPr="00722F41" w:rsidRDefault="00722F41" w:rsidP="00722F4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on the recommendation of the Minister for Energy and Mining with the advice and consent of the Executive Council</w:t>
      </w:r>
    </w:p>
    <w:p w14:paraId="022C669C" w14:textId="386540BD" w:rsidR="00722F41" w:rsidRPr="00F827BE" w:rsidRDefault="00722F41" w:rsidP="00F827B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22F41">
        <w:rPr>
          <w:rFonts w:ascii="Times New Roman" w:eastAsia="Times New Roman" w:hAnsi="Times New Roman"/>
          <w:color w:val="000000"/>
          <w:sz w:val="23"/>
          <w:szCs w:val="23"/>
          <w:lang w:eastAsia="en-AU"/>
        </w:rPr>
        <w:t xml:space="preserve">on </w:t>
      </w:r>
      <w:r w:rsidR="00FF00AF">
        <w:rPr>
          <w:rFonts w:ascii="Times New Roman" w:eastAsia="Times New Roman" w:hAnsi="Times New Roman"/>
          <w:color w:val="000000"/>
          <w:sz w:val="23"/>
          <w:szCs w:val="23"/>
          <w:lang w:eastAsia="en-AU"/>
        </w:rPr>
        <w:t>12 March 2025</w:t>
      </w:r>
      <w:r>
        <w:rPr>
          <w:lang w:val="en-US"/>
        </w:rPr>
        <w:br w:type="page"/>
      </w:r>
    </w:p>
    <w:p w14:paraId="271B1460" w14:textId="77777777" w:rsidR="00EC4464" w:rsidRPr="00EC4464" w:rsidRDefault="00EC4464" w:rsidP="00EC446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EC4464">
        <w:rPr>
          <w:rFonts w:ascii="Times New Roman" w:eastAsia="Times New Roman" w:hAnsi="Times New Roman"/>
          <w:color w:val="000000"/>
          <w:sz w:val="28"/>
          <w:szCs w:val="28"/>
          <w:lang w:eastAsia="en-AU"/>
          <w14:ligatures w14:val="standardContextual"/>
        </w:rPr>
        <w:lastRenderedPageBreak/>
        <w:t>South Australia</w:t>
      </w:r>
    </w:p>
    <w:p w14:paraId="54E95FBF" w14:textId="77777777" w:rsidR="00EC4464" w:rsidRPr="00EC4464" w:rsidRDefault="00EC4464" w:rsidP="002E09D9">
      <w:pPr>
        <w:pStyle w:val="Heading3"/>
      </w:pPr>
      <w:bookmarkStart w:id="7" w:name="_Toc192683690"/>
      <w:r w:rsidRPr="00EC4464">
        <w:t>National Energy Retail Law (South Australia) (Small Compensation Claims Regime) Proclamation 2025</w:t>
      </w:r>
      <w:bookmarkEnd w:id="7"/>
    </w:p>
    <w:p w14:paraId="180AF70F" w14:textId="77777777" w:rsidR="00EC4464" w:rsidRPr="00EC4464" w:rsidRDefault="00EC4464" w:rsidP="00EC446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EC4464">
        <w:rPr>
          <w:rFonts w:ascii="Times New Roman" w:eastAsia="Times New Roman" w:hAnsi="Times New Roman"/>
          <w:color w:val="000000"/>
          <w:sz w:val="24"/>
          <w:szCs w:val="24"/>
          <w:lang w:eastAsia="en-AU"/>
          <w14:ligatures w14:val="standardContextual"/>
        </w:rPr>
        <w:t xml:space="preserve">under section 22(2) of the </w:t>
      </w:r>
      <w:r w:rsidRPr="00EC4464">
        <w:rPr>
          <w:rFonts w:ascii="Times New Roman" w:eastAsia="Times New Roman" w:hAnsi="Times New Roman"/>
          <w:i/>
          <w:iCs/>
          <w:color w:val="000000"/>
          <w:sz w:val="24"/>
          <w:szCs w:val="24"/>
          <w:lang w:eastAsia="en-AU"/>
          <w14:ligatures w14:val="standardContextual"/>
        </w:rPr>
        <w:t>National Energy Retail Law (South Australia) Act 2011</w:t>
      </w:r>
    </w:p>
    <w:p w14:paraId="77B4B7AA"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1—Short title</w:t>
      </w:r>
    </w:p>
    <w:p w14:paraId="6AF6DDF4"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This proclamation may be cited as the </w:t>
      </w:r>
      <w:r w:rsidRPr="00EC4464">
        <w:rPr>
          <w:rFonts w:ascii="Times New Roman" w:eastAsia="Times New Roman" w:hAnsi="Times New Roman"/>
          <w:i/>
          <w:iCs/>
          <w:color w:val="000000"/>
          <w:sz w:val="23"/>
          <w:szCs w:val="23"/>
          <w:lang w:eastAsia="en-AU"/>
          <w14:ligatures w14:val="standardContextual"/>
        </w:rPr>
        <w:t>National Energy Retail Law (South Australia) (Small Compensation Claims Regime) Proclamation 2025</w:t>
      </w:r>
      <w:r w:rsidRPr="00EC4464">
        <w:rPr>
          <w:rFonts w:ascii="Times New Roman" w:eastAsia="Times New Roman" w:hAnsi="Times New Roman"/>
          <w:color w:val="000000"/>
          <w:sz w:val="23"/>
          <w:szCs w:val="23"/>
          <w:lang w:eastAsia="en-AU"/>
          <w14:ligatures w14:val="standardContextual"/>
        </w:rPr>
        <w:t>.</w:t>
      </w:r>
    </w:p>
    <w:p w14:paraId="1BADDABF"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2—Date from which Part 7 of National Energy Retail Law applies</w:t>
      </w:r>
    </w:p>
    <w:p w14:paraId="77AD83A9"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For the purposes of section 22(2) of the </w:t>
      </w:r>
      <w:hyperlink r:id="rId20" w:history="1">
        <w:r w:rsidRPr="00EC4464">
          <w:rPr>
            <w:rFonts w:ascii="Times New Roman" w:eastAsia="Times New Roman" w:hAnsi="Times New Roman"/>
            <w:i/>
            <w:iCs/>
            <w:color w:val="000000"/>
            <w:sz w:val="23"/>
            <w:szCs w:val="23"/>
            <w:lang w:eastAsia="en-AU"/>
            <w14:ligatures w14:val="standardContextual"/>
          </w:rPr>
          <w:t>National Energy Retail Law (South Australia) Act 2011</w:t>
        </w:r>
      </w:hyperlink>
      <w:r w:rsidRPr="00EC4464">
        <w:rPr>
          <w:rFonts w:ascii="Times New Roman" w:eastAsia="Times New Roman" w:hAnsi="Times New Roman"/>
          <w:color w:val="000000"/>
          <w:sz w:val="23"/>
          <w:szCs w:val="23"/>
          <w:lang w:eastAsia="en-AU"/>
          <w14:ligatures w14:val="standardContextual"/>
        </w:rPr>
        <w:t xml:space="preserve">, 13 March 2025 is fixed as the date from which Part 7 of the </w:t>
      </w:r>
      <w:r w:rsidRPr="00EC4464">
        <w:rPr>
          <w:rFonts w:ascii="Times New Roman" w:eastAsia="Times New Roman" w:hAnsi="Times New Roman"/>
          <w:i/>
          <w:iCs/>
          <w:color w:val="000000"/>
          <w:sz w:val="23"/>
          <w:szCs w:val="23"/>
          <w:lang w:eastAsia="en-AU"/>
          <w14:ligatures w14:val="standardContextual"/>
        </w:rPr>
        <w:t>National Energy Retail Law</w:t>
      </w:r>
      <w:r w:rsidRPr="00EC4464">
        <w:rPr>
          <w:rFonts w:ascii="Times New Roman" w:eastAsia="Times New Roman" w:hAnsi="Times New Roman"/>
          <w:color w:val="000000"/>
          <w:sz w:val="23"/>
          <w:szCs w:val="23"/>
          <w:lang w:eastAsia="en-AU"/>
          <w14:ligatures w14:val="standardContextual"/>
        </w:rPr>
        <w:t xml:space="preserve"> will apply in this jurisdiction (and form part of the </w:t>
      </w:r>
      <w:r w:rsidRPr="00EC4464">
        <w:rPr>
          <w:rFonts w:ascii="Times New Roman" w:eastAsia="Times New Roman" w:hAnsi="Times New Roman"/>
          <w:i/>
          <w:iCs/>
          <w:color w:val="000000"/>
          <w:sz w:val="23"/>
          <w:szCs w:val="23"/>
          <w:lang w:eastAsia="en-AU"/>
          <w14:ligatures w14:val="standardContextual"/>
        </w:rPr>
        <w:t>National Energy Retail Law (South Australia)</w:t>
      </w:r>
      <w:r w:rsidRPr="00EC4464">
        <w:rPr>
          <w:rFonts w:ascii="Times New Roman" w:eastAsia="Times New Roman" w:hAnsi="Times New Roman"/>
          <w:color w:val="000000"/>
          <w:sz w:val="23"/>
          <w:szCs w:val="23"/>
          <w:lang w:eastAsia="en-AU"/>
          <w14:ligatures w14:val="standardContextual"/>
        </w:rPr>
        <w:t>).</w:t>
      </w:r>
    </w:p>
    <w:p w14:paraId="56A0E606"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Made by the Governor</w:t>
      </w:r>
    </w:p>
    <w:p w14:paraId="75A5694A"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with the advice and consent of the Executive Council</w:t>
      </w:r>
    </w:p>
    <w:p w14:paraId="65C53869" w14:textId="49943F32" w:rsidR="00EC4464" w:rsidRPr="00EC4464" w:rsidRDefault="00EC4464" w:rsidP="00EC446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on </w:t>
      </w:r>
      <w:r w:rsidR="00A638F6">
        <w:rPr>
          <w:rFonts w:ascii="Times New Roman" w:eastAsia="Times New Roman" w:hAnsi="Times New Roman"/>
          <w:color w:val="000000"/>
          <w:sz w:val="23"/>
          <w:szCs w:val="23"/>
          <w:lang w:eastAsia="en-AU"/>
          <w14:ligatures w14:val="standardContextual"/>
        </w:rPr>
        <w:t>12 March 2025</w:t>
      </w:r>
    </w:p>
    <w:p w14:paraId="2EAFCCD4" w14:textId="26A4297B" w:rsidR="00EC4464" w:rsidRDefault="00EC4464">
      <w:pPr>
        <w:spacing w:after="0" w:line="240" w:lineRule="auto"/>
        <w:jc w:val="left"/>
        <w:rPr>
          <w:lang w:val="en-US"/>
        </w:rPr>
      </w:pPr>
      <w:r>
        <w:rPr>
          <w:lang w:val="en-US"/>
        </w:rPr>
        <w:br w:type="page"/>
      </w:r>
    </w:p>
    <w:p w14:paraId="02D80A3C" w14:textId="357D11B5" w:rsidR="00722F41" w:rsidRDefault="002E09D9" w:rsidP="002E09D9">
      <w:pPr>
        <w:pStyle w:val="Heading2"/>
      </w:pPr>
      <w:bookmarkStart w:id="8" w:name="_Toc192683691"/>
      <w:bookmarkEnd w:id="2"/>
      <w:r>
        <w:lastRenderedPageBreak/>
        <w:t>Regulations</w:t>
      </w:r>
      <w:bookmarkEnd w:id="8"/>
    </w:p>
    <w:p w14:paraId="35BC4D96" w14:textId="77777777" w:rsidR="00EC4464" w:rsidRPr="00EC4464" w:rsidRDefault="00EC4464" w:rsidP="00EC446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EC4464">
        <w:rPr>
          <w:rFonts w:ascii="Times New Roman" w:eastAsia="Times New Roman" w:hAnsi="Times New Roman"/>
          <w:color w:val="000000"/>
          <w:sz w:val="28"/>
          <w:szCs w:val="28"/>
          <w:lang w:eastAsia="en-AU"/>
          <w14:ligatures w14:val="standardContextual"/>
        </w:rPr>
        <w:t>South Australia</w:t>
      </w:r>
    </w:p>
    <w:p w14:paraId="13F94491" w14:textId="77777777" w:rsidR="00EC4464" w:rsidRPr="00EC4464" w:rsidRDefault="00EC4464" w:rsidP="002E09D9">
      <w:pPr>
        <w:pStyle w:val="Heading3"/>
      </w:pPr>
      <w:bookmarkStart w:id="9" w:name="_Toc192683692"/>
      <w:r w:rsidRPr="00EC4464">
        <w:t>National Energy Retail Law (Local Provisions) (Small Compensation Claims Regime) Amendment Regulations 2025</w:t>
      </w:r>
      <w:bookmarkEnd w:id="9"/>
    </w:p>
    <w:p w14:paraId="5CC836AE" w14:textId="77777777" w:rsidR="00EC4464" w:rsidRPr="00EC4464" w:rsidRDefault="00EC4464" w:rsidP="00EC446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EC4464">
        <w:rPr>
          <w:rFonts w:ascii="Times New Roman" w:eastAsia="Times New Roman" w:hAnsi="Times New Roman"/>
          <w:color w:val="000000"/>
          <w:sz w:val="24"/>
          <w:szCs w:val="24"/>
          <w:lang w:eastAsia="en-AU"/>
          <w14:ligatures w14:val="standardContextual"/>
        </w:rPr>
        <w:t xml:space="preserve">under the </w:t>
      </w:r>
      <w:r w:rsidRPr="00EC4464">
        <w:rPr>
          <w:rFonts w:ascii="Times New Roman" w:eastAsia="Times New Roman" w:hAnsi="Times New Roman"/>
          <w:i/>
          <w:iCs/>
          <w:color w:val="000000"/>
          <w:sz w:val="24"/>
          <w:szCs w:val="24"/>
          <w:lang w:eastAsia="en-AU"/>
          <w14:ligatures w14:val="standardContextual"/>
        </w:rPr>
        <w:t>National Energy Retail Law (South Australia) Act 2011</w:t>
      </w:r>
    </w:p>
    <w:p w14:paraId="07E6A069" w14:textId="77777777" w:rsidR="00EC4464" w:rsidRPr="00EC4464" w:rsidRDefault="00EC4464" w:rsidP="00EC446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35A47E8A" w14:textId="77777777" w:rsidR="00EC4464" w:rsidRPr="00EC4464" w:rsidRDefault="00EC4464" w:rsidP="00EC446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EC4464">
        <w:rPr>
          <w:rFonts w:ascii="Times New Roman" w:eastAsia="Times New Roman" w:hAnsi="Times New Roman"/>
          <w:b/>
          <w:bCs/>
          <w:color w:val="000000"/>
          <w:sz w:val="32"/>
          <w:szCs w:val="32"/>
          <w:lang w:eastAsia="en-AU"/>
          <w14:ligatures w14:val="standardContextual"/>
        </w:rPr>
        <w:t>Contents</w:t>
      </w:r>
    </w:p>
    <w:p w14:paraId="029735ED" w14:textId="77777777" w:rsidR="00EC4464" w:rsidRPr="00EC4464" w:rsidRDefault="00EC4464" w:rsidP="00EC446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Pr="00EC4464">
          <w:rPr>
            <w:rFonts w:ascii="Times New Roman" w:eastAsia="Times New Roman" w:hAnsi="Times New Roman"/>
            <w:color w:val="000000"/>
            <w:sz w:val="28"/>
            <w:szCs w:val="28"/>
            <w:lang w:eastAsia="en-AU"/>
            <w14:ligatures w14:val="standardContextual"/>
          </w:rPr>
          <w:t>Part 1—Preliminary</w:t>
        </w:r>
      </w:hyperlink>
    </w:p>
    <w:p w14:paraId="7DFC64A4"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Pr="00EC4464">
          <w:rPr>
            <w:rFonts w:ascii="Times New Roman" w:eastAsia="Times New Roman" w:hAnsi="Times New Roman"/>
            <w:color w:val="000000"/>
            <w:lang w:eastAsia="en-AU"/>
            <w14:ligatures w14:val="standardContextual"/>
          </w:rPr>
          <w:t>1</w:t>
        </w:r>
        <w:r w:rsidRPr="00EC4464">
          <w:rPr>
            <w:rFonts w:ascii="Times New Roman" w:eastAsia="Times New Roman" w:hAnsi="Times New Roman"/>
            <w:color w:val="000000"/>
            <w:lang w:eastAsia="en-AU"/>
            <w14:ligatures w14:val="standardContextual"/>
          </w:rPr>
          <w:tab/>
          <w:t>Short title</w:t>
        </w:r>
      </w:hyperlink>
    </w:p>
    <w:p w14:paraId="56ADD37A"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Pr="00EC4464">
          <w:rPr>
            <w:rFonts w:ascii="Times New Roman" w:eastAsia="Times New Roman" w:hAnsi="Times New Roman"/>
            <w:color w:val="000000"/>
            <w:lang w:eastAsia="en-AU"/>
            <w14:ligatures w14:val="standardContextual"/>
          </w:rPr>
          <w:t>2</w:t>
        </w:r>
        <w:r w:rsidRPr="00EC4464">
          <w:rPr>
            <w:rFonts w:ascii="Times New Roman" w:eastAsia="Times New Roman" w:hAnsi="Times New Roman"/>
            <w:color w:val="000000"/>
            <w:lang w:eastAsia="en-AU"/>
            <w14:ligatures w14:val="standardContextual"/>
          </w:rPr>
          <w:tab/>
          <w:t>Commencement</w:t>
        </w:r>
      </w:hyperlink>
    </w:p>
    <w:p w14:paraId="6596CF74" w14:textId="77777777" w:rsidR="00EC4464" w:rsidRPr="00EC4464" w:rsidRDefault="00EC4464" w:rsidP="00EC446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Pr="00EC4464">
          <w:rPr>
            <w:rFonts w:ascii="Times New Roman" w:eastAsia="Times New Roman" w:hAnsi="Times New Roman"/>
            <w:color w:val="000000"/>
            <w:sz w:val="28"/>
            <w:szCs w:val="28"/>
            <w:lang w:eastAsia="en-AU"/>
            <w14:ligatures w14:val="standardContextual"/>
          </w:rPr>
          <w:t xml:space="preserve">Part 2—Amendment of </w:t>
        </w:r>
        <w:r w:rsidRPr="00EC4464">
          <w:rPr>
            <w:rFonts w:ascii="Times New Roman" w:eastAsia="Times New Roman" w:hAnsi="Times New Roman"/>
            <w:i/>
            <w:iCs/>
            <w:color w:val="000000"/>
            <w:sz w:val="28"/>
            <w:szCs w:val="28"/>
            <w:lang w:eastAsia="en-AU"/>
            <w14:ligatures w14:val="standardContextual"/>
          </w:rPr>
          <w:t>National Energy Retail Law (Local Provisions) Regulations 2013</w:t>
        </w:r>
      </w:hyperlink>
    </w:p>
    <w:p w14:paraId="65A170B3"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Pr="00EC4464">
          <w:rPr>
            <w:rFonts w:ascii="Times New Roman" w:eastAsia="Times New Roman" w:hAnsi="Times New Roman"/>
            <w:color w:val="000000"/>
            <w:lang w:eastAsia="en-AU"/>
            <w14:ligatures w14:val="standardContextual"/>
          </w:rPr>
          <w:t>3</w:t>
        </w:r>
        <w:r w:rsidRPr="00EC4464">
          <w:rPr>
            <w:rFonts w:ascii="Times New Roman" w:eastAsia="Times New Roman" w:hAnsi="Times New Roman"/>
            <w:color w:val="000000"/>
            <w:lang w:eastAsia="en-AU"/>
            <w14:ligatures w14:val="standardContextual"/>
          </w:rPr>
          <w:tab/>
          <w:t>Insertion of regulations 13A and 13B</w:t>
        </w:r>
      </w:hyperlink>
    </w:p>
    <w:p w14:paraId="7D6D81E1" w14:textId="77777777" w:rsidR="00EC4464" w:rsidRPr="00EC4464" w:rsidRDefault="00EC4464" w:rsidP="00EC446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14:ligatures w14:val="standardContextual"/>
        </w:rPr>
      </w:pPr>
      <w:hyperlink w:anchor="id8906e2ba_af12_47e1_877e_042bab8b2c" w:history="1">
        <w:r w:rsidRPr="00EC4464">
          <w:rPr>
            <w:rFonts w:ascii="Times New Roman" w:eastAsia="Times New Roman" w:hAnsi="Times New Roman"/>
            <w:color w:val="000000"/>
            <w:sz w:val="18"/>
            <w:szCs w:val="18"/>
            <w:lang w:eastAsia="en-AU"/>
            <w14:ligatures w14:val="standardContextual"/>
          </w:rPr>
          <w:t>13A</w:t>
        </w:r>
        <w:r w:rsidRPr="00EC4464">
          <w:rPr>
            <w:rFonts w:ascii="Times New Roman" w:eastAsia="Times New Roman" w:hAnsi="Times New Roman"/>
            <w:color w:val="000000"/>
            <w:sz w:val="18"/>
            <w:szCs w:val="18"/>
            <w:lang w:eastAsia="en-AU"/>
            <w14:ligatures w14:val="standardContextual"/>
          </w:rPr>
          <w:tab/>
          <w:t>Small compensation claims regime</w:t>
        </w:r>
      </w:hyperlink>
    </w:p>
    <w:p w14:paraId="6D1C826E" w14:textId="77777777" w:rsidR="00EC4464" w:rsidRPr="00EC4464" w:rsidRDefault="00EC4464" w:rsidP="00EC4464">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14:ligatures w14:val="standardContextual"/>
        </w:rPr>
      </w:pPr>
      <w:hyperlink w:anchor="Elkera_Print_BK8" w:history="1">
        <w:r w:rsidRPr="00EC4464">
          <w:rPr>
            <w:rFonts w:ascii="Times New Roman" w:eastAsia="Times New Roman" w:hAnsi="Times New Roman"/>
            <w:color w:val="000000"/>
            <w:sz w:val="18"/>
            <w:szCs w:val="18"/>
            <w:lang w:eastAsia="en-AU"/>
            <w14:ligatures w14:val="standardContextual"/>
          </w:rPr>
          <w:t>13B</w:t>
        </w:r>
        <w:r w:rsidRPr="00EC4464">
          <w:rPr>
            <w:rFonts w:ascii="Times New Roman" w:eastAsia="Times New Roman" w:hAnsi="Times New Roman"/>
            <w:color w:val="000000"/>
            <w:sz w:val="18"/>
            <w:szCs w:val="18"/>
            <w:lang w:eastAsia="en-AU"/>
            <w14:ligatures w14:val="standardContextual"/>
          </w:rPr>
          <w:tab/>
          <w:t>Review of small compensation claims regime</w:t>
        </w:r>
      </w:hyperlink>
    </w:p>
    <w:p w14:paraId="79C4B32A" w14:textId="77777777" w:rsidR="00EC4464" w:rsidRPr="00EC4464" w:rsidRDefault="00EC4464" w:rsidP="00EC446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0A1A402E" w14:textId="77777777" w:rsidR="00EC4464" w:rsidRPr="00EC4464" w:rsidRDefault="00EC4464" w:rsidP="00EC44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10" w:name="Elkera_Print_TOC1"/>
      <w:bookmarkStart w:id="11" w:name="Elkera_Print_BK1"/>
      <w:r w:rsidRPr="00EC4464">
        <w:rPr>
          <w:rFonts w:ascii="Times New Roman" w:eastAsia="Times New Roman" w:hAnsi="Times New Roman"/>
          <w:b/>
          <w:bCs/>
          <w:color w:val="000000"/>
          <w:sz w:val="32"/>
          <w:szCs w:val="32"/>
          <w:lang w:eastAsia="en-AU"/>
          <w14:ligatures w14:val="standardContextual"/>
        </w:rPr>
        <w:t>Part 1—Preliminary</w:t>
      </w:r>
      <w:bookmarkEnd w:id="10"/>
      <w:bookmarkEnd w:id="11"/>
    </w:p>
    <w:p w14:paraId="2C1CEA2C"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2" w:name="Elkera_Print_TOC2"/>
      <w:bookmarkStart w:id="13" w:name="Elkera_Print_BK2"/>
      <w:r w:rsidRPr="00EC4464">
        <w:rPr>
          <w:rFonts w:ascii="Times New Roman" w:eastAsia="Times New Roman" w:hAnsi="Times New Roman"/>
          <w:b/>
          <w:bCs/>
          <w:color w:val="000000"/>
          <w:sz w:val="26"/>
          <w:szCs w:val="26"/>
          <w:lang w:eastAsia="en-AU"/>
          <w14:ligatures w14:val="standardContextual"/>
        </w:rPr>
        <w:t>1—Short title</w:t>
      </w:r>
      <w:bookmarkEnd w:id="12"/>
      <w:bookmarkEnd w:id="13"/>
    </w:p>
    <w:p w14:paraId="6C505C12"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These regulations may be cited as the </w:t>
      </w:r>
      <w:r w:rsidRPr="00EC4464">
        <w:rPr>
          <w:rFonts w:ascii="Times New Roman" w:eastAsia="Times New Roman" w:hAnsi="Times New Roman"/>
          <w:i/>
          <w:iCs/>
          <w:color w:val="000000"/>
          <w:sz w:val="23"/>
          <w:szCs w:val="23"/>
          <w:lang w:eastAsia="en-AU"/>
          <w14:ligatures w14:val="standardContextual"/>
        </w:rPr>
        <w:t>National Energy Retail Law (Local Provisions) (Small Compensation Claims Regime) Amendment Regulations 2025</w:t>
      </w:r>
      <w:r w:rsidRPr="00EC4464">
        <w:rPr>
          <w:rFonts w:ascii="Times New Roman" w:eastAsia="Times New Roman" w:hAnsi="Times New Roman"/>
          <w:color w:val="000000"/>
          <w:sz w:val="23"/>
          <w:szCs w:val="23"/>
          <w:lang w:eastAsia="en-AU"/>
          <w14:ligatures w14:val="standardContextual"/>
        </w:rPr>
        <w:t>.</w:t>
      </w:r>
    </w:p>
    <w:p w14:paraId="61E90052"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4" w:name="Elkera_Print_TOC3"/>
      <w:bookmarkStart w:id="15" w:name="Elkera_Print_BK3"/>
      <w:r w:rsidRPr="00EC4464">
        <w:rPr>
          <w:rFonts w:ascii="Times New Roman" w:eastAsia="Times New Roman" w:hAnsi="Times New Roman"/>
          <w:b/>
          <w:bCs/>
          <w:color w:val="000000"/>
          <w:sz w:val="26"/>
          <w:szCs w:val="26"/>
          <w:lang w:eastAsia="en-AU"/>
          <w14:ligatures w14:val="standardContextual"/>
        </w:rPr>
        <w:t>2—Commencement</w:t>
      </w:r>
      <w:bookmarkEnd w:id="14"/>
      <w:bookmarkEnd w:id="15"/>
    </w:p>
    <w:p w14:paraId="42BE2547"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These regulations come into operation on the date fixed by proclamation under section 22 of the </w:t>
      </w:r>
      <w:hyperlink r:id="rId21" w:history="1">
        <w:r w:rsidRPr="00EC4464">
          <w:rPr>
            <w:rFonts w:ascii="Times New Roman" w:eastAsia="Times New Roman" w:hAnsi="Times New Roman"/>
            <w:i/>
            <w:iCs/>
            <w:color w:val="000000"/>
            <w:sz w:val="23"/>
            <w:szCs w:val="23"/>
            <w:lang w:eastAsia="en-AU"/>
            <w14:ligatures w14:val="standardContextual"/>
          </w:rPr>
          <w:t>National Energy Retail Law (South Australia) Act 2011</w:t>
        </w:r>
      </w:hyperlink>
      <w:r w:rsidRPr="00EC4464">
        <w:rPr>
          <w:rFonts w:ascii="Times New Roman" w:eastAsia="Times New Roman" w:hAnsi="Times New Roman"/>
          <w:color w:val="000000"/>
          <w:sz w:val="23"/>
          <w:szCs w:val="23"/>
          <w:lang w:eastAsia="en-AU"/>
          <w14:ligatures w14:val="standardContextual"/>
        </w:rPr>
        <w:t>.</w:t>
      </w:r>
    </w:p>
    <w:p w14:paraId="13A8E651" w14:textId="77777777" w:rsidR="00EC4464" w:rsidRPr="00EC4464" w:rsidRDefault="00EC4464" w:rsidP="00EC44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16" w:name="Elkera_Print_TOC4"/>
      <w:bookmarkStart w:id="17" w:name="Elkera_Print_BK4"/>
      <w:r w:rsidRPr="00EC4464">
        <w:rPr>
          <w:rFonts w:ascii="Times New Roman" w:eastAsia="Times New Roman" w:hAnsi="Times New Roman"/>
          <w:b/>
          <w:bCs/>
          <w:color w:val="000000"/>
          <w:sz w:val="32"/>
          <w:szCs w:val="32"/>
          <w:lang w:eastAsia="en-AU"/>
          <w14:ligatures w14:val="standardContextual"/>
        </w:rPr>
        <w:t xml:space="preserve">Part 2—Amendment of </w:t>
      </w:r>
      <w:r w:rsidRPr="00EC4464">
        <w:rPr>
          <w:rFonts w:ascii="Times New Roman" w:eastAsia="Times New Roman" w:hAnsi="Times New Roman"/>
          <w:b/>
          <w:bCs/>
          <w:i/>
          <w:iCs/>
          <w:color w:val="000000"/>
          <w:sz w:val="32"/>
          <w:szCs w:val="32"/>
          <w:lang w:eastAsia="en-AU"/>
          <w14:ligatures w14:val="standardContextual"/>
        </w:rPr>
        <w:t>National Energy Retail Law (Local Provisions) Regulations 2013</w:t>
      </w:r>
      <w:bookmarkEnd w:id="16"/>
      <w:bookmarkEnd w:id="17"/>
    </w:p>
    <w:p w14:paraId="51987CE1"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8" w:name="Elkera_Print_TOC5"/>
      <w:bookmarkStart w:id="19" w:name="Elkera_Print_BK5"/>
      <w:r w:rsidRPr="00EC4464">
        <w:rPr>
          <w:rFonts w:ascii="Times New Roman" w:eastAsia="Times New Roman" w:hAnsi="Times New Roman"/>
          <w:b/>
          <w:bCs/>
          <w:color w:val="000000"/>
          <w:sz w:val="26"/>
          <w:szCs w:val="26"/>
          <w:lang w:eastAsia="en-AU"/>
          <w14:ligatures w14:val="standardContextual"/>
        </w:rPr>
        <w:t>3—Insertion of regulations 13A and 13B</w:t>
      </w:r>
      <w:bookmarkEnd w:id="18"/>
      <w:bookmarkEnd w:id="19"/>
    </w:p>
    <w:p w14:paraId="61FB9A34" w14:textId="77777777" w:rsidR="00EC4464" w:rsidRPr="00EC4464" w:rsidRDefault="00EC4464" w:rsidP="00EC446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After regulation 13 insert:</w:t>
      </w:r>
    </w:p>
    <w:p w14:paraId="0C57AE43" w14:textId="77777777" w:rsidR="00EC4464" w:rsidRPr="00EC4464" w:rsidRDefault="00EC4464" w:rsidP="00EC446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13A—Small compensation claims regime</w:t>
      </w:r>
    </w:p>
    <w:p w14:paraId="1AC4ED00"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20" w:name="idf1241628_39b7_4de9_b13e_c613af8a4d"/>
      <w:r w:rsidRPr="00EC4464">
        <w:rPr>
          <w:rFonts w:ascii="Times New Roman" w:eastAsia="Times New Roman" w:hAnsi="Times New Roman"/>
          <w:color w:val="000000"/>
          <w:sz w:val="23"/>
          <w:szCs w:val="23"/>
          <w:lang w:eastAsia="en-AU"/>
          <w14:ligatures w14:val="standardContextual"/>
        </w:rPr>
        <w:tab/>
        <w:t>(1)</w:t>
      </w:r>
      <w:r w:rsidRPr="00EC4464">
        <w:rPr>
          <w:rFonts w:ascii="Times New Roman" w:eastAsia="Times New Roman" w:hAnsi="Times New Roman"/>
          <w:color w:val="000000"/>
          <w:sz w:val="23"/>
          <w:szCs w:val="23"/>
          <w:lang w:eastAsia="en-AU"/>
          <w14:ligatures w14:val="standardContextual"/>
        </w:rPr>
        <w:tab/>
        <w:t xml:space="preserve">For the purposes of section 178(1)(b) of the </w:t>
      </w:r>
      <w:hyperlink r:id="rId22"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xml:space="preserve">, and subject to </w:t>
      </w:r>
      <w:hyperlink w:anchor="ide121502c_eb63_486d_aa5c_b0e58fddfc" w:history="1">
        <w:proofErr w:type="spellStart"/>
        <w:r w:rsidRPr="00EC4464">
          <w:rPr>
            <w:rFonts w:ascii="Times New Roman" w:eastAsia="Times New Roman" w:hAnsi="Times New Roman"/>
            <w:color w:val="000000"/>
            <w:sz w:val="23"/>
            <w:szCs w:val="23"/>
            <w:lang w:eastAsia="en-AU"/>
            <w14:ligatures w14:val="standardContextual"/>
          </w:rPr>
          <w:t>subregulation</w:t>
        </w:r>
        <w:proofErr w:type="spellEnd"/>
        <w:r w:rsidRPr="00EC4464">
          <w:rPr>
            <w:rFonts w:ascii="Times New Roman" w:eastAsia="Times New Roman" w:hAnsi="Times New Roman"/>
            <w:color w:val="000000"/>
            <w:sz w:val="23"/>
            <w:szCs w:val="23"/>
            <w:lang w:eastAsia="en-AU"/>
            <w14:ligatures w14:val="standardContextual"/>
          </w:rPr>
          <w:t> (2)</w:t>
        </w:r>
      </w:hyperlink>
      <w:r w:rsidRPr="00EC4464">
        <w:rPr>
          <w:rFonts w:ascii="Times New Roman" w:eastAsia="Times New Roman" w:hAnsi="Times New Roman"/>
          <w:color w:val="000000"/>
          <w:sz w:val="23"/>
          <w:szCs w:val="23"/>
          <w:lang w:eastAsia="en-AU"/>
          <w14:ligatures w14:val="standardContextual"/>
        </w:rPr>
        <w:t>, a designated claimable incident (including a transitional designated claimable incident) is prescribed as a claimable incident for small customers in this jurisdiction.</w:t>
      </w:r>
      <w:bookmarkEnd w:id="20"/>
    </w:p>
    <w:p w14:paraId="0FC4D65F" w14:textId="77777777" w:rsidR="00EC4464" w:rsidRPr="00EC4464" w:rsidRDefault="00EC4464" w:rsidP="00EC446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21" w:name="ide121502c_eb63_486d_aa5c_b0e58fddfc"/>
      <w:r w:rsidRPr="00EC4464">
        <w:rPr>
          <w:rFonts w:ascii="Times New Roman" w:eastAsia="Times New Roman" w:hAnsi="Times New Roman"/>
          <w:color w:val="000000"/>
          <w:sz w:val="23"/>
          <w:szCs w:val="23"/>
          <w:lang w:eastAsia="en-AU"/>
          <w14:ligatures w14:val="standardContextual"/>
        </w:rPr>
        <w:lastRenderedPageBreak/>
        <w:tab/>
        <w:t>(2)</w:t>
      </w:r>
      <w:r w:rsidRPr="00EC4464">
        <w:rPr>
          <w:rFonts w:ascii="Times New Roman" w:eastAsia="Times New Roman" w:hAnsi="Times New Roman"/>
          <w:color w:val="000000"/>
          <w:sz w:val="23"/>
          <w:szCs w:val="23"/>
          <w:lang w:eastAsia="en-AU"/>
          <w14:ligatures w14:val="standardContextual"/>
        </w:rPr>
        <w:tab/>
        <w:t xml:space="preserve">A small customer may only make a claim under Part 7 of the </w:t>
      </w:r>
      <w:hyperlink r:id="rId23"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xml:space="preserve"> in respect of a transitional designated claimable incident that affected particular premises (regardless of whether the customer made a claim in respect of the incident as affecting those premises before the relevant day) if—</w:t>
      </w:r>
      <w:bookmarkEnd w:id="21"/>
    </w:p>
    <w:p w14:paraId="0D60A4ED"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(a)</w:t>
      </w:r>
      <w:r w:rsidRPr="00EC4464">
        <w:rPr>
          <w:rFonts w:ascii="Times New Roman" w:eastAsia="Times New Roman" w:hAnsi="Times New Roman"/>
          <w:color w:val="000000"/>
          <w:sz w:val="23"/>
          <w:szCs w:val="23"/>
          <w:lang w:eastAsia="en-AU"/>
          <w14:ligatures w14:val="standardContextual"/>
        </w:rPr>
        <w:tab/>
        <w:t xml:space="preserve">the customer has not, before the relevant day, been compensated (whether </w:t>
      </w:r>
      <w:proofErr w:type="gramStart"/>
      <w:r w:rsidRPr="00EC4464">
        <w:rPr>
          <w:rFonts w:ascii="Times New Roman" w:eastAsia="Times New Roman" w:hAnsi="Times New Roman"/>
          <w:color w:val="000000"/>
          <w:sz w:val="23"/>
          <w:szCs w:val="23"/>
          <w:lang w:eastAsia="en-AU"/>
          <w14:ligatures w14:val="standardContextual"/>
        </w:rPr>
        <w:t>as a result of</w:t>
      </w:r>
      <w:proofErr w:type="gramEnd"/>
      <w:r w:rsidRPr="00EC4464">
        <w:rPr>
          <w:rFonts w:ascii="Times New Roman" w:eastAsia="Times New Roman" w:hAnsi="Times New Roman"/>
          <w:color w:val="000000"/>
          <w:sz w:val="23"/>
          <w:szCs w:val="23"/>
          <w:lang w:eastAsia="en-AU"/>
          <w14:ligatures w14:val="standardContextual"/>
        </w:rPr>
        <w:t xml:space="preserve"> a decision of the distributor, a decision of the relevant energy ombudsman or otherwise) in respect of the incident as affecting those premises; and</w:t>
      </w:r>
    </w:p>
    <w:p w14:paraId="4FA3C43B"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(b)</w:t>
      </w:r>
      <w:r w:rsidRPr="00EC4464">
        <w:rPr>
          <w:rFonts w:ascii="Times New Roman" w:eastAsia="Times New Roman" w:hAnsi="Times New Roman"/>
          <w:color w:val="000000"/>
          <w:sz w:val="23"/>
          <w:szCs w:val="23"/>
          <w:lang w:eastAsia="en-AU"/>
          <w14:ligatures w14:val="standardContextual"/>
        </w:rPr>
        <w:tab/>
        <w:t>the claim is made within 2 years after the relevant day.</w:t>
      </w:r>
    </w:p>
    <w:p w14:paraId="58ABE4BF"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(3)</w:t>
      </w:r>
      <w:r w:rsidRPr="00EC4464">
        <w:rPr>
          <w:rFonts w:ascii="Times New Roman" w:eastAsia="Times New Roman" w:hAnsi="Times New Roman"/>
          <w:color w:val="000000"/>
          <w:sz w:val="23"/>
          <w:szCs w:val="23"/>
          <w:lang w:eastAsia="en-AU"/>
          <w14:ligatures w14:val="standardContextual"/>
        </w:rPr>
        <w:tab/>
        <w:t xml:space="preserve">For the purposes of section 180(2)(a) of the </w:t>
      </w:r>
      <w:hyperlink r:id="rId24"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the amount of $15 000 is prescribed as the maximum amount for a claim.</w:t>
      </w:r>
    </w:p>
    <w:p w14:paraId="55736101"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(4)</w:t>
      </w:r>
      <w:r w:rsidRPr="00EC4464">
        <w:rPr>
          <w:rFonts w:ascii="Times New Roman" w:eastAsia="Times New Roman" w:hAnsi="Times New Roman"/>
          <w:color w:val="000000"/>
          <w:sz w:val="23"/>
          <w:szCs w:val="23"/>
          <w:lang w:eastAsia="en-AU"/>
          <w14:ligatures w14:val="standardContextual"/>
        </w:rPr>
        <w:tab/>
        <w:t xml:space="preserve">For the purposes of section 181(2)(a) of the </w:t>
      </w:r>
      <w:hyperlink r:id="rId25"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the amount of $100 is prescribed as the minimum amount for a claim.</w:t>
      </w:r>
    </w:p>
    <w:p w14:paraId="465D599A"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(5)</w:t>
      </w:r>
      <w:r w:rsidRPr="00EC4464">
        <w:rPr>
          <w:rFonts w:ascii="Times New Roman" w:eastAsia="Times New Roman" w:hAnsi="Times New Roman"/>
          <w:color w:val="000000"/>
          <w:sz w:val="23"/>
          <w:szCs w:val="23"/>
          <w:lang w:eastAsia="en-AU"/>
          <w14:ligatures w14:val="standardContextual"/>
        </w:rPr>
        <w:tab/>
        <w:t xml:space="preserve">For the purposes of section 182(2)(a) of the </w:t>
      </w:r>
      <w:hyperlink r:id="rId26"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the amount of $1 000 is prescribed as the median amount for a claim.</w:t>
      </w:r>
    </w:p>
    <w:p w14:paraId="0643348D"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(6)</w:t>
      </w:r>
      <w:r w:rsidRPr="00EC4464">
        <w:rPr>
          <w:rFonts w:ascii="Times New Roman" w:eastAsia="Times New Roman" w:hAnsi="Times New Roman"/>
          <w:color w:val="000000"/>
          <w:sz w:val="23"/>
          <w:szCs w:val="23"/>
          <w:lang w:eastAsia="en-AU"/>
          <w14:ligatures w14:val="standardContextual"/>
        </w:rPr>
        <w:tab/>
        <w:t xml:space="preserve">Section 184 of the </w:t>
      </w:r>
      <w:hyperlink r:id="rId27" w:history="1">
        <w:r w:rsidRPr="00EC4464">
          <w:rPr>
            <w:rFonts w:ascii="Times New Roman" w:eastAsia="Times New Roman" w:hAnsi="Times New Roman"/>
            <w:i/>
            <w:iCs/>
            <w:color w:val="000000"/>
            <w:sz w:val="23"/>
            <w:szCs w:val="23"/>
            <w:lang w:eastAsia="en-AU"/>
            <w14:ligatures w14:val="standardContextual"/>
          </w:rPr>
          <w:t>National Energy Retail Law (South Australia)</w:t>
        </w:r>
      </w:hyperlink>
      <w:r w:rsidRPr="00EC4464">
        <w:rPr>
          <w:rFonts w:ascii="Times New Roman" w:eastAsia="Times New Roman" w:hAnsi="Times New Roman"/>
          <w:color w:val="000000"/>
          <w:sz w:val="23"/>
          <w:szCs w:val="23"/>
          <w:lang w:eastAsia="en-AU"/>
          <w14:ligatures w14:val="standardContextual"/>
        </w:rPr>
        <w:t xml:space="preserve"> is declared to apply in relation to this jurisdiction to the extent that it relates to the repeated claims maximum number determined under section 183 in respect of this jurisdiction.</w:t>
      </w:r>
    </w:p>
    <w:p w14:paraId="5B43C343" w14:textId="77777777" w:rsidR="00EC4464" w:rsidRPr="00EC4464" w:rsidRDefault="00EC4464" w:rsidP="00EC446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(7)</w:t>
      </w:r>
      <w:r w:rsidRPr="00EC4464">
        <w:rPr>
          <w:rFonts w:ascii="Times New Roman" w:eastAsia="Times New Roman" w:hAnsi="Times New Roman"/>
          <w:color w:val="000000"/>
          <w:sz w:val="23"/>
          <w:szCs w:val="23"/>
          <w:lang w:eastAsia="en-AU"/>
          <w14:ligatures w14:val="standardContextual"/>
        </w:rPr>
        <w:tab/>
        <w:t>In this regulation—</w:t>
      </w:r>
    </w:p>
    <w:p w14:paraId="51A6CA77" w14:textId="77777777" w:rsidR="00EC4464" w:rsidRPr="00EC4464" w:rsidRDefault="00EC4464" w:rsidP="00EC4464">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t>designated claimable incident</w:t>
      </w:r>
      <w:r w:rsidRPr="00EC4464">
        <w:rPr>
          <w:rFonts w:ascii="Times New Roman" w:eastAsia="Times New Roman" w:hAnsi="Times New Roman"/>
          <w:color w:val="000000"/>
          <w:sz w:val="23"/>
          <w:szCs w:val="23"/>
          <w:lang w:eastAsia="en-AU"/>
          <w14:ligatures w14:val="standardContextual"/>
        </w:rPr>
        <w:t xml:space="preserve"> means a failure of electricity infrastructure owned or operated by a distributor where the failure causes a relevant voltage variation, provided that the failure is not caused (whether wholly or partly) by any of the following:</w:t>
      </w:r>
    </w:p>
    <w:p w14:paraId="06B20B01"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(a)</w:t>
      </w:r>
      <w:r w:rsidRPr="00EC4464">
        <w:rPr>
          <w:rFonts w:ascii="Times New Roman" w:eastAsia="Times New Roman" w:hAnsi="Times New Roman"/>
          <w:color w:val="000000"/>
          <w:sz w:val="23"/>
          <w:szCs w:val="23"/>
          <w:lang w:eastAsia="en-AU"/>
          <w14:ligatures w14:val="standardContextual"/>
        </w:rPr>
        <w:tab/>
        <w:t>lightning, a storm, an earthquake, a flood, a fire or another natural event;</w:t>
      </w:r>
    </w:p>
    <w:p w14:paraId="775CDBAF"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(b)</w:t>
      </w:r>
      <w:r w:rsidRPr="00EC4464">
        <w:rPr>
          <w:rFonts w:ascii="Times New Roman" w:eastAsia="Times New Roman" w:hAnsi="Times New Roman"/>
          <w:color w:val="000000"/>
          <w:sz w:val="23"/>
          <w:szCs w:val="23"/>
          <w:lang w:eastAsia="en-AU"/>
          <w14:ligatures w14:val="standardContextual"/>
        </w:rPr>
        <w:tab/>
        <w:t>a person, other than the distributor or an employee, contractor or agent of the distributor, damaging the electricity infrastructure;</w:t>
      </w:r>
    </w:p>
    <w:p w14:paraId="4064BCDD"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(c)</w:t>
      </w:r>
      <w:r w:rsidRPr="00EC4464">
        <w:rPr>
          <w:rFonts w:ascii="Times New Roman" w:eastAsia="Times New Roman" w:hAnsi="Times New Roman"/>
          <w:color w:val="000000"/>
          <w:sz w:val="23"/>
          <w:szCs w:val="23"/>
          <w:lang w:eastAsia="en-AU"/>
          <w14:ligatures w14:val="standardContextual"/>
        </w:rPr>
        <w:tab/>
        <w:t>property of a person, other than property of the distributor or an employee, contractor or agent of the distributor, damaging the electricity infrastructure;</w:t>
      </w:r>
    </w:p>
    <w:p w14:paraId="73AE4086"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(d)</w:t>
      </w:r>
      <w:r w:rsidRPr="00EC4464">
        <w:rPr>
          <w:rFonts w:ascii="Times New Roman" w:eastAsia="Times New Roman" w:hAnsi="Times New Roman"/>
          <w:color w:val="000000"/>
          <w:sz w:val="23"/>
          <w:szCs w:val="23"/>
          <w:lang w:eastAsia="en-AU"/>
          <w14:ligatures w14:val="standardContextual"/>
        </w:rPr>
        <w:tab/>
        <w:t xml:space="preserve">fauna or flora </w:t>
      </w:r>
      <w:proofErr w:type="gramStart"/>
      <w:r w:rsidRPr="00EC4464">
        <w:rPr>
          <w:rFonts w:ascii="Times New Roman" w:eastAsia="Times New Roman" w:hAnsi="Times New Roman"/>
          <w:color w:val="000000"/>
          <w:sz w:val="23"/>
          <w:szCs w:val="23"/>
          <w:lang w:eastAsia="en-AU"/>
          <w14:ligatures w14:val="standardContextual"/>
        </w:rPr>
        <w:t>coming into contact with</w:t>
      </w:r>
      <w:proofErr w:type="gramEnd"/>
      <w:r w:rsidRPr="00EC4464">
        <w:rPr>
          <w:rFonts w:ascii="Times New Roman" w:eastAsia="Times New Roman" w:hAnsi="Times New Roman"/>
          <w:color w:val="000000"/>
          <w:sz w:val="23"/>
          <w:szCs w:val="23"/>
          <w:lang w:eastAsia="en-AU"/>
          <w14:ligatures w14:val="standardContextual"/>
        </w:rPr>
        <w:t xml:space="preserve"> the electricity infrastructure;</w:t>
      </w:r>
    </w:p>
    <w:p w14:paraId="7EEE5780" w14:textId="77777777" w:rsidR="00EC4464" w:rsidRPr="00EC4464" w:rsidRDefault="00EC4464" w:rsidP="00EC446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t>electricity infrastructure</w:t>
      </w:r>
      <w:r w:rsidRPr="00EC4464">
        <w:rPr>
          <w:rFonts w:ascii="Times New Roman" w:eastAsia="Times New Roman" w:hAnsi="Times New Roman"/>
          <w:color w:val="000000"/>
          <w:sz w:val="23"/>
          <w:szCs w:val="23"/>
          <w:lang w:eastAsia="en-AU"/>
          <w14:ligatures w14:val="standardContextual"/>
        </w:rPr>
        <w:t xml:space="preserve"> and </w:t>
      </w:r>
      <w:r w:rsidRPr="00EC4464">
        <w:rPr>
          <w:rFonts w:ascii="Times New Roman" w:eastAsia="Times New Roman" w:hAnsi="Times New Roman"/>
          <w:b/>
          <w:bCs/>
          <w:i/>
          <w:iCs/>
          <w:color w:val="000000"/>
          <w:sz w:val="23"/>
          <w:szCs w:val="23"/>
          <w:lang w:eastAsia="en-AU"/>
          <w14:ligatures w14:val="standardContextual"/>
        </w:rPr>
        <w:t>Technical Regulator</w:t>
      </w:r>
      <w:r w:rsidRPr="00EC4464">
        <w:rPr>
          <w:rFonts w:ascii="Times New Roman" w:eastAsia="Times New Roman" w:hAnsi="Times New Roman"/>
          <w:color w:val="000000"/>
          <w:sz w:val="23"/>
          <w:szCs w:val="23"/>
          <w:lang w:eastAsia="en-AU"/>
          <w14:ligatures w14:val="standardContextual"/>
        </w:rPr>
        <w:t xml:space="preserve"> have the same respective meanings as in the </w:t>
      </w:r>
      <w:hyperlink r:id="rId28" w:history="1">
        <w:r w:rsidRPr="00EC4464">
          <w:rPr>
            <w:rFonts w:ascii="Times New Roman" w:eastAsia="Times New Roman" w:hAnsi="Times New Roman"/>
            <w:i/>
            <w:iCs/>
            <w:color w:val="000000"/>
            <w:sz w:val="23"/>
            <w:szCs w:val="23"/>
            <w:lang w:eastAsia="en-AU"/>
            <w14:ligatures w14:val="standardContextual"/>
          </w:rPr>
          <w:t>Electricity Act 1996</w:t>
        </w:r>
      </w:hyperlink>
      <w:r w:rsidRPr="00EC4464">
        <w:rPr>
          <w:rFonts w:ascii="Times New Roman" w:eastAsia="Times New Roman" w:hAnsi="Times New Roman"/>
          <w:color w:val="000000"/>
          <w:sz w:val="23"/>
          <w:szCs w:val="23"/>
          <w:lang w:eastAsia="en-AU"/>
          <w14:ligatures w14:val="standardContextual"/>
        </w:rPr>
        <w:t>;</w:t>
      </w:r>
    </w:p>
    <w:p w14:paraId="189FCF66" w14:textId="04ECF3D4" w:rsidR="00FC1A13" w:rsidRDefault="00EC4464" w:rsidP="00EC446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t>relevant day</w:t>
      </w:r>
      <w:r w:rsidRPr="00EC4464">
        <w:rPr>
          <w:rFonts w:ascii="Times New Roman" w:eastAsia="Times New Roman" w:hAnsi="Times New Roman"/>
          <w:color w:val="000000"/>
          <w:sz w:val="23"/>
          <w:szCs w:val="23"/>
          <w:lang w:eastAsia="en-AU"/>
          <w14:ligatures w14:val="standardContextual"/>
        </w:rPr>
        <w:t xml:space="preserve"> means the day on which this regulation comes into operation;</w:t>
      </w:r>
    </w:p>
    <w:p w14:paraId="1152BBD3" w14:textId="77777777" w:rsidR="00FC1A13" w:rsidRDefault="00FC1A13">
      <w:pPr>
        <w:spacing w:after="0" w:line="240" w:lineRule="auto"/>
        <w:jc w:val="left"/>
        <w:rPr>
          <w:rFonts w:ascii="Times New Roman" w:eastAsia="Times New Roman" w:hAnsi="Times New Roman"/>
          <w:color w:val="000000"/>
          <w:sz w:val="23"/>
          <w:szCs w:val="23"/>
          <w:lang w:eastAsia="en-AU"/>
          <w14:ligatures w14:val="standardContextual"/>
        </w:rPr>
      </w:pPr>
      <w:r>
        <w:rPr>
          <w:rFonts w:ascii="Times New Roman" w:eastAsia="Times New Roman" w:hAnsi="Times New Roman"/>
          <w:color w:val="000000"/>
          <w:sz w:val="23"/>
          <w:szCs w:val="23"/>
          <w:lang w:eastAsia="en-AU"/>
          <w14:ligatures w14:val="standardContextual"/>
        </w:rPr>
        <w:br w:type="page"/>
      </w:r>
    </w:p>
    <w:p w14:paraId="45E4464F" w14:textId="77777777" w:rsidR="00EC4464" w:rsidRPr="00EC4464" w:rsidRDefault="00EC4464" w:rsidP="00EC446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t>relevant voltage variation</w:t>
      </w:r>
      <w:r w:rsidRPr="00EC4464">
        <w:rPr>
          <w:rFonts w:ascii="Times New Roman" w:eastAsia="Times New Roman" w:hAnsi="Times New Roman"/>
          <w:color w:val="000000"/>
          <w:sz w:val="23"/>
          <w:szCs w:val="23"/>
          <w:lang w:eastAsia="en-AU"/>
          <w14:ligatures w14:val="standardContextual"/>
        </w:rPr>
        <w:t>—a relevant voltage variation caused by a failure of electricity infrastructure owned or operated by a distributor occurs when there is a change in the voltage of electricity supplied to the premises of a small customer such that the voltage is outside the standard voltage range determined by the distributor, with the approval of the Technical Regulator, from time to time and published on a website determined by the distributor;</w:t>
      </w:r>
    </w:p>
    <w:p w14:paraId="616A1EC3" w14:textId="77777777" w:rsidR="00EC4464" w:rsidRPr="00EC4464" w:rsidRDefault="00EC4464" w:rsidP="00EC446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lastRenderedPageBreak/>
        <w:t>transitional designated claimable incident</w:t>
      </w:r>
      <w:r w:rsidRPr="00EC4464">
        <w:rPr>
          <w:rFonts w:ascii="Times New Roman" w:eastAsia="Times New Roman" w:hAnsi="Times New Roman"/>
          <w:color w:val="000000"/>
          <w:sz w:val="23"/>
          <w:szCs w:val="23"/>
          <w:lang w:eastAsia="en-AU"/>
          <w14:ligatures w14:val="standardContextual"/>
        </w:rPr>
        <w:t xml:space="preserve"> means a designated claimable incident that occurred between 1 July 2022 and the relevant day.</w:t>
      </w:r>
    </w:p>
    <w:p w14:paraId="3F2B056B" w14:textId="77777777" w:rsidR="00EC4464" w:rsidRPr="00EC4464" w:rsidRDefault="00EC4464" w:rsidP="00EC4464">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13B—Review of small compensation claims regime</w:t>
      </w:r>
    </w:p>
    <w:p w14:paraId="707BA6E5"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22" w:name="id629641fd_8c38_456b_a374_17f4a0299c"/>
      <w:r w:rsidRPr="00EC4464">
        <w:rPr>
          <w:rFonts w:ascii="Times New Roman" w:eastAsia="Times New Roman" w:hAnsi="Times New Roman"/>
          <w:color w:val="000000"/>
          <w:sz w:val="23"/>
          <w:szCs w:val="23"/>
          <w:lang w:eastAsia="en-AU"/>
          <w14:ligatures w14:val="standardContextual"/>
        </w:rPr>
        <w:tab/>
        <w:t>(1)</w:t>
      </w:r>
      <w:r w:rsidRPr="00EC4464">
        <w:rPr>
          <w:rFonts w:ascii="Times New Roman" w:eastAsia="Times New Roman" w:hAnsi="Times New Roman"/>
          <w:color w:val="000000"/>
          <w:sz w:val="23"/>
          <w:szCs w:val="23"/>
          <w:lang w:eastAsia="en-AU"/>
          <w14:ligatures w14:val="standardContextual"/>
        </w:rPr>
        <w:tab/>
        <w:t>The Minister must cause a review of the operation of the small compensation claims regime in this jurisdiction to be conducted and a report on the results of the review to be submitted to the Minister.</w:t>
      </w:r>
      <w:bookmarkEnd w:id="22"/>
    </w:p>
    <w:p w14:paraId="52BE94E7"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(2)</w:t>
      </w:r>
      <w:r w:rsidRPr="00EC4464">
        <w:rPr>
          <w:rFonts w:ascii="Times New Roman" w:eastAsia="Times New Roman" w:hAnsi="Times New Roman"/>
          <w:color w:val="000000"/>
          <w:sz w:val="23"/>
          <w:szCs w:val="23"/>
          <w:lang w:eastAsia="en-AU"/>
          <w14:ligatures w14:val="standardContextual"/>
        </w:rPr>
        <w:tab/>
        <w:t xml:space="preserve">The review must commence as soon as practicable after the expiry of 2 years from the commencement of </w:t>
      </w:r>
      <w:hyperlink w:anchor="id8906e2ba_af12_47e1_877e_042bab8b2c" w:history="1">
        <w:r w:rsidRPr="00EC4464">
          <w:rPr>
            <w:rFonts w:ascii="Times New Roman" w:eastAsia="Times New Roman" w:hAnsi="Times New Roman"/>
            <w:color w:val="000000"/>
            <w:sz w:val="23"/>
            <w:szCs w:val="23"/>
            <w:lang w:eastAsia="en-AU"/>
            <w14:ligatures w14:val="standardContextual"/>
          </w:rPr>
          <w:t>regulation 13A</w:t>
        </w:r>
      </w:hyperlink>
      <w:r w:rsidRPr="00EC4464">
        <w:rPr>
          <w:rFonts w:ascii="Times New Roman" w:eastAsia="Times New Roman" w:hAnsi="Times New Roman"/>
          <w:color w:val="000000"/>
          <w:sz w:val="23"/>
          <w:szCs w:val="23"/>
          <w:lang w:eastAsia="en-AU"/>
          <w14:ligatures w14:val="standardContextual"/>
        </w:rPr>
        <w:t>.</w:t>
      </w:r>
    </w:p>
    <w:p w14:paraId="7463498A"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(3)</w:t>
      </w:r>
      <w:r w:rsidRPr="00EC4464">
        <w:rPr>
          <w:rFonts w:ascii="Times New Roman" w:eastAsia="Times New Roman" w:hAnsi="Times New Roman"/>
          <w:color w:val="000000"/>
          <w:sz w:val="23"/>
          <w:szCs w:val="23"/>
          <w:lang w:eastAsia="en-AU"/>
          <w14:ligatures w14:val="standardContextual"/>
        </w:rPr>
        <w:tab/>
        <w:t xml:space="preserve">The Minister must, as soon as practicable after receiving the report submitted under </w:t>
      </w:r>
      <w:hyperlink w:anchor="id629641fd_8c38_456b_a374_17f4a0299c" w:history="1">
        <w:proofErr w:type="spellStart"/>
        <w:r w:rsidRPr="00EC4464">
          <w:rPr>
            <w:rFonts w:ascii="Times New Roman" w:eastAsia="Times New Roman" w:hAnsi="Times New Roman"/>
            <w:color w:val="000000"/>
            <w:sz w:val="23"/>
            <w:szCs w:val="23"/>
            <w:lang w:eastAsia="en-AU"/>
            <w14:ligatures w14:val="standardContextual"/>
          </w:rPr>
          <w:t>subregulation</w:t>
        </w:r>
        <w:proofErr w:type="spellEnd"/>
        <w:r w:rsidRPr="00EC4464">
          <w:rPr>
            <w:rFonts w:ascii="Times New Roman" w:eastAsia="Times New Roman" w:hAnsi="Times New Roman"/>
            <w:color w:val="000000"/>
            <w:sz w:val="23"/>
            <w:szCs w:val="23"/>
            <w:lang w:eastAsia="en-AU"/>
            <w14:ligatures w14:val="standardContextual"/>
          </w:rPr>
          <w:t> (1)</w:t>
        </w:r>
      </w:hyperlink>
      <w:r w:rsidRPr="00EC4464">
        <w:rPr>
          <w:rFonts w:ascii="Times New Roman" w:eastAsia="Times New Roman" w:hAnsi="Times New Roman"/>
          <w:color w:val="000000"/>
          <w:sz w:val="23"/>
          <w:szCs w:val="23"/>
          <w:lang w:eastAsia="en-AU"/>
          <w14:ligatures w14:val="standardContextual"/>
        </w:rPr>
        <w:t>, cause a copy of the report to be published on a website maintained by the Technical Regulator.</w:t>
      </w:r>
    </w:p>
    <w:p w14:paraId="20093B5B" w14:textId="77777777" w:rsidR="00EC4464" w:rsidRPr="00EC4464" w:rsidRDefault="00EC4464" w:rsidP="00EC446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(4)</w:t>
      </w:r>
      <w:r w:rsidRPr="00EC4464">
        <w:rPr>
          <w:rFonts w:ascii="Times New Roman" w:eastAsia="Times New Roman" w:hAnsi="Times New Roman"/>
          <w:color w:val="000000"/>
          <w:sz w:val="23"/>
          <w:szCs w:val="23"/>
          <w:lang w:eastAsia="en-AU"/>
          <w14:ligatures w14:val="standardContextual"/>
        </w:rPr>
        <w:tab/>
        <w:t>In this regulation—</w:t>
      </w:r>
    </w:p>
    <w:p w14:paraId="1D36CE3A" w14:textId="77777777" w:rsidR="00EC4464" w:rsidRPr="00EC4464" w:rsidRDefault="00EC4464" w:rsidP="00EC4464">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b/>
          <w:bCs/>
          <w:i/>
          <w:iCs/>
          <w:color w:val="000000"/>
          <w:sz w:val="23"/>
          <w:szCs w:val="23"/>
          <w:lang w:eastAsia="en-AU"/>
          <w14:ligatures w14:val="standardContextual"/>
        </w:rPr>
        <w:t>Technical Regulator</w:t>
      </w:r>
      <w:r w:rsidRPr="00EC4464">
        <w:rPr>
          <w:rFonts w:ascii="Times New Roman" w:eastAsia="Times New Roman" w:hAnsi="Times New Roman"/>
          <w:color w:val="000000"/>
          <w:sz w:val="23"/>
          <w:szCs w:val="23"/>
          <w:lang w:eastAsia="en-AU"/>
          <w14:ligatures w14:val="standardContextual"/>
        </w:rPr>
        <w:t xml:space="preserve"> has the same meaning as in the </w:t>
      </w:r>
      <w:hyperlink r:id="rId29" w:history="1">
        <w:r w:rsidRPr="00EC4464">
          <w:rPr>
            <w:rFonts w:ascii="Times New Roman" w:eastAsia="Times New Roman" w:hAnsi="Times New Roman"/>
            <w:i/>
            <w:iCs/>
            <w:color w:val="000000"/>
            <w:sz w:val="23"/>
            <w:szCs w:val="23"/>
            <w:lang w:eastAsia="en-AU"/>
            <w14:ligatures w14:val="standardContextual"/>
          </w:rPr>
          <w:t>Electricity Act 1996</w:t>
        </w:r>
      </w:hyperlink>
      <w:r w:rsidRPr="00EC4464">
        <w:rPr>
          <w:rFonts w:ascii="Times New Roman" w:eastAsia="Times New Roman" w:hAnsi="Times New Roman"/>
          <w:color w:val="000000"/>
          <w:sz w:val="23"/>
          <w:szCs w:val="23"/>
          <w:lang w:eastAsia="en-AU"/>
          <w14:ligatures w14:val="standardContextual"/>
        </w:rPr>
        <w:t>.</w:t>
      </w:r>
    </w:p>
    <w:p w14:paraId="5A925B70" w14:textId="77777777" w:rsidR="00EC4464" w:rsidRPr="00EC4464" w:rsidRDefault="00EC4464" w:rsidP="00EC446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EC4464">
        <w:rPr>
          <w:rFonts w:ascii="Times New Roman" w:eastAsia="Times New Roman" w:hAnsi="Times New Roman"/>
          <w:b/>
          <w:bCs/>
          <w:color w:val="000000"/>
          <w:sz w:val="20"/>
          <w:szCs w:val="20"/>
          <w:lang w:eastAsia="en-AU"/>
          <w14:ligatures w14:val="standardContextual"/>
        </w:rPr>
        <w:t>Editorial note—</w:t>
      </w:r>
    </w:p>
    <w:p w14:paraId="3BCAC5C2"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EC4464">
        <w:rPr>
          <w:rFonts w:ascii="Times New Roman" w:eastAsia="Times New Roman" w:hAnsi="Times New Roman"/>
          <w:color w:val="000000"/>
          <w:sz w:val="20"/>
          <w:szCs w:val="20"/>
          <w:lang w:eastAsia="en-AU"/>
          <w14:ligatures w14:val="standardContextual"/>
        </w:rPr>
        <w:t xml:space="preserve">As required by section 10AA(2) of the </w:t>
      </w:r>
      <w:hyperlink r:id="rId30" w:history="1">
        <w:r w:rsidRPr="00EC4464">
          <w:rPr>
            <w:rFonts w:ascii="Times New Roman" w:eastAsia="Times New Roman" w:hAnsi="Times New Roman"/>
            <w:i/>
            <w:iCs/>
            <w:color w:val="000000"/>
            <w:sz w:val="20"/>
            <w:szCs w:val="20"/>
            <w:lang w:eastAsia="en-AU"/>
            <w14:ligatures w14:val="standardContextual"/>
          </w:rPr>
          <w:t>Legislative Instruments Act 1978</w:t>
        </w:r>
      </w:hyperlink>
      <w:r w:rsidRPr="00EC4464">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D1176CB"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Made by the Governor</w:t>
      </w:r>
    </w:p>
    <w:p w14:paraId="52074959"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with the advice and consent of the Executive Council</w:t>
      </w:r>
    </w:p>
    <w:p w14:paraId="7C95C20E" w14:textId="673C5319" w:rsidR="00EC4464" w:rsidRPr="00EC4464" w:rsidRDefault="00EC4464" w:rsidP="00EC446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on </w:t>
      </w:r>
      <w:r>
        <w:rPr>
          <w:rFonts w:ascii="Times New Roman" w:eastAsia="Times New Roman" w:hAnsi="Times New Roman"/>
          <w:color w:val="000000"/>
          <w:sz w:val="23"/>
          <w:szCs w:val="23"/>
          <w:lang w:eastAsia="en-AU"/>
          <w14:ligatures w14:val="standardContextual"/>
        </w:rPr>
        <w:t>12 March 2025</w:t>
      </w:r>
    </w:p>
    <w:p w14:paraId="1842946A" w14:textId="08277D4B"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No </w:t>
      </w:r>
      <w:r>
        <w:rPr>
          <w:rFonts w:ascii="Times New Roman" w:eastAsia="Times New Roman" w:hAnsi="Times New Roman"/>
          <w:color w:val="000000"/>
          <w:sz w:val="23"/>
          <w:szCs w:val="23"/>
          <w:lang w:eastAsia="en-AU"/>
          <w14:ligatures w14:val="standardContextual"/>
        </w:rPr>
        <w:t>7</w:t>
      </w:r>
      <w:r w:rsidRPr="00EC4464">
        <w:rPr>
          <w:rFonts w:ascii="Times New Roman" w:eastAsia="Times New Roman" w:hAnsi="Times New Roman"/>
          <w:color w:val="000000"/>
          <w:sz w:val="23"/>
          <w:szCs w:val="23"/>
          <w:lang w:eastAsia="en-AU"/>
          <w14:ligatures w14:val="standardContextual"/>
        </w:rPr>
        <w:t> of </w:t>
      </w:r>
      <w:r>
        <w:rPr>
          <w:rFonts w:ascii="Times New Roman" w:eastAsia="Times New Roman" w:hAnsi="Times New Roman"/>
          <w:color w:val="000000"/>
          <w:sz w:val="23"/>
          <w:szCs w:val="23"/>
          <w:lang w:eastAsia="en-AU"/>
          <w14:ligatures w14:val="standardContextual"/>
        </w:rPr>
        <w:t>2025</w:t>
      </w:r>
    </w:p>
    <w:p w14:paraId="5F7BF98D" w14:textId="104CC5EB" w:rsidR="00EC4464" w:rsidRDefault="00EC4464">
      <w:pPr>
        <w:spacing w:after="0" w:line="240" w:lineRule="auto"/>
        <w:jc w:val="left"/>
        <w:rPr>
          <w:lang w:val="en-US"/>
        </w:rPr>
      </w:pPr>
      <w:r>
        <w:rPr>
          <w:lang w:val="en-US"/>
        </w:rPr>
        <w:br w:type="page"/>
      </w:r>
    </w:p>
    <w:p w14:paraId="7125030B" w14:textId="77777777" w:rsidR="00EC4464" w:rsidRPr="00EC4464" w:rsidRDefault="00EC4464" w:rsidP="00EC446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EC4464">
        <w:rPr>
          <w:rFonts w:ascii="Times New Roman" w:eastAsia="Times New Roman" w:hAnsi="Times New Roman"/>
          <w:color w:val="000000"/>
          <w:sz w:val="28"/>
          <w:szCs w:val="28"/>
          <w:lang w:eastAsia="en-AU"/>
          <w14:ligatures w14:val="standardContextual"/>
        </w:rPr>
        <w:lastRenderedPageBreak/>
        <w:t>South Australia</w:t>
      </w:r>
    </w:p>
    <w:p w14:paraId="33F2A2C0" w14:textId="77777777" w:rsidR="00EC4464" w:rsidRPr="00EC4464" w:rsidRDefault="00EC4464" w:rsidP="002E09D9">
      <w:pPr>
        <w:pStyle w:val="Heading3"/>
      </w:pPr>
      <w:bookmarkStart w:id="23" w:name="_Toc192683693"/>
      <w:r w:rsidRPr="00EC4464">
        <w:t>Trustee (Prescribed Qualifications) Amendment Regulations 2025</w:t>
      </w:r>
      <w:bookmarkEnd w:id="23"/>
    </w:p>
    <w:p w14:paraId="7E5A6CFF" w14:textId="77777777" w:rsidR="00EC4464" w:rsidRPr="00EC4464" w:rsidRDefault="00EC4464" w:rsidP="00EC446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EC4464">
        <w:rPr>
          <w:rFonts w:ascii="Times New Roman" w:eastAsia="Times New Roman" w:hAnsi="Times New Roman"/>
          <w:color w:val="000000"/>
          <w:sz w:val="24"/>
          <w:szCs w:val="24"/>
          <w:lang w:eastAsia="en-AU"/>
          <w14:ligatures w14:val="standardContextual"/>
        </w:rPr>
        <w:t xml:space="preserve">under the </w:t>
      </w:r>
      <w:r w:rsidRPr="00EC4464">
        <w:rPr>
          <w:rFonts w:ascii="Times New Roman" w:eastAsia="Times New Roman" w:hAnsi="Times New Roman"/>
          <w:i/>
          <w:iCs/>
          <w:color w:val="000000"/>
          <w:sz w:val="24"/>
          <w:szCs w:val="24"/>
          <w:lang w:eastAsia="en-AU"/>
          <w14:ligatures w14:val="standardContextual"/>
        </w:rPr>
        <w:t>Trustee Act 1936</w:t>
      </w:r>
    </w:p>
    <w:p w14:paraId="6E147D40" w14:textId="77777777" w:rsidR="00EC4464" w:rsidRPr="00EC4464" w:rsidRDefault="00EC4464" w:rsidP="00EC446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231601F4" w14:textId="77777777" w:rsidR="00EC4464" w:rsidRPr="00EC4464" w:rsidRDefault="00EC4464" w:rsidP="00EC446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EC4464">
        <w:rPr>
          <w:rFonts w:ascii="Times New Roman" w:eastAsia="Times New Roman" w:hAnsi="Times New Roman"/>
          <w:b/>
          <w:bCs/>
          <w:color w:val="000000"/>
          <w:sz w:val="32"/>
          <w:szCs w:val="32"/>
          <w:lang w:eastAsia="en-AU"/>
          <w14:ligatures w14:val="standardContextual"/>
        </w:rPr>
        <w:t>Contents</w:t>
      </w:r>
    </w:p>
    <w:p w14:paraId="1E55B14E" w14:textId="77777777" w:rsidR="00EC4464" w:rsidRPr="00EC4464" w:rsidRDefault="00EC4464" w:rsidP="00EC446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Pr="00EC4464">
          <w:rPr>
            <w:rFonts w:ascii="Times New Roman" w:eastAsia="Times New Roman" w:hAnsi="Times New Roman"/>
            <w:color w:val="000000"/>
            <w:sz w:val="28"/>
            <w:szCs w:val="28"/>
            <w:lang w:eastAsia="en-AU"/>
            <w14:ligatures w14:val="standardContextual"/>
          </w:rPr>
          <w:t>Part 1—Preliminary</w:t>
        </w:r>
      </w:hyperlink>
    </w:p>
    <w:p w14:paraId="587FB1A2"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Pr="00EC4464">
          <w:rPr>
            <w:rFonts w:ascii="Times New Roman" w:eastAsia="Times New Roman" w:hAnsi="Times New Roman"/>
            <w:color w:val="000000"/>
            <w:lang w:eastAsia="en-AU"/>
            <w14:ligatures w14:val="standardContextual"/>
          </w:rPr>
          <w:t>1</w:t>
        </w:r>
        <w:r w:rsidRPr="00EC4464">
          <w:rPr>
            <w:rFonts w:ascii="Times New Roman" w:eastAsia="Times New Roman" w:hAnsi="Times New Roman"/>
            <w:color w:val="000000"/>
            <w:lang w:eastAsia="en-AU"/>
            <w14:ligatures w14:val="standardContextual"/>
          </w:rPr>
          <w:tab/>
          <w:t>Short title</w:t>
        </w:r>
      </w:hyperlink>
    </w:p>
    <w:p w14:paraId="35CE8BD0"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Pr="00EC4464">
          <w:rPr>
            <w:rFonts w:ascii="Times New Roman" w:eastAsia="Times New Roman" w:hAnsi="Times New Roman"/>
            <w:color w:val="000000"/>
            <w:lang w:eastAsia="en-AU"/>
            <w14:ligatures w14:val="standardContextual"/>
          </w:rPr>
          <w:t>2</w:t>
        </w:r>
        <w:r w:rsidRPr="00EC4464">
          <w:rPr>
            <w:rFonts w:ascii="Times New Roman" w:eastAsia="Times New Roman" w:hAnsi="Times New Roman"/>
            <w:color w:val="000000"/>
            <w:lang w:eastAsia="en-AU"/>
            <w14:ligatures w14:val="standardContextual"/>
          </w:rPr>
          <w:tab/>
          <w:t>Commencement</w:t>
        </w:r>
      </w:hyperlink>
    </w:p>
    <w:p w14:paraId="4FD67CFC" w14:textId="77777777" w:rsidR="00EC4464" w:rsidRPr="00EC4464" w:rsidRDefault="00EC4464" w:rsidP="00EC4464">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Pr="00EC4464">
          <w:rPr>
            <w:rFonts w:ascii="Times New Roman" w:eastAsia="Times New Roman" w:hAnsi="Times New Roman"/>
            <w:color w:val="000000"/>
            <w:sz w:val="28"/>
            <w:szCs w:val="28"/>
            <w:lang w:eastAsia="en-AU"/>
            <w14:ligatures w14:val="standardContextual"/>
          </w:rPr>
          <w:t xml:space="preserve">Part 2—Amendment of </w:t>
        </w:r>
        <w:r w:rsidRPr="00EC4464">
          <w:rPr>
            <w:rFonts w:ascii="Times New Roman" w:eastAsia="Times New Roman" w:hAnsi="Times New Roman"/>
            <w:i/>
            <w:iCs/>
            <w:color w:val="000000"/>
            <w:sz w:val="28"/>
            <w:szCs w:val="28"/>
            <w:lang w:eastAsia="en-AU"/>
            <w14:ligatures w14:val="standardContextual"/>
          </w:rPr>
          <w:t>Trustee Regulations 2011</w:t>
        </w:r>
      </w:hyperlink>
    </w:p>
    <w:p w14:paraId="7285A1E4" w14:textId="77777777" w:rsidR="00EC4464" w:rsidRPr="00EC4464" w:rsidRDefault="00EC4464" w:rsidP="00EC446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Pr="00EC4464">
          <w:rPr>
            <w:rFonts w:ascii="Times New Roman" w:eastAsia="Times New Roman" w:hAnsi="Times New Roman"/>
            <w:color w:val="000000"/>
            <w:lang w:eastAsia="en-AU"/>
            <w14:ligatures w14:val="standardContextual"/>
          </w:rPr>
          <w:t>3</w:t>
        </w:r>
        <w:r w:rsidRPr="00EC4464">
          <w:rPr>
            <w:rFonts w:ascii="Times New Roman" w:eastAsia="Times New Roman" w:hAnsi="Times New Roman"/>
            <w:color w:val="000000"/>
            <w:lang w:eastAsia="en-AU"/>
            <w14:ligatures w14:val="standardContextual"/>
          </w:rPr>
          <w:tab/>
          <w:t>Amendment of regulation 6—Prescribed qualifications for inspectors</w:t>
        </w:r>
      </w:hyperlink>
    </w:p>
    <w:p w14:paraId="0BA09993" w14:textId="77777777" w:rsidR="00EC4464" w:rsidRPr="00EC4464" w:rsidRDefault="00EC4464" w:rsidP="00EC446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2B3045B0" w14:textId="77777777" w:rsidR="00EC4464" w:rsidRPr="00EC4464" w:rsidRDefault="00EC4464" w:rsidP="00EC44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EC4464">
        <w:rPr>
          <w:rFonts w:ascii="Times New Roman" w:eastAsia="Times New Roman" w:hAnsi="Times New Roman"/>
          <w:b/>
          <w:bCs/>
          <w:color w:val="000000"/>
          <w:sz w:val="32"/>
          <w:szCs w:val="32"/>
          <w:lang w:eastAsia="en-AU"/>
          <w14:ligatures w14:val="standardContextual"/>
        </w:rPr>
        <w:t>Part 1—Preliminary</w:t>
      </w:r>
    </w:p>
    <w:p w14:paraId="75EE4DFF"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1—Short title</w:t>
      </w:r>
    </w:p>
    <w:p w14:paraId="52332067"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These regulations may be cited as the </w:t>
      </w:r>
      <w:r w:rsidRPr="00EC4464">
        <w:rPr>
          <w:rFonts w:ascii="Times New Roman" w:eastAsia="Times New Roman" w:hAnsi="Times New Roman"/>
          <w:i/>
          <w:iCs/>
          <w:color w:val="000000"/>
          <w:sz w:val="23"/>
          <w:szCs w:val="23"/>
          <w:lang w:eastAsia="en-AU"/>
          <w14:ligatures w14:val="standardContextual"/>
        </w:rPr>
        <w:t>Trustee (Prescribed Qualifications) Amendment Regulations 2025</w:t>
      </w:r>
      <w:r w:rsidRPr="00EC4464">
        <w:rPr>
          <w:rFonts w:ascii="Times New Roman" w:eastAsia="Times New Roman" w:hAnsi="Times New Roman"/>
          <w:color w:val="000000"/>
          <w:sz w:val="23"/>
          <w:szCs w:val="23"/>
          <w:lang w:eastAsia="en-AU"/>
          <w14:ligatures w14:val="standardContextual"/>
        </w:rPr>
        <w:t>.</w:t>
      </w:r>
    </w:p>
    <w:p w14:paraId="0E6EF77F"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2—Commencement</w:t>
      </w:r>
    </w:p>
    <w:p w14:paraId="52198213"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These regulations come into operation on the day on which they are made.</w:t>
      </w:r>
    </w:p>
    <w:p w14:paraId="37A002EC" w14:textId="77777777" w:rsidR="00EC4464" w:rsidRPr="00EC4464" w:rsidRDefault="00EC4464" w:rsidP="00EC44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EC4464">
        <w:rPr>
          <w:rFonts w:ascii="Times New Roman" w:eastAsia="Times New Roman" w:hAnsi="Times New Roman"/>
          <w:b/>
          <w:bCs/>
          <w:color w:val="000000"/>
          <w:sz w:val="32"/>
          <w:szCs w:val="32"/>
          <w:lang w:eastAsia="en-AU"/>
          <w14:ligatures w14:val="standardContextual"/>
        </w:rPr>
        <w:t xml:space="preserve">Part 2—Amendment of </w:t>
      </w:r>
      <w:r w:rsidRPr="00EC4464">
        <w:rPr>
          <w:rFonts w:ascii="Times New Roman" w:eastAsia="Times New Roman" w:hAnsi="Times New Roman"/>
          <w:b/>
          <w:bCs/>
          <w:i/>
          <w:iCs/>
          <w:color w:val="000000"/>
          <w:sz w:val="32"/>
          <w:szCs w:val="32"/>
          <w:lang w:eastAsia="en-AU"/>
          <w14:ligatures w14:val="standardContextual"/>
        </w:rPr>
        <w:t>Trustee Regulations 2011</w:t>
      </w:r>
    </w:p>
    <w:p w14:paraId="109CE06B" w14:textId="77777777" w:rsidR="00EC4464" w:rsidRPr="00EC4464" w:rsidRDefault="00EC4464" w:rsidP="00EC44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t>3—Amendment of regulation 6—Prescribed qualifications for inspectors</w:t>
      </w:r>
    </w:p>
    <w:p w14:paraId="6D5A23B0" w14:textId="77777777" w:rsidR="00EC4464" w:rsidRPr="00EC4464" w:rsidRDefault="00EC4464" w:rsidP="00EC446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(1)</w:t>
      </w:r>
      <w:r w:rsidRPr="00EC4464">
        <w:rPr>
          <w:rFonts w:ascii="Times New Roman" w:eastAsia="Times New Roman" w:hAnsi="Times New Roman"/>
          <w:color w:val="000000"/>
          <w:sz w:val="23"/>
          <w:szCs w:val="23"/>
          <w:lang w:eastAsia="en-AU"/>
          <w14:ligatures w14:val="standardContextual"/>
        </w:rPr>
        <w:tab/>
        <w:t>Regulation 6—delete "he or she be" and substitute:</w:t>
      </w:r>
    </w:p>
    <w:p w14:paraId="36180755" w14:textId="77777777" w:rsidR="00EC4464" w:rsidRPr="00EC4464" w:rsidRDefault="00EC4464" w:rsidP="00EC4464">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the inspector be</w:t>
      </w:r>
    </w:p>
    <w:p w14:paraId="52DE0D09" w14:textId="77777777" w:rsidR="00EC4464" w:rsidRPr="00EC4464" w:rsidRDefault="00EC4464" w:rsidP="00EC446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(2)</w:t>
      </w:r>
      <w:r w:rsidRPr="00EC4464">
        <w:rPr>
          <w:rFonts w:ascii="Times New Roman" w:eastAsia="Times New Roman" w:hAnsi="Times New Roman"/>
          <w:color w:val="000000"/>
          <w:sz w:val="23"/>
          <w:szCs w:val="23"/>
          <w:lang w:eastAsia="en-AU"/>
          <w14:ligatures w14:val="standardContextual"/>
        </w:rPr>
        <w:tab/>
        <w:t>Regulation 6—after paragraph (b) insert:</w:t>
      </w:r>
    </w:p>
    <w:p w14:paraId="2BA70536"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r>
      <w:r w:rsidRPr="00EC4464">
        <w:rPr>
          <w:rFonts w:ascii="Times New Roman" w:eastAsia="Times New Roman" w:hAnsi="Times New Roman"/>
          <w:color w:val="000000"/>
          <w:sz w:val="23"/>
          <w:szCs w:val="23"/>
          <w:lang w:eastAsia="en-AU"/>
          <w14:ligatures w14:val="standardContextual"/>
        </w:rPr>
        <w:tab/>
        <w:t>or</w:t>
      </w:r>
    </w:p>
    <w:p w14:paraId="417FB485"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(c)</w:t>
      </w:r>
      <w:r w:rsidRPr="00EC4464">
        <w:rPr>
          <w:rFonts w:ascii="Times New Roman" w:eastAsia="Times New Roman" w:hAnsi="Times New Roman"/>
          <w:color w:val="000000"/>
          <w:sz w:val="23"/>
          <w:szCs w:val="23"/>
          <w:lang w:eastAsia="en-AU"/>
          <w14:ligatures w14:val="standardContextual"/>
        </w:rPr>
        <w:tab/>
        <w:t>a person who is certified as CA Forensic Accounting Specialist by Chartered Accountants Australia and New Zealand; or</w:t>
      </w:r>
    </w:p>
    <w:p w14:paraId="5B3D2C3B" w14:textId="77777777" w:rsidR="00EC4464" w:rsidRPr="00EC4464" w:rsidRDefault="00EC4464" w:rsidP="00EC446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(d)</w:t>
      </w:r>
      <w:r w:rsidRPr="00EC4464">
        <w:rPr>
          <w:rFonts w:ascii="Times New Roman" w:eastAsia="Times New Roman" w:hAnsi="Times New Roman"/>
          <w:color w:val="000000"/>
          <w:sz w:val="23"/>
          <w:szCs w:val="23"/>
          <w:lang w:eastAsia="en-AU"/>
          <w14:ligatures w14:val="standardContextual"/>
        </w:rPr>
        <w:tab/>
        <w:t xml:space="preserve">a registered liquidator within the meaning of Part 2 of Schedule 2 of the </w:t>
      </w:r>
      <w:r w:rsidRPr="00EC4464">
        <w:rPr>
          <w:rFonts w:ascii="Times New Roman" w:eastAsia="Times New Roman" w:hAnsi="Times New Roman"/>
          <w:i/>
          <w:iCs/>
          <w:color w:val="000000"/>
          <w:sz w:val="23"/>
          <w:szCs w:val="23"/>
          <w:lang w:eastAsia="en-AU"/>
          <w14:ligatures w14:val="standardContextual"/>
        </w:rPr>
        <w:t>Corporations Act 2001</w:t>
      </w:r>
      <w:r w:rsidRPr="00EC4464">
        <w:rPr>
          <w:rFonts w:ascii="Times New Roman" w:eastAsia="Times New Roman" w:hAnsi="Times New Roman"/>
          <w:color w:val="000000"/>
          <w:sz w:val="23"/>
          <w:szCs w:val="23"/>
          <w:lang w:eastAsia="en-AU"/>
          <w14:ligatures w14:val="standardContextual"/>
        </w:rPr>
        <w:t xml:space="preserve"> other than a registered liquidator who is registered to practise only as—</w:t>
      </w:r>
    </w:p>
    <w:p w14:paraId="54D6AC13" w14:textId="77777777" w:rsidR="00EC4464" w:rsidRPr="00EC4464"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w:t>
      </w:r>
      <w:proofErr w:type="spellStart"/>
      <w:r w:rsidRPr="00EC4464">
        <w:rPr>
          <w:rFonts w:ascii="Times New Roman" w:eastAsia="Times New Roman" w:hAnsi="Times New Roman"/>
          <w:color w:val="000000"/>
          <w:sz w:val="23"/>
          <w:szCs w:val="23"/>
          <w:lang w:eastAsia="en-AU"/>
          <w14:ligatures w14:val="standardContextual"/>
        </w:rPr>
        <w:t>i</w:t>
      </w:r>
      <w:proofErr w:type="spellEnd"/>
      <w:r w:rsidRPr="00EC4464">
        <w:rPr>
          <w:rFonts w:ascii="Times New Roman" w:eastAsia="Times New Roman" w:hAnsi="Times New Roman"/>
          <w:color w:val="000000"/>
          <w:sz w:val="23"/>
          <w:szCs w:val="23"/>
          <w:lang w:eastAsia="en-AU"/>
          <w14:ligatures w14:val="standardContextual"/>
        </w:rPr>
        <w:t>)</w:t>
      </w:r>
      <w:r w:rsidRPr="00EC4464">
        <w:rPr>
          <w:rFonts w:ascii="Times New Roman" w:eastAsia="Times New Roman" w:hAnsi="Times New Roman"/>
          <w:color w:val="000000"/>
          <w:sz w:val="23"/>
          <w:szCs w:val="23"/>
          <w:lang w:eastAsia="en-AU"/>
          <w14:ligatures w14:val="standardContextual"/>
        </w:rPr>
        <w:tab/>
        <w:t>a restructuring practitioner; or</w:t>
      </w:r>
    </w:p>
    <w:p w14:paraId="4A942A2C" w14:textId="1B3B3B4E" w:rsidR="00A068CC" w:rsidRDefault="00EC4464" w:rsidP="00EC4464">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ab/>
        <w:t>(ii)</w:t>
      </w:r>
      <w:r w:rsidRPr="00EC4464">
        <w:rPr>
          <w:rFonts w:ascii="Times New Roman" w:eastAsia="Times New Roman" w:hAnsi="Times New Roman"/>
          <w:color w:val="000000"/>
          <w:sz w:val="23"/>
          <w:szCs w:val="23"/>
          <w:lang w:eastAsia="en-AU"/>
          <w14:ligatures w14:val="standardContextual"/>
        </w:rPr>
        <w:tab/>
        <w:t>a receiver, and receiver and manager.</w:t>
      </w:r>
    </w:p>
    <w:p w14:paraId="4A5EED1C" w14:textId="77777777" w:rsidR="00A068CC" w:rsidRDefault="00A068CC">
      <w:pPr>
        <w:spacing w:after="0" w:line="240" w:lineRule="auto"/>
        <w:jc w:val="left"/>
        <w:rPr>
          <w:rFonts w:ascii="Times New Roman" w:eastAsia="Times New Roman" w:hAnsi="Times New Roman"/>
          <w:color w:val="000000"/>
          <w:sz w:val="23"/>
          <w:szCs w:val="23"/>
          <w:lang w:eastAsia="en-AU"/>
          <w14:ligatures w14:val="standardContextual"/>
        </w:rPr>
      </w:pPr>
      <w:r>
        <w:rPr>
          <w:rFonts w:ascii="Times New Roman" w:eastAsia="Times New Roman" w:hAnsi="Times New Roman"/>
          <w:color w:val="000000"/>
          <w:sz w:val="23"/>
          <w:szCs w:val="23"/>
          <w:lang w:eastAsia="en-AU"/>
          <w14:ligatures w14:val="standardContextual"/>
        </w:rPr>
        <w:br w:type="page"/>
      </w:r>
    </w:p>
    <w:p w14:paraId="3122A896" w14:textId="77777777" w:rsidR="00EC4464" w:rsidRPr="00EC4464" w:rsidRDefault="00EC4464" w:rsidP="00EC446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EC4464">
        <w:rPr>
          <w:rFonts w:ascii="Times New Roman" w:eastAsia="Times New Roman" w:hAnsi="Times New Roman"/>
          <w:b/>
          <w:bCs/>
          <w:color w:val="000000"/>
          <w:sz w:val="20"/>
          <w:szCs w:val="20"/>
          <w:lang w:eastAsia="en-AU"/>
          <w14:ligatures w14:val="standardContextual"/>
        </w:rPr>
        <w:t>Editorial note—</w:t>
      </w:r>
    </w:p>
    <w:p w14:paraId="19AA4ABA" w14:textId="77777777" w:rsidR="00EC4464" w:rsidRPr="00EC4464" w:rsidRDefault="00EC4464" w:rsidP="00EC446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EC4464">
        <w:rPr>
          <w:rFonts w:ascii="Times New Roman" w:eastAsia="Times New Roman" w:hAnsi="Times New Roman"/>
          <w:color w:val="000000"/>
          <w:sz w:val="20"/>
          <w:szCs w:val="20"/>
          <w:lang w:eastAsia="en-AU"/>
          <w14:ligatures w14:val="standardContextual"/>
        </w:rPr>
        <w:t xml:space="preserve">As required by section 10AA(2) of the </w:t>
      </w:r>
      <w:hyperlink r:id="rId31" w:history="1">
        <w:r w:rsidRPr="00EC4464">
          <w:rPr>
            <w:rFonts w:ascii="Times New Roman" w:eastAsia="Times New Roman" w:hAnsi="Times New Roman"/>
            <w:i/>
            <w:iCs/>
            <w:color w:val="000000"/>
            <w:sz w:val="20"/>
            <w:szCs w:val="20"/>
            <w:lang w:eastAsia="en-AU"/>
            <w14:ligatures w14:val="standardContextual"/>
          </w:rPr>
          <w:t>Legislative Instruments Act 1978</w:t>
        </w:r>
      </w:hyperlink>
      <w:r w:rsidRPr="00EC4464">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50178F1"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EC4464">
        <w:rPr>
          <w:rFonts w:ascii="Times New Roman" w:eastAsia="Times New Roman" w:hAnsi="Times New Roman"/>
          <w:b/>
          <w:bCs/>
          <w:color w:val="000000"/>
          <w:sz w:val="26"/>
          <w:szCs w:val="26"/>
          <w:lang w:eastAsia="en-AU"/>
          <w14:ligatures w14:val="standardContextual"/>
        </w:rPr>
        <w:lastRenderedPageBreak/>
        <w:t>Made by the Governor</w:t>
      </w:r>
    </w:p>
    <w:p w14:paraId="1489984F" w14:textId="7777777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with the advice and consent of the Executive Council</w:t>
      </w:r>
    </w:p>
    <w:p w14:paraId="7DA4D19B" w14:textId="47B84C8C" w:rsidR="00EC4464" w:rsidRPr="00EC4464" w:rsidRDefault="00EC4464" w:rsidP="00EC446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 xml:space="preserve">on </w:t>
      </w:r>
      <w:r>
        <w:rPr>
          <w:rFonts w:ascii="Times New Roman" w:eastAsia="Times New Roman" w:hAnsi="Times New Roman"/>
          <w:color w:val="000000"/>
          <w:sz w:val="23"/>
          <w:szCs w:val="23"/>
          <w:lang w:eastAsia="en-AU"/>
          <w14:ligatures w14:val="standardContextual"/>
        </w:rPr>
        <w:t>12 March 2025</w:t>
      </w:r>
    </w:p>
    <w:p w14:paraId="370A2F61" w14:textId="785D4597" w:rsidR="00EC4464" w:rsidRPr="00EC4464" w:rsidRDefault="00EC4464" w:rsidP="00EC44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C4464">
        <w:rPr>
          <w:rFonts w:ascii="Times New Roman" w:eastAsia="Times New Roman" w:hAnsi="Times New Roman"/>
          <w:color w:val="000000"/>
          <w:sz w:val="23"/>
          <w:szCs w:val="23"/>
          <w:lang w:eastAsia="en-AU"/>
          <w14:ligatures w14:val="standardContextual"/>
        </w:rPr>
        <w:t>No </w:t>
      </w:r>
      <w:r>
        <w:rPr>
          <w:rFonts w:ascii="Times New Roman" w:eastAsia="Times New Roman" w:hAnsi="Times New Roman"/>
          <w:color w:val="000000"/>
          <w:sz w:val="23"/>
          <w:szCs w:val="23"/>
          <w:lang w:eastAsia="en-AU"/>
          <w14:ligatures w14:val="standardContextual"/>
        </w:rPr>
        <w:t>8</w:t>
      </w:r>
      <w:r w:rsidRPr="00EC4464">
        <w:rPr>
          <w:rFonts w:ascii="Times New Roman" w:eastAsia="Times New Roman" w:hAnsi="Times New Roman"/>
          <w:color w:val="000000"/>
          <w:sz w:val="23"/>
          <w:szCs w:val="23"/>
          <w:lang w:eastAsia="en-AU"/>
          <w14:ligatures w14:val="standardContextual"/>
        </w:rPr>
        <w:t> of </w:t>
      </w:r>
      <w:r>
        <w:rPr>
          <w:rFonts w:ascii="Times New Roman" w:eastAsia="Times New Roman" w:hAnsi="Times New Roman"/>
          <w:color w:val="000000"/>
          <w:sz w:val="23"/>
          <w:szCs w:val="23"/>
          <w:lang w:eastAsia="en-AU"/>
          <w14:ligatures w14:val="standardContextual"/>
        </w:rPr>
        <w:t>2025</w:t>
      </w:r>
    </w:p>
    <w:p w14:paraId="361E38B4" w14:textId="77777777" w:rsidR="00B57735" w:rsidRDefault="00B57735" w:rsidP="00B57735">
      <w:pPr>
        <w:pStyle w:val="GG-body"/>
      </w:pPr>
    </w:p>
    <w:p w14:paraId="16D5383D" w14:textId="77777777" w:rsidR="00B57735" w:rsidRDefault="00B57735" w:rsidP="00B57735">
      <w:pPr>
        <w:pStyle w:val="GG-body"/>
      </w:pPr>
    </w:p>
    <w:p w14:paraId="52C1AF3A" w14:textId="77777777" w:rsidR="00B57735" w:rsidRDefault="00B57735" w:rsidP="00B57735">
      <w:pPr>
        <w:pStyle w:val="GG-body"/>
      </w:pPr>
    </w:p>
    <w:p w14:paraId="2EE97820" w14:textId="77777777" w:rsidR="00B57735" w:rsidRDefault="00B57735" w:rsidP="00B57735">
      <w:pPr>
        <w:pStyle w:val="GG-body"/>
      </w:pPr>
    </w:p>
    <w:p w14:paraId="4A1ACDD5" w14:textId="77777777" w:rsidR="00B57735" w:rsidRDefault="00B57735" w:rsidP="00B57735">
      <w:pPr>
        <w:pStyle w:val="GG-body"/>
      </w:pPr>
    </w:p>
    <w:p w14:paraId="0C876A2C" w14:textId="77777777" w:rsidR="00B57735" w:rsidRDefault="00B57735" w:rsidP="00B57735">
      <w:pPr>
        <w:pStyle w:val="GG-body"/>
      </w:pPr>
    </w:p>
    <w:p w14:paraId="34C87A2E" w14:textId="77777777" w:rsidR="00B57735" w:rsidRDefault="00B57735" w:rsidP="00B57735">
      <w:pPr>
        <w:pStyle w:val="GG-body"/>
      </w:pPr>
    </w:p>
    <w:p w14:paraId="5538CE38" w14:textId="77777777" w:rsidR="00B57735" w:rsidRDefault="00B57735" w:rsidP="00B57735">
      <w:pPr>
        <w:pStyle w:val="GG-body"/>
      </w:pPr>
    </w:p>
    <w:p w14:paraId="2489C26E" w14:textId="77777777" w:rsidR="00B57735" w:rsidRDefault="00B57735" w:rsidP="00B57735">
      <w:pPr>
        <w:pStyle w:val="GG-body"/>
      </w:pPr>
    </w:p>
    <w:p w14:paraId="6E4E25C0" w14:textId="77777777" w:rsidR="00B57735" w:rsidRDefault="00B57735" w:rsidP="00B57735">
      <w:pPr>
        <w:pStyle w:val="GG-body"/>
      </w:pPr>
    </w:p>
    <w:p w14:paraId="12AA1303" w14:textId="77777777" w:rsidR="00B57735" w:rsidRDefault="00B57735" w:rsidP="00B57735">
      <w:pPr>
        <w:pStyle w:val="GG-body"/>
      </w:pPr>
    </w:p>
    <w:p w14:paraId="4AC93B0F" w14:textId="77777777" w:rsidR="00B57735" w:rsidRDefault="00B57735" w:rsidP="00B57735">
      <w:pPr>
        <w:pStyle w:val="GG-body"/>
      </w:pPr>
    </w:p>
    <w:p w14:paraId="7A0C39BC" w14:textId="77777777" w:rsidR="00B57735" w:rsidRDefault="00B57735" w:rsidP="00B57735">
      <w:pPr>
        <w:pStyle w:val="GG-body"/>
      </w:pPr>
    </w:p>
    <w:p w14:paraId="741476CC" w14:textId="77777777" w:rsidR="00B57735" w:rsidRDefault="00B57735" w:rsidP="00B57735">
      <w:pPr>
        <w:pStyle w:val="GG-body"/>
      </w:pPr>
    </w:p>
    <w:p w14:paraId="37FBBF16" w14:textId="77777777" w:rsidR="00B57735" w:rsidRDefault="00B57735" w:rsidP="00B57735">
      <w:pPr>
        <w:pStyle w:val="GG-body"/>
      </w:pPr>
    </w:p>
    <w:p w14:paraId="27C6BE75" w14:textId="77777777" w:rsidR="00B57735" w:rsidRDefault="00B57735" w:rsidP="00B57735">
      <w:pPr>
        <w:pStyle w:val="GG-body"/>
      </w:pPr>
    </w:p>
    <w:p w14:paraId="2C2F4A1A" w14:textId="77777777" w:rsidR="00B57735" w:rsidRDefault="00B57735" w:rsidP="00B57735">
      <w:pPr>
        <w:pStyle w:val="GG-body"/>
      </w:pPr>
    </w:p>
    <w:p w14:paraId="3D02626D" w14:textId="77777777" w:rsidR="00B57735" w:rsidRDefault="00B57735" w:rsidP="00B57735">
      <w:pPr>
        <w:pStyle w:val="GG-body"/>
      </w:pPr>
    </w:p>
    <w:p w14:paraId="0F0A94F6" w14:textId="77777777" w:rsidR="00B57735" w:rsidRDefault="00B57735" w:rsidP="00B57735">
      <w:pPr>
        <w:pStyle w:val="GG-body"/>
      </w:pPr>
    </w:p>
    <w:p w14:paraId="61B658ED" w14:textId="77777777" w:rsidR="00B57735" w:rsidRDefault="00B57735" w:rsidP="00B57735">
      <w:pPr>
        <w:pStyle w:val="GG-body"/>
      </w:pPr>
    </w:p>
    <w:p w14:paraId="287D0C51" w14:textId="77777777" w:rsidR="00B57735" w:rsidRDefault="00B57735" w:rsidP="00B57735">
      <w:pPr>
        <w:pStyle w:val="GG-body"/>
      </w:pPr>
    </w:p>
    <w:p w14:paraId="38EE7570" w14:textId="77777777" w:rsidR="00B57735" w:rsidRDefault="00B57735" w:rsidP="00B57735">
      <w:pPr>
        <w:pStyle w:val="GG-body"/>
      </w:pPr>
    </w:p>
    <w:p w14:paraId="61F6CCF8" w14:textId="77777777" w:rsidR="00B57735" w:rsidRDefault="00B57735" w:rsidP="00B57735">
      <w:pPr>
        <w:pStyle w:val="GG-body"/>
      </w:pPr>
    </w:p>
    <w:p w14:paraId="3DA8748E" w14:textId="77777777" w:rsidR="00B57735" w:rsidRDefault="00B57735" w:rsidP="00B57735">
      <w:pPr>
        <w:pStyle w:val="GG-body"/>
      </w:pPr>
    </w:p>
    <w:p w14:paraId="59D49DD4" w14:textId="77777777" w:rsidR="00B57735" w:rsidRDefault="00B57735" w:rsidP="00B57735">
      <w:pPr>
        <w:pStyle w:val="GG-body"/>
      </w:pPr>
    </w:p>
    <w:p w14:paraId="402D5D03" w14:textId="77777777" w:rsidR="00B57735" w:rsidRDefault="00B57735" w:rsidP="00B57735">
      <w:pPr>
        <w:pStyle w:val="GG-body"/>
      </w:pPr>
    </w:p>
    <w:p w14:paraId="2E8E065F" w14:textId="77777777" w:rsidR="00B57735" w:rsidRDefault="00B57735" w:rsidP="00B57735">
      <w:pPr>
        <w:pStyle w:val="GG-body"/>
      </w:pPr>
    </w:p>
    <w:p w14:paraId="2DCA3667" w14:textId="77777777" w:rsidR="00B57735" w:rsidRDefault="00B57735" w:rsidP="00B57735">
      <w:pPr>
        <w:pStyle w:val="GG-body"/>
      </w:pPr>
    </w:p>
    <w:p w14:paraId="2D31F388" w14:textId="77777777" w:rsidR="00B57735" w:rsidRDefault="00B57735" w:rsidP="00B57735">
      <w:pPr>
        <w:pStyle w:val="GG-body"/>
      </w:pPr>
    </w:p>
    <w:p w14:paraId="0CA6924A" w14:textId="77777777" w:rsidR="00B57735" w:rsidRDefault="00B57735" w:rsidP="00B57735">
      <w:pPr>
        <w:pStyle w:val="GG-body"/>
      </w:pPr>
    </w:p>
    <w:p w14:paraId="51871C82" w14:textId="77777777" w:rsidR="00B57735" w:rsidRDefault="00B57735" w:rsidP="00B57735">
      <w:pPr>
        <w:pStyle w:val="GG-body"/>
      </w:pPr>
    </w:p>
    <w:p w14:paraId="68474531" w14:textId="77777777" w:rsidR="00B57735" w:rsidRDefault="00B57735" w:rsidP="00B57735">
      <w:pPr>
        <w:pStyle w:val="GG-body"/>
      </w:pPr>
    </w:p>
    <w:p w14:paraId="6CFFF8B5" w14:textId="77777777" w:rsidR="00B57735" w:rsidRDefault="00B57735" w:rsidP="00B57735">
      <w:pPr>
        <w:pStyle w:val="GG-body"/>
      </w:pPr>
    </w:p>
    <w:p w14:paraId="044E054E" w14:textId="77777777" w:rsidR="00B57735" w:rsidRDefault="00B57735" w:rsidP="00B57735">
      <w:pPr>
        <w:pStyle w:val="GG-body"/>
      </w:pPr>
    </w:p>
    <w:p w14:paraId="4A5062D8" w14:textId="77777777" w:rsidR="00B57735" w:rsidRDefault="00B57735" w:rsidP="00B57735">
      <w:pPr>
        <w:pStyle w:val="GG-body"/>
      </w:pPr>
    </w:p>
    <w:p w14:paraId="7ED4634F" w14:textId="77777777" w:rsidR="00B57735" w:rsidRDefault="00B57735" w:rsidP="00B57735">
      <w:pPr>
        <w:pStyle w:val="GG-body"/>
      </w:pPr>
    </w:p>
    <w:p w14:paraId="622B04BB" w14:textId="77777777" w:rsidR="00B57735" w:rsidRDefault="00B57735" w:rsidP="00B57735">
      <w:pPr>
        <w:pStyle w:val="GG-body"/>
      </w:pPr>
    </w:p>
    <w:p w14:paraId="1D0000B3" w14:textId="77777777" w:rsidR="00B57735" w:rsidRDefault="00B57735" w:rsidP="00B57735">
      <w:pPr>
        <w:pStyle w:val="GG-body"/>
      </w:pPr>
    </w:p>
    <w:p w14:paraId="1EF4CB48" w14:textId="77777777" w:rsidR="00B57735" w:rsidRDefault="00B57735" w:rsidP="00B57735">
      <w:pPr>
        <w:pStyle w:val="GG-body"/>
      </w:pPr>
    </w:p>
    <w:p w14:paraId="707294CD" w14:textId="77777777" w:rsidR="00B57735" w:rsidRDefault="00B57735" w:rsidP="00B57735">
      <w:pPr>
        <w:pStyle w:val="GG-body"/>
      </w:pPr>
    </w:p>
    <w:p w14:paraId="40D595BC" w14:textId="77777777" w:rsidR="00B57735" w:rsidRDefault="00B57735" w:rsidP="00B57735">
      <w:pPr>
        <w:pStyle w:val="GG-body"/>
      </w:pPr>
    </w:p>
    <w:p w14:paraId="5248331C" w14:textId="77777777" w:rsidR="00B57735" w:rsidRDefault="00B57735" w:rsidP="00B57735">
      <w:pPr>
        <w:pStyle w:val="GG-body"/>
      </w:pPr>
    </w:p>
    <w:p w14:paraId="6E046442" w14:textId="77777777" w:rsidR="00B57735" w:rsidRDefault="00B57735" w:rsidP="00B57735">
      <w:pPr>
        <w:pStyle w:val="GG-body"/>
      </w:pPr>
    </w:p>
    <w:p w14:paraId="121E9E7F" w14:textId="77777777" w:rsidR="00B57735" w:rsidRDefault="00B57735" w:rsidP="00B57735">
      <w:pPr>
        <w:pStyle w:val="GG-body"/>
      </w:pPr>
    </w:p>
    <w:p w14:paraId="64EED53F" w14:textId="77777777" w:rsidR="00B57735" w:rsidRDefault="00B57735" w:rsidP="00B57735">
      <w:pPr>
        <w:pStyle w:val="GG-body"/>
      </w:pPr>
    </w:p>
    <w:p w14:paraId="60DAF8DE" w14:textId="12DFEDFD" w:rsidR="00B57735" w:rsidRPr="00B57735" w:rsidRDefault="00B57735" w:rsidP="00B57735">
      <w:pPr>
        <w:pStyle w:val="Footer"/>
        <w:jc w:val="center"/>
        <w:rPr>
          <w:rFonts w:ascii="Times New Roman" w:hAnsi="Times New Roman"/>
          <w:sz w:val="17"/>
          <w:szCs w:val="17"/>
        </w:rPr>
      </w:pPr>
      <w:r w:rsidRPr="00B57735">
        <w:rPr>
          <w:rFonts w:ascii="Times New Roman" w:hAnsi="Times New Roman"/>
          <w:sz w:val="17"/>
          <w:szCs w:val="17"/>
        </w:rPr>
        <w:t xml:space="preserve">By Authority of </w:t>
      </w:r>
      <w:r w:rsidRPr="00B57735">
        <w:rPr>
          <w:rFonts w:ascii="Times New Roman" w:hAnsi="Times New Roman"/>
          <w:smallCaps/>
          <w:sz w:val="17"/>
          <w:szCs w:val="17"/>
        </w:rPr>
        <w:t xml:space="preserve">T. </w:t>
      </w:r>
      <w:proofErr w:type="spellStart"/>
      <w:r w:rsidRPr="00B57735">
        <w:rPr>
          <w:rFonts w:ascii="Times New Roman" w:hAnsi="Times New Roman"/>
          <w:smallCaps/>
          <w:sz w:val="17"/>
          <w:szCs w:val="17"/>
        </w:rPr>
        <w:t>Foresto</w:t>
      </w:r>
      <w:proofErr w:type="spellEnd"/>
      <w:r w:rsidRPr="00B57735">
        <w:rPr>
          <w:rFonts w:ascii="Times New Roman" w:hAnsi="Times New Roman"/>
          <w:sz w:val="17"/>
          <w:szCs w:val="17"/>
        </w:rPr>
        <w:t>, Government Printer, South Australia</w:t>
      </w:r>
    </w:p>
    <w:sectPr w:rsidR="00B57735" w:rsidRPr="00B57735" w:rsidSect="00EF0431">
      <w:headerReference w:type="even" r:id="rId32"/>
      <w:headerReference w:type="default" r:id="rId33"/>
      <w:footerReference w:type="default" r:id="rId34"/>
      <w:pgSz w:w="11906" w:h="16838"/>
      <w:pgMar w:top="1674" w:right="1256" w:bottom="1134" w:left="1290" w:header="1134" w:footer="934" w:gutter="0"/>
      <w:pgNumType w:start="2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C5399" w14:textId="77777777" w:rsidR="00095F0E" w:rsidRDefault="00095F0E" w:rsidP="00777F88">
      <w:pPr>
        <w:spacing w:after="0" w:line="240" w:lineRule="auto"/>
      </w:pPr>
      <w:r>
        <w:separator/>
      </w:r>
    </w:p>
  </w:endnote>
  <w:endnote w:type="continuationSeparator" w:id="0">
    <w:p w14:paraId="27A4112E" w14:textId="77777777" w:rsidR="00095F0E" w:rsidRDefault="00095F0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87F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CBF7"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19908F29"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9D0D5DC"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 xml:space="preserve">T. </w:t>
    </w:r>
    <w:proofErr w:type="spellStart"/>
    <w:r w:rsidRPr="005C1663">
      <w:rPr>
        <w:rFonts w:ascii="Times New Roman" w:hAnsi="Times New Roman"/>
        <w:smallCaps/>
        <w:sz w:val="17"/>
        <w:szCs w:val="17"/>
      </w:rPr>
      <w:t>Foresto</w:t>
    </w:r>
    <w:proofErr w:type="spellEnd"/>
    <w:r w:rsidRPr="005C1663">
      <w:rPr>
        <w:rFonts w:ascii="Times New Roman" w:hAnsi="Times New Roman"/>
        <w:sz w:val="17"/>
        <w:szCs w:val="17"/>
      </w:rPr>
      <w:t>, Government Printer, South Australia</w:t>
    </w:r>
  </w:p>
  <w:p w14:paraId="3BA93B14"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664C4628"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8EA8"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74C0"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239ECE15"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E54B76D"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30D8220"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845E1F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5597" w14:textId="0F208CDB" w:rsidR="009F15D7" w:rsidRPr="00B57735" w:rsidRDefault="009F15D7" w:rsidP="00B57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CC840" w14:textId="77777777" w:rsidR="00095F0E" w:rsidRDefault="00095F0E" w:rsidP="00777F88">
      <w:pPr>
        <w:spacing w:after="0" w:line="240" w:lineRule="auto"/>
      </w:pPr>
      <w:r>
        <w:separator/>
      </w:r>
    </w:p>
  </w:footnote>
  <w:footnote w:type="continuationSeparator" w:id="0">
    <w:p w14:paraId="05106BA7" w14:textId="77777777" w:rsidR="00095F0E" w:rsidRDefault="00095F0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0E7A"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66831FE3" wp14:editId="4F6B45B9">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85D0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831FE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085D0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5BE92DBE"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B8CC08C"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6D037"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615E9728" wp14:editId="04D9C847">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5B2D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5E9728"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BA5B2D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C2CA" w14:textId="7D92DA2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EF0431">
      <w:rPr>
        <w:rFonts w:ascii="Times New Roman" w:hAnsi="Times New Roman"/>
        <w:sz w:val="21"/>
        <w:szCs w:val="21"/>
      </w:rPr>
      <w:t>15</w:t>
    </w:r>
    <w:r w:rsidRPr="00612978">
      <w:rPr>
        <w:rFonts w:ascii="Times New Roman" w:hAnsi="Times New Roman"/>
        <w:sz w:val="21"/>
        <w:szCs w:val="21"/>
      </w:rPr>
      <w:tab/>
    </w:r>
    <w:r>
      <w:rPr>
        <w:rFonts w:ascii="Times New Roman" w:hAnsi="Times New Roman"/>
        <w:sz w:val="21"/>
        <w:szCs w:val="21"/>
      </w:rPr>
      <w:t xml:space="preserve">p. </w:t>
    </w:r>
    <w:r w:rsidR="00EF0431">
      <w:rPr>
        <w:rFonts w:ascii="Times New Roman" w:hAnsi="Times New Roman"/>
        <w:sz w:val="21"/>
        <w:szCs w:val="21"/>
      </w:rPr>
      <w:t>287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57EB"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A8096DB"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2282A26"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7EDE"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1E5111A" wp14:editId="3BCDECF6">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BBAA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E5111A"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2BBAA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82B3" w14:textId="1678A65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F0431">
      <w:rPr>
        <w:rStyle w:val="PageNumber"/>
        <w:rFonts w:ascii="Times New Roman" w:hAnsi="Times New Roman"/>
        <w:sz w:val="21"/>
        <w:szCs w:val="21"/>
      </w:rPr>
      <w:t>15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F0431">
      <w:rPr>
        <w:rStyle w:val="PageNumber"/>
        <w:rFonts w:ascii="Times New Roman" w:hAnsi="Times New Roman"/>
        <w:sz w:val="21"/>
        <w:szCs w:val="21"/>
      </w:rPr>
      <w:t>12</w:t>
    </w:r>
    <w:r w:rsidRPr="00552C29">
      <w:rPr>
        <w:rStyle w:val="PageNumber"/>
        <w:rFonts w:ascii="Times New Roman" w:hAnsi="Times New Roman"/>
        <w:sz w:val="21"/>
        <w:szCs w:val="21"/>
      </w:rPr>
      <w:t xml:space="preserve"> </w:t>
    </w:r>
    <w:r w:rsidR="00EF0431">
      <w:rPr>
        <w:rStyle w:val="PageNumber"/>
        <w:rFonts w:ascii="Times New Roman" w:hAnsi="Times New Roman"/>
        <w:sz w:val="21"/>
        <w:szCs w:val="21"/>
      </w:rPr>
      <w:t>March</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EF0431">
      <w:rPr>
        <w:rFonts w:ascii="Times New Roman" w:hAnsi="Times New Roman"/>
        <w:sz w:val="21"/>
        <w:szCs w:val="21"/>
      </w:rPr>
      <w:t>25</w:t>
    </w:r>
  </w:p>
  <w:p w14:paraId="660AE79D"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7DA15" w14:textId="7D1C4ED6" w:rsidR="00632170" w:rsidRPr="00552C29" w:rsidRDefault="005C0DBF"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12</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March</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25</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15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AB64FF7"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0E"/>
    <w:rsid w:val="000100A7"/>
    <w:rsid w:val="0002085F"/>
    <w:rsid w:val="00050A2F"/>
    <w:rsid w:val="000620AF"/>
    <w:rsid w:val="00063D6D"/>
    <w:rsid w:val="00070E37"/>
    <w:rsid w:val="00071B27"/>
    <w:rsid w:val="00081074"/>
    <w:rsid w:val="00095F0E"/>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14B74"/>
    <w:rsid w:val="0027531F"/>
    <w:rsid w:val="0028270F"/>
    <w:rsid w:val="0029410F"/>
    <w:rsid w:val="002977EE"/>
    <w:rsid w:val="002A359E"/>
    <w:rsid w:val="002A4530"/>
    <w:rsid w:val="002C2B7C"/>
    <w:rsid w:val="002C2E97"/>
    <w:rsid w:val="002D4754"/>
    <w:rsid w:val="002E09D9"/>
    <w:rsid w:val="00301E5B"/>
    <w:rsid w:val="0034074D"/>
    <w:rsid w:val="00362C85"/>
    <w:rsid w:val="00372CA3"/>
    <w:rsid w:val="00394729"/>
    <w:rsid w:val="003967FE"/>
    <w:rsid w:val="003D2332"/>
    <w:rsid w:val="003E3565"/>
    <w:rsid w:val="003F4C5A"/>
    <w:rsid w:val="003F5912"/>
    <w:rsid w:val="003F7134"/>
    <w:rsid w:val="00415C6A"/>
    <w:rsid w:val="00421804"/>
    <w:rsid w:val="0042678B"/>
    <w:rsid w:val="0043387B"/>
    <w:rsid w:val="00435ECE"/>
    <w:rsid w:val="00437849"/>
    <w:rsid w:val="0044383E"/>
    <w:rsid w:val="004535E8"/>
    <w:rsid w:val="004872C1"/>
    <w:rsid w:val="004A16B7"/>
    <w:rsid w:val="004A68F5"/>
    <w:rsid w:val="004B1B9B"/>
    <w:rsid w:val="004D22EB"/>
    <w:rsid w:val="004E4BBC"/>
    <w:rsid w:val="004E545F"/>
    <w:rsid w:val="004F53F6"/>
    <w:rsid w:val="005115D3"/>
    <w:rsid w:val="00531F7A"/>
    <w:rsid w:val="00541253"/>
    <w:rsid w:val="0054338C"/>
    <w:rsid w:val="00555C1B"/>
    <w:rsid w:val="00567B3E"/>
    <w:rsid w:val="00571C05"/>
    <w:rsid w:val="00575614"/>
    <w:rsid w:val="00582BEE"/>
    <w:rsid w:val="005A3A1B"/>
    <w:rsid w:val="005B4E55"/>
    <w:rsid w:val="005B69B3"/>
    <w:rsid w:val="005C0DBF"/>
    <w:rsid w:val="005C1663"/>
    <w:rsid w:val="005C6C9D"/>
    <w:rsid w:val="005D24AC"/>
    <w:rsid w:val="005E3033"/>
    <w:rsid w:val="005E7D95"/>
    <w:rsid w:val="005F4618"/>
    <w:rsid w:val="005F5395"/>
    <w:rsid w:val="00612978"/>
    <w:rsid w:val="00632170"/>
    <w:rsid w:val="0065287D"/>
    <w:rsid w:val="00665367"/>
    <w:rsid w:val="0068145F"/>
    <w:rsid w:val="00693DF1"/>
    <w:rsid w:val="006B561D"/>
    <w:rsid w:val="006B5B96"/>
    <w:rsid w:val="006C2F10"/>
    <w:rsid w:val="006E0C7D"/>
    <w:rsid w:val="006E1DBF"/>
    <w:rsid w:val="006E60D6"/>
    <w:rsid w:val="00703D70"/>
    <w:rsid w:val="00720680"/>
    <w:rsid w:val="00722F41"/>
    <w:rsid w:val="007529D9"/>
    <w:rsid w:val="00777F88"/>
    <w:rsid w:val="007C2CBC"/>
    <w:rsid w:val="007C302D"/>
    <w:rsid w:val="007E60AA"/>
    <w:rsid w:val="0080019C"/>
    <w:rsid w:val="008008DD"/>
    <w:rsid w:val="00802490"/>
    <w:rsid w:val="00842BD5"/>
    <w:rsid w:val="00854962"/>
    <w:rsid w:val="00856E06"/>
    <w:rsid w:val="00867EF2"/>
    <w:rsid w:val="00870E1F"/>
    <w:rsid w:val="0087319A"/>
    <w:rsid w:val="00873673"/>
    <w:rsid w:val="008A031C"/>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068CC"/>
    <w:rsid w:val="00A2611B"/>
    <w:rsid w:val="00A2758A"/>
    <w:rsid w:val="00A44FFB"/>
    <w:rsid w:val="00A54E7C"/>
    <w:rsid w:val="00A638F6"/>
    <w:rsid w:val="00A747D0"/>
    <w:rsid w:val="00A773E8"/>
    <w:rsid w:val="00A97608"/>
    <w:rsid w:val="00AC18FD"/>
    <w:rsid w:val="00AC22E7"/>
    <w:rsid w:val="00AF68F7"/>
    <w:rsid w:val="00B07083"/>
    <w:rsid w:val="00B106D4"/>
    <w:rsid w:val="00B152A8"/>
    <w:rsid w:val="00B22E26"/>
    <w:rsid w:val="00B53F6A"/>
    <w:rsid w:val="00B57735"/>
    <w:rsid w:val="00B67220"/>
    <w:rsid w:val="00B8243A"/>
    <w:rsid w:val="00BC4D92"/>
    <w:rsid w:val="00BE137F"/>
    <w:rsid w:val="00BE278B"/>
    <w:rsid w:val="00BE59CC"/>
    <w:rsid w:val="00BF1895"/>
    <w:rsid w:val="00BF6670"/>
    <w:rsid w:val="00C00001"/>
    <w:rsid w:val="00C000B5"/>
    <w:rsid w:val="00C032B2"/>
    <w:rsid w:val="00C176CC"/>
    <w:rsid w:val="00C67086"/>
    <w:rsid w:val="00C82209"/>
    <w:rsid w:val="00C971BF"/>
    <w:rsid w:val="00CA3FD7"/>
    <w:rsid w:val="00CD460E"/>
    <w:rsid w:val="00D0446B"/>
    <w:rsid w:val="00D14F34"/>
    <w:rsid w:val="00D15B81"/>
    <w:rsid w:val="00D23AB5"/>
    <w:rsid w:val="00D35BBC"/>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C4464"/>
    <w:rsid w:val="00ED024C"/>
    <w:rsid w:val="00EE2A33"/>
    <w:rsid w:val="00EE7338"/>
    <w:rsid w:val="00EF0431"/>
    <w:rsid w:val="00F011AF"/>
    <w:rsid w:val="00F12687"/>
    <w:rsid w:val="00F13DC8"/>
    <w:rsid w:val="00F16F9B"/>
    <w:rsid w:val="00F337C8"/>
    <w:rsid w:val="00F657AB"/>
    <w:rsid w:val="00F827BE"/>
    <w:rsid w:val="00F8336F"/>
    <w:rsid w:val="00F84DBC"/>
    <w:rsid w:val="00FA01B5"/>
    <w:rsid w:val="00FB374C"/>
    <w:rsid w:val="00FB48A8"/>
    <w:rsid w:val="00FB5F67"/>
    <w:rsid w:val="00FC1A13"/>
    <w:rsid w:val="00FE3648"/>
    <w:rsid w:val="00FE60C0"/>
    <w:rsid w:val="00FF00AF"/>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3C9A"/>
  <w15:chartTrackingRefBased/>
  <w15:docId w15:val="{23F9B45F-8130-45A4-87B9-E061E84F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2A359E"/>
    <w:rPr>
      <w:rFonts w:ascii="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entencing%20(Serious%20Child%20Sex%20Offenders)%20Amendment%20Act%202024" TargetMode="External"/><Relationship Id="rId26" Type="http://schemas.openxmlformats.org/officeDocument/2006/relationships/hyperlink" Target="http://www.legislation.sa.gov.au/index.aspx?action=legref&amp;type=act&amp;legtitle=National%20Energy%20Retail%20Law%20(South%20Australia)"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National%20Energy%20Retail%20Law%20(South%20Australia)%20Act%202011"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National%20Energy%20Retail%20Law%20(South%20Australia)"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National%20Energy%20Retail%20Law%20(South%20Australia)%20Act%202011" TargetMode="External"/><Relationship Id="rId29" Type="http://schemas.openxmlformats.org/officeDocument/2006/relationships/hyperlink" Target="http://www.legislation.sa.gov.au/index.aspx?action=legref&amp;type=act&amp;legtitle=Electricity%20Act%201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National%20Energy%20Retail%20Law%20(South%20Australia)"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National%20Energy%20Retail%20Law%20(South%20Australia)" TargetMode="External"/><Relationship Id="rId28" Type="http://schemas.openxmlformats.org/officeDocument/2006/relationships/hyperlink" Target="http://www.legislation.sa.gov.au/index.aspx?action=legref&amp;type=act&amp;legtitle=Electricity%20Act%201996"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Mining%20Act%201971" TargetMode="External"/><Relationship Id="rId31" Type="http://schemas.openxmlformats.org/officeDocument/2006/relationships/hyperlink" Target="http://www.legislation.sa.gov.au/index.aspx?action=legref&amp;type=act&amp;legtitle=Legislative%20Instruments%20Act%2019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Energy%20Retail%20Law%20(South%20Australia)" TargetMode="External"/><Relationship Id="rId27" Type="http://schemas.openxmlformats.org/officeDocument/2006/relationships/hyperlink" Target="http://www.legislation.sa.gov.au/index.aspx?action=legref&amp;type=act&amp;legtitle=National%20Energy%20Retail%20Law%20(South%20Australia)" TargetMode="External"/><Relationship Id="rId30" Type="http://schemas.openxmlformats.org/officeDocument/2006/relationships/hyperlink" Target="http://www.legislation.sa.gov.au/index.aspx?action=legref&amp;type=act&amp;legtitle=Legislative%20Instruments%20Act%201978"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TEMPLATE_SUPP+CONTENTS</Template>
  <TotalTime>116</TotalTime>
  <Pages>9</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 ?? - ??day, ?? ??? 202? (pp. ??–??)</vt:lpstr>
    </vt:vector>
  </TitlesOfParts>
  <Company>SA Government</Company>
  <LinksUpToDate>false</LinksUpToDate>
  <CharactersWithSpaces>13589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15 - Wednesday, 12 March 2025 (pp. 287–295)</dc:title>
  <dc:subject/>
  <dc:creator>Jamie Eaton</dc:creator>
  <cp:keywords/>
  <cp:lastModifiedBy>Eaton, Jamie (Service SA)</cp:lastModifiedBy>
  <cp:revision>11</cp:revision>
  <cp:lastPrinted>2025-03-12T05:30:00Z</cp:lastPrinted>
  <dcterms:created xsi:type="dcterms:W3CDTF">2025-03-12T03:25:00Z</dcterms:created>
  <dcterms:modified xsi:type="dcterms:W3CDTF">2025-03-12T05:32:00Z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