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0A104" w14:textId="2220F2E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7D5657C" wp14:editId="50A335B0">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8D0969">
        <w:rPr>
          <w:rStyle w:val="StyleTimesNewRoman105pt"/>
        </w:rPr>
        <w:t>13</w:t>
      </w:r>
      <w:r w:rsidRPr="007A0461">
        <w:rPr>
          <w:rStyle w:val="StyleTimesNewRoman105pt"/>
        </w:rPr>
        <w:tab/>
        <w:t xml:space="preserve">p. </w:t>
      </w:r>
      <w:r w:rsidR="008D0969">
        <w:rPr>
          <w:rStyle w:val="StyleTimesNewRoman105pt"/>
        </w:rPr>
        <w:t>253</w:t>
      </w:r>
    </w:p>
    <w:p w14:paraId="26DDDCE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86FC06A"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2357514"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7D9608D" w14:textId="77777777" w:rsidR="00EB5C72" w:rsidRPr="003471CD" w:rsidRDefault="00EB5C72" w:rsidP="00EB5C72">
      <w:pPr>
        <w:pBdr>
          <w:top w:val="single" w:sz="6" w:space="0" w:color="auto"/>
        </w:pBdr>
        <w:spacing w:after="0" w:line="240" w:lineRule="auto"/>
        <w:jc w:val="center"/>
        <w:rPr>
          <w:color w:val="000000"/>
          <w:sz w:val="20"/>
        </w:rPr>
      </w:pPr>
    </w:p>
    <w:p w14:paraId="2959C45C" w14:textId="2019C65B"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8D0969">
        <w:rPr>
          <w:smallCaps/>
          <w:color w:val="000000"/>
          <w:sz w:val="28"/>
          <w:szCs w:val="26"/>
        </w:rPr>
        <w:t>6 March</w:t>
      </w:r>
      <w:r w:rsidRPr="003471CD">
        <w:rPr>
          <w:smallCaps/>
          <w:color w:val="000000"/>
          <w:sz w:val="28"/>
          <w:szCs w:val="26"/>
        </w:rPr>
        <w:t xml:space="preserve"> 202</w:t>
      </w:r>
      <w:r w:rsidR="008D0969">
        <w:rPr>
          <w:smallCaps/>
          <w:color w:val="000000"/>
          <w:sz w:val="28"/>
          <w:szCs w:val="26"/>
        </w:rPr>
        <w:t>5</w:t>
      </w:r>
    </w:p>
    <w:p w14:paraId="73CECDAB" w14:textId="77777777" w:rsidR="00EB5C72" w:rsidRPr="003471CD" w:rsidRDefault="00EB5C72" w:rsidP="00EB5C72">
      <w:pPr>
        <w:spacing w:after="0" w:line="240" w:lineRule="exact"/>
        <w:jc w:val="center"/>
        <w:rPr>
          <w:color w:val="000000"/>
          <w:sz w:val="20"/>
        </w:rPr>
      </w:pPr>
    </w:p>
    <w:p w14:paraId="5FB50790" w14:textId="77777777" w:rsidR="008008DD" w:rsidRPr="00612978" w:rsidRDefault="008008DD" w:rsidP="008008DD">
      <w:pPr>
        <w:pBdr>
          <w:top w:val="single" w:sz="6" w:space="1" w:color="auto"/>
        </w:pBdr>
        <w:spacing w:after="0" w:line="360" w:lineRule="exact"/>
        <w:jc w:val="center"/>
        <w:rPr>
          <w:color w:val="000000"/>
          <w:sz w:val="20"/>
          <w:szCs w:val="20"/>
        </w:rPr>
      </w:pPr>
    </w:p>
    <w:p w14:paraId="3EF015A0"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2CF25F2"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B5459F7" w14:textId="77777777" w:rsidR="00E8025D" w:rsidRDefault="00B1073C" w:rsidP="00862CED">
      <w:pPr>
        <w:pStyle w:val="TOC1"/>
        <w:sectPr w:rsidR="00E8025D"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B1073C">
        <w:fldChar w:fldCharType="begin"/>
      </w:r>
      <w:r w:rsidRPr="00B1073C">
        <w:instrText xml:space="preserve"> TOC \o "1-3" \h \z \u </w:instrText>
      </w:r>
      <w:r w:rsidRPr="00B1073C">
        <w:fldChar w:fldCharType="separate"/>
      </w:r>
    </w:p>
    <w:p w14:paraId="5A79D25D" w14:textId="11975027" w:rsidR="00E56808" w:rsidRPr="001E7DD6" w:rsidRDefault="00E56808" w:rsidP="00862CED">
      <w:pPr>
        <w:pStyle w:val="TOC1"/>
        <w:rPr>
          <w:rFonts w:eastAsiaTheme="minorEastAsia"/>
          <w:color w:val="auto"/>
          <w:kern w:val="2"/>
          <w14:ligatures w14:val="standardContextual"/>
        </w:rPr>
      </w:pPr>
      <w:hyperlink w:anchor="_Toc192097780" w:history="1">
        <w:r w:rsidRPr="001E7DD6">
          <w:rPr>
            <w:rStyle w:val="Hyperlink"/>
            <w:szCs w:val="17"/>
          </w:rPr>
          <w:t>Governor’s Instruments</w:t>
        </w:r>
      </w:hyperlink>
    </w:p>
    <w:p w14:paraId="0E88199F" w14:textId="7418B075" w:rsidR="00E56808" w:rsidRPr="001E7DD6" w:rsidRDefault="00E56808" w:rsidP="00B86BE0">
      <w:pPr>
        <w:pStyle w:val="TOC2"/>
        <w:tabs>
          <w:tab w:val="right" w:leader="dot" w:pos="4550"/>
        </w:tabs>
        <w:rPr>
          <w:rFonts w:eastAsiaTheme="minorEastAsia"/>
          <w:noProof/>
          <w:color w:val="auto"/>
          <w:kern w:val="2"/>
          <w:szCs w:val="17"/>
          <w14:ligatures w14:val="standardContextual"/>
        </w:rPr>
      </w:pPr>
      <w:hyperlink w:anchor="_Toc192097781" w:history="1">
        <w:r w:rsidRPr="001E7DD6">
          <w:rPr>
            <w:rStyle w:val="Hyperlink"/>
            <w:noProof/>
            <w:szCs w:val="17"/>
          </w:rPr>
          <w:t>Appointments, Resignations and General Matters</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_Toc192097781 \h </w:instrText>
        </w:r>
        <w:r w:rsidRPr="001E7DD6">
          <w:rPr>
            <w:noProof/>
            <w:webHidden/>
            <w:szCs w:val="17"/>
          </w:rPr>
        </w:r>
        <w:r w:rsidRPr="001E7DD6">
          <w:rPr>
            <w:noProof/>
            <w:webHidden/>
            <w:szCs w:val="17"/>
          </w:rPr>
          <w:fldChar w:fldCharType="separate"/>
        </w:r>
        <w:r w:rsidR="000878D0">
          <w:rPr>
            <w:noProof/>
            <w:webHidden/>
            <w:szCs w:val="17"/>
          </w:rPr>
          <w:t>254</w:t>
        </w:r>
        <w:r w:rsidRPr="001E7DD6">
          <w:rPr>
            <w:noProof/>
            <w:webHidden/>
            <w:szCs w:val="17"/>
          </w:rPr>
          <w:fldChar w:fldCharType="end"/>
        </w:r>
      </w:hyperlink>
    </w:p>
    <w:p w14:paraId="164BA874" w14:textId="7EF20FCE" w:rsidR="00E56808" w:rsidRPr="001E7DD6" w:rsidRDefault="00E56808" w:rsidP="00B86BE0">
      <w:pPr>
        <w:pStyle w:val="TOC2"/>
        <w:tabs>
          <w:tab w:val="right" w:leader="dot" w:pos="4550"/>
        </w:tabs>
        <w:rPr>
          <w:rFonts w:eastAsiaTheme="minorEastAsia"/>
          <w:noProof/>
          <w:color w:val="auto"/>
          <w:kern w:val="2"/>
          <w:szCs w:val="17"/>
          <w14:ligatures w14:val="standardContextual"/>
        </w:rPr>
      </w:pPr>
      <w:hyperlink w:anchor="_Toc192097782" w:history="1">
        <w:r w:rsidRPr="001E7DD6">
          <w:rPr>
            <w:rStyle w:val="Hyperlink"/>
            <w:noProof/>
            <w:szCs w:val="17"/>
          </w:rPr>
          <w:t>Proclamations</w:t>
        </w:r>
      </w:hyperlink>
      <w:r w:rsidR="001E7DD6">
        <w:rPr>
          <w:szCs w:val="17"/>
        </w:rPr>
        <w:t>—</w:t>
      </w:r>
    </w:p>
    <w:p w14:paraId="6F8A2CC0" w14:textId="3D5778D3" w:rsidR="00E56808" w:rsidRPr="001E7DD6" w:rsidRDefault="00E56808" w:rsidP="00B86BE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2097783" w:history="1">
        <w:r w:rsidRPr="001E7DD6">
          <w:rPr>
            <w:rStyle w:val="Hyperlink"/>
            <w:noProof/>
            <w:szCs w:val="17"/>
          </w:rPr>
          <w:t>Criminal Law Consolidation (Section 20A)</w:t>
        </w:r>
        <w:r w:rsidR="002529C7">
          <w:rPr>
            <w:rStyle w:val="Hyperlink"/>
            <w:noProof/>
            <w:szCs w:val="17"/>
          </w:rPr>
          <w:t xml:space="preserve"> </w:t>
        </w:r>
        <w:r w:rsidRPr="001E7DD6">
          <w:rPr>
            <w:rStyle w:val="Hyperlink"/>
            <w:noProof/>
            <w:szCs w:val="17"/>
          </w:rPr>
          <w:t>Amendment</w:t>
        </w:r>
        <w:r w:rsidR="002529C7">
          <w:rPr>
            <w:rStyle w:val="Hyperlink"/>
            <w:noProof/>
            <w:szCs w:val="17"/>
          </w:rPr>
          <w:br/>
        </w:r>
        <w:r w:rsidRPr="001E7DD6">
          <w:rPr>
            <w:rStyle w:val="Hyperlink"/>
            <w:noProof/>
            <w:szCs w:val="17"/>
          </w:rPr>
          <w:t>Act (Commencement) Proclamation 2025</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_Toc192097783 \h </w:instrText>
        </w:r>
        <w:r w:rsidRPr="001E7DD6">
          <w:rPr>
            <w:noProof/>
            <w:webHidden/>
            <w:szCs w:val="17"/>
          </w:rPr>
        </w:r>
        <w:r w:rsidRPr="001E7DD6">
          <w:rPr>
            <w:noProof/>
            <w:webHidden/>
            <w:szCs w:val="17"/>
          </w:rPr>
          <w:fldChar w:fldCharType="separate"/>
        </w:r>
        <w:r w:rsidR="000878D0">
          <w:rPr>
            <w:noProof/>
            <w:webHidden/>
            <w:szCs w:val="17"/>
          </w:rPr>
          <w:t>256</w:t>
        </w:r>
        <w:r w:rsidRPr="001E7DD6">
          <w:rPr>
            <w:noProof/>
            <w:webHidden/>
            <w:szCs w:val="17"/>
          </w:rPr>
          <w:fldChar w:fldCharType="end"/>
        </w:r>
      </w:hyperlink>
    </w:p>
    <w:p w14:paraId="22E3ADF3" w14:textId="57AA76F9" w:rsidR="00E56808" w:rsidRPr="001E7DD6" w:rsidRDefault="00E56808" w:rsidP="00B86BE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2097784" w:history="1">
        <w:r w:rsidRPr="001E7DD6">
          <w:rPr>
            <w:rStyle w:val="Hyperlink"/>
            <w:noProof/>
            <w:szCs w:val="17"/>
          </w:rPr>
          <w:t>Youth Court (Designation and Classification</w:t>
        </w:r>
        <w:r w:rsidR="002529C7">
          <w:rPr>
            <w:rStyle w:val="Hyperlink"/>
            <w:noProof/>
            <w:szCs w:val="17"/>
          </w:rPr>
          <w:br/>
        </w:r>
        <w:r w:rsidRPr="001E7DD6">
          <w:rPr>
            <w:rStyle w:val="Hyperlink"/>
            <w:noProof/>
            <w:szCs w:val="17"/>
          </w:rPr>
          <w:t>of Magistrate) Proclamation 2025</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_Toc192097784 \h </w:instrText>
        </w:r>
        <w:r w:rsidRPr="001E7DD6">
          <w:rPr>
            <w:noProof/>
            <w:webHidden/>
            <w:szCs w:val="17"/>
          </w:rPr>
        </w:r>
        <w:r w:rsidRPr="001E7DD6">
          <w:rPr>
            <w:noProof/>
            <w:webHidden/>
            <w:szCs w:val="17"/>
          </w:rPr>
          <w:fldChar w:fldCharType="separate"/>
        </w:r>
        <w:r w:rsidR="000878D0">
          <w:rPr>
            <w:noProof/>
            <w:webHidden/>
            <w:szCs w:val="17"/>
          </w:rPr>
          <w:t>256</w:t>
        </w:r>
        <w:r w:rsidRPr="001E7DD6">
          <w:rPr>
            <w:noProof/>
            <w:webHidden/>
            <w:szCs w:val="17"/>
          </w:rPr>
          <w:fldChar w:fldCharType="end"/>
        </w:r>
      </w:hyperlink>
    </w:p>
    <w:p w14:paraId="139501D8" w14:textId="046FC483" w:rsidR="00E56808" w:rsidRPr="001E7DD6" w:rsidRDefault="00E56808" w:rsidP="00862CED">
      <w:pPr>
        <w:pStyle w:val="TOC1"/>
        <w:rPr>
          <w:rFonts w:eastAsiaTheme="minorEastAsia"/>
          <w:color w:val="auto"/>
          <w:kern w:val="2"/>
          <w14:ligatures w14:val="standardContextual"/>
        </w:rPr>
      </w:pPr>
      <w:hyperlink w:anchor="_Toc192097785" w:history="1">
        <w:r w:rsidRPr="001E7DD6">
          <w:rPr>
            <w:rStyle w:val="Hyperlink"/>
            <w:szCs w:val="17"/>
          </w:rPr>
          <w:t>State Government Instruments</w:t>
        </w:r>
      </w:hyperlink>
    </w:p>
    <w:p w14:paraId="567488A5" w14:textId="27B5AF72"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86" w:history="1">
        <w:r w:rsidRPr="001E7DD6">
          <w:rPr>
            <w:rStyle w:val="Hyperlink"/>
            <w:noProof/>
            <w:szCs w:val="17"/>
          </w:rPr>
          <w:t>Adelaide Dolphin Sanctuary Act 2005</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_Toc192097786 \h </w:instrText>
        </w:r>
        <w:r w:rsidRPr="001E7DD6">
          <w:rPr>
            <w:noProof/>
            <w:webHidden/>
            <w:szCs w:val="17"/>
          </w:rPr>
        </w:r>
        <w:r w:rsidRPr="001E7DD6">
          <w:rPr>
            <w:noProof/>
            <w:webHidden/>
            <w:szCs w:val="17"/>
          </w:rPr>
          <w:fldChar w:fldCharType="separate"/>
        </w:r>
        <w:r w:rsidR="000878D0">
          <w:rPr>
            <w:noProof/>
            <w:webHidden/>
            <w:szCs w:val="17"/>
          </w:rPr>
          <w:t>257</w:t>
        </w:r>
        <w:r w:rsidRPr="001E7DD6">
          <w:rPr>
            <w:noProof/>
            <w:webHidden/>
            <w:szCs w:val="17"/>
          </w:rPr>
          <w:fldChar w:fldCharType="end"/>
        </w:r>
      </w:hyperlink>
    </w:p>
    <w:p w14:paraId="4FAAFF3A" w14:textId="44614AC8"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87" w:history="1">
        <w:r w:rsidRPr="001E7DD6">
          <w:rPr>
            <w:rStyle w:val="Hyperlink"/>
            <w:noProof/>
            <w:szCs w:val="17"/>
          </w:rPr>
          <w:t>Building Work Contractors Act 1995</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_Toc192097787 \h </w:instrText>
        </w:r>
        <w:r w:rsidRPr="001E7DD6">
          <w:rPr>
            <w:noProof/>
            <w:webHidden/>
            <w:szCs w:val="17"/>
          </w:rPr>
        </w:r>
        <w:r w:rsidRPr="001E7DD6">
          <w:rPr>
            <w:noProof/>
            <w:webHidden/>
            <w:szCs w:val="17"/>
          </w:rPr>
          <w:fldChar w:fldCharType="separate"/>
        </w:r>
        <w:r w:rsidR="000878D0">
          <w:rPr>
            <w:noProof/>
            <w:webHidden/>
            <w:szCs w:val="17"/>
          </w:rPr>
          <w:t>257</w:t>
        </w:r>
        <w:r w:rsidRPr="001E7DD6">
          <w:rPr>
            <w:noProof/>
            <w:webHidden/>
            <w:szCs w:val="17"/>
          </w:rPr>
          <w:fldChar w:fldCharType="end"/>
        </w:r>
      </w:hyperlink>
    </w:p>
    <w:p w14:paraId="6E0E3360" w14:textId="0DC877FE"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88" w:history="1">
        <w:r w:rsidRPr="001E7DD6">
          <w:rPr>
            <w:rStyle w:val="Hyperlink"/>
            <w:noProof/>
            <w:szCs w:val="17"/>
          </w:rPr>
          <w:t>Explosives Act 1936</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_Toc192097788 \h </w:instrText>
        </w:r>
        <w:r w:rsidRPr="001E7DD6">
          <w:rPr>
            <w:noProof/>
            <w:webHidden/>
            <w:szCs w:val="17"/>
          </w:rPr>
        </w:r>
        <w:r w:rsidRPr="001E7DD6">
          <w:rPr>
            <w:noProof/>
            <w:webHidden/>
            <w:szCs w:val="17"/>
          </w:rPr>
          <w:fldChar w:fldCharType="separate"/>
        </w:r>
        <w:r w:rsidR="000878D0">
          <w:rPr>
            <w:noProof/>
            <w:webHidden/>
            <w:szCs w:val="17"/>
          </w:rPr>
          <w:t>257</w:t>
        </w:r>
        <w:r w:rsidRPr="001E7DD6">
          <w:rPr>
            <w:noProof/>
            <w:webHidden/>
            <w:szCs w:val="17"/>
          </w:rPr>
          <w:fldChar w:fldCharType="end"/>
        </w:r>
      </w:hyperlink>
    </w:p>
    <w:p w14:paraId="31D5EBE0" w14:textId="237BDE84"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89" w:history="1">
        <w:r w:rsidRPr="001E7DD6">
          <w:rPr>
            <w:rStyle w:val="Hyperlink"/>
            <w:noProof/>
            <w:szCs w:val="17"/>
          </w:rPr>
          <w:t>First Nations Voice Act 2023</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_Toc192097789 \h </w:instrText>
        </w:r>
        <w:r w:rsidRPr="001E7DD6">
          <w:rPr>
            <w:noProof/>
            <w:webHidden/>
            <w:szCs w:val="17"/>
          </w:rPr>
        </w:r>
        <w:r w:rsidRPr="001E7DD6">
          <w:rPr>
            <w:noProof/>
            <w:webHidden/>
            <w:szCs w:val="17"/>
          </w:rPr>
          <w:fldChar w:fldCharType="separate"/>
        </w:r>
        <w:r w:rsidR="000878D0">
          <w:rPr>
            <w:noProof/>
            <w:webHidden/>
            <w:szCs w:val="17"/>
          </w:rPr>
          <w:t>257</w:t>
        </w:r>
        <w:r w:rsidRPr="001E7DD6">
          <w:rPr>
            <w:noProof/>
            <w:webHidden/>
            <w:szCs w:val="17"/>
          </w:rPr>
          <w:fldChar w:fldCharType="end"/>
        </w:r>
      </w:hyperlink>
    </w:p>
    <w:p w14:paraId="76C6CFE8" w14:textId="3B2215D0"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0" w:history="1">
        <w:r w:rsidRPr="001E7DD6">
          <w:rPr>
            <w:rStyle w:val="Hyperlink"/>
            <w:noProof/>
            <w:szCs w:val="17"/>
          </w:rPr>
          <w:t>F</w:t>
        </w:r>
        <w:r w:rsidRPr="00F31656">
          <w:rPr>
            <w:rStyle w:val="Hyperlink"/>
            <w:noProof/>
            <w:spacing w:val="-2"/>
            <w:szCs w:val="17"/>
          </w:rPr>
          <w:t>isheries Management (Prawn Fisheries) Regulations 2017</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_Toc192097790 \h </w:instrText>
        </w:r>
        <w:r w:rsidRPr="001E7DD6">
          <w:rPr>
            <w:noProof/>
            <w:webHidden/>
            <w:szCs w:val="17"/>
          </w:rPr>
        </w:r>
        <w:r w:rsidRPr="001E7DD6">
          <w:rPr>
            <w:noProof/>
            <w:webHidden/>
            <w:szCs w:val="17"/>
          </w:rPr>
          <w:fldChar w:fldCharType="separate"/>
        </w:r>
        <w:r w:rsidR="000878D0">
          <w:rPr>
            <w:noProof/>
            <w:webHidden/>
            <w:szCs w:val="17"/>
          </w:rPr>
          <w:t>258</w:t>
        </w:r>
        <w:r w:rsidRPr="001E7DD6">
          <w:rPr>
            <w:noProof/>
            <w:webHidden/>
            <w:szCs w:val="17"/>
          </w:rPr>
          <w:fldChar w:fldCharType="end"/>
        </w:r>
      </w:hyperlink>
    </w:p>
    <w:p w14:paraId="4422E7D3" w14:textId="43584365"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1" w:history="1">
        <w:r w:rsidRPr="001E7DD6">
          <w:rPr>
            <w:rStyle w:val="Hyperlink"/>
            <w:noProof/>
            <w:szCs w:val="17"/>
          </w:rPr>
          <w:t>Fisheries Management Act 2007</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_Toc192097791 \h </w:instrText>
        </w:r>
        <w:r w:rsidRPr="001E7DD6">
          <w:rPr>
            <w:noProof/>
            <w:webHidden/>
            <w:szCs w:val="17"/>
          </w:rPr>
        </w:r>
        <w:r w:rsidRPr="001E7DD6">
          <w:rPr>
            <w:noProof/>
            <w:webHidden/>
            <w:szCs w:val="17"/>
          </w:rPr>
          <w:fldChar w:fldCharType="separate"/>
        </w:r>
        <w:r w:rsidR="000878D0">
          <w:rPr>
            <w:noProof/>
            <w:webHidden/>
            <w:szCs w:val="17"/>
          </w:rPr>
          <w:t>260</w:t>
        </w:r>
        <w:r w:rsidRPr="001E7DD6">
          <w:rPr>
            <w:noProof/>
            <w:webHidden/>
            <w:szCs w:val="17"/>
          </w:rPr>
          <w:fldChar w:fldCharType="end"/>
        </w:r>
      </w:hyperlink>
    </w:p>
    <w:p w14:paraId="0A245CE7" w14:textId="219FC3C8"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2" w:history="1">
        <w:r w:rsidRPr="001E7DD6">
          <w:rPr>
            <w:rStyle w:val="Hyperlink"/>
            <w:noProof/>
            <w:szCs w:val="17"/>
          </w:rPr>
          <w:t>Housing Improvement Act 2016</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_Toc192097792 \h </w:instrText>
        </w:r>
        <w:r w:rsidRPr="001E7DD6">
          <w:rPr>
            <w:noProof/>
            <w:webHidden/>
            <w:szCs w:val="17"/>
          </w:rPr>
        </w:r>
        <w:r w:rsidRPr="001E7DD6">
          <w:rPr>
            <w:noProof/>
            <w:webHidden/>
            <w:szCs w:val="17"/>
          </w:rPr>
          <w:fldChar w:fldCharType="separate"/>
        </w:r>
        <w:r w:rsidR="000878D0">
          <w:rPr>
            <w:noProof/>
            <w:webHidden/>
            <w:szCs w:val="17"/>
          </w:rPr>
          <w:t>262</w:t>
        </w:r>
        <w:r w:rsidRPr="001E7DD6">
          <w:rPr>
            <w:noProof/>
            <w:webHidden/>
            <w:szCs w:val="17"/>
          </w:rPr>
          <w:fldChar w:fldCharType="end"/>
        </w:r>
      </w:hyperlink>
    </w:p>
    <w:p w14:paraId="300CB5D4" w14:textId="25C39E0D"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3" w:history="1">
        <w:r w:rsidRPr="001E7DD6">
          <w:rPr>
            <w:rStyle w:val="Hyperlink"/>
            <w:noProof/>
            <w:szCs w:val="17"/>
          </w:rPr>
          <w:t>Land Acquisition Act 1969</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_Toc192097793 \h </w:instrText>
        </w:r>
        <w:r w:rsidRPr="001E7DD6">
          <w:rPr>
            <w:noProof/>
            <w:webHidden/>
            <w:szCs w:val="17"/>
          </w:rPr>
        </w:r>
        <w:r w:rsidRPr="001E7DD6">
          <w:rPr>
            <w:noProof/>
            <w:webHidden/>
            <w:szCs w:val="17"/>
          </w:rPr>
          <w:fldChar w:fldCharType="separate"/>
        </w:r>
        <w:r w:rsidR="000878D0">
          <w:rPr>
            <w:noProof/>
            <w:webHidden/>
            <w:szCs w:val="17"/>
          </w:rPr>
          <w:t>263</w:t>
        </w:r>
        <w:r w:rsidRPr="001E7DD6">
          <w:rPr>
            <w:noProof/>
            <w:webHidden/>
            <w:szCs w:val="17"/>
          </w:rPr>
          <w:fldChar w:fldCharType="end"/>
        </w:r>
      </w:hyperlink>
    </w:p>
    <w:p w14:paraId="72A84A6C" w14:textId="13418FEE"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4" w:history="1">
        <w:r w:rsidRPr="001E7DD6">
          <w:rPr>
            <w:rStyle w:val="Hyperlink"/>
            <w:noProof/>
            <w:szCs w:val="17"/>
          </w:rPr>
          <w:t>Remuneration Tribunal</w:t>
        </w:r>
        <w:r w:rsidR="005663EE">
          <w:rPr>
            <w:rStyle w:val="Hyperlink"/>
            <w:noProof/>
            <w:szCs w:val="17"/>
          </w:rPr>
          <w:t>, The</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_Toc192097794 \h </w:instrText>
        </w:r>
        <w:r w:rsidRPr="001E7DD6">
          <w:rPr>
            <w:noProof/>
            <w:webHidden/>
            <w:szCs w:val="17"/>
          </w:rPr>
        </w:r>
        <w:r w:rsidRPr="001E7DD6">
          <w:rPr>
            <w:noProof/>
            <w:webHidden/>
            <w:szCs w:val="17"/>
          </w:rPr>
          <w:fldChar w:fldCharType="separate"/>
        </w:r>
        <w:r w:rsidR="000878D0">
          <w:rPr>
            <w:noProof/>
            <w:webHidden/>
            <w:szCs w:val="17"/>
          </w:rPr>
          <w:t>264</w:t>
        </w:r>
        <w:r w:rsidRPr="001E7DD6">
          <w:rPr>
            <w:noProof/>
            <w:webHidden/>
            <w:szCs w:val="17"/>
          </w:rPr>
          <w:fldChar w:fldCharType="end"/>
        </w:r>
      </w:hyperlink>
    </w:p>
    <w:p w14:paraId="3D3C0B38" w14:textId="629C5654"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5" w:history="1">
        <w:r w:rsidRPr="001E7DD6">
          <w:rPr>
            <w:rStyle w:val="Hyperlink"/>
            <w:noProof/>
            <w:szCs w:val="17"/>
          </w:rPr>
          <w:t>Retail and Commercial Leases Act 1995</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_Toc192097795 \h </w:instrText>
        </w:r>
        <w:r w:rsidRPr="001E7DD6">
          <w:rPr>
            <w:noProof/>
            <w:webHidden/>
            <w:szCs w:val="17"/>
          </w:rPr>
        </w:r>
        <w:r w:rsidRPr="001E7DD6">
          <w:rPr>
            <w:noProof/>
            <w:webHidden/>
            <w:szCs w:val="17"/>
          </w:rPr>
          <w:fldChar w:fldCharType="separate"/>
        </w:r>
        <w:r w:rsidR="000878D0">
          <w:rPr>
            <w:noProof/>
            <w:webHidden/>
            <w:szCs w:val="17"/>
          </w:rPr>
          <w:t>266</w:t>
        </w:r>
        <w:r w:rsidRPr="001E7DD6">
          <w:rPr>
            <w:noProof/>
            <w:webHidden/>
            <w:szCs w:val="17"/>
          </w:rPr>
          <w:fldChar w:fldCharType="end"/>
        </w:r>
      </w:hyperlink>
    </w:p>
    <w:p w14:paraId="43873218" w14:textId="3DF8F66D"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6" w:history="1">
        <w:r w:rsidRPr="001E7DD6">
          <w:rPr>
            <w:rStyle w:val="Hyperlink"/>
            <w:noProof/>
            <w:szCs w:val="17"/>
          </w:rPr>
          <w:t>Retirement Villages Act 2016</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_Toc192097796 \h </w:instrText>
        </w:r>
        <w:r w:rsidRPr="001E7DD6">
          <w:rPr>
            <w:noProof/>
            <w:webHidden/>
            <w:szCs w:val="17"/>
          </w:rPr>
        </w:r>
        <w:r w:rsidRPr="001E7DD6">
          <w:rPr>
            <w:noProof/>
            <w:webHidden/>
            <w:szCs w:val="17"/>
          </w:rPr>
          <w:fldChar w:fldCharType="separate"/>
        </w:r>
        <w:r w:rsidR="000878D0">
          <w:rPr>
            <w:noProof/>
            <w:webHidden/>
            <w:szCs w:val="17"/>
          </w:rPr>
          <w:t>266</w:t>
        </w:r>
        <w:r w:rsidRPr="001E7DD6">
          <w:rPr>
            <w:noProof/>
            <w:webHidden/>
            <w:szCs w:val="17"/>
          </w:rPr>
          <w:fldChar w:fldCharType="end"/>
        </w:r>
      </w:hyperlink>
    </w:p>
    <w:p w14:paraId="349998E3" w14:textId="4A7DEB36"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7" w:history="1">
        <w:r w:rsidRPr="001E7DD6">
          <w:rPr>
            <w:rStyle w:val="Hyperlink"/>
            <w:noProof/>
            <w:szCs w:val="17"/>
          </w:rPr>
          <w:t>Roads (Opening and Closing) Act 1991</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_Toc192097797 \h </w:instrText>
        </w:r>
        <w:r w:rsidRPr="001E7DD6">
          <w:rPr>
            <w:noProof/>
            <w:webHidden/>
            <w:szCs w:val="17"/>
          </w:rPr>
        </w:r>
        <w:r w:rsidRPr="001E7DD6">
          <w:rPr>
            <w:noProof/>
            <w:webHidden/>
            <w:szCs w:val="17"/>
          </w:rPr>
          <w:fldChar w:fldCharType="separate"/>
        </w:r>
        <w:r w:rsidR="000878D0">
          <w:rPr>
            <w:noProof/>
            <w:webHidden/>
            <w:szCs w:val="17"/>
          </w:rPr>
          <w:t>266</w:t>
        </w:r>
        <w:r w:rsidRPr="001E7DD6">
          <w:rPr>
            <w:noProof/>
            <w:webHidden/>
            <w:szCs w:val="17"/>
          </w:rPr>
          <w:fldChar w:fldCharType="end"/>
        </w:r>
      </w:hyperlink>
    </w:p>
    <w:p w14:paraId="038B11F6" w14:textId="4ED276DC" w:rsidR="00E56808" w:rsidRPr="001E7DD6" w:rsidRDefault="00E56808" w:rsidP="00862CED">
      <w:pPr>
        <w:pStyle w:val="TOC1"/>
        <w:rPr>
          <w:rFonts w:eastAsiaTheme="minorEastAsia"/>
          <w:color w:val="auto"/>
          <w:kern w:val="2"/>
          <w14:ligatures w14:val="standardContextual"/>
        </w:rPr>
      </w:pPr>
      <w:hyperlink w:anchor="_Toc192097798" w:history="1">
        <w:r w:rsidRPr="001E7DD6">
          <w:rPr>
            <w:rStyle w:val="Hyperlink"/>
            <w:szCs w:val="17"/>
          </w:rPr>
          <w:t>Local Government Instruments</w:t>
        </w:r>
      </w:hyperlink>
    </w:p>
    <w:p w14:paraId="093CC783" w14:textId="57213B90"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799" w:history="1">
        <w:r w:rsidRPr="001E7DD6">
          <w:rPr>
            <w:rStyle w:val="Hyperlink"/>
            <w:noProof/>
            <w:szCs w:val="17"/>
          </w:rPr>
          <w:t>City of Tea Tree Gully</w:t>
        </w:r>
        <w:r w:rsidRPr="001E7DD6">
          <w:rPr>
            <w:noProof/>
            <w:webHidden/>
            <w:szCs w:val="17"/>
          </w:rPr>
          <w:tab/>
        </w:r>
        <w:r w:rsidRPr="001E7DD6">
          <w:rPr>
            <w:noProof/>
            <w:webHidden/>
            <w:szCs w:val="17"/>
          </w:rPr>
          <w:fldChar w:fldCharType="begin"/>
        </w:r>
        <w:r w:rsidRPr="001E7DD6">
          <w:rPr>
            <w:noProof/>
            <w:webHidden/>
            <w:szCs w:val="17"/>
          </w:rPr>
          <w:instrText xml:space="preserve"> PAGEREF _Toc192097799 \h </w:instrText>
        </w:r>
        <w:r w:rsidRPr="001E7DD6">
          <w:rPr>
            <w:noProof/>
            <w:webHidden/>
            <w:szCs w:val="17"/>
          </w:rPr>
        </w:r>
        <w:r w:rsidRPr="001E7DD6">
          <w:rPr>
            <w:noProof/>
            <w:webHidden/>
            <w:szCs w:val="17"/>
          </w:rPr>
          <w:fldChar w:fldCharType="separate"/>
        </w:r>
        <w:r w:rsidR="000878D0">
          <w:rPr>
            <w:noProof/>
            <w:webHidden/>
            <w:szCs w:val="17"/>
          </w:rPr>
          <w:t>267</w:t>
        </w:r>
        <w:r w:rsidRPr="001E7DD6">
          <w:rPr>
            <w:noProof/>
            <w:webHidden/>
            <w:szCs w:val="17"/>
          </w:rPr>
          <w:fldChar w:fldCharType="end"/>
        </w:r>
      </w:hyperlink>
    </w:p>
    <w:p w14:paraId="7BBEA874" w14:textId="08B19CCD"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800" w:history="1">
        <w:r w:rsidRPr="001E7DD6">
          <w:rPr>
            <w:rStyle w:val="Hyperlink"/>
            <w:noProof/>
            <w:szCs w:val="17"/>
          </w:rPr>
          <w:t>Kangaroo Island Council</w:t>
        </w:r>
        <w:r w:rsidRPr="001E7DD6">
          <w:rPr>
            <w:noProof/>
            <w:webHidden/>
            <w:szCs w:val="17"/>
          </w:rPr>
          <w:tab/>
        </w:r>
        <w:r w:rsidRPr="001E7DD6">
          <w:rPr>
            <w:noProof/>
            <w:webHidden/>
            <w:szCs w:val="17"/>
          </w:rPr>
          <w:fldChar w:fldCharType="begin"/>
        </w:r>
        <w:r w:rsidRPr="001E7DD6">
          <w:rPr>
            <w:noProof/>
            <w:webHidden/>
            <w:szCs w:val="17"/>
          </w:rPr>
          <w:instrText xml:space="preserve"> PAGEREF _Toc192097800 \h </w:instrText>
        </w:r>
        <w:r w:rsidRPr="001E7DD6">
          <w:rPr>
            <w:noProof/>
            <w:webHidden/>
            <w:szCs w:val="17"/>
          </w:rPr>
        </w:r>
        <w:r w:rsidRPr="001E7DD6">
          <w:rPr>
            <w:noProof/>
            <w:webHidden/>
            <w:szCs w:val="17"/>
          </w:rPr>
          <w:fldChar w:fldCharType="separate"/>
        </w:r>
        <w:r w:rsidR="000878D0">
          <w:rPr>
            <w:noProof/>
            <w:webHidden/>
            <w:szCs w:val="17"/>
          </w:rPr>
          <w:t>267</w:t>
        </w:r>
        <w:r w:rsidRPr="001E7DD6">
          <w:rPr>
            <w:noProof/>
            <w:webHidden/>
            <w:szCs w:val="17"/>
          </w:rPr>
          <w:fldChar w:fldCharType="end"/>
        </w:r>
      </w:hyperlink>
    </w:p>
    <w:p w14:paraId="5C516F5D" w14:textId="44F6E5C0"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801" w:history="1">
        <w:r w:rsidRPr="001E7DD6">
          <w:rPr>
            <w:rStyle w:val="Hyperlink"/>
            <w:noProof/>
            <w:szCs w:val="17"/>
          </w:rPr>
          <w:t>District Council of Streaky Bay</w:t>
        </w:r>
        <w:r w:rsidRPr="001E7DD6">
          <w:rPr>
            <w:noProof/>
            <w:webHidden/>
            <w:szCs w:val="17"/>
          </w:rPr>
          <w:tab/>
        </w:r>
        <w:r w:rsidRPr="001E7DD6">
          <w:rPr>
            <w:noProof/>
            <w:webHidden/>
            <w:szCs w:val="17"/>
          </w:rPr>
          <w:fldChar w:fldCharType="begin"/>
        </w:r>
        <w:r w:rsidRPr="001E7DD6">
          <w:rPr>
            <w:noProof/>
            <w:webHidden/>
            <w:szCs w:val="17"/>
          </w:rPr>
          <w:instrText xml:space="preserve"> PAGEREF _Toc192097801 \h </w:instrText>
        </w:r>
        <w:r w:rsidRPr="001E7DD6">
          <w:rPr>
            <w:noProof/>
            <w:webHidden/>
            <w:szCs w:val="17"/>
          </w:rPr>
        </w:r>
        <w:r w:rsidRPr="001E7DD6">
          <w:rPr>
            <w:noProof/>
            <w:webHidden/>
            <w:szCs w:val="17"/>
          </w:rPr>
          <w:fldChar w:fldCharType="separate"/>
        </w:r>
        <w:r w:rsidR="000878D0">
          <w:rPr>
            <w:noProof/>
            <w:webHidden/>
            <w:szCs w:val="17"/>
          </w:rPr>
          <w:t>268</w:t>
        </w:r>
        <w:r w:rsidRPr="001E7DD6">
          <w:rPr>
            <w:noProof/>
            <w:webHidden/>
            <w:szCs w:val="17"/>
          </w:rPr>
          <w:fldChar w:fldCharType="end"/>
        </w:r>
      </w:hyperlink>
    </w:p>
    <w:p w14:paraId="3B2A1B20" w14:textId="7B26A245" w:rsidR="00E56808" w:rsidRPr="001E7DD6" w:rsidRDefault="00E56808" w:rsidP="00862CED">
      <w:pPr>
        <w:pStyle w:val="TOC1"/>
        <w:rPr>
          <w:rFonts w:eastAsiaTheme="minorEastAsia"/>
          <w:color w:val="auto"/>
          <w:kern w:val="2"/>
          <w14:ligatures w14:val="standardContextual"/>
        </w:rPr>
      </w:pPr>
      <w:hyperlink w:anchor="_Toc192097802" w:history="1">
        <w:r w:rsidRPr="001E7DD6">
          <w:rPr>
            <w:rStyle w:val="Hyperlink"/>
            <w:szCs w:val="17"/>
          </w:rPr>
          <w:t>Public Notices</w:t>
        </w:r>
      </w:hyperlink>
    </w:p>
    <w:p w14:paraId="595F7A62" w14:textId="6D0F3650" w:rsidR="00E56808" w:rsidRPr="001E7DD6" w:rsidRDefault="00E56808" w:rsidP="001E7DD6">
      <w:pPr>
        <w:pStyle w:val="TOC2"/>
        <w:tabs>
          <w:tab w:val="right" w:leader="dot" w:pos="4550"/>
        </w:tabs>
        <w:rPr>
          <w:rFonts w:eastAsiaTheme="minorEastAsia"/>
          <w:noProof/>
          <w:color w:val="auto"/>
          <w:kern w:val="2"/>
          <w:szCs w:val="17"/>
          <w14:ligatures w14:val="standardContextual"/>
        </w:rPr>
      </w:pPr>
      <w:hyperlink w:anchor="_Toc192097803" w:history="1">
        <w:r w:rsidRPr="001E7DD6">
          <w:rPr>
            <w:rStyle w:val="Hyperlink"/>
            <w:noProof/>
            <w:szCs w:val="17"/>
          </w:rPr>
          <w:t>Employment Agents Registration Act 1993</w:t>
        </w:r>
        <w:r w:rsidRPr="001E7DD6">
          <w:rPr>
            <w:noProof/>
            <w:webHidden/>
            <w:szCs w:val="17"/>
          </w:rPr>
          <w:tab/>
        </w:r>
        <w:r w:rsidRPr="001E7DD6">
          <w:rPr>
            <w:noProof/>
            <w:webHidden/>
            <w:szCs w:val="17"/>
          </w:rPr>
          <w:fldChar w:fldCharType="begin"/>
        </w:r>
        <w:r w:rsidRPr="001E7DD6">
          <w:rPr>
            <w:noProof/>
            <w:webHidden/>
            <w:szCs w:val="17"/>
          </w:rPr>
          <w:instrText xml:space="preserve"> PAGEREF _Toc192097803 \h </w:instrText>
        </w:r>
        <w:r w:rsidRPr="001E7DD6">
          <w:rPr>
            <w:noProof/>
            <w:webHidden/>
            <w:szCs w:val="17"/>
          </w:rPr>
        </w:r>
        <w:r w:rsidRPr="001E7DD6">
          <w:rPr>
            <w:noProof/>
            <w:webHidden/>
            <w:szCs w:val="17"/>
          </w:rPr>
          <w:fldChar w:fldCharType="separate"/>
        </w:r>
        <w:r w:rsidR="000878D0">
          <w:rPr>
            <w:noProof/>
            <w:webHidden/>
            <w:szCs w:val="17"/>
          </w:rPr>
          <w:t>282</w:t>
        </w:r>
        <w:r w:rsidRPr="001E7DD6">
          <w:rPr>
            <w:noProof/>
            <w:webHidden/>
            <w:szCs w:val="17"/>
          </w:rPr>
          <w:fldChar w:fldCharType="end"/>
        </w:r>
      </w:hyperlink>
    </w:p>
    <w:p w14:paraId="3EE6E0B0" w14:textId="4B385787" w:rsidR="00E56808" w:rsidRDefault="00E56808" w:rsidP="001E7DD6">
      <w:pPr>
        <w:pStyle w:val="TOC2"/>
        <w:tabs>
          <w:tab w:val="right" w:leader="dot" w:pos="4550"/>
        </w:tabs>
        <w:rPr>
          <w:rFonts w:asciiTheme="minorHAnsi" w:eastAsiaTheme="minorEastAsia" w:hAnsiTheme="minorHAnsi" w:cstheme="minorBidi"/>
          <w:noProof/>
          <w:color w:val="auto"/>
          <w:kern w:val="2"/>
          <w:sz w:val="24"/>
          <w:szCs w:val="24"/>
          <w14:ligatures w14:val="standardContextual"/>
        </w:rPr>
      </w:pPr>
      <w:hyperlink w:anchor="_Toc192097804" w:history="1">
        <w:r w:rsidRPr="001E7DD6">
          <w:rPr>
            <w:rStyle w:val="Hyperlink"/>
            <w:noProof/>
            <w:szCs w:val="17"/>
          </w:rPr>
          <w:t>National Electricity Law</w:t>
        </w:r>
        <w:r w:rsidRPr="001E7DD6">
          <w:rPr>
            <w:noProof/>
            <w:webHidden/>
            <w:szCs w:val="17"/>
          </w:rPr>
          <w:tab/>
        </w:r>
        <w:r w:rsidRPr="001E7DD6">
          <w:rPr>
            <w:noProof/>
            <w:webHidden/>
            <w:szCs w:val="17"/>
          </w:rPr>
          <w:fldChar w:fldCharType="begin"/>
        </w:r>
        <w:r w:rsidRPr="001E7DD6">
          <w:rPr>
            <w:noProof/>
            <w:webHidden/>
            <w:szCs w:val="17"/>
          </w:rPr>
          <w:instrText xml:space="preserve"> PAGEREF _Toc192097804 \h </w:instrText>
        </w:r>
        <w:r w:rsidRPr="001E7DD6">
          <w:rPr>
            <w:noProof/>
            <w:webHidden/>
            <w:szCs w:val="17"/>
          </w:rPr>
        </w:r>
        <w:r w:rsidRPr="001E7DD6">
          <w:rPr>
            <w:noProof/>
            <w:webHidden/>
            <w:szCs w:val="17"/>
          </w:rPr>
          <w:fldChar w:fldCharType="separate"/>
        </w:r>
        <w:r w:rsidR="000878D0">
          <w:rPr>
            <w:noProof/>
            <w:webHidden/>
            <w:szCs w:val="17"/>
          </w:rPr>
          <w:t>282</w:t>
        </w:r>
        <w:r w:rsidRPr="001E7DD6">
          <w:rPr>
            <w:noProof/>
            <w:webHidden/>
            <w:szCs w:val="17"/>
          </w:rPr>
          <w:fldChar w:fldCharType="end"/>
        </w:r>
      </w:hyperlink>
    </w:p>
    <w:p w14:paraId="7E0C321E" w14:textId="77777777" w:rsidR="00E8025D" w:rsidRDefault="00E8025D" w:rsidP="00B1073C">
      <w:pPr>
        <w:spacing w:after="0"/>
        <w:rPr>
          <w:b/>
          <w:smallCaps/>
          <w:szCs w:val="17"/>
        </w:rPr>
        <w:sectPr w:rsidR="00E8025D" w:rsidSect="00E8025D">
          <w:type w:val="continuous"/>
          <w:pgSz w:w="11906" w:h="16838"/>
          <w:pgMar w:top="1134" w:right="3686" w:bottom="1134" w:left="3686" w:header="709" w:footer="709" w:gutter="0"/>
          <w:cols w:space="240"/>
          <w:docGrid w:linePitch="360"/>
        </w:sectPr>
      </w:pPr>
    </w:p>
    <w:p w14:paraId="081CBF4B" w14:textId="3A4686AC" w:rsidR="001B7138" w:rsidRDefault="00B1073C" w:rsidP="00B1073C">
      <w:pPr>
        <w:spacing w:after="0"/>
        <w:rPr>
          <w:smallCaps/>
          <w:szCs w:val="17"/>
        </w:rPr>
      </w:pPr>
      <w:r w:rsidRPr="00B1073C">
        <w:rPr>
          <w:b/>
          <w:smallCaps/>
          <w:szCs w:val="17"/>
        </w:rPr>
        <w:fldChar w:fldCharType="end"/>
      </w:r>
    </w:p>
    <w:p w14:paraId="51E36435"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1B88156E" w14:textId="77777777" w:rsidR="009D1E2E" w:rsidRPr="0043001F" w:rsidRDefault="009D1E2E" w:rsidP="0043001F">
      <w:pPr>
        <w:pStyle w:val="Heading1"/>
      </w:pPr>
      <w:bookmarkStart w:id="1" w:name="_Toc33707977"/>
      <w:bookmarkStart w:id="2" w:name="_Toc33708148"/>
      <w:bookmarkStart w:id="3" w:name="_Toc192097780"/>
      <w:r w:rsidRPr="0043001F">
        <w:lastRenderedPageBreak/>
        <w:t>Governor’s Instruments</w:t>
      </w:r>
      <w:bookmarkEnd w:id="1"/>
      <w:bookmarkEnd w:id="2"/>
      <w:bookmarkEnd w:id="3"/>
    </w:p>
    <w:p w14:paraId="4EAADE13" w14:textId="77777777" w:rsidR="00694D0A" w:rsidRDefault="0063119A" w:rsidP="0063119A">
      <w:pPr>
        <w:pStyle w:val="Heading2"/>
      </w:pPr>
      <w:bookmarkStart w:id="4" w:name="_Toc192097781"/>
      <w:r w:rsidRPr="0063119A">
        <w:t xml:space="preserve">Appointments, Resignations </w:t>
      </w:r>
      <w:r>
        <w:t>a</w:t>
      </w:r>
      <w:r w:rsidRPr="0063119A">
        <w:t>nd General Matters</w:t>
      </w:r>
      <w:bookmarkEnd w:id="4"/>
    </w:p>
    <w:p w14:paraId="5D60D8EE"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676F116D"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2AFC832D"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been pleased to appoint the undermentioned to the Infrastructure SA Board, pursuant to the provisions of the Infrastructure SA Act 2018:</w:t>
      </w:r>
    </w:p>
    <w:p w14:paraId="34412380" w14:textId="77777777" w:rsidR="004A4942" w:rsidRPr="004A4942" w:rsidRDefault="004A4942" w:rsidP="004A4942">
      <w:pPr>
        <w:spacing w:after="0"/>
        <w:ind w:left="142"/>
        <w:rPr>
          <w:rFonts w:eastAsia="Times New Roman"/>
          <w:szCs w:val="17"/>
        </w:rPr>
      </w:pPr>
      <w:r w:rsidRPr="004A4942">
        <w:rPr>
          <w:rFonts w:eastAsia="Times New Roman"/>
          <w:szCs w:val="17"/>
        </w:rPr>
        <w:t>Member: from 6 March 2025 until 5 March 2028</w:t>
      </w:r>
    </w:p>
    <w:p w14:paraId="41FBAA49" w14:textId="77777777" w:rsidR="004A4942" w:rsidRPr="004A4942" w:rsidRDefault="004A4942" w:rsidP="004A4942">
      <w:pPr>
        <w:ind w:left="284"/>
        <w:rPr>
          <w:rFonts w:eastAsia="Times New Roman"/>
          <w:szCs w:val="17"/>
        </w:rPr>
      </w:pPr>
      <w:r w:rsidRPr="004A4942">
        <w:rPr>
          <w:rFonts w:eastAsia="Times New Roman"/>
          <w:szCs w:val="17"/>
        </w:rPr>
        <w:t xml:space="preserve">Robert Louis Rigby Rust </w:t>
      </w:r>
    </w:p>
    <w:p w14:paraId="6EC0829E"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6A5FC7E7" w14:textId="77777777" w:rsidR="004A4942" w:rsidRPr="004A4942" w:rsidRDefault="004A4942" w:rsidP="004A4942">
      <w:pPr>
        <w:spacing w:after="0"/>
        <w:jc w:val="right"/>
        <w:rPr>
          <w:rFonts w:eastAsia="Times New Roman"/>
          <w:smallCaps/>
          <w:szCs w:val="17"/>
        </w:rPr>
      </w:pPr>
      <w:r w:rsidRPr="004A4942">
        <w:rPr>
          <w:rFonts w:eastAsia="Times New Roman"/>
          <w:smallCaps/>
          <w:szCs w:val="17"/>
        </w:rPr>
        <w:t>Peter Bryden Malinauskas, MP</w:t>
      </w:r>
    </w:p>
    <w:p w14:paraId="7784E752"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40AB1F0A" w14:textId="77777777" w:rsidR="004A4942" w:rsidRPr="004A4942" w:rsidRDefault="004A4942" w:rsidP="004A4942">
      <w:pPr>
        <w:rPr>
          <w:rFonts w:eastAsia="Times New Roman"/>
          <w:szCs w:val="17"/>
        </w:rPr>
      </w:pPr>
      <w:r w:rsidRPr="004A4942">
        <w:rPr>
          <w:rFonts w:eastAsia="Times New Roman"/>
          <w:szCs w:val="17"/>
        </w:rPr>
        <w:t>DPC25/007CS</w:t>
      </w:r>
    </w:p>
    <w:p w14:paraId="7FD28BFC"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4B513C15" w14:textId="77777777" w:rsidR="004A4942" w:rsidRPr="004A4942"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67ABD16"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2DB4A519"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062E7B17"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been pleased to appoint David Cameron Lovell as an Auxiliary Judge of the Supreme Court of South Australia for a term commencing on 6 March 2025 and expiring on 30 June 2025,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4034CE03"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44D02CD2"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01544511"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18EA4950" w14:textId="77777777" w:rsidR="004A4942" w:rsidRPr="004A4942" w:rsidRDefault="004A4942" w:rsidP="004A4942">
      <w:pPr>
        <w:rPr>
          <w:rFonts w:eastAsia="Times New Roman"/>
          <w:szCs w:val="17"/>
        </w:rPr>
      </w:pPr>
      <w:r w:rsidRPr="004A4942">
        <w:rPr>
          <w:rFonts w:eastAsia="Times New Roman"/>
          <w:szCs w:val="17"/>
        </w:rPr>
        <w:t>AGO0034-25CS</w:t>
      </w:r>
    </w:p>
    <w:p w14:paraId="6F0B3503"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1BFDAD37" w14:textId="77777777" w:rsidR="004A4942" w:rsidRPr="004A4942"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DEACF40"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641DB3E6"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628B5CE3"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been pleased to appoint David Hamilton Bruce McLeod as an Auxiliary Magistrate of the Magistrates Court of South Australia for a term commencing on 6 March 2025 and expiring on 30 June 2025,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1777649B"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5A5B569D"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7D16A9BC"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697A964B" w14:textId="77777777" w:rsidR="004A4942" w:rsidRPr="004A4942" w:rsidRDefault="004A4942" w:rsidP="004A4942">
      <w:pPr>
        <w:rPr>
          <w:rFonts w:eastAsia="Times New Roman"/>
          <w:szCs w:val="17"/>
        </w:rPr>
      </w:pPr>
      <w:r w:rsidRPr="004A4942">
        <w:rPr>
          <w:rFonts w:eastAsia="Times New Roman"/>
          <w:szCs w:val="17"/>
        </w:rPr>
        <w:t>AGO0034-25CS</w:t>
      </w:r>
    </w:p>
    <w:p w14:paraId="1EE4A4F9"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4499A33F" w14:textId="77777777" w:rsidR="004A4942" w:rsidRPr="004A4942"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51889F8"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2971C005"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0BE039E4"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been pleased to appoint Julie-Anne Penman Burgess as Chief Executive of the South Australian Housing Trust for a term of five years from 28 April 2025 until 27 April 2030 - pursuant to section 68 of the Constitution Act 1934.</w:t>
      </w:r>
    </w:p>
    <w:p w14:paraId="34198A8A"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52E49823"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26AD65E9"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652B6466" w14:textId="77777777" w:rsidR="004A4942" w:rsidRPr="004A4942" w:rsidRDefault="004A4942" w:rsidP="004A4942">
      <w:pPr>
        <w:rPr>
          <w:rFonts w:eastAsia="Times New Roman"/>
          <w:szCs w:val="17"/>
        </w:rPr>
      </w:pPr>
      <w:r w:rsidRPr="004A4942">
        <w:rPr>
          <w:rFonts w:eastAsia="Times New Roman"/>
          <w:szCs w:val="17"/>
        </w:rPr>
        <w:t>25MHCS05579</w:t>
      </w:r>
    </w:p>
    <w:p w14:paraId="4CB78534"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377E082A" w14:textId="77777777" w:rsidR="004A4942" w:rsidRPr="004A4942"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90BF8CA"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5B544CCD"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4C133235"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been pleased to appoint Vanessa Jane Burrows as the Director of the Office for Public Integrity, for a term of three years commencing on 6 March 2025 and expiring on 5 March 2028 - pursuant to section 18 of the Independent Commission Against Corruption Act 2012.</w:t>
      </w:r>
    </w:p>
    <w:p w14:paraId="1779FE03"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3E127C00"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662BEDB4"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3E4B0D33" w14:textId="77777777" w:rsidR="004A4942" w:rsidRPr="004A4942" w:rsidRDefault="004A4942" w:rsidP="004A4942">
      <w:pPr>
        <w:rPr>
          <w:rFonts w:eastAsia="Times New Roman"/>
          <w:szCs w:val="17"/>
        </w:rPr>
      </w:pPr>
      <w:r w:rsidRPr="004A4942">
        <w:rPr>
          <w:rFonts w:eastAsia="Times New Roman"/>
          <w:szCs w:val="17"/>
        </w:rPr>
        <w:t>AGO0040-25CS</w:t>
      </w:r>
    </w:p>
    <w:p w14:paraId="60462C33"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7F1A9616" w14:textId="3C6E17E8" w:rsidR="00B76AFB" w:rsidRDefault="00B76AFB">
      <w:pPr>
        <w:spacing w:after="0" w:line="240" w:lineRule="auto"/>
        <w:jc w:val="left"/>
        <w:rPr>
          <w:rFonts w:eastAsia="Times New Roman"/>
          <w:szCs w:val="17"/>
        </w:rPr>
      </w:pPr>
      <w:r>
        <w:rPr>
          <w:rFonts w:eastAsia="Times New Roman"/>
          <w:szCs w:val="17"/>
        </w:rPr>
        <w:br w:type="page"/>
      </w:r>
    </w:p>
    <w:p w14:paraId="39FCC9F8" w14:textId="77777777" w:rsidR="004A4942" w:rsidRPr="004A4942" w:rsidRDefault="004A4942" w:rsidP="004A4942">
      <w:pPr>
        <w:spacing w:after="0"/>
        <w:jc w:val="right"/>
        <w:rPr>
          <w:rFonts w:eastAsia="Times New Roman"/>
          <w:szCs w:val="17"/>
        </w:rPr>
      </w:pPr>
      <w:r w:rsidRPr="004A4942">
        <w:rPr>
          <w:rFonts w:eastAsia="Times New Roman"/>
          <w:szCs w:val="17"/>
        </w:rPr>
        <w:lastRenderedPageBreak/>
        <w:t>Department of the Premier and Cabinet</w:t>
      </w:r>
    </w:p>
    <w:p w14:paraId="31DD123A"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0910FA77"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revoked the appointment of Damien Guy Walker and Leigh Dillon Todd as Clerks of Executive Council effective from 6 March 2025 - pursuant to the Letters Patent, section 41 of the Legislation Interpretation Act 2021 and section 68 of the Constitution Act 1934.</w:t>
      </w:r>
    </w:p>
    <w:p w14:paraId="6B654DF7"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286CF96A"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77A91492"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2C8726AB" w14:textId="77777777" w:rsidR="004A4942" w:rsidRPr="004A4942" w:rsidRDefault="004A4942" w:rsidP="004A4942">
      <w:pPr>
        <w:rPr>
          <w:rFonts w:eastAsia="Times New Roman"/>
          <w:szCs w:val="17"/>
        </w:rPr>
      </w:pPr>
      <w:r w:rsidRPr="004A4942">
        <w:rPr>
          <w:rFonts w:eastAsia="Times New Roman"/>
          <w:szCs w:val="17"/>
        </w:rPr>
        <w:t>DPC25/005CS</w:t>
      </w:r>
    </w:p>
    <w:p w14:paraId="57E32AE3"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40F12C38" w14:textId="2B262D2C" w:rsidR="004A4942" w:rsidRPr="004A4942"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F3A2D71"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75EE44BA"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50CF9D5D" w14:textId="77777777" w:rsidR="004A4942" w:rsidRPr="004A4942" w:rsidRDefault="004A4942" w:rsidP="004A4942">
      <w:pPr>
        <w:rPr>
          <w:rFonts w:eastAsia="Times New Roman"/>
          <w:szCs w:val="17"/>
        </w:rPr>
      </w:pPr>
      <w:r w:rsidRPr="004A4942">
        <w:rPr>
          <w:rFonts w:eastAsia="Times New Roman"/>
          <w:szCs w:val="17"/>
        </w:rPr>
        <w:t>Her Excellency the Governor in Executive Council has been pleased to appoint Richard John Persse as a Clerk of Executive Council commencing on 6 March 2025 - pursuant to the Letters Patent and section 68 of the Constitution Act 1934.</w:t>
      </w:r>
    </w:p>
    <w:p w14:paraId="47D4D41F"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4ADA9336"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3E4E5250"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5DB89CC7" w14:textId="77777777" w:rsidR="004A4942" w:rsidRPr="004A4942" w:rsidRDefault="004A4942" w:rsidP="004A4942">
      <w:pPr>
        <w:rPr>
          <w:rFonts w:eastAsia="Times New Roman"/>
          <w:szCs w:val="17"/>
        </w:rPr>
      </w:pPr>
      <w:r w:rsidRPr="004A4942">
        <w:rPr>
          <w:rFonts w:eastAsia="Times New Roman"/>
          <w:szCs w:val="17"/>
        </w:rPr>
        <w:t>DPC25/005CS</w:t>
      </w:r>
    </w:p>
    <w:p w14:paraId="0E6376B5" w14:textId="77777777" w:rsidR="004A4942" w:rsidRPr="004A4942" w:rsidRDefault="004A4942" w:rsidP="004A4942">
      <w:pPr>
        <w:pBdr>
          <w:top w:val="single" w:sz="4" w:space="1" w:color="auto"/>
        </w:pBdr>
        <w:spacing w:before="100" w:after="0" w:line="14" w:lineRule="exact"/>
        <w:jc w:val="center"/>
        <w:rPr>
          <w:rFonts w:eastAsia="Times New Roman"/>
          <w:szCs w:val="17"/>
        </w:rPr>
      </w:pPr>
    </w:p>
    <w:p w14:paraId="18CDAD43" w14:textId="77777777" w:rsidR="004A4942" w:rsidRPr="004A4942"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57C9CF6" w14:textId="77777777" w:rsidR="004A4942" w:rsidRPr="004A4942" w:rsidRDefault="004A4942" w:rsidP="004A4942">
      <w:pPr>
        <w:spacing w:after="0"/>
        <w:jc w:val="right"/>
        <w:rPr>
          <w:rFonts w:eastAsia="Times New Roman"/>
          <w:szCs w:val="17"/>
        </w:rPr>
      </w:pPr>
      <w:r w:rsidRPr="004A4942">
        <w:rPr>
          <w:rFonts w:eastAsia="Times New Roman"/>
          <w:szCs w:val="17"/>
        </w:rPr>
        <w:t>Department of the Premier and Cabinet</w:t>
      </w:r>
    </w:p>
    <w:p w14:paraId="389E56FE" w14:textId="77777777" w:rsidR="004A4942" w:rsidRPr="004A4942" w:rsidRDefault="004A4942" w:rsidP="004A4942">
      <w:pPr>
        <w:jc w:val="right"/>
        <w:rPr>
          <w:rFonts w:eastAsia="Times New Roman"/>
          <w:szCs w:val="17"/>
        </w:rPr>
      </w:pPr>
      <w:r w:rsidRPr="004A4942">
        <w:rPr>
          <w:rFonts w:eastAsia="Times New Roman"/>
          <w:szCs w:val="17"/>
        </w:rPr>
        <w:t>Adelaide, 6 March 2025</w:t>
      </w:r>
    </w:p>
    <w:p w14:paraId="2D7C2F02" w14:textId="77777777" w:rsidR="004A4942" w:rsidRPr="004A4942" w:rsidRDefault="004A4942" w:rsidP="004A4942">
      <w:pPr>
        <w:rPr>
          <w:rFonts w:eastAsia="Times New Roman"/>
          <w:szCs w:val="17"/>
        </w:rPr>
      </w:pPr>
      <w:r w:rsidRPr="004A4942">
        <w:rPr>
          <w:rFonts w:eastAsia="Times New Roman"/>
          <w:szCs w:val="17"/>
        </w:rPr>
        <w:t xml:space="preserve">Her Excellency the Governor in Executive Council has amended the terms and conditions of appointment for Penelope Ann </w:t>
      </w:r>
      <w:proofErr w:type="spellStart"/>
      <w:r w:rsidRPr="004A4942">
        <w:rPr>
          <w:rFonts w:eastAsia="Times New Roman"/>
          <w:szCs w:val="17"/>
        </w:rPr>
        <w:t>Croser</w:t>
      </w:r>
      <w:proofErr w:type="spellEnd"/>
      <w:r w:rsidRPr="004A4942">
        <w:rPr>
          <w:rFonts w:eastAsia="Times New Roman"/>
          <w:szCs w:val="17"/>
        </w:rPr>
        <w:t>, State Courts Administrator, effective from 6 March 2025 until her term expires on 14 June 2029 - pursuant to section 16 of the Courts Administration Act 1993.</w:t>
      </w:r>
    </w:p>
    <w:p w14:paraId="10242650" w14:textId="77777777" w:rsidR="004A4942" w:rsidRPr="004A4942" w:rsidRDefault="004A4942" w:rsidP="004A4942">
      <w:pPr>
        <w:spacing w:after="0"/>
        <w:jc w:val="center"/>
        <w:rPr>
          <w:rFonts w:eastAsia="Times New Roman"/>
          <w:szCs w:val="17"/>
        </w:rPr>
      </w:pPr>
      <w:r w:rsidRPr="004A4942">
        <w:rPr>
          <w:rFonts w:eastAsia="Times New Roman"/>
          <w:szCs w:val="17"/>
        </w:rPr>
        <w:t>By command,</w:t>
      </w:r>
    </w:p>
    <w:p w14:paraId="55DE8295" w14:textId="77777777" w:rsidR="004A4942" w:rsidRPr="004A4942" w:rsidRDefault="004A4942" w:rsidP="004A4942">
      <w:pPr>
        <w:spacing w:after="0"/>
        <w:jc w:val="right"/>
        <w:rPr>
          <w:rFonts w:eastAsia="Times New Roman"/>
          <w:smallCaps/>
          <w:szCs w:val="20"/>
        </w:rPr>
      </w:pPr>
      <w:r w:rsidRPr="004A4942">
        <w:rPr>
          <w:rFonts w:eastAsia="Times New Roman"/>
          <w:smallCaps/>
          <w:szCs w:val="20"/>
        </w:rPr>
        <w:t>Peter Bryden Malinauskas, MP</w:t>
      </w:r>
    </w:p>
    <w:p w14:paraId="54447ED2" w14:textId="77777777" w:rsidR="004A4942" w:rsidRPr="004A4942" w:rsidRDefault="004A4942" w:rsidP="004A4942">
      <w:pPr>
        <w:spacing w:after="0"/>
        <w:jc w:val="right"/>
        <w:rPr>
          <w:rFonts w:eastAsia="Times New Roman"/>
          <w:szCs w:val="17"/>
          <w:lang w:val="en-US"/>
        </w:rPr>
      </w:pPr>
      <w:r w:rsidRPr="004A4942">
        <w:rPr>
          <w:rFonts w:eastAsia="Times New Roman"/>
          <w:szCs w:val="17"/>
          <w:lang w:val="en-US"/>
        </w:rPr>
        <w:t>Premier</w:t>
      </w:r>
    </w:p>
    <w:p w14:paraId="62C21F52" w14:textId="77777777" w:rsidR="004A4942" w:rsidRPr="004A4942" w:rsidRDefault="004A4942" w:rsidP="004A4942">
      <w:pPr>
        <w:rPr>
          <w:rFonts w:eastAsia="Times New Roman"/>
          <w:szCs w:val="17"/>
        </w:rPr>
      </w:pPr>
      <w:r w:rsidRPr="004A4942">
        <w:rPr>
          <w:rFonts w:eastAsia="Times New Roman"/>
          <w:szCs w:val="17"/>
        </w:rPr>
        <w:t>AGO0020-25CS</w:t>
      </w:r>
    </w:p>
    <w:p w14:paraId="4C386F3F" w14:textId="77777777" w:rsidR="004A4942" w:rsidRPr="004A4942" w:rsidRDefault="004A4942" w:rsidP="004A4942">
      <w:pPr>
        <w:pBdr>
          <w:bottom w:val="single" w:sz="4" w:space="1" w:color="auto"/>
        </w:pBdr>
        <w:spacing w:after="0" w:line="52" w:lineRule="exact"/>
        <w:jc w:val="center"/>
        <w:rPr>
          <w:rFonts w:eastAsia="Times New Roman"/>
          <w:szCs w:val="17"/>
        </w:rPr>
      </w:pPr>
    </w:p>
    <w:p w14:paraId="2C10914A" w14:textId="77777777" w:rsidR="004A4942" w:rsidRPr="004A4942" w:rsidRDefault="004A4942" w:rsidP="004A4942">
      <w:pPr>
        <w:pBdr>
          <w:top w:val="single" w:sz="4" w:space="1" w:color="auto"/>
        </w:pBdr>
        <w:spacing w:before="34" w:after="0" w:line="14" w:lineRule="exact"/>
        <w:jc w:val="center"/>
        <w:rPr>
          <w:rFonts w:eastAsia="Times New Roman"/>
          <w:szCs w:val="17"/>
        </w:rPr>
      </w:pPr>
    </w:p>
    <w:p w14:paraId="12A28FB7" w14:textId="77777777" w:rsidR="004A4942" w:rsidRPr="00B86BE0" w:rsidRDefault="004A4942"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C1652D3" w14:textId="77777777" w:rsidR="0063119A" w:rsidRPr="00B86BE0" w:rsidRDefault="0063119A"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F742CE9" w14:textId="77777777" w:rsidR="00CC53FA" w:rsidRDefault="00CC53FA">
      <w:pPr>
        <w:spacing w:after="0" w:line="240" w:lineRule="auto"/>
        <w:jc w:val="left"/>
        <w:rPr>
          <w:rFonts w:eastAsia="Times New Roman"/>
          <w:szCs w:val="17"/>
          <w:lang w:val="en-US"/>
        </w:rPr>
      </w:pPr>
      <w:r>
        <w:rPr>
          <w:lang w:val="en-US"/>
        </w:rPr>
        <w:br w:type="page"/>
      </w:r>
    </w:p>
    <w:p w14:paraId="36EBD2B1" w14:textId="77777777" w:rsidR="00694D0A" w:rsidRDefault="00694D0A" w:rsidP="005335F1">
      <w:pPr>
        <w:pStyle w:val="Heading2"/>
      </w:pPr>
      <w:bookmarkStart w:id="5" w:name="_Toc33707979"/>
      <w:bookmarkStart w:id="6" w:name="_Toc33708150"/>
      <w:bookmarkStart w:id="7" w:name="_Toc192097782"/>
      <w:r>
        <w:lastRenderedPageBreak/>
        <w:t>Proclamations</w:t>
      </w:r>
      <w:bookmarkEnd w:id="5"/>
      <w:bookmarkEnd w:id="6"/>
      <w:bookmarkEnd w:id="7"/>
    </w:p>
    <w:p w14:paraId="07237266" w14:textId="77777777" w:rsidR="00765A07" w:rsidRPr="00765A07" w:rsidRDefault="00765A07" w:rsidP="00765A0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65A07">
        <w:rPr>
          <w:rFonts w:eastAsia="Times New Roman"/>
          <w:color w:val="000000"/>
          <w:sz w:val="28"/>
          <w:szCs w:val="28"/>
          <w:lang w:eastAsia="en-AU"/>
          <w14:ligatures w14:val="standardContextual"/>
        </w:rPr>
        <w:t>South Australia</w:t>
      </w:r>
    </w:p>
    <w:p w14:paraId="75E86B79" w14:textId="77777777" w:rsidR="00765A07" w:rsidRPr="00765A07" w:rsidRDefault="00765A07" w:rsidP="003A4734">
      <w:pPr>
        <w:pStyle w:val="Heading3"/>
        <w:rPr>
          <w:lang w:eastAsia="en-AU"/>
        </w:rPr>
      </w:pPr>
      <w:bookmarkStart w:id="8" w:name="_Toc192097783"/>
      <w:r w:rsidRPr="00765A07">
        <w:rPr>
          <w:lang w:eastAsia="en-AU"/>
        </w:rPr>
        <w:t>Criminal Law Consolidation (Section 20A) Amendment Act (Commencement) Proclamation 2025</w:t>
      </w:r>
      <w:bookmarkEnd w:id="8"/>
    </w:p>
    <w:p w14:paraId="706FF88A" w14:textId="77777777" w:rsidR="00765A07" w:rsidRPr="00765A07" w:rsidRDefault="00765A07" w:rsidP="00765A0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1—Short title</w:t>
      </w:r>
    </w:p>
    <w:p w14:paraId="129EC271" w14:textId="77777777" w:rsidR="00765A07" w:rsidRPr="00765A07" w:rsidRDefault="00765A07" w:rsidP="00765A0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 xml:space="preserve">This proclamation may be cited as the </w:t>
      </w:r>
      <w:r w:rsidRPr="00765A07">
        <w:rPr>
          <w:rFonts w:eastAsia="Times New Roman"/>
          <w:i/>
          <w:iCs/>
          <w:color w:val="000000"/>
          <w:sz w:val="23"/>
          <w:szCs w:val="23"/>
          <w:lang w:eastAsia="en-AU"/>
          <w14:ligatures w14:val="standardContextual"/>
        </w:rPr>
        <w:t>Criminal Law Consolidation (Section 20A) Amendment Act (Commencement) Proclamation 2025</w:t>
      </w:r>
      <w:r w:rsidRPr="00765A07">
        <w:rPr>
          <w:rFonts w:eastAsia="Times New Roman"/>
          <w:color w:val="000000"/>
          <w:sz w:val="23"/>
          <w:szCs w:val="23"/>
          <w:lang w:eastAsia="en-AU"/>
          <w14:ligatures w14:val="standardContextual"/>
        </w:rPr>
        <w:t>.</w:t>
      </w:r>
    </w:p>
    <w:p w14:paraId="6F9629B6" w14:textId="77777777" w:rsidR="00765A07" w:rsidRPr="00765A07" w:rsidRDefault="00765A07" w:rsidP="00765A0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2—Commencement of Act</w:t>
      </w:r>
    </w:p>
    <w:p w14:paraId="6ECB21F3" w14:textId="77777777" w:rsidR="00765A07" w:rsidRPr="00765A07" w:rsidRDefault="00765A07" w:rsidP="00765A0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 xml:space="preserve">The </w:t>
      </w:r>
      <w:hyperlink r:id="rId17" w:history="1">
        <w:r w:rsidRPr="00765A07">
          <w:rPr>
            <w:rFonts w:eastAsia="Times New Roman"/>
            <w:i/>
            <w:iCs/>
            <w:color w:val="000000"/>
            <w:sz w:val="23"/>
            <w:szCs w:val="23"/>
            <w:lang w:eastAsia="en-AU"/>
            <w14:ligatures w14:val="standardContextual"/>
          </w:rPr>
          <w:t>Criminal Law Consolidation (Section 20A) Amendment Act 2024</w:t>
        </w:r>
      </w:hyperlink>
      <w:r w:rsidRPr="00765A07">
        <w:rPr>
          <w:rFonts w:eastAsia="Times New Roman"/>
          <w:color w:val="000000"/>
          <w:sz w:val="23"/>
          <w:szCs w:val="23"/>
          <w:lang w:eastAsia="en-AU"/>
          <w14:ligatures w14:val="standardContextual"/>
        </w:rPr>
        <w:t xml:space="preserve"> (No 54 of 2024) comes into operation on 1 May 2025.</w:t>
      </w:r>
    </w:p>
    <w:p w14:paraId="01E26AC8" w14:textId="77777777" w:rsidR="00765A07" w:rsidRPr="00765A07" w:rsidRDefault="00765A07" w:rsidP="00765A0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Made by the Governor</w:t>
      </w:r>
    </w:p>
    <w:p w14:paraId="662725BD" w14:textId="77777777" w:rsidR="00765A07" w:rsidRPr="00765A07" w:rsidRDefault="00765A07" w:rsidP="00765A0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with the advice and consent of the Executive Council</w:t>
      </w:r>
    </w:p>
    <w:p w14:paraId="06DFAE84" w14:textId="77777777" w:rsidR="00765A07" w:rsidRPr="00765A07" w:rsidRDefault="00765A07" w:rsidP="00765A0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on 6 March 2025</w:t>
      </w:r>
    </w:p>
    <w:p w14:paraId="6A2C6D21" w14:textId="77777777" w:rsidR="00765A07" w:rsidRDefault="00765A07" w:rsidP="005335F1">
      <w:pPr>
        <w:pStyle w:val="GG-body"/>
        <w:rPr>
          <w:lang w:val="en-US"/>
        </w:rPr>
      </w:pPr>
    </w:p>
    <w:p w14:paraId="4F00FEF6" w14:textId="77777777" w:rsidR="00765A07" w:rsidRDefault="00765A07" w:rsidP="005335F1">
      <w:pPr>
        <w:pStyle w:val="GG-body"/>
        <w:rPr>
          <w:lang w:val="en-US"/>
        </w:rPr>
      </w:pPr>
    </w:p>
    <w:p w14:paraId="22B58AC4" w14:textId="77777777" w:rsidR="00765A07" w:rsidRDefault="00765A07" w:rsidP="005335F1">
      <w:pPr>
        <w:pStyle w:val="GG-body"/>
        <w:rPr>
          <w:lang w:val="en-US"/>
        </w:rPr>
      </w:pPr>
    </w:p>
    <w:p w14:paraId="75A94754" w14:textId="77777777" w:rsidR="00765A07" w:rsidRDefault="00765A07" w:rsidP="005335F1">
      <w:pPr>
        <w:pStyle w:val="GG-body"/>
        <w:rPr>
          <w:lang w:val="en-US"/>
        </w:rPr>
      </w:pPr>
    </w:p>
    <w:p w14:paraId="7A95D397" w14:textId="77777777" w:rsidR="00765A07" w:rsidRPr="00765A07" w:rsidRDefault="00765A07" w:rsidP="00765A0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65A07">
        <w:rPr>
          <w:rFonts w:eastAsia="Times New Roman"/>
          <w:color w:val="000000"/>
          <w:sz w:val="28"/>
          <w:szCs w:val="28"/>
          <w:lang w:eastAsia="en-AU"/>
          <w14:ligatures w14:val="standardContextual"/>
        </w:rPr>
        <w:t>South Australia</w:t>
      </w:r>
    </w:p>
    <w:p w14:paraId="60E3517F" w14:textId="77777777" w:rsidR="00765A07" w:rsidRPr="00765A07" w:rsidRDefault="00765A07" w:rsidP="003A4734">
      <w:pPr>
        <w:pStyle w:val="Heading3"/>
        <w:rPr>
          <w:lang w:eastAsia="en-AU"/>
        </w:rPr>
      </w:pPr>
      <w:bookmarkStart w:id="9" w:name="_Toc192097784"/>
      <w:r w:rsidRPr="00765A07">
        <w:rPr>
          <w:lang w:eastAsia="en-AU"/>
        </w:rPr>
        <w:t>Youth Court (Designation and Classification of Magistrate) Proclamation 2025</w:t>
      </w:r>
      <w:bookmarkEnd w:id="9"/>
    </w:p>
    <w:p w14:paraId="0BBA68E8" w14:textId="77777777" w:rsidR="00765A07" w:rsidRPr="00765A07" w:rsidRDefault="00765A07" w:rsidP="00765A0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765A07">
        <w:rPr>
          <w:rFonts w:eastAsia="Times New Roman"/>
          <w:color w:val="000000"/>
          <w:sz w:val="24"/>
          <w:szCs w:val="24"/>
          <w:lang w:eastAsia="en-AU"/>
          <w14:ligatures w14:val="standardContextual"/>
        </w:rPr>
        <w:t xml:space="preserve">under section 9 of the </w:t>
      </w:r>
      <w:r w:rsidRPr="00765A07">
        <w:rPr>
          <w:rFonts w:eastAsia="Times New Roman"/>
          <w:i/>
          <w:iCs/>
          <w:color w:val="000000"/>
          <w:sz w:val="24"/>
          <w:szCs w:val="24"/>
          <w:lang w:eastAsia="en-AU"/>
          <w14:ligatures w14:val="standardContextual"/>
        </w:rPr>
        <w:t>Youth Court Act 1993</w:t>
      </w:r>
    </w:p>
    <w:p w14:paraId="095731C0" w14:textId="77777777" w:rsidR="00765A07" w:rsidRPr="00765A07" w:rsidRDefault="00765A07" w:rsidP="00765A0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1—Short title</w:t>
      </w:r>
    </w:p>
    <w:p w14:paraId="711C3F54" w14:textId="77777777" w:rsidR="00765A07" w:rsidRPr="00765A07" w:rsidRDefault="00765A07" w:rsidP="00765A0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 xml:space="preserve">This proclamation may be cited as the </w:t>
      </w:r>
      <w:r w:rsidRPr="00765A07">
        <w:rPr>
          <w:rFonts w:eastAsia="Times New Roman"/>
          <w:i/>
          <w:iCs/>
          <w:color w:val="000000"/>
          <w:sz w:val="23"/>
          <w:szCs w:val="23"/>
          <w:lang w:eastAsia="en-AU"/>
          <w14:ligatures w14:val="standardContextual"/>
        </w:rPr>
        <w:t>Youth Court (Designation and Classification of Magistrate) Proclamation 2025</w:t>
      </w:r>
      <w:r w:rsidRPr="00765A07">
        <w:rPr>
          <w:rFonts w:eastAsia="Times New Roman"/>
          <w:color w:val="000000"/>
          <w:sz w:val="23"/>
          <w:szCs w:val="23"/>
          <w:lang w:eastAsia="en-AU"/>
          <w14:ligatures w14:val="standardContextual"/>
        </w:rPr>
        <w:t>.</w:t>
      </w:r>
    </w:p>
    <w:p w14:paraId="63B67CA3" w14:textId="77777777" w:rsidR="00765A07" w:rsidRPr="00765A07" w:rsidRDefault="00765A07" w:rsidP="00765A0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2—Commencement</w:t>
      </w:r>
    </w:p>
    <w:p w14:paraId="6AD8749F" w14:textId="77777777" w:rsidR="00765A07" w:rsidRPr="00765A07" w:rsidRDefault="00765A07" w:rsidP="00765A0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This proclamation comes into operation on the day on which it is made.</w:t>
      </w:r>
    </w:p>
    <w:p w14:paraId="0CFED7D3" w14:textId="77777777" w:rsidR="00765A07" w:rsidRPr="00765A07" w:rsidRDefault="00765A07" w:rsidP="00765A0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3—Designation and classification of magistrate</w:t>
      </w:r>
    </w:p>
    <w:p w14:paraId="27AA6809" w14:textId="77777777" w:rsidR="00765A07" w:rsidRPr="00765A07" w:rsidRDefault="00765A07" w:rsidP="00765A0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 xml:space="preserve">The auxiliary magistrate named in </w:t>
      </w:r>
      <w:hyperlink w:anchor="id25976687_7a1b_4f74_ad9b_b53b0e7160" w:history="1">
        <w:r w:rsidRPr="00765A07">
          <w:rPr>
            <w:rFonts w:eastAsia="Times New Roman"/>
            <w:color w:val="000000"/>
            <w:sz w:val="23"/>
            <w:szCs w:val="23"/>
            <w:lang w:eastAsia="en-AU"/>
            <w14:ligatures w14:val="standardContextual"/>
          </w:rPr>
          <w:t>Schedule 1</w:t>
        </w:r>
      </w:hyperlink>
      <w:r w:rsidRPr="00765A07">
        <w:rPr>
          <w:rFonts w:eastAsia="Times New Roman"/>
          <w:color w:val="000000"/>
          <w:sz w:val="23"/>
          <w:szCs w:val="23"/>
          <w:lang w:eastAsia="en-AU"/>
          <w14:ligatures w14:val="standardContextual"/>
        </w:rPr>
        <w:t xml:space="preserve"> is—</w:t>
      </w:r>
    </w:p>
    <w:p w14:paraId="4F65E574" w14:textId="77777777" w:rsidR="00765A07" w:rsidRPr="00765A07" w:rsidRDefault="00765A07" w:rsidP="00765A0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ab/>
        <w:t>(a)</w:t>
      </w:r>
      <w:r w:rsidRPr="00765A07">
        <w:rPr>
          <w:rFonts w:eastAsia="Times New Roman"/>
          <w:color w:val="000000"/>
          <w:sz w:val="23"/>
          <w:szCs w:val="23"/>
          <w:lang w:eastAsia="en-AU"/>
          <w14:ligatures w14:val="standardContextual"/>
        </w:rPr>
        <w:tab/>
        <w:t>designated as a magistrate of the Youth Court of South Australia; and</w:t>
      </w:r>
    </w:p>
    <w:p w14:paraId="13207839" w14:textId="77777777" w:rsidR="00765A07" w:rsidRPr="00765A07" w:rsidRDefault="00765A07" w:rsidP="00765A0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ab/>
        <w:t>(b)</w:t>
      </w:r>
      <w:r w:rsidRPr="00765A07">
        <w:rPr>
          <w:rFonts w:eastAsia="Times New Roman"/>
          <w:color w:val="000000"/>
          <w:sz w:val="23"/>
          <w:szCs w:val="23"/>
          <w:lang w:eastAsia="en-AU"/>
          <w14:ligatures w14:val="standardContextual"/>
        </w:rPr>
        <w:tab/>
        <w:t>classified as a member of the Court's ancillary judiciary.</w:t>
      </w:r>
    </w:p>
    <w:p w14:paraId="5FB0D774" w14:textId="77777777" w:rsidR="00765A07" w:rsidRPr="00765A07" w:rsidRDefault="00765A07" w:rsidP="00765A0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0" w:name="id25976687_7a1b_4f74_ad9b_b53b0e7160"/>
      <w:r w:rsidRPr="00765A07">
        <w:rPr>
          <w:rFonts w:eastAsia="Times New Roman"/>
          <w:b/>
          <w:bCs/>
          <w:color w:val="000000"/>
          <w:sz w:val="32"/>
          <w:szCs w:val="32"/>
          <w:lang w:eastAsia="en-AU"/>
          <w14:ligatures w14:val="standardContextual"/>
        </w:rPr>
        <w:t>Schedule 1—Magistrate of the Court</w:t>
      </w:r>
      <w:bookmarkEnd w:id="10"/>
    </w:p>
    <w:p w14:paraId="1E46788D" w14:textId="77777777" w:rsidR="00765A07" w:rsidRPr="00765A07" w:rsidRDefault="00765A07" w:rsidP="00765A07">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David Hamilton Bruce McLeod</w:t>
      </w:r>
    </w:p>
    <w:p w14:paraId="108B72EC" w14:textId="77777777" w:rsidR="00765A07" w:rsidRPr="00765A07" w:rsidRDefault="00765A07" w:rsidP="00765A0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65A07">
        <w:rPr>
          <w:rFonts w:eastAsia="Times New Roman"/>
          <w:b/>
          <w:bCs/>
          <w:color w:val="000000"/>
          <w:sz w:val="26"/>
          <w:szCs w:val="26"/>
          <w:lang w:eastAsia="en-AU"/>
          <w14:ligatures w14:val="standardContextual"/>
        </w:rPr>
        <w:t>Made by the Governor</w:t>
      </w:r>
    </w:p>
    <w:p w14:paraId="50C475F7" w14:textId="77777777" w:rsidR="00765A07" w:rsidRPr="00765A07" w:rsidRDefault="00765A07" w:rsidP="00765A0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with the advice and consent of the Executive Council</w:t>
      </w:r>
    </w:p>
    <w:p w14:paraId="1BEE6158" w14:textId="77777777" w:rsidR="00765A07" w:rsidRPr="00765A07" w:rsidRDefault="00765A07" w:rsidP="00765A0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65A07">
        <w:rPr>
          <w:rFonts w:eastAsia="Times New Roman"/>
          <w:color w:val="000000"/>
          <w:sz w:val="23"/>
          <w:szCs w:val="23"/>
          <w:lang w:eastAsia="en-AU"/>
          <w14:ligatures w14:val="standardContextual"/>
        </w:rPr>
        <w:t>on 6 March 2025</w:t>
      </w:r>
    </w:p>
    <w:p w14:paraId="11B28418" w14:textId="77777777" w:rsidR="00765A07" w:rsidRDefault="00765A07" w:rsidP="005335F1">
      <w:pPr>
        <w:pStyle w:val="GG-body"/>
        <w:rPr>
          <w:lang w:val="en-US"/>
        </w:rPr>
      </w:pPr>
    </w:p>
    <w:p w14:paraId="417C08E6" w14:textId="77777777" w:rsidR="009D1E2E" w:rsidRPr="009D1E2E" w:rsidRDefault="009D1E2E" w:rsidP="0043001F">
      <w:pPr>
        <w:pStyle w:val="Heading1"/>
      </w:pPr>
      <w:bookmarkStart w:id="11" w:name="_Toc33707982"/>
      <w:bookmarkStart w:id="12" w:name="_Toc33708153"/>
      <w:bookmarkStart w:id="13" w:name="_Toc192097785"/>
      <w:r w:rsidRPr="009D1E2E">
        <w:lastRenderedPageBreak/>
        <w:t>State Government Instruments</w:t>
      </w:r>
      <w:bookmarkEnd w:id="11"/>
      <w:bookmarkEnd w:id="12"/>
      <w:bookmarkEnd w:id="13"/>
    </w:p>
    <w:p w14:paraId="4F9B5B16" w14:textId="43B4D47A" w:rsidR="00EA3F83" w:rsidRPr="003A4734" w:rsidRDefault="003A4734" w:rsidP="003A4734">
      <w:pPr>
        <w:pStyle w:val="Heading2"/>
      </w:pPr>
      <w:bookmarkStart w:id="14" w:name="_Toc192097786"/>
      <w:r w:rsidRPr="003A4734">
        <w:t>Adelaide Dolphin Sanctuary Act 2005</w:t>
      </w:r>
      <w:bookmarkEnd w:id="14"/>
    </w:p>
    <w:p w14:paraId="1602459E" w14:textId="77777777" w:rsidR="00EA3F83" w:rsidRPr="00EA3F83" w:rsidRDefault="00EA3F83" w:rsidP="00EA3F83">
      <w:pPr>
        <w:jc w:val="center"/>
        <w:rPr>
          <w:i/>
          <w:szCs w:val="17"/>
        </w:rPr>
      </w:pPr>
      <w:r w:rsidRPr="00EA3F83">
        <w:rPr>
          <w:i/>
          <w:szCs w:val="17"/>
        </w:rPr>
        <w:t>Adoption of Adelaide Dolphin Sanctuary Management Plan</w:t>
      </w:r>
    </w:p>
    <w:p w14:paraId="70358414" w14:textId="77777777" w:rsidR="00EA3F83" w:rsidRPr="00EA3F83" w:rsidRDefault="00EA3F83" w:rsidP="00EA3F83">
      <w:pPr>
        <w:rPr>
          <w:spacing w:val="-2"/>
        </w:rPr>
      </w:pPr>
      <w:r w:rsidRPr="00EA3F83">
        <w:t>I, Susan Close, Minister for Climate, Environment and Water, (being the Minister of the Crown to whom the administration of the</w:t>
      </w:r>
      <w:r w:rsidRPr="00EA3F83">
        <w:br/>
      </w:r>
      <w:r w:rsidRPr="00EA3F83">
        <w:rPr>
          <w:i/>
          <w:iCs/>
          <w:spacing w:val="-2"/>
        </w:rPr>
        <w:t>Adelaide Dolphin Sanctuary Act 2005</w:t>
      </w:r>
      <w:r w:rsidRPr="00EA3F83">
        <w:rPr>
          <w:spacing w:val="-2"/>
        </w:rPr>
        <w:t xml:space="preserve"> is for the time being committed), pursuant to Section 11(3) of the </w:t>
      </w:r>
      <w:r w:rsidRPr="00EA3F83">
        <w:rPr>
          <w:i/>
          <w:iCs/>
          <w:spacing w:val="-2"/>
        </w:rPr>
        <w:t>Adelaide Dolphin Sanctuary Act 2005</w:t>
      </w:r>
      <w:r w:rsidRPr="00EA3F83">
        <w:rPr>
          <w:spacing w:val="-2"/>
        </w:rPr>
        <w:t>, hereby adopt the Adelaide Dolphin Sanctuary Management Plan.</w:t>
      </w:r>
    </w:p>
    <w:p w14:paraId="5018F09F" w14:textId="77777777" w:rsidR="00EA3F83" w:rsidRPr="00EA3F83" w:rsidRDefault="00EA3F83" w:rsidP="00EA3F83">
      <w:pPr>
        <w:spacing w:after="0"/>
        <w:rPr>
          <w:rFonts w:eastAsia="Times New Roman"/>
          <w:szCs w:val="17"/>
        </w:rPr>
      </w:pPr>
      <w:r w:rsidRPr="00EA3F83">
        <w:rPr>
          <w:rFonts w:eastAsia="Times New Roman"/>
          <w:szCs w:val="17"/>
        </w:rPr>
        <w:t>Dated: 15 January 2025</w:t>
      </w:r>
    </w:p>
    <w:p w14:paraId="67D3D941" w14:textId="77777777" w:rsidR="00EA3F83" w:rsidRPr="00EA3F83" w:rsidRDefault="00EA3F83" w:rsidP="00EA3F83">
      <w:pPr>
        <w:spacing w:after="0"/>
        <w:jc w:val="right"/>
        <w:rPr>
          <w:rFonts w:eastAsia="Times New Roman"/>
          <w:smallCaps/>
          <w:szCs w:val="20"/>
        </w:rPr>
      </w:pPr>
      <w:r w:rsidRPr="00EA3F83">
        <w:rPr>
          <w:rFonts w:eastAsia="Times New Roman"/>
          <w:smallCaps/>
          <w:szCs w:val="20"/>
        </w:rPr>
        <w:t>Hon Susan Close MP</w:t>
      </w:r>
    </w:p>
    <w:p w14:paraId="4542761E" w14:textId="77777777" w:rsidR="00EA3F83" w:rsidRPr="00EA3F83" w:rsidRDefault="00EA3F83" w:rsidP="00EA3F83">
      <w:pPr>
        <w:spacing w:after="0"/>
        <w:jc w:val="right"/>
        <w:rPr>
          <w:rFonts w:eastAsia="Times New Roman"/>
          <w:szCs w:val="17"/>
        </w:rPr>
      </w:pPr>
      <w:r w:rsidRPr="00EA3F83">
        <w:rPr>
          <w:rFonts w:eastAsia="Times New Roman"/>
          <w:szCs w:val="17"/>
        </w:rPr>
        <w:t>Deputy Premier</w:t>
      </w:r>
    </w:p>
    <w:p w14:paraId="21BA3F22" w14:textId="77777777" w:rsidR="00EA3F83" w:rsidRDefault="00EA3F83" w:rsidP="00EA3F83">
      <w:pPr>
        <w:spacing w:after="0"/>
        <w:jc w:val="right"/>
        <w:rPr>
          <w:rFonts w:eastAsia="Times New Roman"/>
          <w:szCs w:val="17"/>
        </w:rPr>
      </w:pPr>
      <w:r w:rsidRPr="00EA3F83">
        <w:rPr>
          <w:rFonts w:eastAsia="Times New Roman"/>
          <w:szCs w:val="17"/>
        </w:rPr>
        <w:t>Minister for Climate, Environment and Water</w:t>
      </w:r>
    </w:p>
    <w:p w14:paraId="54952ECF" w14:textId="77777777" w:rsidR="00EA3F83" w:rsidRDefault="00EA3F83" w:rsidP="00EA3F83">
      <w:pPr>
        <w:pBdr>
          <w:bottom w:val="single" w:sz="4" w:space="1" w:color="auto"/>
        </w:pBdr>
        <w:spacing w:after="0" w:line="52" w:lineRule="exact"/>
        <w:jc w:val="center"/>
        <w:rPr>
          <w:rFonts w:eastAsia="Times New Roman"/>
          <w:szCs w:val="17"/>
        </w:rPr>
      </w:pPr>
    </w:p>
    <w:p w14:paraId="5A213E76" w14:textId="77777777" w:rsidR="00EA3F83" w:rsidRDefault="00EA3F83" w:rsidP="00EA3F83">
      <w:pPr>
        <w:pBdr>
          <w:top w:val="single" w:sz="4" w:space="1" w:color="auto"/>
        </w:pBdr>
        <w:spacing w:before="34" w:after="0" w:line="14" w:lineRule="exact"/>
        <w:jc w:val="center"/>
        <w:rPr>
          <w:rFonts w:eastAsia="Times New Roman"/>
          <w:szCs w:val="17"/>
        </w:rPr>
      </w:pPr>
    </w:p>
    <w:p w14:paraId="12446407" w14:textId="77777777" w:rsidR="00EA3F83" w:rsidRPr="00EA3F83" w:rsidRDefault="00EA3F83"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87C3C0E" w14:textId="77384AE6" w:rsidR="006740AF" w:rsidRPr="003A4734" w:rsidRDefault="003A4734" w:rsidP="003A4734">
      <w:pPr>
        <w:pStyle w:val="Heading2"/>
      </w:pPr>
      <w:bookmarkStart w:id="15" w:name="_Toc192097787"/>
      <w:r w:rsidRPr="003A4734">
        <w:t>Building Work Contractors Act 1995</w:t>
      </w:r>
      <w:bookmarkEnd w:id="15"/>
    </w:p>
    <w:p w14:paraId="0118DE66" w14:textId="77777777" w:rsidR="006740AF" w:rsidRPr="006740AF" w:rsidRDefault="006740AF" w:rsidP="006740AF">
      <w:pPr>
        <w:jc w:val="center"/>
        <w:rPr>
          <w:i/>
          <w:szCs w:val="17"/>
        </w:rPr>
      </w:pPr>
      <w:r w:rsidRPr="006740AF">
        <w:rPr>
          <w:i/>
          <w:szCs w:val="17"/>
        </w:rPr>
        <w:t>Exemption</w:t>
      </w:r>
    </w:p>
    <w:p w14:paraId="3218A574" w14:textId="77777777" w:rsidR="006740AF" w:rsidRPr="006740AF" w:rsidRDefault="006740AF" w:rsidP="006740AF">
      <w:pPr>
        <w:rPr>
          <w:rFonts w:eastAsia="Times New Roman"/>
          <w:szCs w:val="17"/>
        </w:rPr>
      </w:pPr>
      <w:r w:rsidRPr="006740AF">
        <w:rPr>
          <w:rFonts w:eastAsia="Times New Roman"/>
          <w:szCs w:val="17"/>
        </w:rPr>
        <w:t xml:space="preserve">Take notice that, pursuant to Section 45 of the </w:t>
      </w:r>
      <w:r w:rsidRPr="006740AF">
        <w:rPr>
          <w:rFonts w:eastAsia="Times New Roman"/>
          <w:i/>
          <w:iCs/>
          <w:szCs w:val="17"/>
        </w:rPr>
        <w:t>Building Work Contractors Act 1995</w:t>
      </w:r>
      <w:r w:rsidRPr="006740AF">
        <w:rPr>
          <w:rFonts w:eastAsia="Times New Roman"/>
          <w:szCs w:val="17"/>
        </w:rPr>
        <w:t>, I, Emily Sims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6902808" w14:textId="77777777" w:rsidR="006740AF" w:rsidRPr="006740AF" w:rsidRDefault="006740AF" w:rsidP="006740AF">
      <w:pPr>
        <w:jc w:val="center"/>
        <w:rPr>
          <w:smallCaps/>
          <w:szCs w:val="17"/>
        </w:rPr>
      </w:pPr>
      <w:r w:rsidRPr="006740AF">
        <w:rPr>
          <w:smallCaps/>
          <w:szCs w:val="17"/>
        </w:rPr>
        <w:t>Schedule 1</w:t>
      </w:r>
    </w:p>
    <w:p w14:paraId="135CBEE5" w14:textId="77777777" w:rsidR="006740AF" w:rsidRPr="006740AF" w:rsidRDefault="006740AF" w:rsidP="006740AF">
      <w:pPr>
        <w:jc w:val="center"/>
        <w:rPr>
          <w:smallCaps/>
          <w:szCs w:val="17"/>
        </w:rPr>
      </w:pPr>
      <w:r w:rsidRPr="006740AF">
        <w:rPr>
          <w:smallCaps/>
          <w:szCs w:val="17"/>
        </w:rPr>
        <w:t xml:space="preserve">STEPHEN MARK LUCAS (BLD 54527) </w:t>
      </w:r>
    </w:p>
    <w:p w14:paraId="68141C59" w14:textId="77777777" w:rsidR="006740AF" w:rsidRPr="006740AF" w:rsidRDefault="006740AF" w:rsidP="006740AF">
      <w:pPr>
        <w:jc w:val="center"/>
        <w:rPr>
          <w:smallCaps/>
          <w:szCs w:val="17"/>
        </w:rPr>
      </w:pPr>
      <w:r w:rsidRPr="006740AF">
        <w:rPr>
          <w:smallCaps/>
          <w:szCs w:val="17"/>
        </w:rPr>
        <w:t>Schedule 2</w:t>
      </w:r>
    </w:p>
    <w:p w14:paraId="66907545" w14:textId="77777777" w:rsidR="006740AF" w:rsidRPr="006740AF" w:rsidRDefault="006740AF" w:rsidP="006740AF">
      <w:pPr>
        <w:rPr>
          <w:rFonts w:eastAsia="Times New Roman"/>
          <w:szCs w:val="17"/>
        </w:rPr>
      </w:pPr>
      <w:r w:rsidRPr="006740AF">
        <w:rPr>
          <w:rFonts w:eastAsia="Times New Roman"/>
          <w:szCs w:val="17"/>
        </w:rPr>
        <w:t xml:space="preserve">Construction of a single storey detached dwelling at Allotment 103, Deposited Plan 111252, being a portion of the land described in Certificate of Title Volume 6165, Folio 738, more commonly known as 40 </w:t>
      </w:r>
      <w:proofErr w:type="spellStart"/>
      <w:r w:rsidRPr="006740AF">
        <w:rPr>
          <w:rFonts w:eastAsia="Times New Roman"/>
          <w:szCs w:val="17"/>
        </w:rPr>
        <w:t>Needlebush</w:t>
      </w:r>
      <w:proofErr w:type="spellEnd"/>
      <w:r w:rsidRPr="006740AF">
        <w:rPr>
          <w:rFonts w:eastAsia="Times New Roman"/>
          <w:szCs w:val="17"/>
        </w:rPr>
        <w:t xml:space="preserve"> Drive, Chiton SA 5211.</w:t>
      </w:r>
    </w:p>
    <w:p w14:paraId="4EEFCA55" w14:textId="77777777" w:rsidR="006740AF" w:rsidRPr="006740AF" w:rsidRDefault="006740AF" w:rsidP="006740AF">
      <w:pPr>
        <w:jc w:val="center"/>
        <w:rPr>
          <w:smallCaps/>
          <w:szCs w:val="17"/>
        </w:rPr>
      </w:pPr>
      <w:r w:rsidRPr="006740AF">
        <w:rPr>
          <w:smallCaps/>
          <w:szCs w:val="17"/>
        </w:rPr>
        <w:t>Schedule 3</w:t>
      </w:r>
    </w:p>
    <w:p w14:paraId="6031F8CB" w14:textId="77777777" w:rsidR="006740AF" w:rsidRPr="006740AF" w:rsidRDefault="006740AF" w:rsidP="006740AF">
      <w:pPr>
        <w:ind w:left="284" w:hanging="284"/>
        <w:rPr>
          <w:rFonts w:eastAsia="Times New Roman"/>
          <w:szCs w:val="17"/>
        </w:rPr>
      </w:pPr>
      <w:r w:rsidRPr="006740AF">
        <w:rPr>
          <w:rFonts w:eastAsia="Times New Roman"/>
          <w:szCs w:val="17"/>
        </w:rPr>
        <w:t>1.</w:t>
      </w:r>
      <w:r w:rsidRPr="006740AF">
        <w:rPr>
          <w:rFonts w:eastAsia="Times New Roman"/>
          <w:szCs w:val="17"/>
        </w:rPr>
        <w:tab/>
        <w:t>This exemption is limited to domestic building work personally performed by the licensee in relation to the building work described in Schedule 2.</w:t>
      </w:r>
    </w:p>
    <w:p w14:paraId="78225C62" w14:textId="77777777" w:rsidR="006740AF" w:rsidRPr="006740AF" w:rsidRDefault="006740AF" w:rsidP="006740AF">
      <w:pPr>
        <w:ind w:left="284" w:hanging="284"/>
        <w:rPr>
          <w:rFonts w:eastAsia="Times New Roman"/>
          <w:szCs w:val="17"/>
        </w:rPr>
      </w:pPr>
      <w:r w:rsidRPr="006740AF">
        <w:rPr>
          <w:rFonts w:eastAsia="Times New Roman"/>
          <w:szCs w:val="17"/>
        </w:rPr>
        <w:t>2.</w:t>
      </w:r>
      <w:r w:rsidRPr="006740AF">
        <w:rPr>
          <w:rFonts w:eastAsia="Times New Roman"/>
          <w:szCs w:val="17"/>
        </w:rPr>
        <w:tab/>
        <w:t>This exemption does not apply to any domestic building work the licensee contracts to another building work contractor, for which that contractor is required by law to hold building indemnity insurance.</w:t>
      </w:r>
    </w:p>
    <w:p w14:paraId="593F173B" w14:textId="77777777" w:rsidR="006740AF" w:rsidRPr="006740AF" w:rsidRDefault="006740AF" w:rsidP="006740AF">
      <w:pPr>
        <w:ind w:left="284" w:hanging="284"/>
        <w:rPr>
          <w:rFonts w:eastAsia="Times New Roman"/>
          <w:szCs w:val="17"/>
        </w:rPr>
      </w:pPr>
      <w:r w:rsidRPr="006740AF">
        <w:rPr>
          <w:rFonts w:eastAsia="Times New Roman"/>
          <w:szCs w:val="17"/>
        </w:rPr>
        <w:t>3.</w:t>
      </w:r>
      <w:r w:rsidRPr="006740AF">
        <w:rPr>
          <w:rFonts w:eastAsia="Times New Roman"/>
          <w:szCs w:val="17"/>
        </w:rP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6740AF">
        <w:rPr>
          <w:rFonts w:eastAsia="Times New Roman"/>
          <w:spacing w:val="-2"/>
          <w:szCs w:val="17"/>
        </w:rPr>
        <w:t>CBS may require the licensee to take any reasonable steps to protect the future purchaser(s) of the property, including but not limited to:</w:t>
      </w:r>
    </w:p>
    <w:p w14:paraId="646B278B" w14:textId="77777777" w:rsidR="006740AF" w:rsidRPr="006740AF" w:rsidRDefault="006740AF" w:rsidP="006740AF">
      <w:pPr>
        <w:ind w:left="426" w:hanging="142"/>
        <w:rPr>
          <w:rFonts w:eastAsia="Times New Roman"/>
          <w:szCs w:val="17"/>
        </w:rPr>
      </w:pPr>
      <w:r w:rsidRPr="006740AF">
        <w:rPr>
          <w:rFonts w:eastAsia="Times New Roman"/>
          <w:szCs w:val="17"/>
        </w:rPr>
        <w:t>•</w:t>
      </w:r>
      <w:r w:rsidRPr="006740AF">
        <w:rPr>
          <w:rFonts w:eastAsia="Times New Roman"/>
          <w:szCs w:val="17"/>
        </w:rPr>
        <w:tab/>
        <w:t xml:space="preserve">Providing evidence that an adequate policy of building indemnity insurance is in force to cover the balance of the five-year period from the date of completion of the building work the subject of this </w:t>
      </w:r>
      <w:proofErr w:type="gramStart"/>
      <w:r w:rsidRPr="006740AF">
        <w:rPr>
          <w:rFonts w:eastAsia="Times New Roman"/>
          <w:szCs w:val="17"/>
        </w:rPr>
        <w:t>exemption;</w:t>
      </w:r>
      <w:proofErr w:type="gramEnd"/>
    </w:p>
    <w:p w14:paraId="7DD8FC06" w14:textId="77777777" w:rsidR="006740AF" w:rsidRPr="006740AF" w:rsidRDefault="006740AF" w:rsidP="006740AF">
      <w:pPr>
        <w:ind w:left="426" w:hanging="142"/>
        <w:rPr>
          <w:rFonts w:eastAsia="Times New Roman"/>
          <w:szCs w:val="17"/>
        </w:rPr>
      </w:pPr>
      <w:r w:rsidRPr="006740AF">
        <w:rPr>
          <w:rFonts w:eastAsia="Times New Roman"/>
          <w:szCs w:val="17"/>
        </w:rPr>
        <w:t>•</w:t>
      </w:r>
      <w:r w:rsidRPr="006740AF">
        <w:rPr>
          <w:rFonts w:eastAsia="Times New Roman"/>
          <w:szCs w:val="17"/>
        </w:rPr>
        <w:tab/>
        <w:t xml:space="preserve">Providing evidence of an independent expert inspection of the building work the subject of this </w:t>
      </w:r>
      <w:proofErr w:type="gramStart"/>
      <w:r w:rsidRPr="006740AF">
        <w:rPr>
          <w:rFonts w:eastAsia="Times New Roman"/>
          <w:szCs w:val="17"/>
        </w:rPr>
        <w:t>exemption;</w:t>
      </w:r>
      <w:proofErr w:type="gramEnd"/>
    </w:p>
    <w:p w14:paraId="08496E0A" w14:textId="77777777" w:rsidR="006740AF" w:rsidRPr="006740AF" w:rsidRDefault="006740AF" w:rsidP="006740AF">
      <w:pPr>
        <w:ind w:left="426" w:hanging="142"/>
        <w:rPr>
          <w:rFonts w:eastAsia="Times New Roman"/>
          <w:szCs w:val="17"/>
        </w:rPr>
      </w:pPr>
      <w:r w:rsidRPr="006740AF">
        <w:rPr>
          <w:rFonts w:eastAsia="Times New Roman"/>
          <w:szCs w:val="17"/>
        </w:rPr>
        <w:t>•</w:t>
      </w:r>
      <w:r w:rsidRPr="006740AF">
        <w:rPr>
          <w:rFonts w:eastAsia="Times New Roman"/>
          <w:szCs w:val="17"/>
        </w:rPr>
        <w:tab/>
        <w:t xml:space="preserve">Making an independent expert report available to prospective purchasers of the </w:t>
      </w:r>
      <w:proofErr w:type="gramStart"/>
      <w:r w:rsidRPr="006740AF">
        <w:rPr>
          <w:rFonts w:eastAsia="Times New Roman"/>
          <w:szCs w:val="17"/>
        </w:rPr>
        <w:t>property;</w:t>
      </w:r>
      <w:proofErr w:type="gramEnd"/>
    </w:p>
    <w:p w14:paraId="040F32DA" w14:textId="77777777" w:rsidR="006740AF" w:rsidRPr="006740AF" w:rsidRDefault="006740AF" w:rsidP="006740AF">
      <w:pPr>
        <w:ind w:left="426" w:hanging="142"/>
        <w:rPr>
          <w:rFonts w:eastAsia="Times New Roman"/>
          <w:szCs w:val="17"/>
        </w:rPr>
      </w:pPr>
      <w:r w:rsidRPr="006740AF">
        <w:rPr>
          <w:rFonts w:eastAsia="Times New Roman"/>
          <w:szCs w:val="17"/>
        </w:rPr>
        <w:t>•</w:t>
      </w:r>
      <w:r w:rsidRPr="006740AF">
        <w:rPr>
          <w:rFonts w:eastAsia="Times New Roman"/>
          <w:szCs w:val="17"/>
        </w:rPr>
        <w:tab/>
        <w:t>Giving prospective purchasers of the property notice of the absence of a policy of building indemnity insurance.</w:t>
      </w:r>
    </w:p>
    <w:p w14:paraId="561E9808" w14:textId="77777777" w:rsidR="006740AF" w:rsidRPr="006740AF" w:rsidRDefault="006740AF" w:rsidP="006740AF">
      <w:pPr>
        <w:spacing w:after="0"/>
        <w:rPr>
          <w:rFonts w:eastAsia="Times New Roman"/>
          <w:szCs w:val="17"/>
        </w:rPr>
      </w:pPr>
      <w:r w:rsidRPr="006740AF">
        <w:rPr>
          <w:rFonts w:eastAsia="Times New Roman"/>
          <w:szCs w:val="17"/>
        </w:rPr>
        <w:t>Dated: 1 March 2025</w:t>
      </w:r>
    </w:p>
    <w:p w14:paraId="6EBB45A4" w14:textId="77777777" w:rsidR="006740AF" w:rsidRPr="006740AF" w:rsidRDefault="006740AF" w:rsidP="006740AF">
      <w:pPr>
        <w:spacing w:after="0"/>
        <w:jc w:val="right"/>
        <w:rPr>
          <w:rFonts w:eastAsia="Times New Roman"/>
          <w:smallCaps/>
          <w:szCs w:val="20"/>
        </w:rPr>
      </w:pPr>
      <w:r w:rsidRPr="006740AF">
        <w:rPr>
          <w:rFonts w:eastAsia="Times New Roman"/>
          <w:smallCaps/>
          <w:szCs w:val="20"/>
        </w:rPr>
        <w:t>Emily Sims</w:t>
      </w:r>
    </w:p>
    <w:p w14:paraId="216BA382" w14:textId="77777777" w:rsidR="006740AF" w:rsidRDefault="006740AF" w:rsidP="006740AF">
      <w:pPr>
        <w:spacing w:after="0"/>
        <w:jc w:val="right"/>
        <w:rPr>
          <w:rFonts w:eastAsia="Times New Roman"/>
          <w:szCs w:val="17"/>
          <w:lang w:val="en-US"/>
        </w:rPr>
      </w:pPr>
      <w:r w:rsidRPr="006740AF">
        <w:rPr>
          <w:rFonts w:eastAsia="Times New Roman"/>
          <w:szCs w:val="17"/>
          <w:lang w:val="en-US"/>
        </w:rPr>
        <w:t>Delegate for the Minister for Consumer and Business Affairs</w:t>
      </w:r>
    </w:p>
    <w:p w14:paraId="4091E1A8" w14:textId="77777777" w:rsidR="006740AF" w:rsidRDefault="006740AF" w:rsidP="006740AF">
      <w:pPr>
        <w:pBdr>
          <w:bottom w:val="single" w:sz="4" w:space="1" w:color="auto"/>
        </w:pBdr>
        <w:spacing w:after="0" w:line="52" w:lineRule="exact"/>
        <w:jc w:val="center"/>
        <w:rPr>
          <w:rFonts w:eastAsia="Times New Roman"/>
          <w:szCs w:val="17"/>
          <w:lang w:val="en-US"/>
        </w:rPr>
      </w:pPr>
    </w:p>
    <w:p w14:paraId="5FAEC905" w14:textId="77777777" w:rsidR="006740AF" w:rsidRDefault="006740AF" w:rsidP="006740AF">
      <w:pPr>
        <w:pBdr>
          <w:top w:val="single" w:sz="4" w:space="1" w:color="auto"/>
        </w:pBdr>
        <w:spacing w:before="34" w:after="0" w:line="14" w:lineRule="exact"/>
        <w:jc w:val="center"/>
        <w:rPr>
          <w:rFonts w:eastAsia="Times New Roman"/>
          <w:szCs w:val="17"/>
          <w:lang w:val="en-US"/>
        </w:rPr>
      </w:pPr>
    </w:p>
    <w:p w14:paraId="12914D82" w14:textId="77777777" w:rsidR="006740AF" w:rsidRPr="00B86BE0" w:rsidRDefault="006740AF"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3A0F84F" w14:textId="14DCFFF2" w:rsidR="006740AF" w:rsidRPr="006740AF" w:rsidRDefault="003A4734" w:rsidP="003A4734">
      <w:pPr>
        <w:pStyle w:val="Heading2"/>
      </w:pPr>
      <w:bookmarkStart w:id="16" w:name="_Toc192097788"/>
      <w:r w:rsidRPr="006740AF">
        <w:t>Explosives Act 1936</w:t>
      </w:r>
      <w:bookmarkEnd w:id="16"/>
    </w:p>
    <w:p w14:paraId="4162C4DE" w14:textId="77777777" w:rsidR="006740AF" w:rsidRPr="006740AF" w:rsidRDefault="006740AF" w:rsidP="006740AF">
      <w:pPr>
        <w:jc w:val="center"/>
        <w:rPr>
          <w:i/>
          <w:szCs w:val="17"/>
        </w:rPr>
      </w:pPr>
      <w:r w:rsidRPr="006740AF">
        <w:rPr>
          <w:i/>
          <w:szCs w:val="17"/>
        </w:rPr>
        <w:t>Appointment of Inspectors of Explosives</w:t>
      </w:r>
    </w:p>
    <w:p w14:paraId="05274E25" w14:textId="77777777" w:rsidR="006740AF" w:rsidRPr="006740AF" w:rsidRDefault="006740AF" w:rsidP="006740AF">
      <w:pPr>
        <w:rPr>
          <w:rFonts w:eastAsia="Times New Roman" w:cs="Arial"/>
          <w:szCs w:val="17"/>
        </w:rPr>
      </w:pPr>
      <w:r w:rsidRPr="006740AF">
        <w:rPr>
          <w:rFonts w:eastAsia="Times New Roman" w:cs="Arial"/>
          <w:szCs w:val="17"/>
        </w:rPr>
        <w:t xml:space="preserve">I, </w:t>
      </w:r>
      <w:proofErr w:type="spellStart"/>
      <w:r w:rsidRPr="006740AF">
        <w:rPr>
          <w:rFonts w:eastAsia="Times New Roman" w:cs="Arial"/>
          <w:szCs w:val="17"/>
        </w:rPr>
        <w:t>Kyam</w:t>
      </w:r>
      <w:proofErr w:type="spellEnd"/>
      <w:r w:rsidRPr="006740AF">
        <w:rPr>
          <w:rFonts w:eastAsia="Times New Roman" w:cs="Arial"/>
          <w:szCs w:val="17"/>
        </w:rPr>
        <w:t xml:space="preserve"> Joseph Maher, Minister for Industrial Relations and Public Sector in and for the State of South Australia, hereby appoint the following person as an Inspector of explosives for the purposes of the </w:t>
      </w:r>
      <w:r w:rsidRPr="006740AF">
        <w:rPr>
          <w:rFonts w:eastAsia="Times New Roman" w:cs="Arial"/>
          <w:i/>
          <w:iCs/>
          <w:szCs w:val="17"/>
        </w:rPr>
        <w:t>Explosives Act 1936</w:t>
      </w:r>
      <w:r w:rsidRPr="006740AF">
        <w:rPr>
          <w:rFonts w:eastAsia="Times New Roman" w:cs="Arial"/>
          <w:szCs w:val="17"/>
        </w:rPr>
        <w:t xml:space="preserve"> pursuant to Section 9(1) of that Act:</w:t>
      </w:r>
    </w:p>
    <w:p w14:paraId="4FED9E95" w14:textId="77777777" w:rsidR="006740AF" w:rsidRPr="006740AF" w:rsidRDefault="006740AF" w:rsidP="006740AF">
      <w:pPr>
        <w:ind w:left="284" w:hanging="142"/>
        <w:rPr>
          <w:rFonts w:eastAsia="Times New Roman"/>
          <w:szCs w:val="17"/>
        </w:rPr>
      </w:pPr>
      <w:r w:rsidRPr="006740AF">
        <w:rPr>
          <w:rFonts w:eastAsia="Times New Roman"/>
          <w:szCs w:val="17"/>
        </w:rPr>
        <w:t>•</w:t>
      </w:r>
      <w:r w:rsidRPr="006740AF">
        <w:rPr>
          <w:rFonts w:eastAsia="Times New Roman"/>
          <w:szCs w:val="17"/>
        </w:rPr>
        <w:tab/>
        <w:t>Lachlan Barry REEKS</w:t>
      </w:r>
    </w:p>
    <w:p w14:paraId="69E99C5C" w14:textId="77777777" w:rsidR="006740AF" w:rsidRPr="006740AF" w:rsidRDefault="006740AF" w:rsidP="006740AF">
      <w:pPr>
        <w:spacing w:after="0"/>
        <w:rPr>
          <w:rFonts w:eastAsia="Times New Roman"/>
          <w:szCs w:val="17"/>
        </w:rPr>
      </w:pPr>
      <w:r w:rsidRPr="006740AF">
        <w:rPr>
          <w:rFonts w:eastAsia="Times New Roman"/>
          <w:szCs w:val="17"/>
        </w:rPr>
        <w:t>Dated: 3 February 2025</w:t>
      </w:r>
    </w:p>
    <w:p w14:paraId="42205448" w14:textId="77777777" w:rsidR="006740AF" w:rsidRPr="006740AF" w:rsidRDefault="006740AF" w:rsidP="006740AF">
      <w:pPr>
        <w:spacing w:after="0"/>
        <w:jc w:val="right"/>
        <w:rPr>
          <w:rFonts w:eastAsia="Times New Roman"/>
          <w:smallCaps/>
          <w:szCs w:val="20"/>
        </w:rPr>
      </w:pPr>
      <w:r w:rsidRPr="006740AF">
        <w:rPr>
          <w:rFonts w:eastAsia="Times New Roman"/>
          <w:smallCaps/>
          <w:szCs w:val="20"/>
        </w:rPr>
        <w:t xml:space="preserve">Hon </w:t>
      </w:r>
      <w:proofErr w:type="spellStart"/>
      <w:r w:rsidRPr="006740AF">
        <w:rPr>
          <w:rFonts w:eastAsia="Times New Roman"/>
          <w:smallCaps/>
          <w:szCs w:val="20"/>
        </w:rPr>
        <w:t>Kyam</w:t>
      </w:r>
      <w:proofErr w:type="spellEnd"/>
      <w:r w:rsidRPr="006740AF">
        <w:rPr>
          <w:rFonts w:eastAsia="Times New Roman"/>
          <w:smallCaps/>
          <w:szCs w:val="20"/>
        </w:rPr>
        <w:t xml:space="preserve"> Maher MLC</w:t>
      </w:r>
    </w:p>
    <w:p w14:paraId="6D4E2658" w14:textId="77777777" w:rsidR="006740AF" w:rsidRDefault="006740AF" w:rsidP="006740AF">
      <w:pPr>
        <w:spacing w:after="0"/>
        <w:jc w:val="right"/>
        <w:rPr>
          <w:rFonts w:eastAsia="Times New Roman"/>
          <w:szCs w:val="17"/>
          <w:lang w:val="en-US"/>
        </w:rPr>
      </w:pPr>
      <w:r w:rsidRPr="006740AF">
        <w:rPr>
          <w:rFonts w:eastAsia="Times New Roman"/>
          <w:szCs w:val="17"/>
          <w:lang w:val="en-US"/>
        </w:rPr>
        <w:t>Minister for Industrial Relations and Public Sector</w:t>
      </w:r>
    </w:p>
    <w:p w14:paraId="55DA6FF3" w14:textId="77777777" w:rsidR="006740AF" w:rsidRDefault="006740AF" w:rsidP="006740AF">
      <w:pPr>
        <w:pBdr>
          <w:bottom w:val="single" w:sz="4" w:space="1" w:color="auto"/>
        </w:pBdr>
        <w:spacing w:after="0" w:line="52" w:lineRule="exact"/>
        <w:jc w:val="center"/>
        <w:rPr>
          <w:rFonts w:eastAsia="Times New Roman"/>
          <w:szCs w:val="17"/>
          <w:lang w:val="en-US"/>
        </w:rPr>
      </w:pPr>
    </w:p>
    <w:p w14:paraId="49F34687" w14:textId="77777777" w:rsidR="006740AF" w:rsidRDefault="006740AF" w:rsidP="006740AF">
      <w:pPr>
        <w:pBdr>
          <w:top w:val="single" w:sz="4" w:space="1" w:color="auto"/>
        </w:pBdr>
        <w:spacing w:before="34" w:after="0" w:line="14" w:lineRule="exact"/>
        <w:jc w:val="center"/>
        <w:rPr>
          <w:rFonts w:eastAsia="Times New Roman"/>
          <w:szCs w:val="17"/>
          <w:lang w:val="en-US"/>
        </w:rPr>
      </w:pPr>
    </w:p>
    <w:p w14:paraId="33ED1D7F" w14:textId="77777777" w:rsidR="006740AF" w:rsidRPr="00B86BE0" w:rsidRDefault="006740AF"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9F50ED4" w14:textId="2FECFF8B" w:rsidR="00AF782D" w:rsidRDefault="003A4734" w:rsidP="003A4734">
      <w:pPr>
        <w:pStyle w:val="Heading2"/>
      </w:pPr>
      <w:bookmarkStart w:id="17" w:name="_Toc192097789"/>
      <w:r w:rsidRPr="006C37C2">
        <w:t>First Nations Voice Act 2023</w:t>
      </w:r>
      <w:bookmarkEnd w:id="17"/>
    </w:p>
    <w:p w14:paraId="5946C975" w14:textId="77777777" w:rsidR="00AF782D" w:rsidRDefault="00AF782D" w:rsidP="00AF782D">
      <w:pPr>
        <w:pStyle w:val="GG-Title3"/>
      </w:pPr>
      <w:r>
        <w:t xml:space="preserve">2025 SA Local First Nations Voice Supplementary Election </w:t>
      </w:r>
    </w:p>
    <w:p w14:paraId="0BAB83AB" w14:textId="77777777" w:rsidR="00AF782D" w:rsidRPr="00174AB4" w:rsidRDefault="00AF782D" w:rsidP="00AF782D">
      <w:pPr>
        <w:pStyle w:val="GG-body"/>
        <w:rPr>
          <w:b/>
          <w:bCs/>
        </w:rPr>
      </w:pPr>
      <w:r w:rsidRPr="00174AB4">
        <w:rPr>
          <w:b/>
          <w:bCs/>
        </w:rPr>
        <w:t xml:space="preserve">Region 1 </w:t>
      </w:r>
      <w:proofErr w:type="spellStart"/>
      <w:r w:rsidRPr="00174AB4">
        <w:rPr>
          <w:b/>
          <w:bCs/>
        </w:rPr>
        <w:t>Kumangka</w:t>
      </w:r>
      <w:proofErr w:type="spellEnd"/>
      <w:r w:rsidRPr="00174AB4">
        <w:rPr>
          <w:b/>
          <w:bCs/>
        </w:rPr>
        <w:t xml:space="preserve"> </w:t>
      </w:r>
      <w:proofErr w:type="spellStart"/>
      <w:r w:rsidRPr="00174AB4">
        <w:rPr>
          <w:b/>
          <w:bCs/>
        </w:rPr>
        <w:t>Warrarna</w:t>
      </w:r>
      <w:proofErr w:type="spellEnd"/>
      <w:r w:rsidRPr="00174AB4">
        <w:rPr>
          <w:b/>
          <w:bCs/>
        </w:rPr>
        <w:t xml:space="preserve"> </w:t>
      </w:r>
      <w:proofErr w:type="spellStart"/>
      <w:r w:rsidRPr="00174AB4">
        <w:rPr>
          <w:b/>
          <w:bCs/>
        </w:rPr>
        <w:t>Wangkanthi</w:t>
      </w:r>
      <w:proofErr w:type="spellEnd"/>
      <w:r w:rsidRPr="00174AB4">
        <w:rPr>
          <w:b/>
          <w:bCs/>
        </w:rPr>
        <w:t xml:space="preserve"> (Central)</w:t>
      </w:r>
    </w:p>
    <w:p w14:paraId="4DE6FBC1" w14:textId="77777777" w:rsidR="00AF782D" w:rsidRDefault="00AF782D" w:rsidP="00AF782D">
      <w:pPr>
        <w:pStyle w:val="GG-body"/>
      </w:pPr>
      <w:r>
        <w:t xml:space="preserve">This supplementary election is for Aboriginal and Torres Strait Islander people enrolled on the State electoral roll in </w:t>
      </w:r>
      <w:proofErr w:type="gramStart"/>
      <w:r>
        <w:t>Region</w:t>
      </w:r>
      <w:proofErr w:type="gramEnd"/>
      <w:r>
        <w:t xml:space="preserve"> 1—</w:t>
      </w:r>
      <w:proofErr w:type="spellStart"/>
      <w:r>
        <w:t>Kumangka</w:t>
      </w:r>
      <w:proofErr w:type="spellEnd"/>
      <w:r>
        <w:t xml:space="preserve"> </w:t>
      </w:r>
      <w:proofErr w:type="spellStart"/>
      <w:r>
        <w:t>Warrarna</w:t>
      </w:r>
      <w:proofErr w:type="spellEnd"/>
      <w:r>
        <w:t xml:space="preserve"> </w:t>
      </w:r>
      <w:proofErr w:type="spellStart"/>
      <w:r>
        <w:t>Wangkanthi</w:t>
      </w:r>
      <w:proofErr w:type="spellEnd"/>
      <w:r>
        <w:t xml:space="preserve"> (Central). </w:t>
      </w:r>
    </w:p>
    <w:p w14:paraId="315503A4" w14:textId="77777777" w:rsidR="00AF782D" w:rsidRDefault="00AF782D" w:rsidP="00AF782D">
      <w:pPr>
        <w:pStyle w:val="GG-body"/>
      </w:pPr>
      <w:r>
        <w:t>Polling day is Saturday, 15 March 2025.</w:t>
      </w:r>
    </w:p>
    <w:p w14:paraId="25796CF7" w14:textId="77777777" w:rsidR="00AF782D" w:rsidRDefault="00AF782D" w:rsidP="00AF782D">
      <w:pPr>
        <w:pStyle w:val="GG-body"/>
      </w:pPr>
      <w:r>
        <w:t>Early Voting Centres will be open from Tuesday, 11 March to Friday, 14 March 2025, 9:00am-5:00pm.</w:t>
      </w:r>
    </w:p>
    <w:p w14:paraId="3E561706" w14:textId="77777777" w:rsidR="00AF782D" w:rsidRDefault="00AF782D" w:rsidP="00AF782D">
      <w:pPr>
        <w:pStyle w:val="GG-body"/>
      </w:pPr>
      <w:r>
        <w:t>Locations for early voting include:</w:t>
      </w:r>
    </w:p>
    <w:p w14:paraId="07BE0C1D" w14:textId="77777777" w:rsidR="00AF782D" w:rsidRDefault="00AF782D" w:rsidP="00AF782D">
      <w:pPr>
        <w:pStyle w:val="GG-body"/>
        <w:spacing w:after="40"/>
        <w:ind w:left="284" w:hanging="142"/>
      </w:pPr>
      <w:r>
        <w:t>•</w:t>
      </w:r>
      <w:r>
        <w:tab/>
      </w:r>
      <w:r w:rsidRPr="00673C12">
        <w:rPr>
          <w:b/>
          <w:bCs/>
        </w:rPr>
        <w:t>Adelaide CBD</w:t>
      </w:r>
      <w:r>
        <w:t xml:space="preserve"> ECSA, 6/60 Light Square</w:t>
      </w:r>
    </w:p>
    <w:p w14:paraId="20E35A3A" w14:textId="77777777" w:rsidR="00AF782D" w:rsidRDefault="00AF782D" w:rsidP="00AF782D">
      <w:pPr>
        <w:pStyle w:val="GG-body"/>
        <w:ind w:left="284" w:hanging="142"/>
      </w:pPr>
      <w:r>
        <w:t>•</w:t>
      </w:r>
      <w:r>
        <w:tab/>
      </w:r>
      <w:r w:rsidRPr="00673C12">
        <w:rPr>
          <w:b/>
          <w:bCs/>
        </w:rPr>
        <w:t>Port Adelaide</w:t>
      </w:r>
      <w:r>
        <w:t xml:space="preserve"> </w:t>
      </w:r>
      <w:proofErr w:type="spellStart"/>
      <w:r>
        <w:t>Tauondi</w:t>
      </w:r>
      <w:proofErr w:type="spellEnd"/>
      <w:r>
        <w:t xml:space="preserve"> College, 1 Lipson Street</w:t>
      </w:r>
    </w:p>
    <w:p w14:paraId="4D09248F" w14:textId="77777777" w:rsidR="00AF782D" w:rsidRPr="00BD09CD" w:rsidRDefault="00AF782D" w:rsidP="00AF782D">
      <w:pPr>
        <w:pStyle w:val="GG-body"/>
      </w:pPr>
      <w:r w:rsidRPr="00BD09CD">
        <w:t xml:space="preserve">Five polling booths will be open across </w:t>
      </w:r>
      <w:proofErr w:type="gramStart"/>
      <w:r w:rsidRPr="00BD09CD">
        <w:t>Region</w:t>
      </w:r>
      <w:proofErr w:type="gramEnd"/>
      <w:r w:rsidRPr="00BD09CD">
        <w:t xml:space="preserve"> 1—</w:t>
      </w:r>
      <w:proofErr w:type="spellStart"/>
      <w:r w:rsidRPr="00BD09CD">
        <w:t>Kumangka</w:t>
      </w:r>
      <w:proofErr w:type="spellEnd"/>
      <w:r w:rsidRPr="00BD09CD">
        <w:t xml:space="preserve"> </w:t>
      </w:r>
      <w:proofErr w:type="spellStart"/>
      <w:r w:rsidRPr="00BD09CD">
        <w:t>Warrarna</w:t>
      </w:r>
      <w:proofErr w:type="spellEnd"/>
      <w:r w:rsidRPr="00BD09CD">
        <w:t xml:space="preserve"> </w:t>
      </w:r>
      <w:proofErr w:type="spellStart"/>
      <w:r w:rsidRPr="00BD09CD">
        <w:t>Wangkanthi</w:t>
      </w:r>
      <w:proofErr w:type="spellEnd"/>
      <w:r w:rsidRPr="00BD09CD">
        <w:t xml:space="preserve"> (Central) on Saturday</w:t>
      </w:r>
      <w:r>
        <w:t>,</w:t>
      </w:r>
      <w:r w:rsidRPr="00BD09CD">
        <w:t xml:space="preserve"> 15 March 2025, from 8</w:t>
      </w:r>
      <w:r>
        <w:t>:</w:t>
      </w:r>
      <w:r w:rsidRPr="00BD09CD">
        <w:t>00am</w:t>
      </w:r>
      <w:r>
        <w:t>-</w:t>
      </w:r>
      <w:r w:rsidRPr="00BD09CD">
        <w:t>6</w:t>
      </w:r>
      <w:r>
        <w:t>:</w:t>
      </w:r>
      <w:r w:rsidRPr="00BD09CD">
        <w:t>00pm. Locations include:</w:t>
      </w:r>
    </w:p>
    <w:p w14:paraId="72CC5258" w14:textId="77777777" w:rsidR="00AF782D" w:rsidRDefault="00AF782D" w:rsidP="00AF782D">
      <w:pPr>
        <w:pStyle w:val="GG-body"/>
        <w:spacing w:after="40"/>
        <w:ind w:left="284" w:hanging="142"/>
      </w:pPr>
      <w:r>
        <w:t>•</w:t>
      </w:r>
      <w:r>
        <w:tab/>
      </w:r>
      <w:r w:rsidRPr="00673C12">
        <w:rPr>
          <w:b/>
          <w:bCs/>
        </w:rPr>
        <w:t>Adelaide CBD</w:t>
      </w:r>
      <w:r>
        <w:t xml:space="preserve"> ECSA, 6/60 Light Square</w:t>
      </w:r>
    </w:p>
    <w:p w14:paraId="237FF65A" w14:textId="77777777" w:rsidR="00AF782D" w:rsidRDefault="00AF782D" w:rsidP="00AF782D">
      <w:pPr>
        <w:pStyle w:val="GG-body"/>
        <w:spacing w:after="40"/>
        <w:ind w:left="284" w:hanging="142"/>
      </w:pPr>
      <w:r>
        <w:lastRenderedPageBreak/>
        <w:t>•</w:t>
      </w:r>
      <w:r>
        <w:tab/>
      </w:r>
      <w:r w:rsidRPr="00673C12">
        <w:rPr>
          <w:b/>
          <w:bCs/>
        </w:rPr>
        <w:t xml:space="preserve">Port </w:t>
      </w:r>
      <w:r w:rsidRPr="007D049C">
        <w:rPr>
          <w:b/>
          <w:bCs/>
        </w:rPr>
        <w:t>Adelaide</w:t>
      </w:r>
      <w:r>
        <w:t xml:space="preserve"> </w:t>
      </w:r>
      <w:proofErr w:type="spellStart"/>
      <w:r>
        <w:t>Tauondi</w:t>
      </w:r>
      <w:proofErr w:type="spellEnd"/>
      <w:r>
        <w:t xml:space="preserve"> College, 1 Lipson Street</w:t>
      </w:r>
    </w:p>
    <w:p w14:paraId="7F1AA240" w14:textId="77777777" w:rsidR="00AF782D" w:rsidRDefault="00AF782D" w:rsidP="00AF782D">
      <w:pPr>
        <w:pStyle w:val="GG-body"/>
        <w:spacing w:after="40"/>
        <w:ind w:left="284" w:hanging="142"/>
      </w:pPr>
      <w:r>
        <w:t>•</w:t>
      </w:r>
      <w:r>
        <w:tab/>
      </w:r>
      <w:r w:rsidRPr="00673C12">
        <w:rPr>
          <w:b/>
          <w:bCs/>
        </w:rPr>
        <w:t>Christie Downs</w:t>
      </w:r>
      <w:r>
        <w:t xml:space="preserve"> Wardli Youth Centre, 13 McKinna Road</w:t>
      </w:r>
    </w:p>
    <w:p w14:paraId="3BCF5CFF" w14:textId="77777777" w:rsidR="00AF782D" w:rsidRDefault="00AF782D" w:rsidP="00AF782D">
      <w:pPr>
        <w:pStyle w:val="GG-body"/>
        <w:spacing w:after="40"/>
        <w:ind w:left="284" w:hanging="142"/>
      </w:pPr>
      <w:r>
        <w:t>•</w:t>
      </w:r>
      <w:r>
        <w:tab/>
      </w:r>
      <w:r w:rsidRPr="00EA6512">
        <w:rPr>
          <w:b/>
          <w:bCs/>
        </w:rPr>
        <w:t xml:space="preserve">Elizabeth </w:t>
      </w:r>
      <w:r>
        <w:t>Playford Civic Centre, 10 Playford Boulevard</w:t>
      </w:r>
    </w:p>
    <w:p w14:paraId="1D2F8445" w14:textId="77777777" w:rsidR="00AF782D" w:rsidRDefault="00AF782D" w:rsidP="00AF782D">
      <w:pPr>
        <w:pStyle w:val="GG-body"/>
        <w:ind w:left="284" w:hanging="142"/>
      </w:pPr>
      <w:r>
        <w:t>•</w:t>
      </w:r>
      <w:r>
        <w:tab/>
      </w:r>
      <w:proofErr w:type="spellStart"/>
      <w:r w:rsidRPr="00673C12">
        <w:rPr>
          <w:b/>
          <w:bCs/>
        </w:rPr>
        <w:t>Lightsview</w:t>
      </w:r>
      <w:proofErr w:type="spellEnd"/>
      <w:r>
        <w:t xml:space="preserve"> </w:t>
      </w:r>
      <w:proofErr w:type="spellStart"/>
      <w:r>
        <w:t>Wiltja</w:t>
      </w:r>
      <w:proofErr w:type="spellEnd"/>
      <w:r>
        <w:t xml:space="preserve"> </w:t>
      </w:r>
      <w:proofErr w:type="spellStart"/>
      <w:r>
        <w:t>Aṉangu</w:t>
      </w:r>
      <w:proofErr w:type="spellEnd"/>
      <w:r>
        <w:t xml:space="preserve"> Secondary College, 111-125 Folland Avenue</w:t>
      </w:r>
    </w:p>
    <w:p w14:paraId="42F2188B" w14:textId="77777777" w:rsidR="00AF782D" w:rsidRDefault="00AF782D" w:rsidP="00AF782D">
      <w:pPr>
        <w:pStyle w:val="GG-body"/>
      </w:pPr>
      <w:r>
        <w:t>More information:</w:t>
      </w:r>
    </w:p>
    <w:p w14:paraId="5CA45F4A" w14:textId="77777777" w:rsidR="00AF782D" w:rsidRDefault="00AF782D" w:rsidP="00AF782D">
      <w:pPr>
        <w:pStyle w:val="GG-body"/>
        <w:spacing w:after="40"/>
        <w:ind w:left="142"/>
      </w:pPr>
      <w:r>
        <w:t>Telephone: 1300 655 232</w:t>
      </w:r>
    </w:p>
    <w:p w14:paraId="28E88F13" w14:textId="77777777" w:rsidR="00AF782D" w:rsidRDefault="00AF782D" w:rsidP="00AF782D">
      <w:pPr>
        <w:pStyle w:val="GG-body"/>
        <w:ind w:left="142"/>
      </w:pPr>
      <w:r>
        <w:t xml:space="preserve">Visit: </w:t>
      </w:r>
      <w:hyperlink r:id="rId18" w:history="1">
        <w:r w:rsidRPr="00754C20">
          <w:rPr>
            <w:rStyle w:val="Hyperlink"/>
          </w:rPr>
          <w:t>savoiceelection.sa.gov.au</w:t>
        </w:r>
      </w:hyperlink>
      <w:r>
        <w:t xml:space="preserve"> </w:t>
      </w:r>
    </w:p>
    <w:p w14:paraId="7CC582AC" w14:textId="77777777" w:rsidR="00AF782D" w:rsidRDefault="00AF782D" w:rsidP="00AF782D">
      <w:pPr>
        <w:pStyle w:val="GG-SDated"/>
      </w:pPr>
      <w:r>
        <w:t>Dated: 5 March 2025</w:t>
      </w:r>
    </w:p>
    <w:p w14:paraId="4032F838" w14:textId="77777777" w:rsidR="00AF782D" w:rsidRDefault="00AF782D" w:rsidP="00AF782D">
      <w:pPr>
        <w:pStyle w:val="GG-SName"/>
      </w:pPr>
      <w:r>
        <w:t>Mick Sherry</w:t>
      </w:r>
    </w:p>
    <w:p w14:paraId="7E69605F" w14:textId="77777777" w:rsidR="00AF782D" w:rsidRDefault="00AF782D" w:rsidP="00AF782D">
      <w:pPr>
        <w:pStyle w:val="GG-Signature"/>
      </w:pPr>
      <w:r>
        <w:t>Returning Officer</w:t>
      </w:r>
    </w:p>
    <w:p w14:paraId="6434B9ED" w14:textId="77777777" w:rsidR="00AF782D" w:rsidRDefault="00AF782D" w:rsidP="00AF782D">
      <w:pPr>
        <w:pStyle w:val="GG-Signature"/>
        <w:pBdr>
          <w:bottom w:val="single" w:sz="4" w:space="1" w:color="auto"/>
        </w:pBdr>
        <w:spacing w:line="52" w:lineRule="exact"/>
        <w:jc w:val="center"/>
      </w:pPr>
    </w:p>
    <w:p w14:paraId="4CE0B7F6" w14:textId="77777777" w:rsidR="00AF782D" w:rsidRDefault="00AF782D" w:rsidP="00AF782D">
      <w:pPr>
        <w:pStyle w:val="GG-Signature"/>
        <w:pBdr>
          <w:top w:val="single" w:sz="4" w:space="1" w:color="auto"/>
        </w:pBdr>
        <w:spacing w:before="34" w:line="14" w:lineRule="exact"/>
        <w:jc w:val="center"/>
      </w:pPr>
    </w:p>
    <w:p w14:paraId="5D5FD208" w14:textId="77777777" w:rsidR="00AF782D" w:rsidRPr="00B86BE0" w:rsidRDefault="00AF782D"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178674F" w14:textId="0A037121" w:rsidR="003E3139" w:rsidRDefault="003A4734" w:rsidP="003A4734">
      <w:pPr>
        <w:pStyle w:val="Heading2"/>
      </w:pPr>
      <w:bookmarkStart w:id="18" w:name="_Toc192097790"/>
      <w:r>
        <w:t>Fisheries Management (Prawn Fisheries) Regulations 2017</w:t>
      </w:r>
      <w:bookmarkEnd w:id="18"/>
    </w:p>
    <w:p w14:paraId="63202F05" w14:textId="77777777" w:rsidR="003E3139" w:rsidRPr="003576D0" w:rsidRDefault="003E3139" w:rsidP="003E3139">
      <w:pPr>
        <w:pStyle w:val="GG-Title3"/>
      </w:pPr>
      <w:r w:rsidRPr="003576D0">
        <w:t>Variation on Prohibition of Fishing Activities in the Spencer Gulf Prawn Fishery</w:t>
      </w:r>
    </w:p>
    <w:p w14:paraId="64B8AD2E" w14:textId="77777777" w:rsidR="003E3139" w:rsidRDefault="003E3139" w:rsidP="003E3139">
      <w:pPr>
        <w:pStyle w:val="GG-body"/>
      </w:pPr>
      <w:r w:rsidRPr="00F778E4">
        <w:rPr>
          <w:spacing w:val="-4"/>
        </w:rPr>
        <w:t xml:space="preserve">Take note that pursuant to Regulation 10 of the </w:t>
      </w:r>
      <w:r w:rsidRPr="00F778E4">
        <w:rPr>
          <w:i/>
          <w:iCs/>
          <w:spacing w:val="-4"/>
        </w:rPr>
        <w:t>Fisheries Management (Prawn Fisheries) Regulations 2017</w:t>
      </w:r>
      <w:r w:rsidRPr="00F778E4">
        <w:rPr>
          <w:spacing w:val="-4"/>
        </w:rPr>
        <w:t>, the notice dated 19 September 2024</w:t>
      </w:r>
      <w:r>
        <w:t xml:space="preserve"> published on page 3811 of the </w:t>
      </w:r>
      <w:r w:rsidRPr="000C4545">
        <w:rPr>
          <w:i/>
          <w:iCs/>
        </w:rPr>
        <w:t>South Australian Government Gazette</w:t>
      </w:r>
      <w:r>
        <w:t xml:space="preserve"> on 26 September 2024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 </w:t>
      </w:r>
    </w:p>
    <w:p w14:paraId="1BD899CD" w14:textId="77777777" w:rsidR="003E3139" w:rsidRDefault="003E3139" w:rsidP="003E3139">
      <w:pPr>
        <w:pStyle w:val="GG-Title2"/>
      </w:pPr>
      <w:r>
        <w:t>Schedule 1</w:t>
      </w:r>
    </w:p>
    <w:p w14:paraId="5F910A03" w14:textId="77777777" w:rsidR="003E3139" w:rsidRDefault="003E3139" w:rsidP="003E3139">
      <w:pPr>
        <w:pStyle w:val="GG-body"/>
      </w:pPr>
      <w:r>
        <w:t>The waters of the Spencer Gulf Prawn Fishery:</w:t>
      </w:r>
    </w:p>
    <w:p w14:paraId="5A3A0C4D" w14:textId="77777777" w:rsidR="003E3139" w:rsidRDefault="003E3139" w:rsidP="003E3139">
      <w:pPr>
        <w:pStyle w:val="GG-body"/>
        <w:spacing w:line="240" w:lineRule="auto"/>
        <w:ind w:left="426" w:hanging="284"/>
      </w:pPr>
      <w:r>
        <w:t>(a)</w:t>
      </w:r>
      <w:r>
        <w:tab/>
        <w:t>Except the Northern closure area, which is defined as the area north of the following index points:</w:t>
      </w:r>
    </w:p>
    <w:p w14:paraId="7FF6BF6F" w14:textId="77777777" w:rsidR="003E3139" w:rsidRDefault="003E3139" w:rsidP="003E3139">
      <w:pPr>
        <w:pStyle w:val="GG-body"/>
        <w:spacing w:after="40"/>
        <w:ind w:left="709" w:hanging="284"/>
      </w:pPr>
      <w:r>
        <w:t>1.</w:t>
      </w:r>
      <w:r>
        <w:tab/>
        <w:t>33°49.00S</w:t>
      </w:r>
      <w:r>
        <w:tab/>
      </w:r>
      <w:r>
        <w:tab/>
        <w:t>137°40.60E</w:t>
      </w:r>
      <w:r>
        <w:tab/>
        <w:t>East Shore</w:t>
      </w:r>
    </w:p>
    <w:p w14:paraId="381B00E2" w14:textId="77777777" w:rsidR="003E3139" w:rsidRDefault="003E3139" w:rsidP="003E3139">
      <w:pPr>
        <w:pStyle w:val="GG-body"/>
        <w:spacing w:after="40"/>
        <w:ind w:left="709" w:hanging="284"/>
      </w:pPr>
      <w:r>
        <w:t>2.</w:t>
      </w:r>
      <w:r>
        <w:tab/>
        <w:t>33°42.50S</w:t>
      </w:r>
      <w:r>
        <w:tab/>
      </w:r>
      <w:r>
        <w:tab/>
        <w:t>137°30.20E</w:t>
      </w:r>
    </w:p>
    <w:p w14:paraId="7EFDA5CE" w14:textId="77777777" w:rsidR="003E3139" w:rsidRDefault="003E3139" w:rsidP="003E3139">
      <w:pPr>
        <w:pStyle w:val="GG-body"/>
        <w:spacing w:after="40"/>
        <w:ind w:left="709" w:hanging="284"/>
      </w:pPr>
      <w:r>
        <w:t>3.</w:t>
      </w:r>
      <w:r>
        <w:tab/>
        <w:t>33°46.40S</w:t>
      </w:r>
      <w:r>
        <w:tab/>
      </w:r>
      <w:r>
        <w:tab/>
        <w:t>137°29.30E</w:t>
      </w:r>
    </w:p>
    <w:p w14:paraId="63CEC985" w14:textId="77777777" w:rsidR="003E3139" w:rsidRDefault="003E3139" w:rsidP="003E3139">
      <w:pPr>
        <w:pStyle w:val="GG-body"/>
        <w:spacing w:after="40"/>
        <w:ind w:left="709" w:hanging="284"/>
      </w:pPr>
      <w:r>
        <w:t>4.</w:t>
      </w:r>
      <w:r>
        <w:tab/>
        <w:t>33°48.50S</w:t>
      </w:r>
      <w:r>
        <w:tab/>
      </w:r>
      <w:r>
        <w:tab/>
        <w:t>137°33.20E</w:t>
      </w:r>
    </w:p>
    <w:p w14:paraId="0F15CC8F" w14:textId="77777777" w:rsidR="003E3139" w:rsidRDefault="003E3139" w:rsidP="003E3139">
      <w:pPr>
        <w:pStyle w:val="GG-body"/>
        <w:spacing w:after="40"/>
        <w:ind w:left="709" w:hanging="284"/>
      </w:pPr>
      <w:r>
        <w:t>5.</w:t>
      </w:r>
      <w:r>
        <w:tab/>
        <w:t>33°53.60S</w:t>
      </w:r>
      <w:r>
        <w:tab/>
      </w:r>
      <w:r>
        <w:tab/>
        <w:t>137°27.40E</w:t>
      </w:r>
    </w:p>
    <w:p w14:paraId="52554A3D" w14:textId="77777777" w:rsidR="003E3139" w:rsidRDefault="003E3139" w:rsidP="003E3139">
      <w:pPr>
        <w:pStyle w:val="GG-body"/>
        <w:spacing w:after="40"/>
        <w:ind w:left="709" w:hanging="284"/>
      </w:pPr>
      <w:r>
        <w:t>6.</w:t>
      </w:r>
      <w:r>
        <w:tab/>
        <w:t>33°50.00S</w:t>
      </w:r>
      <w:r>
        <w:tab/>
      </w:r>
      <w:r>
        <w:tab/>
        <w:t>137°21.00E</w:t>
      </w:r>
    </w:p>
    <w:p w14:paraId="2D0DDA28" w14:textId="77777777" w:rsidR="003E3139" w:rsidRDefault="003E3139" w:rsidP="003E3139">
      <w:pPr>
        <w:pStyle w:val="GG-body"/>
        <w:spacing w:after="40"/>
        <w:ind w:left="709" w:hanging="284"/>
      </w:pPr>
      <w:r>
        <w:t>7.</w:t>
      </w:r>
      <w:r>
        <w:tab/>
        <w:t>33°54.90S</w:t>
      </w:r>
      <w:r>
        <w:tab/>
      </w:r>
      <w:r>
        <w:tab/>
        <w:t>137°08.70E</w:t>
      </w:r>
    </w:p>
    <w:p w14:paraId="0776FBC3" w14:textId="77777777" w:rsidR="003E3139" w:rsidRDefault="003E3139" w:rsidP="003E3139">
      <w:pPr>
        <w:pStyle w:val="GG-body"/>
        <w:spacing w:after="40"/>
        <w:ind w:left="709" w:hanging="284"/>
      </w:pPr>
      <w:r>
        <w:t>8.</w:t>
      </w:r>
      <w:r>
        <w:tab/>
        <w:t>33°56.50S</w:t>
      </w:r>
      <w:r>
        <w:tab/>
      </w:r>
      <w:r>
        <w:tab/>
        <w:t>137°09.80E</w:t>
      </w:r>
    </w:p>
    <w:p w14:paraId="7AA52966" w14:textId="77777777" w:rsidR="003E3139" w:rsidRDefault="003E3139" w:rsidP="003E3139">
      <w:pPr>
        <w:pStyle w:val="GG-body"/>
        <w:spacing w:after="40"/>
        <w:ind w:left="709" w:hanging="284"/>
      </w:pPr>
      <w:r>
        <w:t>9.</w:t>
      </w:r>
      <w:r>
        <w:tab/>
        <w:t>33°55.30S</w:t>
      </w:r>
      <w:r>
        <w:tab/>
      </w:r>
      <w:r>
        <w:tab/>
        <w:t>137°13.00E</w:t>
      </w:r>
    </w:p>
    <w:p w14:paraId="2D322BC9" w14:textId="77777777" w:rsidR="003E3139" w:rsidRDefault="003E3139" w:rsidP="003E3139">
      <w:pPr>
        <w:pStyle w:val="GG-body"/>
        <w:spacing w:after="40"/>
        <w:ind w:left="709" w:hanging="284"/>
      </w:pPr>
      <w:r>
        <w:t>10.</w:t>
      </w:r>
      <w:r>
        <w:tab/>
        <w:t>33°58.00S</w:t>
      </w:r>
      <w:r>
        <w:tab/>
      </w:r>
      <w:r>
        <w:tab/>
        <w:t>137°14.60E</w:t>
      </w:r>
    </w:p>
    <w:p w14:paraId="78C69010" w14:textId="77777777" w:rsidR="003E3139" w:rsidRDefault="003E3139" w:rsidP="003E3139">
      <w:pPr>
        <w:pStyle w:val="GG-body"/>
        <w:spacing w:after="40"/>
        <w:ind w:left="709" w:hanging="284"/>
      </w:pPr>
      <w:r>
        <w:t>11.</w:t>
      </w:r>
      <w:r>
        <w:tab/>
        <w:t>34°14.20S</w:t>
      </w:r>
      <w:r>
        <w:tab/>
      </w:r>
      <w:r>
        <w:tab/>
        <w:t>136°59.00E</w:t>
      </w:r>
    </w:p>
    <w:p w14:paraId="7491B20A" w14:textId="77777777" w:rsidR="003E3139" w:rsidRDefault="003E3139" w:rsidP="003E3139">
      <w:pPr>
        <w:pStyle w:val="GG-body"/>
        <w:spacing w:after="40"/>
        <w:ind w:left="709" w:hanging="284"/>
      </w:pPr>
      <w:r>
        <w:t>12.</w:t>
      </w:r>
      <w:r>
        <w:tab/>
        <w:t>34°14.20S</w:t>
      </w:r>
      <w:r>
        <w:tab/>
      </w:r>
      <w:r>
        <w:tab/>
        <w:t>136°55.00E</w:t>
      </w:r>
    </w:p>
    <w:p w14:paraId="14683022" w14:textId="77777777" w:rsidR="003E3139" w:rsidRDefault="003E3139" w:rsidP="003E3139">
      <w:pPr>
        <w:pStyle w:val="GG-body"/>
        <w:spacing w:after="40"/>
        <w:ind w:left="709" w:hanging="284"/>
      </w:pPr>
      <w:r>
        <w:t>13.</w:t>
      </w:r>
      <w:r>
        <w:tab/>
        <w:t>34°22.30S</w:t>
      </w:r>
      <w:r>
        <w:tab/>
      </w:r>
      <w:r>
        <w:tab/>
        <w:t>136°51.40E</w:t>
      </w:r>
    </w:p>
    <w:p w14:paraId="7C0B3D9F" w14:textId="77777777" w:rsidR="003E3139" w:rsidRDefault="003E3139" w:rsidP="003E3139">
      <w:pPr>
        <w:pStyle w:val="GG-body"/>
        <w:spacing w:after="40"/>
        <w:ind w:left="709" w:hanging="284"/>
      </w:pPr>
      <w:r>
        <w:t>14.</w:t>
      </w:r>
      <w:r>
        <w:tab/>
        <w:t>34°22.30S</w:t>
      </w:r>
      <w:r>
        <w:tab/>
      </w:r>
      <w:r>
        <w:tab/>
        <w:t>136°46.00E</w:t>
      </w:r>
    </w:p>
    <w:p w14:paraId="56480295" w14:textId="77777777" w:rsidR="003E3139" w:rsidRDefault="003E3139" w:rsidP="003E3139">
      <w:pPr>
        <w:pStyle w:val="GG-body"/>
        <w:spacing w:after="40"/>
        <w:ind w:left="709" w:hanging="284"/>
      </w:pPr>
      <w:r>
        <w:t>15.</w:t>
      </w:r>
      <w:r>
        <w:tab/>
        <w:t>34°31.50S</w:t>
      </w:r>
      <w:r>
        <w:tab/>
      </w:r>
      <w:r>
        <w:tab/>
        <w:t>136°41.90E</w:t>
      </w:r>
    </w:p>
    <w:p w14:paraId="2397F7DB" w14:textId="77777777" w:rsidR="003E3139" w:rsidRDefault="003E3139" w:rsidP="003E3139">
      <w:pPr>
        <w:pStyle w:val="GG-body"/>
        <w:spacing w:after="40"/>
        <w:ind w:left="709" w:hanging="284"/>
      </w:pPr>
      <w:r>
        <w:t>16.</w:t>
      </w:r>
      <w:r>
        <w:tab/>
        <w:t>34°34.00S</w:t>
      </w:r>
      <w:r>
        <w:tab/>
      </w:r>
      <w:r>
        <w:tab/>
        <w:t>136°39.80E</w:t>
      </w:r>
    </w:p>
    <w:p w14:paraId="180C4B5A" w14:textId="77777777" w:rsidR="003E3139" w:rsidRDefault="003E3139" w:rsidP="003E3139">
      <w:pPr>
        <w:pStyle w:val="GG-body"/>
        <w:spacing w:after="40"/>
        <w:ind w:left="709" w:hanging="284"/>
      </w:pPr>
      <w:r>
        <w:t>17.</w:t>
      </w:r>
      <w:r>
        <w:tab/>
        <w:t>34°34.00S</w:t>
      </w:r>
      <w:r>
        <w:tab/>
      </w:r>
      <w:r>
        <w:tab/>
        <w:t>136°34.20E</w:t>
      </w:r>
    </w:p>
    <w:p w14:paraId="2AB3776A" w14:textId="77777777" w:rsidR="003E3139" w:rsidRDefault="003E3139" w:rsidP="003E3139">
      <w:pPr>
        <w:pStyle w:val="GG-body"/>
        <w:spacing w:after="40"/>
        <w:ind w:left="709" w:hanging="284"/>
      </w:pPr>
      <w:r>
        <w:t>18.</w:t>
      </w:r>
      <w:r>
        <w:tab/>
        <w:t>34°06.70S</w:t>
      </w:r>
      <w:r>
        <w:tab/>
      </w:r>
      <w:r>
        <w:tab/>
        <w:t>136°47.00E</w:t>
      </w:r>
    </w:p>
    <w:p w14:paraId="41F8EE6E" w14:textId="77777777" w:rsidR="003E3139" w:rsidRDefault="003E3139" w:rsidP="003E3139">
      <w:pPr>
        <w:pStyle w:val="GG-body"/>
        <w:spacing w:after="40"/>
        <w:ind w:left="709" w:hanging="284"/>
      </w:pPr>
      <w:r>
        <w:t>19.</w:t>
      </w:r>
      <w:r>
        <w:tab/>
        <w:t>34°04.10S</w:t>
      </w:r>
      <w:r>
        <w:tab/>
      </w:r>
      <w:r>
        <w:tab/>
        <w:t>136°43.60E</w:t>
      </w:r>
    </w:p>
    <w:p w14:paraId="05DFD266" w14:textId="77777777" w:rsidR="003E3139" w:rsidRDefault="003E3139" w:rsidP="003E3139">
      <w:pPr>
        <w:pStyle w:val="GG-body"/>
        <w:spacing w:after="40"/>
        <w:ind w:left="709" w:hanging="284"/>
      </w:pPr>
      <w:r>
        <w:t>20.</w:t>
      </w:r>
      <w:r>
        <w:tab/>
        <w:t>34°00.80S</w:t>
      </w:r>
      <w:r>
        <w:tab/>
      </w:r>
      <w:r>
        <w:tab/>
        <w:t>136°49.40E</w:t>
      </w:r>
    </w:p>
    <w:p w14:paraId="76973DC3" w14:textId="77777777" w:rsidR="003E3139" w:rsidRDefault="003E3139" w:rsidP="003E3139">
      <w:pPr>
        <w:pStyle w:val="GG-body"/>
        <w:spacing w:after="40"/>
        <w:ind w:left="709" w:hanging="284"/>
      </w:pPr>
      <w:r>
        <w:t>21.</w:t>
      </w:r>
      <w:r>
        <w:tab/>
        <w:t>33°57.20S</w:t>
      </w:r>
      <w:r>
        <w:tab/>
      </w:r>
      <w:r>
        <w:tab/>
        <w:t>136°45.50E</w:t>
      </w:r>
    </w:p>
    <w:p w14:paraId="23295036" w14:textId="77777777" w:rsidR="003E3139" w:rsidRDefault="003E3139" w:rsidP="003E3139">
      <w:pPr>
        <w:pStyle w:val="GG-body"/>
        <w:spacing w:after="40"/>
        <w:ind w:left="709" w:hanging="284"/>
      </w:pPr>
      <w:r>
        <w:t>22.</w:t>
      </w:r>
      <w:r>
        <w:tab/>
        <w:t>33°53.70S</w:t>
      </w:r>
      <w:r>
        <w:tab/>
      </w:r>
      <w:r>
        <w:tab/>
        <w:t>136°51.80E</w:t>
      </w:r>
    </w:p>
    <w:p w14:paraId="02F6F087" w14:textId="77777777" w:rsidR="003E3139" w:rsidRDefault="003E3139" w:rsidP="003E3139">
      <w:pPr>
        <w:pStyle w:val="GG-body"/>
        <w:ind w:left="709" w:hanging="283"/>
      </w:pPr>
      <w:r>
        <w:t>23.</w:t>
      </w:r>
      <w:r>
        <w:tab/>
        <w:t>33°48.70S</w:t>
      </w:r>
      <w:r>
        <w:tab/>
      </w:r>
      <w:r>
        <w:tab/>
        <w:t>136°47.30E</w:t>
      </w:r>
      <w:r>
        <w:tab/>
        <w:t>West Shore</w:t>
      </w:r>
    </w:p>
    <w:p w14:paraId="56761467" w14:textId="77777777" w:rsidR="003E3139" w:rsidRDefault="003E3139" w:rsidP="003E3139">
      <w:pPr>
        <w:pStyle w:val="GG-body"/>
        <w:ind w:left="426"/>
      </w:pPr>
      <w:r>
        <w:t>Points 1-2, 3-4, 5-6, 7-8, 9-10, 11-12, 13-14, 16-17, 18-19, 20-21 &amp; 22-23 are designated east-west lines.</w:t>
      </w:r>
    </w:p>
    <w:p w14:paraId="0AF99774" w14:textId="77777777" w:rsidR="003E3139" w:rsidRDefault="003E3139" w:rsidP="003E3139">
      <w:pPr>
        <w:pStyle w:val="GG-body"/>
        <w:spacing w:line="240" w:lineRule="auto"/>
        <w:ind w:left="426" w:hanging="284"/>
      </w:pPr>
      <w:r>
        <w:t>(b)</w:t>
      </w:r>
      <w:r>
        <w:tab/>
        <w:t>Except the Arno closure area, which is defined as the waters contained within the following index points:</w:t>
      </w:r>
    </w:p>
    <w:p w14:paraId="2433F411" w14:textId="77777777" w:rsidR="003E3139" w:rsidRDefault="003E3139" w:rsidP="003E3139">
      <w:pPr>
        <w:pStyle w:val="GG-body"/>
        <w:spacing w:after="40"/>
        <w:ind w:left="709" w:hanging="284"/>
      </w:pPr>
      <w:r>
        <w:t>1.</w:t>
      </w:r>
      <w:r>
        <w:tab/>
        <w:t>33°59.00S</w:t>
      </w:r>
      <w:r>
        <w:tab/>
      </w:r>
      <w:r>
        <w:tab/>
        <w:t>136°42.24E</w:t>
      </w:r>
    </w:p>
    <w:p w14:paraId="7826E91E" w14:textId="77777777" w:rsidR="003E3139" w:rsidRDefault="003E3139" w:rsidP="003E3139">
      <w:pPr>
        <w:pStyle w:val="GG-body"/>
        <w:spacing w:after="40"/>
        <w:ind w:left="709" w:hanging="284"/>
      </w:pPr>
      <w:r>
        <w:t>2.</w:t>
      </w:r>
      <w:r>
        <w:tab/>
        <w:t>33°59.60S</w:t>
      </w:r>
      <w:r>
        <w:tab/>
      </w:r>
      <w:r>
        <w:tab/>
        <w:t>136°42.60E</w:t>
      </w:r>
    </w:p>
    <w:p w14:paraId="07CA25E7" w14:textId="77777777" w:rsidR="003E3139" w:rsidRDefault="003E3139" w:rsidP="003E3139">
      <w:pPr>
        <w:pStyle w:val="GG-body"/>
        <w:spacing w:after="40"/>
        <w:ind w:left="709" w:hanging="284"/>
      </w:pPr>
      <w:r>
        <w:t>3.</w:t>
      </w:r>
      <w:r>
        <w:tab/>
        <w:t>34°00.70S</w:t>
      </w:r>
      <w:r>
        <w:tab/>
      </w:r>
      <w:r>
        <w:tab/>
        <w:t>136°40.60E</w:t>
      </w:r>
    </w:p>
    <w:p w14:paraId="711CC816" w14:textId="77777777" w:rsidR="003E3139" w:rsidRDefault="003E3139" w:rsidP="003E3139">
      <w:pPr>
        <w:pStyle w:val="GG-body"/>
        <w:ind w:left="709" w:hanging="283"/>
      </w:pPr>
      <w:r>
        <w:t>4.</w:t>
      </w:r>
      <w:r>
        <w:tab/>
        <w:t>34°00.10S</w:t>
      </w:r>
      <w:r>
        <w:tab/>
      </w:r>
      <w:r>
        <w:tab/>
        <w:t>136°40.10E</w:t>
      </w:r>
    </w:p>
    <w:p w14:paraId="7834E488" w14:textId="77777777" w:rsidR="003E3139" w:rsidRDefault="003E3139" w:rsidP="003E3139">
      <w:pPr>
        <w:pStyle w:val="GG-body"/>
        <w:spacing w:line="240" w:lineRule="auto"/>
        <w:ind w:left="426" w:hanging="284"/>
      </w:pPr>
      <w:r>
        <w:t>(c)</w:t>
      </w:r>
      <w:r>
        <w:tab/>
        <w:t xml:space="preserve">Except the </w:t>
      </w:r>
      <w:proofErr w:type="spellStart"/>
      <w:r>
        <w:t>Wardang</w:t>
      </w:r>
      <w:proofErr w:type="spellEnd"/>
      <w:r>
        <w:t xml:space="preserve"> closure area, which is defined as the waters contained within the following index points:</w:t>
      </w:r>
    </w:p>
    <w:p w14:paraId="20302F04" w14:textId="77777777" w:rsidR="003E3139" w:rsidRDefault="003E3139" w:rsidP="003E3139">
      <w:pPr>
        <w:pStyle w:val="GG-body"/>
        <w:spacing w:after="40"/>
        <w:ind w:left="709" w:hanging="284"/>
      </w:pPr>
      <w:r>
        <w:t>1.</w:t>
      </w:r>
      <w:r>
        <w:tab/>
        <w:t>34°10.00S</w:t>
      </w:r>
      <w:r>
        <w:tab/>
      </w:r>
      <w:r>
        <w:tab/>
        <w:t>137°28.00E</w:t>
      </w:r>
    </w:p>
    <w:p w14:paraId="73887ECC" w14:textId="77777777" w:rsidR="003E3139" w:rsidRDefault="003E3139" w:rsidP="003E3139">
      <w:pPr>
        <w:pStyle w:val="GG-body"/>
        <w:spacing w:after="40"/>
        <w:ind w:left="709" w:hanging="284"/>
      </w:pPr>
      <w:r>
        <w:t>2.</w:t>
      </w:r>
      <w:r>
        <w:tab/>
        <w:t>34°21.00S</w:t>
      </w:r>
      <w:r>
        <w:tab/>
      </w:r>
      <w:r>
        <w:tab/>
        <w:t>137°12.00E</w:t>
      </w:r>
    </w:p>
    <w:p w14:paraId="567549D9" w14:textId="77777777" w:rsidR="003E3139" w:rsidRDefault="003E3139" w:rsidP="003E3139">
      <w:pPr>
        <w:pStyle w:val="GG-body"/>
        <w:spacing w:after="40"/>
        <w:ind w:left="709" w:hanging="284"/>
      </w:pPr>
      <w:r>
        <w:t>3.</w:t>
      </w:r>
      <w:r>
        <w:tab/>
        <w:t>34°45.00S</w:t>
      </w:r>
      <w:r>
        <w:tab/>
      </w:r>
      <w:r>
        <w:tab/>
        <w:t>137°15.00E</w:t>
      </w:r>
    </w:p>
    <w:p w14:paraId="6C9EFFD7" w14:textId="77777777" w:rsidR="003E3139" w:rsidRDefault="003E3139" w:rsidP="003E3139">
      <w:pPr>
        <w:pStyle w:val="GG-body"/>
        <w:spacing w:after="40"/>
        <w:ind w:left="709" w:hanging="284"/>
      </w:pPr>
      <w:r>
        <w:t>4.</w:t>
      </w:r>
      <w:r>
        <w:tab/>
        <w:t>34°48.53S</w:t>
      </w:r>
      <w:r>
        <w:tab/>
      </w:r>
      <w:r>
        <w:tab/>
        <w:t>137°09.45E</w:t>
      </w:r>
    </w:p>
    <w:p w14:paraId="2AC9DE88" w14:textId="77777777" w:rsidR="003E3139" w:rsidRDefault="003E3139" w:rsidP="003E3139">
      <w:pPr>
        <w:pStyle w:val="GG-body"/>
        <w:spacing w:after="40"/>
        <w:ind w:left="709" w:hanging="284"/>
      </w:pPr>
      <w:r>
        <w:t>5.</w:t>
      </w:r>
      <w:r>
        <w:tab/>
        <w:t>34°48.53S</w:t>
      </w:r>
      <w:r>
        <w:tab/>
      </w:r>
      <w:r>
        <w:tab/>
        <w:t>137°06.00E</w:t>
      </w:r>
    </w:p>
    <w:p w14:paraId="1D6AD1F6" w14:textId="77777777" w:rsidR="003E3139" w:rsidRDefault="003E3139" w:rsidP="003E3139">
      <w:pPr>
        <w:pStyle w:val="GG-body"/>
        <w:spacing w:after="40"/>
        <w:ind w:left="709" w:hanging="284"/>
      </w:pPr>
      <w:r>
        <w:t>6.</w:t>
      </w:r>
      <w:r>
        <w:tab/>
        <w:t>34°50.75S</w:t>
      </w:r>
      <w:r>
        <w:tab/>
      </w:r>
      <w:r>
        <w:tab/>
        <w:t>137°06.00E</w:t>
      </w:r>
    </w:p>
    <w:p w14:paraId="260599F1" w14:textId="6EA00B06" w:rsidR="00A8785B" w:rsidRDefault="003E3139" w:rsidP="003E3139">
      <w:pPr>
        <w:pStyle w:val="GG-body"/>
        <w:ind w:left="709" w:hanging="283"/>
      </w:pPr>
      <w:r>
        <w:t>7.</w:t>
      </w:r>
      <w:r>
        <w:tab/>
        <w:t>34°54.00S</w:t>
      </w:r>
      <w:r>
        <w:tab/>
      </w:r>
      <w:r>
        <w:tab/>
        <w:t>137°01.00E</w:t>
      </w:r>
    </w:p>
    <w:p w14:paraId="0CD3D3B4" w14:textId="77777777" w:rsidR="00A8785B" w:rsidRDefault="00A8785B">
      <w:pPr>
        <w:spacing w:after="0" w:line="240" w:lineRule="auto"/>
        <w:jc w:val="left"/>
        <w:rPr>
          <w:rFonts w:eastAsia="Times New Roman"/>
          <w:szCs w:val="17"/>
        </w:rPr>
      </w:pPr>
      <w:r>
        <w:br w:type="page"/>
      </w:r>
    </w:p>
    <w:p w14:paraId="3FEF88A5" w14:textId="77777777" w:rsidR="003E3139" w:rsidRDefault="003E3139" w:rsidP="003E3139">
      <w:pPr>
        <w:pStyle w:val="GG-body"/>
        <w:spacing w:line="240" w:lineRule="auto"/>
        <w:ind w:left="426" w:hanging="284"/>
      </w:pPr>
      <w:r>
        <w:lastRenderedPageBreak/>
        <w:t>(d)</w:t>
      </w:r>
      <w:r>
        <w:tab/>
        <w:t>Except the Corny closure area, which is defined as the waters contained within following closure index points:</w:t>
      </w:r>
    </w:p>
    <w:p w14:paraId="6359F077" w14:textId="77777777" w:rsidR="003E3139" w:rsidRDefault="003E3139" w:rsidP="003E3139">
      <w:pPr>
        <w:pStyle w:val="GG-body"/>
        <w:spacing w:after="40"/>
        <w:ind w:left="709" w:hanging="284"/>
      </w:pPr>
      <w:r>
        <w:t>1.</w:t>
      </w:r>
      <w:r>
        <w:tab/>
        <w:t>34°27.00S</w:t>
      </w:r>
      <w:r>
        <w:tab/>
      </w:r>
      <w:r>
        <w:tab/>
        <w:t>136°53.00E</w:t>
      </w:r>
    </w:p>
    <w:p w14:paraId="0C6AECDC" w14:textId="77777777" w:rsidR="003E3139" w:rsidRDefault="003E3139" w:rsidP="003E3139">
      <w:pPr>
        <w:pStyle w:val="GG-body"/>
        <w:spacing w:after="40"/>
        <w:ind w:left="709" w:hanging="284"/>
      </w:pPr>
      <w:r>
        <w:t>2.</w:t>
      </w:r>
      <w:r>
        <w:tab/>
        <w:t>34°27.00S</w:t>
      </w:r>
      <w:r>
        <w:tab/>
      </w:r>
      <w:r>
        <w:tab/>
        <w:t>137°02.00E</w:t>
      </w:r>
    </w:p>
    <w:p w14:paraId="7D0D6F69" w14:textId="77777777" w:rsidR="003E3139" w:rsidRDefault="003E3139" w:rsidP="003E3139">
      <w:pPr>
        <w:pStyle w:val="GG-body"/>
        <w:spacing w:after="40"/>
        <w:ind w:left="709" w:hanging="284"/>
      </w:pPr>
      <w:r>
        <w:t>3.</w:t>
      </w:r>
      <w:r>
        <w:tab/>
        <w:t>34°35.00S</w:t>
      </w:r>
      <w:r>
        <w:tab/>
      </w:r>
      <w:r>
        <w:tab/>
        <w:t>136°56.00E</w:t>
      </w:r>
    </w:p>
    <w:p w14:paraId="077817E4" w14:textId="77777777" w:rsidR="003E3139" w:rsidRDefault="003E3139" w:rsidP="003E3139">
      <w:pPr>
        <w:pStyle w:val="GG-body"/>
        <w:spacing w:after="40"/>
        <w:ind w:left="709" w:hanging="284"/>
      </w:pPr>
      <w:r>
        <w:t>4.</w:t>
      </w:r>
      <w:r>
        <w:tab/>
        <w:t>34°48.60S</w:t>
      </w:r>
      <w:r>
        <w:tab/>
      </w:r>
      <w:r>
        <w:tab/>
        <w:t>136°52.00E</w:t>
      </w:r>
    </w:p>
    <w:p w14:paraId="25394C56" w14:textId="77777777" w:rsidR="003E3139" w:rsidRDefault="003E3139" w:rsidP="003E3139">
      <w:pPr>
        <w:pStyle w:val="GG-body"/>
        <w:spacing w:after="40"/>
        <w:ind w:left="709" w:hanging="284"/>
      </w:pPr>
      <w:r>
        <w:t>5.</w:t>
      </w:r>
      <w:r>
        <w:tab/>
        <w:t>34°54.00S</w:t>
      </w:r>
      <w:r>
        <w:tab/>
      </w:r>
      <w:r>
        <w:tab/>
        <w:t>136°52.00E</w:t>
      </w:r>
    </w:p>
    <w:p w14:paraId="22325629" w14:textId="77777777" w:rsidR="003E3139" w:rsidRDefault="003E3139" w:rsidP="003E3139">
      <w:pPr>
        <w:pStyle w:val="GG-body"/>
        <w:spacing w:after="40"/>
        <w:ind w:left="709" w:hanging="284"/>
      </w:pPr>
      <w:r>
        <w:t>6.</w:t>
      </w:r>
      <w:r>
        <w:tab/>
        <w:t>34°54.00S</w:t>
      </w:r>
      <w:r>
        <w:tab/>
      </w:r>
      <w:r>
        <w:tab/>
        <w:t>136°48.50E</w:t>
      </w:r>
    </w:p>
    <w:p w14:paraId="00203159" w14:textId="77777777" w:rsidR="003E3139" w:rsidRDefault="003E3139" w:rsidP="003E3139">
      <w:pPr>
        <w:pStyle w:val="GG-body"/>
        <w:spacing w:after="40"/>
        <w:ind w:left="709" w:hanging="284"/>
      </w:pPr>
      <w:r>
        <w:t>7.</w:t>
      </w:r>
      <w:r>
        <w:tab/>
        <w:t>34°49.50S</w:t>
      </w:r>
      <w:r>
        <w:tab/>
      </w:r>
      <w:r>
        <w:tab/>
        <w:t>136°48.50E</w:t>
      </w:r>
    </w:p>
    <w:p w14:paraId="6E11DDA0" w14:textId="77777777" w:rsidR="003E3139" w:rsidRDefault="003E3139" w:rsidP="003E3139">
      <w:pPr>
        <w:pStyle w:val="GG-body"/>
        <w:spacing w:after="40"/>
        <w:ind w:left="709" w:hanging="284"/>
      </w:pPr>
      <w:r>
        <w:t>8.</w:t>
      </w:r>
      <w:r>
        <w:tab/>
        <w:t>34°49.50S</w:t>
      </w:r>
      <w:r>
        <w:tab/>
      </w:r>
      <w:r>
        <w:tab/>
        <w:t>136°40.50E</w:t>
      </w:r>
    </w:p>
    <w:p w14:paraId="3E70291B" w14:textId="77777777" w:rsidR="003E3139" w:rsidRDefault="003E3139" w:rsidP="003E3139">
      <w:pPr>
        <w:pStyle w:val="GG-body"/>
        <w:ind w:left="709" w:hanging="283"/>
      </w:pPr>
      <w:r>
        <w:t>9.</w:t>
      </w:r>
      <w:r>
        <w:tab/>
        <w:t>34°39.50S</w:t>
      </w:r>
      <w:r>
        <w:tab/>
      </w:r>
      <w:r>
        <w:tab/>
        <w:t>136°40.50E</w:t>
      </w:r>
    </w:p>
    <w:p w14:paraId="6FE5BAE9" w14:textId="77777777" w:rsidR="003E3139" w:rsidRDefault="003E3139" w:rsidP="003E3139">
      <w:pPr>
        <w:pStyle w:val="GG-body"/>
        <w:ind w:left="426"/>
      </w:pPr>
      <w:r>
        <w:t>Then back to point 1</w:t>
      </w:r>
      <w:r>
        <w:tab/>
      </w:r>
    </w:p>
    <w:p w14:paraId="5B406F22" w14:textId="77777777" w:rsidR="003E3139" w:rsidRDefault="003E3139" w:rsidP="003E3139">
      <w:pPr>
        <w:pStyle w:val="GG-body"/>
        <w:spacing w:line="240" w:lineRule="auto"/>
        <w:ind w:left="426" w:hanging="284"/>
      </w:pPr>
      <w:r>
        <w:t>(e)</w:t>
      </w:r>
      <w:r>
        <w:tab/>
        <w:t>Except the Illusions Park closure area, which is defined as the waters contained within the following closure index points:</w:t>
      </w:r>
    </w:p>
    <w:p w14:paraId="51F45A2B" w14:textId="77777777" w:rsidR="003E3139" w:rsidRDefault="003E3139" w:rsidP="003E3139">
      <w:pPr>
        <w:pStyle w:val="GG-body"/>
        <w:spacing w:after="40"/>
        <w:ind w:left="709" w:hanging="284"/>
      </w:pPr>
      <w:r>
        <w:t>1.</w:t>
      </w:r>
      <w:r>
        <w:tab/>
        <w:t>33°28.80S</w:t>
      </w:r>
      <w:r>
        <w:tab/>
      </w:r>
      <w:r>
        <w:tab/>
        <w:t>137°32.20E</w:t>
      </w:r>
    </w:p>
    <w:p w14:paraId="26341643" w14:textId="77777777" w:rsidR="003E3139" w:rsidRDefault="003E3139" w:rsidP="003E3139">
      <w:pPr>
        <w:pStyle w:val="GG-body"/>
        <w:spacing w:after="40"/>
        <w:ind w:left="709" w:hanging="284"/>
      </w:pPr>
      <w:r>
        <w:t>2.</w:t>
      </w:r>
      <w:r>
        <w:tab/>
        <w:t>33°28.30S</w:t>
      </w:r>
      <w:r>
        <w:tab/>
      </w:r>
      <w:r>
        <w:tab/>
        <w:t>137°33.20E</w:t>
      </w:r>
    </w:p>
    <w:p w14:paraId="3746DEBC" w14:textId="77777777" w:rsidR="003E3139" w:rsidRDefault="003E3139" w:rsidP="003E3139">
      <w:pPr>
        <w:pStyle w:val="GG-body"/>
        <w:spacing w:after="40"/>
        <w:ind w:left="709" w:hanging="284"/>
      </w:pPr>
      <w:r>
        <w:t>3.</w:t>
      </w:r>
      <w:r>
        <w:tab/>
        <w:t>33°28.85S</w:t>
      </w:r>
      <w:r>
        <w:tab/>
      </w:r>
      <w:r>
        <w:tab/>
        <w:t>137°33.50E</w:t>
      </w:r>
    </w:p>
    <w:p w14:paraId="34DB9655" w14:textId="77777777" w:rsidR="003E3139" w:rsidRDefault="003E3139" w:rsidP="003E3139">
      <w:pPr>
        <w:pStyle w:val="GG-body"/>
        <w:ind w:left="709" w:hanging="283"/>
      </w:pPr>
      <w:r>
        <w:t>4.</w:t>
      </w:r>
      <w:r>
        <w:tab/>
        <w:t>33°29.40S</w:t>
      </w:r>
      <w:r>
        <w:tab/>
      </w:r>
      <w:r>
        <w:tab/>
        <w:t>137°32.50E</w:t>
      </w:r>
    </w:p>
    <w:p w14:paraId="67231205" w14:textId="77777777" w:rsidR="003E3139" w:rsidRDefault="003E3139" w:rsidP="003E3139">
      <w:pPr>
        <w:pStyle w:val="GG-body"/>
        <w:ind w:left="426"/>
      </w:pPr>
      <w:r>
        <w:t>Then back to point 1</w:t>
      </w:r>
    </w:p>
    <w:p w14:paraId="47772D2C" w14:textId="77777777" w:rsidR="003E3139" w:rsidRDefault="003E3139" w:rsidP="003E3139">
      <w:pPr>
        <w:pStyle w:val="GG-body"/>
        <w:spacing w:line="240" w:lineRule="auto"/>
        <w:ind w:left="426" w:hanging="284"/>
      </w:pPr>
      <w:r>
        <w:t>(f)</w:t>
      </w:r>
      <w:r>
        <w:tab/>
        <w:t>Except the Jurassic Park closure area, which is defined as the waters contained within the following closure index points:</w:t>
      </w:r>
    </w:p>
    <w:p w14:paraId="420CC547" w14:textId="77777777" w:rsidR="003E3139" w:rsidRDefault="003E3139" w:rsidP="003E3139">
      <w:pPr>
        <w:pStyle w:val="GG-body"/>
        <w:spacing w:after="40"/>
        <w:ind w:left="709" w:hanging="284"/>
      </w:pPr>
      <w:r>
        <w:t>1.</w:t>
      </w:r>
      <w:r>
        <w:tab/>
        <w:t>33°54.90S</w:t>
      </w:r>
      <w:r>
        <w:tab/>
      </w:r>
      <w:r>
        <w:tab/>
        <w:t>137°17.60E</w:t>
      </w:r>
    </w:p>
    <w:p w14:paraId="7EF91BE4" w14:textId="77777777" w:rsidR="003E3139" w:rsidRDefault="003E3139" w:rsidP="003E3139">
      <w:pPr>
        <w:pStyle w:val="GG-body"/>
        <w:spacing w:after="40"/>
        <w:ind w:left="709" w:hanging="284"/>
      </w:pPr>
      <w:r>
        <w:t>2.</w:t>
      </w:r>
      <w:r>
        <w:tab/>
        <w:t>33°54.40S</w:t>
      </w:r>
      <w:r>
        <w:tab/>
      </w:r>
      <w:r>
        <w:tab/>
        <w:t>137°19.40E</w:t>
      </w:r>
    </w:p>
    <w:p w14:paraId="35AFF7A2" w14:textId="77777777" w:rsidR="003E3139" w:rsidRDefault="003E3139" w:rsidP="003E3139">
      <w:pPr>
        <w:pStyle w:val="GG-body"/>
        <w:spacing w:after="40"/>
        <w:ind w:left="709" w:hanging="284"/>
      </w:pPr>
      <w:r>
        <w:t>3.</w:t>
      </w:r>
      <w:r>
        <w:tab/>
        <w:t>33°54.70S</w:t>
      </w:r>
      <w:r>
        <w:tab/>
      </w:r>
      <w:r>
        <w:tab/>
        <w:t>137°19.60E</w:t>
      </w:r>
    </w:p>
    <w:p w14:paraId="3ABBDACB" w14:textId="77777777" w:rsidR="003E3139" w:rsidRDefault="003E3139" w:rsidP="003E3139">
      <w:pPr>
        <w:pStyle w:val="GG-body"/>
        <w:ind w:left="709" w:hanging="283"/>
      </w:pPr>
      <w:r>
        <w:t>4.</w:t>
      </w:r>
      <w:r>
        <w:tab/>
        <w:t>33°55.20S</w:t>
      </w:r>
      <w:r>
        <w:tab/>
      </w:r>
      <w:r>
        <w:tab/>
        <w:t>137°17.80E</w:t>
      </w:r>
    </w:p>
    <w:p w14:paraId="53C56886" w14:textId="77777777" w:rsidR="003E3139" w:rsidRDefault="003E3139" w:rsidP="003E3139">
      <w:pPr>
        <w:pStyle w:val="GG-body"/>
        <w:ind w:left="426"/>
      </w:pPr>
      <w:r>
        <w:t>Then back to point 1</w:t>
      </w:r>
    </w:p>
    <w:p w14:paraId="5747C128" w14:textId="77777777" w:rsidR="003E3139" w:rsidRDefault="003E3139" w:rsidP="003E3139">
      <w:pPr>
        <w:pStyle w:val="GG-body"/>
        <w:spacing w:line="240" w:lineRule="auto"/>
        <w:ind w:left="426" w:hanging="284"/>
      </w:pPr>
      <w:r>
        <w:t>(g)</w:t>
      </w:r>
      <w:r>
        <w:tab/>
        <w:t>Except the Estelle Star closure area, which is defined as the waters contained within the following closure index points:</w:t>
      </w:r>
    </w:p>
    <w:p w14:paraId="76CA0B9F" w14:textId="77777777" w:rsidR="003E3139" w:rsidRDefault="003E3139" w:rsidP="003E3139">
      <w:pPr>
        <w:pStyle w:val="GG-body"/>
        <w:spacing w:after="40"/>
        <w:ind w:left="709" w:hanging="284"/>
      </w:pPr>
      <w:r>
        <w:t>1.</w:t>
      </w:r>
      <w:r>
        <w:tab/>
        <w:t>33°58.80S</w:t>
      </w:r>
      <w:r>
        <w:tab/>
      </w:r>
      <w:r>
        <w:tab/>
        <w:t>136°49.80E</w:t>
      </w:r>
    </w:p>
    <w:p w14:paraId="402CC8C6" w14:textId="77777777" w:rsidR="003E3139" w:rsidRDefault="003E3139" w:rsidP="003E3139">
      <w:pPr>
        <w:pStyle w:val="GG-body"/>
        <w:spacing w:after="40"/>
        <w:ind w:left="709" w:hanging="284"/>
      </w:pPr>
      <w:r>
        <w:t>2.</w:t>
      </w:r>
      <w:r>
        <w:tab/>
        <w:t>33°58.20S</w:t>
      </w:r>
      <w:r>
        <w:tab/>
      </w:r>
      <w:r>
        <w:tab/>
        <w:t>136°51.00E</w:t>
      </w:r>
    </w:p>
    <w:p w14:paraId="111F3112" w14:textId="77777777" w:rsidR="003E3139" w:rsidRDefault="003E3139" w:rsidP="003E3139">
      <w:pPr>
        <w:pStyle w:val="GG-body"/>
        <w:spacing w:after="40"/>
        <w:ind w:left="709" w:hanging="284"/>
      </w:pPr>
      <w:r>
        <w:t>3.</w:t>
      </w:r>
      <w:r>
        <w:tab/>
        <w:t>33°59.10S</w:t>
      </w:r>
      <w:r>
        <w:tab/>
      </w:r>
      <w:r>
        <w:tab/>
        <w:t>136°51.70E</w:t>
      </w:r>
    </w:p>
    <w:p w14:paraId="74AA2A8C" w14:textId="77777777" w:rsidR="003E3139" w:rsidRDefault="003E3139" w:rsidP="003E3139">
      <w:pPr>
        <w:pStyle w:val="GG-body"/>
        <w:ind w:left="709" w:hanging="283"/>
      </w:pPr>
      <w:r>
        <w:t>4.</w:t>
      </w:r>
      <w:r>
        <w:tab/>
        <w:t>33°59.80S</w:t>
      </w:r>
      <w:r>
        <w:tab/>
      </w:r>
      <w:r>
        <w:tab/>
        <w:t>136°50.40E</w:t>
      </w:r>
    </w:p>
    <w:p w14:paraId="3F2F20BD" w14:textId="77777777" w:rsidR="003E3139" w:rsidRDefault="003E3139" w:rsidP="003E3139">
      <w:pPr>
        <w:pStyle w:val="GG-body"/>
        <w:ind w:left="426"/>
      </w:pPr>
      <w:r>
        <w:t>Then back to point 1</w:t>
      </w:r>
    </w:p>
    <w:p w14:paraId="0E07D173" w14:textId="77777777" w:rsidR="003E3139" w:rsidRDefault="003E3139" w:rsidP="003E3139">
      <w:pPr>
        <w:pStyle w:val="GG-Title2"/>
      </w:pPr>
      <w:r>
        <w:t>Schedule 2</w:t>
      </w:r>
    </w:p>
    <w:p w14:paraId="5CFAD3A3" w14:textId="77777777" w:rsidR="003E3139" w:rsidRDefault="003E3139" w:rsidP="003E3139">
      <w:pPr>
        <w:pStyle w:val="GG-body"/>
      </w:pPr>
      <w:r>
        <w:t>Commencing at sunset on 01 March 2025 and ending at sunrise on 10 March 2025</w:t>
      </w:r>
    </w:p>
    <w:p w14:paraId="1D95EA29" w14:textId="77777777" w:rsidR="003E3139" w:rsidRDefault="003E3139" w:rsidP="003E3139">
      <w:pPr>
        <w:pStyle w:val="GG-Title2"/>
      </w:pPr>
      <w:r>
        <w:t>Schedule 3</w:t>
      </w:r>
    </w:p>
    <w:p w14:paraId="1B44E77C" w14:textId="77777777" w:rsidR="003E3139" w:rsidRDefault="003E3139" w:rsidP="003E3139">
      <w:pPr>
        <w:pStyle w:val="GG-body"/>
        <w:ind w:left="284" w:hanging="284"/>
      </w:pPr>
      <w:r>
        <w:t>1.</w:t>
      </w:r>
      <w:r>
        <w:tab/>
        <w:t>The coordinates in Schedule 1 are defined as degrees decimal minutes and are based on the World Geodetic System 1984 (WGS 84).</w:t>
      </w:r>
    </w:p>
    <w:p w14:paraId="3D71498D" w14:textId="77777777" w:rsidR="003E3139" w:rsidRDefault="003E3139" w:rsidP="003E3139">
      <w:pPr>
        <w:pStyle w:val="GG-body"/>
        <w:ind w:left="284" w:hanging="284"/>
      </w:pPr>
      <w:r>
        <w:t>2.</w:t>
      </w:r>
      <w:r>
        <w:tab/>
        <w:t xml:space="preserve">No fishing activity may be undertaken between the prescribed times of sunrise and sunset for Adelaide (as published in the </w:t>
      </w:r>
      <w:r w:rsidRPr="000C4545">
        <w:rPr>
          <w:i/>
          <w:iCs/>
        </w:rPr>
        <w:t>South Australian Government Gazette</w:t>
      </w:r>
      <w:r>
        <w:t xml:space="preserve"> pursuant to the requirements of the </w:t>
      </w:r>
      <w:r w:rsidRPr="000C4545">
        <w:rPr>
          <w:i/>
          <w:iCs/>
        </w:rPr>
        <w:t>Proof of Sunrise and Sunset Act 1923</w:t>
      </w:r>
      <w:r>
        <w:t>) during the period specified in Schedule 2.</w:t>
      </w:r>
    </w:p>
    <w:p w14:paraId="3E1F8755" w14:textId="77777777" w:rsidR="003E3139" w:rsidRDefault="003E3139" w:rsidP="003E3139">
      <w:pPr>
        <w:pStyle w:val="GG-body"/>
        <w:ind w:left="284" w:hanging="284"/>
      </w:pPr>
      <w:r>
        <w:t>3.</w:t>
      </w:r>
      <w:r>
        <w:tab/>
        <w:t>Fishing must cease:</w:t>
      </w:r>
    </w:p>
    <w:p w14:paraId="5A978AF0" w14:textId="77777777" w:rsidR="003E3139" w:rsidRDefault="003E3139" w:rsidP="003E3139">
      <w:pPr>
        <w:pStyle w:val="GG-body"/>
        <w:ind w:left="567" w:hanging="283"/>
      </w:pPr>
      <w:r>
        <w:t>(a)</w:t>
      </w:r>
      <w:r>
        <w:tab/>
        <w:t>in the fishing area known as Northern &amp; Inshore Wallaroo (the ‘Mid/North Gulf’ area, as described on page 40 of the Management Plan for the South Australian Commercial Spencer Gulf Prawn Fishery October 2020) if the average catch per vessel, per night (based on the best information available to the committee at sea) drops below 600kg; and</w:t>
      </w:r>
    </w:p>
    <w:p w14:paraId="02BA08D6" w14:textId="77777777" w:rsidR="003E3139" w:rsidRDefault="003E3139" w:rsidP="003E3139">
      <w:pPr>
        <w:pStyle w:val="GG-body"/>
        <w:ind w:left="567" w:hanging="283"/>
      </w:pPr>
      <w:r>
        <w:t>(b)</w:t>
      </w:r>
      <w:r>
        <w:tab/>
        <w:t>in the fishing area known as Southern Wallaroo &amp; North End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35F19F95" w14:textId="77777777" w:rsidR="003E3139" w:rsidRDefault="003E3139" w:rsidP="003E3139">
      <w:pPr>
        <w:pStyle w:val="GG-body"/>
        <w:ind w:left="567" w:hanging="283"/>
      </w:pPr>
      <w:r>
        <w:t>(c)</w:t>
      </w:r>
      <w: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1183E68F" w14:textId="77777777" w:rsidR="003E3139" w:rsidRDefault="003E3139" w:rsidP="003E3139">
      <w:pPr>
        <w:pStyle w:val="GG-body"/>
        <w:ind w:left="284" w:hanging="284"/>
      </w:pPr>
      <w:r>
        <w:t>4.</w:t>
      </w:r>
      <w:r>
        <w:tab/>
        <w:t>Based on the best information available from the fleet, fishing must cease in an area in the Mid/North Gulf if the average prawn bucket count exceeds 240 prawns per 7kg; or in an area in the Southern Gulf if the average prawn bucket count exceeds 260 prawns per 7kg.</w:t>
      </w:r>
    </w:p>
    <w:p w14:paraId="0C30B4C0" w14:textId="77777777" w:rsidR="003E3139" w:rsidRDefault="003E3139" w:rsidP="003E3139">
      <w:pPr>
        <w:pStyle w:val="GG-body"/>
        <w:ind w:left="284" w:hanging="284"/>
      </w:pPr>
      <w:r>
        <w:t>5.</w:t>
      </w:r>
      <w:r>
        <w:tab/>
        <w:t>No fishing activity may occur without the authorisation of Coordinator at Sea, Ashley Lukin, or other nominated Coordinator at Sea appointed by the Spencer Gulf and West Coast Prawn Association.</w:t>
      </w:r>
    </w:p>
    <w:p w14:paraId="4392D116" w14:textId="77777777" w:rsidR="003E3139" w:rsidRDefault="003E3139" w:rsidP="003E3139">
      <w:pPr>
        <w:pStyle w:val="GG-body"/>
        <w:ind w:left="284" w:hanging="284"/>
      </w:pPr>
      <w:r>
        <w:t>6.</w:t>
      </w:r>
      <w: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726C20B1" w14:textId="77777777" w:rsidR="003E3139" w:rsidRDefault="003E3139" w:rsidP="003E3139">
      <w:pPr>
        <w:pStyle w:val="GG-body"/>
        <w:ind w:left="284" w:hanging="284"/>
      </w:pPr>
      <w:r>
        <w:t>7.</w:t>
      </w:r>
      <w:r>
        <w:tab/>
        <w:t>The Coordinator at Sea must cause a copy of any authorisation for fishing activity or variation of same, made under this notice to be emailed to the Prawn Fisheries Manager immediately after it is made.</w:t>
      </w:r>
    </w:p>
    <w:p w14:paraId="392F0F20" w14:textId="77777777" w:rsidR="003E3139" w:rsidRDefault="003E3139" w:rsidP="003E3139">
      <w:pPr>
        <w:pStyle w:val="GG-body"/>
        <w:ind w:left="284" w:hanging="284"/>
      </w:pPr>
      <w:r>
        <w:t>8.</w:t>
      </w:r>
      <w:r>
        <w:tab/>
        <w:t>The Spencer Gulf and West Coast Prawn Association must keep records of all authorisations issued pursuant to this notice.</w:t>
      </w:r>
    </w:p>
    <w:p w14:paraId="5D641CF5" w14:textId="77777777" w:rsidR="003E3139" w:rsidRDefault="003E3139" w:rsidP="003E3139">
      <w:pPr>
        <w:pStyle w:val="GG-SDated"/>
      </w:pPr>
      <w:r>
        <w:t>Dated: 1 March 2025</w:t>
      </w:r>
    </w:p>
    <w:p w14:paraId="64B7D724" w14:textId="77777777" w:rsidR="003E3139" w:rsidRDefault="003E3139" w:rsidP="003E3139">
      <w:pPr>
        <w:pStyle w:val="GG-SName"/>
      </w:pPr>
      <w:r>
        <w:t>Ashley Lukin</w:t>
      </w:r>
    </w:p>
    <w:p w14:paraId="7BC56EBE" w14:textId="77777777" w:rsidR="003E3139" w:rsidRDefault="003E3139" w:rsidP="003E3139">
      <w:pPr>
        <w:pStyle w:val="GG-Signature"/>
      </w:pPr>
      <w:r>
        <w:t>Coordinator at Sea, Spencer Gulf and West Coast Prawn Association Inc.</w:t>
      </w:r>
    </w:p>
    <w:p w14:paraId="60367A17" w14:textId="77777777" w:rsidR="003E3139" w:rsidRDefault="003E3139" w:rsidP="003E3139">
      <w:pPr>
        <w:pStyle w:val="GG-Signature"/>
      </w:pPr>
      <w:r>
        <w:t>Delegate of the Minister for Primary Industries and Regional Development</w:t>
      </w:r>
    </w:p>
    <w:p w14:paraId="195B3B51" w14:textId="77777777" w:rsidR="003E3139" w:rsidRDefault="003E3139" w:rsidP="003E3139">
      <w:pPr>
        <w:pStyle w:val="GG-Signature"/>
        <w:pBdr>
          <w:bottom w:val="single" w:sz="4" w:space="1" w:color="auto"/>
        </w:pBdr>
        <w:spacing w:line="52" w:lineRule="exact"/>
        <w:jc w:val="center"/>
      </w:pPr>
    </w:p>
    <w:p w14:paraId="6ACD84BA" w14:textId="77777777" w:rsidR="003E3139" w:rsidRDefault="003E3139" w:rsidP="003E3139">
      <w:pPr>
        <w:pStyle w:val="GG-Signature"/>
        <w:pBdr>
          <w:top w:val="single" w:sz="4" w:space="1" w:color="auto"/>
        </w:pBdr>
        <w:spacing w:before="34" w:line="14" w:lineRule="exact"/>
        <w:jc w:val="center"/>
      </w:pPr>
    </w:p>
    <w:p w14:paraId="24D7AD90" w14:textId="19559A23" w:rsidR="009F7627" w:rsidRDefault="009F7627">
      <w:pPr>
        <w:spacing w:after="0" w:line="240" w:lineRule="auto"/>
        <w:jc w:val="left"/>
        <w:rPr>
          <w:rFonts w:eastAsia="Times New Roman"/>
          <w:szCs w:val="17"/>
        </w:rPr>
      </w:pPr>
      <w:r>
        <w:br w:type="page"/>
      </w:r>
    </w:p>
    <w:p w14:paraId="7C9FC693" w14:textId="3A9ACF7E" w:rsidR="003E3139" w:rsidRDefault="003A4734" w:rsidP="003A4734">
      <w:pPr>
        <w:pStyle w:val="Heading2"/>
      </w:pPr>
      <w:bookmarkStart w:id="19" w:name="_Toc192097791"/>
      <w:r>
        <w:lastRenderedPageBreak/>
        <w:t>Fisheries Management Act 2007</w:t>
      </w:r>
      <w:bookmarkEnd w:id="19"/>
    </w:p>
    <w:p w14:paraId="1891F2AF" w14:textId="77777777" w:rsidR="003E3139" w:rsidRDefault="003E3139" w:rsidP="003E3139">
      <w:pPr>
        <w:pStyle w:val="GG-Title2"/>
      </w:pPr>
      <w:r>
        <w:t>Section 79</w:t>
      </w:r>
    </w:p>
    <w:p w14:paraId="3217F206" w14:textId="77777777" w:rsidR="003E3139" w:rsidRDefault="003E3139" w:rsidP="003E3139">
      <w:pPr>
        <w:pStyle w:val="GG-Title3"/>
      </w:pPr>
      <w:r>
        <w:t>Revocation</w:t>
      </w:r>
    </w:p>
    <w:p w14:paraId="5BACB0D6" w14:textId="77777777" w:rsidR="003E3139" w:rsidRDefault="003E3139" w:rsidP="003E3139">
      <w:pPr>
        <w:pStyle w:val="GG-body"/>
      </w:pPr>
      <w:r>
        <w:t>Take note that the notice dated 31 May 2024 titled “</w:t>
      </w:r>
      <w:r w:rsidRPr="00AE5876">
        <w:rPr>
          <w:i/>
          <w:iCs/>
        </w:rPr>
        <w:t>Temporary Prohibition on the Taking of Marine Benthic Animals in Specified Waters of SE—Port MacDonnell to Nene Valley</w:t>
      </w:r>
      <w:r>
        <w:t xml:space="preserve">” made under Section 79 of the </w:t>
      </w:r>
      <w:r w:rsidRPr="00AE5876">
        <w:rPr>
          <w:i/>
          <w:iCs/>
        </w:rPr>
        <w:t>Fisheries Management Act 2007</w:t>
      </w:r>
      <w:r>
        <w:t xml:space="preserve">, published in the </w:t>
      </w:r>
      <w:r w:rsidRPr="00AE5876">
        <w:rPr>
          <w:i/>
          <w:iCs/>
        </w:rPr>
        <w:t>South Australian Government Gazette</w:t>
      </w:r>
      <w:r>
        <w:t>, dated 31 May 2024, being the third notice on page 1330 is hereby revoked.</w:t>
      </w:r>
    </w:p>
    <w:p w14:paraId="0B08E7B9" w14:textId="77777777" w:rsidR="003E3139" w:rsidRDefault="003E3139" w:rsidP="003E3139">
      <w:pPr>
        <w:pStyle w:val="GG-SDated"/>
      </w:pPr>
      <w:r>
        <w:t>Dated: 5 March 2025</w:t>
      </w:r>
    </w:p>
    <w:p w14:paraId="6FAE5FD9" w14:textId="77777777" w:rsidR="003E3139" w:rsidRDefault="003E3139" w:rsidP="003E3139">
      <w:pPr>
        <w:pStyle w:val="GG-SName"/>
      </w:pPr>
      <w:r>
        <w:t>Professor Gavin Begg</w:t>
      </w:r>
    </w:p>
    <w:p w14:paraId="0F9FF827" w14:textId="77777777" w:rsidR="003E3139" w:rsidRDefault="003E3139" w:rsidP="003E3139">
      <w:pPr>
        <w:pStyle w:val="GG-Signature"/>
      </w:pPr>
      <w:r>
        <w:t>Executive Director</w:t>
      </w:r>
    </w:p>
    <w:p w14:paraId="06FFAE70" w14:textId="77777777" w:rsidR="003E3139" w:rsidRDefault="003E3139" w:rsidP="003E3139">
      <w:pPr>
        <w:pStyle w:val="GG-Signature"/>
      </w:pPr>
      <w:r>
        <w:t>Fisheries and Aquaculture</w:t>
      </w:r>
    </w:p>
    <w:p w14:paraId="19D3AFFE" w14:textId="77777777" w:rsidR="003E3139" w:rsidRDefault="003E3139" w:rsidP="003E3139">
      <w:pPr>
        <w:pStyle w:val="GG-Signature"/>
      </w:pPr>
      <w:r>
        <w:t>Delegate of the Minister for Primary Industries and Regional Development</w:t>
      </w:r>
    </w:p>
    <w:p w14:paraId="69136AAE" w14:textId="77777777" w:rsidR="003E3139" w:rsidRDefault="003E3139" w:rsidP="003E3139">
      <w:pPr>
        <w:pStyle w:val="GG-Signature"/>
        <w:pBdr>
          <w:top w:val="single" w:sz="4" w:space="1" w:color="auto"/>
        </w:pBdr>
        <w:spacing w:before="100" w:line="14" w:lineRule="exact"/>
        <w:jc w:val="center"/>
      </w:pPr>
    </w:p>
    <w:p w14:paraId="28F07306" w14:textId="77777777" w:rsidR="003E3139" w:rsidRDefault="003E3139"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2FD5019" w14:textId="77777777" w:rsidR="003E3139" w:rsidRDefault="003E3139" w:rsidP="003E3139">
      <w:pPr>
        <w:pStyle w:val="GG-Title1"/>
      </w:pPr>
      <w:r>
        <w:t>FISHERIES MANAGEMENT ACT 2007</w:t>
      </w:r>
    </w:p>
    <w:p w14:paraId="6AF6A326" w14:textId="77777777" w:rsidR="003E3139" w:rsidRDefault="003E3139" w:rsidP="003E3139">
      <w:pPr>
        <w:pStyle w:val="GG-Title2"/>
      </w:pPr>
      <w:r>
        <w:t>Section 79</w:t>
      </w:r>
    </w:p>
    <w:p w14:paraId="12DDE15E" w14:textId="77777777" w:rsidR="003E3139" w:rsidRDefault="003E3139" w:rsidP="003E3139">
      <w:pPr>
        <w:pStyle w:val="GG-Title3"/>
      </w:pPr>
      <w:r>
        <w:t>Temporary Prohibition on the Take and Possession of Abalone—</w:t>
      </w:r>
      <w:r>
        <w:br/>
        <w:t>Waters of Southern Zone Abalone Fishery</w:t>
      </w:r>
    </w:p>
    <w:p w14:paraId="651B90AA" w14:textId="77777777" w:rsidR="003E3139" w:rsidRDefault="003E3139" w:rsidP="003E3139">
      <w:pPr>
        <w:pStyle w:val="GG-body"/>
      </w:pPr>
      <w:r>
        <w:t xml:space="preserve">Pursuant to Section 79 of the </w:t>
      </w:r>
      <w:r w:rsidRPr="0015457D">
        <w:rPr>
          <w:i/>
          <w:iCs/>
        </w:rPr>
        <w:t>Fisheries Management Act 2007</w:t>
      </w:r>
      <w:r>
        <w:t>, I Professor Gavin Begg, Executive Director Fisheries and Aquaculture, delegate of the Minister for Primary Industries and Regional Development, hereby declare that it shall be unlawful for any person to engage in the act of, or an act preparatory to or otherwise involved in, the fishing activities specified in Schedule 1, or to have possession or control of abalone within the area described in Schedule 2 during the period specified in Schedule 3.</w:t>
      </w:r>
    </w:p>
    <w:p w14:paraId="6D89A877" w14:textId="77777777" w:rsidR="003E3139" w:rsidRDefault="003E3139" w:rsidP="003E3139">
      <w:pPr>
        <w:pStyle w:val="GG-Title2"/>
      </w:pPr>
      <w:r>
        <w:t>Schedule 1</w:t>
      </w:r>
    </w:p>
    <w:p w14:paraId="5510CDD9" w14:textId="77777777" w:rsidR="003E3139" w:rsidRDefault="003E3139" w:rsidP="00C84476">
      <w:pPr>
        <w:pStyle w:val="GG-body"/>
        <w:ind w:left="426" w:hanging="142"/>
      </w:pPr>
      <w:r>
        <w:t>•</w:t>
      </w:r>
      <w:r>
        <w:tab/>
        <w:t xml:space="preserve">The taking of abalone by any means within the waters of the Southern Zone Abalone Fishery as defined in the </w:t>
      </w:r>
      <w:r w:rsidRPr="00436992">
        <w:rPr>
          <w:i/>
          <w:iCs/>
        </w:rPr>
        <w:t>Fisheries Management (Abalone Fisheries) Regulations 2017</w:t>
      </w:r>
      <w:r w:rsidRPr="004B1F16">
        <w:t>—b</w:t>
      </w:r>
      <w:r w:rsidRPr="004D705A">
        <w:t>eing waters adjacent to South Australia east of the meridian of longitude 139° East (GDA 2020); or</w:t>
      </w:r>
    </w:p>
    <w:p w14:paraId="00B5D7FA" w14:textId="77777777" w:rsidR="003E3139" w:rsidRDefault="003E3139" w:rsidP="00C84476">
      <w:pPr>
        <w:pStyle w:val="GG-Title2"/>
        <w:ind w:left="284" w:hanging="142"/>
      </w:pPr>
      <w:r>
        <w:t>Schedule 2</w:t>
      </w:r>
    </w:p>
    <w:p w14:paraId="5B2B32A3" w14:textId="77777777" w:rsidR="003E3139" w:rsidRDefault="003E3139" w:rsidP="00C84476">
      <w:pPr>
        <w:pStyle w:val="GG-body"/>
        <w:ind w:left="426" w:hanging="142"/>
      </w:pPr>
      <w:r>
        <w:t>•</w:t>
      </w:r>
      <w:r>
        <w:tab/>
        <w:t xml:space="preserve">The possession of abalone within the waters of the Southern Zone Abalone Fishery as defined in the </w:t>
      </w:r>
      <w:r w:rsidRPr="004B1F16">
        <w:rPr>
          <w:i/>
          <w:iCs/>
        </w:rPr>
        <w:t>Fisheries Management (Abalone Fisheries) Regulations 2017</w:t>
      </w:r>
      <w:r>
        <w:t xml:space="preserve">—being waters adjacent to South Australia east of the meridian of longitude 139° East (GDA 2020) including the area landward to the </w:t>
      </w:r>
      <w:proofErr w:type="gramStart"/>
      <w:r>
        <w:t>high water</w:t>
      </w:r>
      <w:proofErr w:type="gramEnd"/>
      <w:r>
        <w:t xml:space="preserve"> mark.</w:t>
      </w:r>
    </w:p>
    <w:p w14:paraId="2342867D" w14:textId="77777777" w:rsidR="003E3139" w:rsidRDefault="003E3139" w:rsidP="003E3139">
      <w:pPr>
        <w:pStyle w:val="GG-Title2"/>
      </w:pPr>
      <w:r>
        <w:t>Schedule 3</w:t>
      </w:r>
    </w:p>
    <w:p w14:paraId="4A2E1E3C" w14:textId="77777777" w:rsidR="003E3139" w:rsidRDefault="003E3139" w:rsidP="003E3139">
      <w:pPr>
        <w:pStyle w:val="GG-body"/>
      </w:pPr>
      <w:r>
        <w:t>From 17:00 hours 6 March 2025 to 12:00 hours 5 March 2026 unless varied or revoked earlier.</w:t>
      </w:r>
    </w:p>
    <w:p w14:paraId="664ABFCF" w14:textId="77777777" w:rsidR="003E3139" w:rsidRDefault="003E3139" w:rsidP="003E3139">
      <w:pPr>
        <w:pStyle w:val="GG-SDated"/>
      </w:pPr>
      <w:r>
        <w:t>Dated: 5 March 2025</w:t>
      </w:r>
    </w:p>
    <w:p w14:paraId="5CAD4423" w14:textId="77777777" w:rsidR="003E3139" w:rsidRDefault="003E3139" w:rsidP="003E3139">
      <w:pPr>
        <w:pStyle w:val="GG-SName"/>
      </w:pPr>
      <w:r>
        <w:t>Professor Gavin Begg</w:t>
      </w:r>
    </w:p>
    <w:p w14:paraId="7E1BC7AE" w14:textId="77777777" w:rsidR="003E3139" w:rsidRDefault="003E3139" w:rsidP="003E3139">
      <w:pPr>
        <w:pStyle w:val="GG-Signature"/>
      </w:pPr>
      <w:r>
        <w:t>Executive Director</w:t>
      </w:r>
    </w:p>
    <w:p w14:paraId="0AC85DAB" w14:textId="77777777" w:rsidR="003E3139" w:rsidRDefault="003E3139" w:rsidP="003E3139">
      <w:pPr>
        <w:pStyle w:val="GG-Signature"/>
      </w:pPr>
      <w:r>
        <w:t>Fisheries and Aquaculture</w:t>
      </w:r>
    </w:p>
    <w:p w14:paraId="43BE1B8C" w14:textId="77777777" w:rsidR="003E3139" w:rsidRDefault="003E3139" w:rsidP="003E3139">
      <w:pPr>
        <w:pStyle w:val="GG-Signature"/>
      </w:pPr>
      <w:r>
        <w:t>Delegate of the Minister for Primary Industries and Regional Development</w:t>
      </w:r>
    </w:p>
    <w:p w14:paraId="6F33AD10" w14:textId="77777777" w:rsidR="003E3139" w:rsidRDefault="003E3139" w:rsidP="003E3139">
      <w:pPr>
        <w:pStyle w:val="GG-Signature"/>
        <w:pBdr>
          <w:top w:val="single" w:sz="4" w:space="1" w:color="auto"/>
        </w:pBdr>
        <w:spacing w:before="100" w:line="14" w:lineRule="exact"/>
        <w:jc w:val="center"/>
      </w:pPr>
    </w:p>
    <w:p w14:paraId="2C832B89" w14:textId="77777777" w:rsidR="003E3139" w:rsidRPr="00B86BE0" w:rsidRDefault="003E3139"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7AF0196" w14:textId="77777777" w:rsidR="003E3139" w:rsidRDefault="003E3139" w:rsidP="003E3139">
      <w:pPr>
        <w:pStyle w:val="GG-Title1"/>
      </w:pPr>
      <w:r>
        <w:t>Fisheries Management Act 2007</w:t>
      </w:r>
    </w:p>
    <w:p w14:paraId="6FDCBDB2" w14:textId="77777777" w:rsidR="003E3139" w:rsidRDefault="003E3139" w:rsidP="003E3139">
      <w:pPr>
        <w:pStyle w:val="GG-Title2"/>
      </w:pPr>
      <w:r>
        <w:t xml:space="preserve">Section 115 </w:t>
      </w:r>
    </w:p>
    <w:p w14:paraId="02663D38" w14:textId="77777777" w:rsidR="003E3139" w:rsidRDefault="003E3139" w:rsidP="003E3139">
      <w:pPr>
        <w:pStyle w:val="GG-Title3"/>
      </w:pPr>
      <w:r>
        <w:t>Exemption Number ME9903307</w:t>
      </w:r>
    </w:p>
    <w:p w14:paraId="27474205" w14:textId="77777777" w:rsidR="003E3139" w:rsidRPr="00590ED1" w:rsidRDefault="003E3139" w:rsidP="003E3139">
      <w:pPr>
        <w:pStyle w:val="GG-body"/>
        <w:rPr>
          <w:spacing w:val="-2"/>
        </w:rPr>
      </w:pPr>
      <w:r w:rsidRPr="00590ED1">
        <w:rPr>
          <w:spacing w:val="-2"/>
        </w:rPr>
        <w:t xml:space="preserve">Take notice that pursuant to Section 115 of the </w:t>
      </w:r>
      <w:r w:rsidRPr="00590ED1">
        <w:rPr>
          <w:i/>
          <w:iCs/>
          <w:spacing w:val="-2"/>
        </w:rPr>
        <w:t>Fisheries Management Act 2007</w:t>
      </w:r>
      <w:r w:rsidRPr="00590ED1">
        <w:rPr>
          <w:spacing w:val="-2"/>
        </w:rPr>
        <w:t xml:space="preserve">, I Professor Gavin Begg, Executive Director Fisheries and Aquaculture, delegate to the Minister for Primary Industries and Regional Development, hereby exempt Dr Sylvia Zukowski of </w:t>
      </w:r>
      <w:proofErr w:type="spellStart"/>
      <w:r w:rsidRPr="00590ED1">
        <w:rPr>
          <w:spacing w:val="-2"/>
        </w:rPr>
        <w:t>Aquasave</w:t>
      </w:r>
      <w:proofErr w:type="spellEnd"/>
      <w:r>
        <w:rPr>
          <w:spacing w:val="-2"/>
        </w:rPr>
        <w:t>—</w:t>
      </w:r>
      <w:r w:rsidRPr="00590ED1">
        <w:rPr>
          <w:spacing w:val="-2"/>
        </w:rPr>
        <w:t xml:space="preserve">Nature Glenelg Trust, 16 Anglesea Road, Victor Harbor, South Australia 5211 (the </w:t>
      </w:r>
      <w:r>
        <w:rPr>
          <w:spacing w:val="-2"/>
        </w:rPr>
        <w:t>‘</w:t>
      </w:r>
      <w:r w:rsidRPr="00590ED1">
        <w:rPr>
          <w:spacing w:val="-2"/>
        </w:rPr>
        <w:t>exemption holder</w:t>
      </w:r>
      <w:r>
        <w:rPr>
          <w:spacing w:val="-2"/>
        </w:rPr>
        <w:t>’</w:t>
      </w:r>
      <w:r w:rsidRPr="00590ED1">
        <w:rPr>
          <w:spacing w:val="-2"/>
        </w:rPr>
        <w:t xml:space="preserve">), or a person acting as their agent, from Sections 70 and 71(2) of the </w:t>
      </w:r>
      <w:r w:rsidRPr="00590ED1">
        <w:rPr>
          <w:i/>
          <w:iCs/>
          <w:spacing w:val="-2"/>
        </w:rPr>
        <w:t>Fisheries Management Act 2007</w:t>
      </w:r>
      <w:r w:rsidRPr="00590ED1">
        <w:rPr>
          <w:spacing w:val="-2"/>
        </w:rPr>
        <w:t xml:space="preserve">; and Regulation 5(a) and Clauses 39, 40, 41, 42, 43, 44, 45, 46, 47, 48, 49, 50, 51, 52, 56, 57, 63, 74, 75, 82, 90, 93, 94, 95, 96, 99 and 116 of Schedule 6 of the </w:t>
      </w:r>
      <w:r w:rsidRPr="00590ED1">
        <w:rPr>
          <w:i/>
          <w:iCs/>
          <w:spacing w:val="-2"/>
        </w:rPr>
        <w:t>Fisheries Management (General) Regulations 2017</w:t>
      </w:r>
      <w:r w:rsidRPr="00590ED1">
        <w:rPr>
          <w:spacing w:val="-2"/>
        </w:rPr>
        <w:t xml:space="preserve">, but only insofar as the exemption holder may engage in the surveying of aquatic resources from waters specified in Schedule 1, using the gear specified in Schedule 2 (the </w:t>
      </w:r>
      <w:r>
        <w:rPr>
          <w:spacing w:val="-2"/>
        </w:rPr>
        <w:t>‘</w:t>
      </w:r>
      <w:r w:rsidRPr="00590ED1">
        <w:rPr>
          <w:spacing w:val="-2"/>
        </w:rPr>
        <w:t>exempted activity</w:t>
      </w:r>
      <w:r>
        <w:rPr>
          <w:spacing w:val="-2"/>
        </w:rPr>
        <w:t>’</w:t>
      </w:r>
      <w:r w:rsidRPr="00590ED1">
        <w:rPr>
          <w:spacing w:val="-2"/>
        </w:rPr>
        <w:t>), subject to the conditions specified in Schedule 3 from 25 October 2024 until 24 October 2025 unless otherwise varied or revoked earlier.</w:t>
      </w:r>
    </w:p>
    <w:p w14:paraId="73BC87E4" w14:textId="77777777" w:rsidR="003E3139" w:rsidRDefault="003E3139" w:rsidP="003E3139">
      <w:pPr>
        <w:pStyle w:val="GG-Title2"/>
      </w:pPr>
      <w:r>
        <w:t>Schedule 1</w:t>
      </w:r>
    </w:p>
    <w:p w14:paraId="22B63103" w14:textId="77777777" w:rsidR="003E3139" w:rsidRDefault="003E3139" w:rsidP="003E3139">
      <w:pPr>
        <w:pStyle w:val="GG-body"/>
      </w:pPr>
      <w:r>
        <w:t xml:space="preserve">Inland, estuarine and coastal waters of the State excluding Aquatic Reserves, Marine Park sanctuary zones and restricted access zones (unless authorised under the </w:t>
      </w:r>
      <w:r w:rsidRPr="004E7AC7">
        <w:rPr>
          <w:i/>
          <w:iCs/>
        </w:rPr>
        <w:t>Marine Parks Act 2007</w:t>
      </w:r>
      <w:r>
        <w:t>).</w:t>
      </w:r>
    </w:p>
    <w:p w14:paraId="42830B3E" w14:textId="77777777" w:rsidR="003E3139" w:rsidRDefault="003E3139" w:rsidP="003E3139">
      <w:pPr>
        <w:pStyle w:val="GG-Title2"/>
      </w:pPr>
      <w:r>
        <w:t>Schedule 2</w:t>
      </w:r>
    </w:p>
    <w:p w14:paraId="38532A7B" w14:textId="77777777" w:rsidR="003E3139" w:rsidRDefault="003E3139" w:rsidP="00C84476">
      <w:pPr>
        <w:pStyle w:val="GG-body"/>
        <w:spacing w:after="40"/>
        <w:ind w:left="426" w:hanging="142"/>
      </w:pPr>
      <w:r>
        <w:t>•</w:t>
      </w:r>
      <w:r>
        <w:tab/>
        <w:t>5 x seine nets (maximum length of 25m, minimum mesh size of 2mm)</w:t>
      </w:r>
    </w:p>
    <w:p w14:paraId="69918C2B" w14:textId="77777777" w:rsidR="003E3139" w:rsidRDefault="003E3139" w:rsidP="00C84476">
      <w:pPr>
        <w:pStyle w:val="GG-body"/>
        <w:spacing w:after="40"/>
        <w:ind w:left="426" w:hanging="142"/>
      </w:pPr>
      <w:r>
        <w:t>•</w:t>
      </w:r>
      <w:r>
        <w:tab/>
        <w:t xml:space="preserve">24 x fyke nets (maximum </w:t>
      </w:r>
      <w:proofErr w:type="gramStart"/>
      <w:r>
        <w:t>wing span</w:t>
      </w:r>
      <w:proofErr w:type="gramEnd"/>
      <w:r>
        <w:t xml:space="preserve"> of 7m, minimum mesh size of 2mm)</w:t>
      </w:r>
    </w:p>
    <w:p w14:paraId="0FBB4582" w14:textId="77777777" w:rsidR="003E3139" w:rsidRDefault="003E3139" w:rsidP="00C84476">
      <w:pPr>
        <w:pStyle w:val="GG-body"/>
        <w:spacing w:after="40"/>
        <w:ind w:left="426" w:hanging="142"/>
      </w:pPr>
      <w:r>
        <w:t>•</w:t>
      </w:r>
      <w:r>
        <w:tab/>
        <w:t xml:space="preserve">40 x </w:t>
      </w:r>
      <w:proofErr w:type="spellStart"/>
      <w:r>
        <w:t>munyana</w:t>
      </w:r>
      <w:proofErr w:type="spellEnd"/>
      <w:r>
        <w:t xml:space="preserve"> nets (minimum 10cm entrance, minimum mesh size of 12mm with opening at the top no less than 20cm in diameter)</w:t>
      </w:r>
    </w:p>
    <w:p w14:paraId="1E6657AF" w14:textId="77777777" w:rsidR="003E3139" w:rsidRDefault="003E3139" w:rsidP="00C84476">
      <w:pPr>
        <w:pStyle w:val="GG-body"/>
        <w:spacing w:after="40"/>
        <w:ind w:left="426" w:hanging="142"/>
      </w:pPr>
      <w:r>
        <w:t>•</w:t>
      </w:r>
      <w:r>
        <w:tab/>
        <w:t>20 x hoop nets (1m diameter, minimum 2mm mesh, maximum 38mm entrance diameter)</w:t>
      </w:r>
    </w:p>
    <w:p w14:paraId="573E84AD" w14:textId="77777777" w:rsidR="003E3139" w:rsidRDefault="003E3139" w:rsidP="00C84476">
      <w:pPr>
        <w:pStyle w:val="GG-body"/>
        <w:spacing w:after="40"/>
        <w:ind w:left="426" w:hanging="142"/>
      </w:pPr>
      <w:r>
        <w:t>•</w:t>
      </w:r>
      <w:r>
        <w:tab/>
        <w:t xml:space="preserve">1 x backpack </w:t>
      </w:r>
      <w:proofErr w:type="spellStart"/>
      <w:r>
        <w:t>electrofisher</w:t>
      </w:r>
      <w:proofErr w:type="spellEnd"/>
      <w:r>
        <w:t xml:space="preserve"> (Smith-Root LR24)</w:t>
      </w:r>
    </w:p>
    <w:p w14:paraId="1474D238" w14:textId="77777777" w:rsidR="003E3139" w:rsidRDefault="003E3139" w:rsidP="00C84476">
      <w:pPr>
        <w:pStyle w:val="GG-body"/>
        <w:spacing w:after="40"/>
        <w:ind w:left="426" w:hanging="142"/>
      </w:pPr>
      <w:r>
        <w:t>•</w:t>
      </w:r>
      <w:r>
        <w:tab/>
        <w:t xml:space="preserve">1 x boat </w:t>
      </w:r>
      <w:proofErr w:type="spellStart"/>
      <w:r>
        <w:t>electrofisher</w:t>
      </w:r>
      <w:proofErr w:type="spellEnd"/>
      <w:r>
        <w:t xml:space="preserve"> (Smith-Root 5.0kW GPP)</w:t>
      </w:r>
    </w:p>
    <w:p w14:paraId="60B15B00" w14:textId="77777777" w:rsidR="003E3139" w:rsidRDefault="003E3139" w:rsidP="00C84476">
      <w:pPr>
        <w:pStyle w:val="GG-body"/>
        <w:spacing w:after="40"/>
        <w:ind w:left="426" w:hanging="142"/>
      </w:pPr>
      <w:r>
        <w:t>•</w:t>
      </w:r>
      <w:r>
        <w:tab/>
        <w:t>5 x cockle rake (800x300mm, minimum mesh size 12mm)</w:t>
      </w:r>
    </w:p>
    <w:p w14:paraId="0EFCF2BC" w14:textId="77777777" w:rsidR="003E3139" w:rsidRDefault="003E3139" w:rsidP="00C84476">
      <w:pPr>
        <w:pStyle w:val="GG-body"/>
        <w:spacing w:after="40"/>
        <w:ind w:left="426" w:hanging="142"/>
      </w:pPr>
      <w:r>
        <w:t>•</w:t>
      </w:r>
      <w:r>
        <w:tab/>
        <w:t>20 x bait trap (maximum 400mm x 300mm, minimum 2mm mesh)</w:t>
      </w:r>
    </w:p>
    <w:p w14:paraId="18F8C0B6" w14:textId="77777777" w:rsidR="003E3139" w:rsidRDefault="003E3139" w:rsidP="00C84476">
      <w:pPr>
        <w:pStyle w:val="GG-body"/>
        <w:spacing w:after="40"/>
        <w:ind w:left="426" w:hanging="142"/>
      </w:pPr>
      <w:r>
        <w:t>•</w:t>
      </w:r>
      <w:r>
        <w:tab/>
        <w:t>2 x dip nets (400mm gape, 3mm mesh)</w:t>
      </w:r>
    </w:p>
    <w:p w14:paraId="1A05B241" w14:textId="3B5C4B6F" w:rsidR="00E26CF1" w:rsidRDefault="003E3139" w:rsidP="00C84476">
      <w:pPr>
        <w:pStyle w:val="GG-body"/>
        <w:spacing w:after="40"/>
        <w:ind w:left="426" w:hanging="142"/>
      </w:pPr>
      <w:r>
        <w:t>•</w:t>
      </w:r>
      <w:r>
        <w:tab/>
        <w:t>20 x pyramid traps.</w:t>
      </w:r>
    </w:p>
    <w:p w14:paraId="5EC6BF0F" w14:textId="77777777" w:rsidR="00E26CF1" w:rsidRDefault="00E26CF1">
      <w:pPr>
        <w:spacing w:after="0" w:line="240" w:lineRule="auto"/>
        <w:jc w:val="left"/>
        <w:rPr>
          <w:rFonts w:eastAsia="Times New Roman"/>
          <w:szCs w:val="17"/>
        </w:rPr>
      </w:pPr>
      <w:r>
        <w:br w:type="page"/>
      </w:r>
    </w:p>
    <w:p w14:paraId="67941A90" w14:textId="77777777" w:rsidR="003E3139" w:rsidRDefault="003E3139" w:rsidP="003E3139">
      <w:pPr>
        <w:pStyle w:val="GG-Title2"/>
      </w:pPr>
      <w:r>
        <w:lastRenderedPageBreak/>
        <w:t>Schedule 3</w:t>
      </w:r>
    </w:p>
    <w:p w14:paraId="37CBF3EF" w14:textId="77777777" w:rsidR="003E3139" w:rsidRDefault="003E3139" w:rsidP="003E3139">
      <w:pPr>
        <w:pStyle w:val="GG-body"/>
        <w:ind w:left="284" w:hanging="284"/>
      </w:pPr>
      <w:r>
        <w:t>1.</w:t>
      </w:r>
      <w:r>
        <w:tab/>
        <w:t>The exemption holder will be deemed responsible for the conduct of all persons conducting the activities under this notice. Any person conducting activities as an agent under this exemption must be provided with a copy of this notice, which they must sign as an indication that they have read and understand the conditions of the exemption.</w:t>
      </w:r>
    </w:p>
    <w:p w14:paraId="2659E7B3" w14:textId="77777777" w:rsidR="003E3139" w:rsidRDefault="003E3139" w:rsidP="003E3139">
      <w:pPr>
        <w:pStyle w:val="GG-body"/>
        <w:ind w:left="284" w:hanging="284"/>
      </w:pPr>
      <w:r>
        <w:t>2.</w:t>
      </w:r>
      <w:r>
        <w:tab/>
      </w:r>
      <w:r w:rsidRPr="00CC46C7">
        <w:rPr>
          <w:spacing w:val="-2"/>
        </w:rPr>
        <w:t>Fish surveyed pursuant to this notice must be returned to the water as soon as reasonably practicable on completion of scientific evaluation.</w:t>
      </w:r>
    </w:p>
    <w:p w14:paraId="621A89A1" w14:textId="77777777" w:rsidR="003E3139" w:rsidRDefault="003E3139" w:rsidP="003E3139">
      <w:pPr>
        <w:pStyle w:val="GG-body"/>
        <w:ind w:left="284" w:hanging="284"/>
      </w:pPr>
      <w:r>
        <w:t>3.</w:t>
      </w:r>
      <w:r>
        <w:tab/>
        <w:t>Excluding protected species, up to ten (10) fish may be retained for the purpose of identification pursuant to this notice.</w:t>
      </w:r>
    </w:p>
    <w:p w14:paraId="2F1EC9E5" w14:textId="77777777" w:rsidR="003E3139" w:rsidRDefault="003E3139" w:rsidP="003E3139">
      <w:pPr>
        <w:pStyle w:val="GG-body"/>
        <w:ind w:left="284" w:hanging="284"/>
      </w:pPr>
      <w:r>
        <w:t>4.</w:t>
      </w:r>
      <w:r>
        <w:tab/>
        <w:t>All noxious fish collected during the exempted activity must be destroyed and disposed of appropriately.</w:t>
      </w:r>
    </w:p>
    <w:p w14:paraId="4B3418F4" w14:textId="77777777" w:rsidR="003E3139" w:rsidRDefault="003E3139" w:rsidP="003E3139">
      <w:pPr>
        <w:pStyle w:val="GG-body"/>
        <w:ind w:left="284" w:hanging="284"/>
      </w:pPr>
      <w:r>
        <w:t>5.</w:t>
      </w:r>
      <w:r>
        <w:tab/>
        <w:t>The specimens collected are for scientific and research purposes only and must not be sold.</w:t>
      </w:r>
    </w:p>
    <w:p w14:paraId="28AE1C6A" w14:textId="77777777" w:rsidR="003E3139" w:rsidRDefault="003E3139" w:rsidP="003E3139">
      <w:pPr>
        <w:pStyle w:val="GG-body"/>
        <w:ind w:left="284" w:hanging="284"/>
      </w:pPr>
      <w:r>
        <w:t>6.</w:t>
      </w:r>
      <w:r>
        <w:tab/>
        <w:t>The following persons are authorised to act as agents under this Ministerial exemption (ME9903307):</w:t>
      </w:r>
    </w:p>
    <w:p w14:paraId="3A84C4D5" w14:textId="00A41402" w:rsidR="003E3139" w:rsidRDefault="003E3139" w:rsidP="003E3139">
      <w:pPr>
        <w:pStyle w:val="GG-body"/>
        <w:spacing w:after="40"/>
        <w:ind w:left="426" w:hanging="142"/>
      </w:pPr>
      <w:r>
        <w:t>•</w:t>
      </w:r>
      <w:r>
        <w:tab/>
        <w:t>Dr Nick Whiterod</w:t>
      </w:r>
      <w:r>
        <w:tab/>
      </w:r>
      <w:r>
        <w:tab/>
      </w:r>
      <w:r w:rsidR="004D705A">
        <w:tab/>
      </w:r>
      <w:r>
        <w:tab/>
        <w:t>•</w:t>
      </w:r>
      <w:r>
        <w:tab/>
        <w:t>Peter Unmack</w:t>
      </w:r>
      <w:r>
        <w:tab/>
      </w:r>
      <w:r>
        <w:tab/>
      </w:r>
      <w:r>
        <w:tab/>
      </w:r>
      <w:r>
        <w:tab/>
      </w:r>
      <w:r w:rsidR="004D705A">
        <w:tab/>
      </w:r>
      <w:r w:rsidR="004D705A">
        <w:tab/>
      </w:r>
      <w:r>
        <w:tab/>
        <w:t>•</w:t>
      </w:r>
      <w:r>
        <w:tab/>
        <w:t>Bryan Haywood</w:t>
      </w:r>
    </w:p>
    <w:p w14:paraId="127FED4F" w14:textId="6D42A69A" w:rsidR="003E3139" w:rsidRDefault="003E3139" w:rsidP="003E3139">
      <w:pPr>
        <w:pStyle w:val="GG-body"/>
        <w:spacing w:after="40"/>
        <w:ind w:left="426" w:hanging="142"/>
      </w:pPr>
      <w:r>
        <w:t>•</w:t>
      </w:r>
      <w:r>
        <w:tab/>
        <w:t>Dr Mike Hammer</w:t>
      </w:r>
      <w:r>
        <w:tab/>
      </w:r>
      <w:r>
        <w:tab/>
      </w:r>
      <w:r w:rsidR="004D705A">
        <w:tab/>
      </w:r>
      <w:r>
        <w:tab/>
        <w:t>•</w:t>
      </w:r>
      <w:r>
        <w:tab/>
        <w:t>Dr Lauren Brown</w:t>
      </w:r>
      <w:r>
        <w:tab/>
      </w:r>
      <w:r>
        <w:tab/>
      </w:r>
      <w:r w:rsidR="004D705A">
        <w:tab/>
      </w:r>
      <w:r w:rsidR="004D705A">
        <w:tab/>
      </w:r>
      <w:r>
        <w:tab/>
      </w:r>
      <w:r>
        <w:tab/>
        <w:t>•</w:t>
      </w:r>
      <w:r>
        <w:tab/>
        <w:t>Jonathan Tuck</w:t>
      </w:r>
    </w:p>
    <w:p w14:paraId="50BF9F94" w14:textId="2A208C6B" w:rsidR="003E3139" w:rsidRDefault="003E3139" w:rsidP="003E3139">
      <w:pPr>
        <w:pStyle w:val="GG-body"/>
        <w:spacing w:after="40"/>
        <w:ind w:left="426" w:hanging="142"/>
      </w:pPr>
      <w:r>
        <w:t>•</w:t>
      </w:r>
      <w:r>
        <w:tab/>
        <w:t xml:space="preserve">Emma </w:t>
      </w:r>
      <w:proofErr w:type="spellStart"/>
      <w:r>
        <w:t>Vanderzon</w:t>
      </w:r>
      <w:proofErr w:type="spellEnd"/>
      <w:r>
        <w:tab/>
      </w:r>
      <w:r>
        <w:tab/>
      </w:r>
      <w:r w:rsidR="004D705A">
        <w:tab/>
      </w:r>
      <w:r>
        <w:tab/>
        <w:t>•</w:t>
      </w:r>
      <w:r>
        <w:tab/>
        <w:t>Dr Lachlan Farrington</w:t>
      </w:r>
      <w:r>
        <w:tab/>
      </w:r>
      <w:r>
        <w:tab/>
      </w:r>
      <w:r w:rsidR="004D705A">
        <w:tab/>
      </w:r>
      <w:r w:rsidR="004D705A">
        <w:tab/>
      </w:r>
      <w:r>
        <w:t>•</w:t>
      </w:r>
      <w:r>
        <w:tab/>
        <w:t>Dr Scott Wedderburn</w:t>
      </w:r>
    </w:p>
    <w:p w14:paraId="6259CD3A" w14:textId="4850B503" w:rsidR="003E3139" w:rsidRDefault="003E3139" w:rsidP="003E3139">
      <w:pPr>
        <w:pStyle w:val="GG-body"/>
        <w:spacing w:after="40"/>
        <w:ind w:left="426" w:hanging="142"/>
      </w:pPr>
      <w:r>
        <w:t>•</w:t>
      </w:r>
      <w:r>
        <w:tab/>
        <w:t>Dr Paul Drummond</w:t>
      </w:r>
      <w:r>
        <w:tab/>
      </w:r>
      <w:r w:rsidR="004D705A">
        <w:tab/>
      </w:r>
      <w:r>
        <w:tab/>
        <w:t>•</w:t>
      </w:r>
      <w:r>
        <w:tab/>
        <w:t>Scott Huntley</w:t>
      </w:r>
      <w:r>
        <w:tab/>
      </w:r>
      <w:r>
        <w:tab/>
      </w:r>
      <w:r>
        <w:tab/>
      </w:r>
      <w:r>
        <w:tab/>
      </w:r>
      <w:r>
        <w:tab/>
      </w:r>
      <w:r w:rsidR="004D705A">
        <w:tab/>
      </w:r>
      <w:r w:rsidR="004D705A">
        <w:tab/>
      </w:r>
      <w:r>
        <w:tab/>
        <w:t>•</w:t>
      </w:r>
      <w:r>
        <w:tab/>
        <w:t>Dr Maiko Lutz</w:t>
      </w:r>
    </w:p>
    <w:p w14:paraId="2A230975" w14:textId="4F7A5E93" w:rsidR="003E3139" w:rsidRDefault="003E3139" w:rsidP="003E3139">
      <w:pPr>
        <w:pStyle w:val="GG-body"/>
        <w:spacing w:after="40"/>
        <w:ind w:left="426" w:hanging="142"/>
      </w:pPr>
      <w:r>
        <w:t>•</w:t>
      </w:r>
      <w:r>
        <w:tab/>
        <w:t>Cory Young</w:t>
      </w:r>
      <w:r>
        <w:tab/>
      </w:r>
      <w:r>
        <w:tab/>
      </w:r>
      <w:r>
        <w:tab/>
      </w:r>
      <w:r>
        <w:tab/>
      </w:r>
      <w:r>
        <w:tab/>
      </w:r>
      <w:r w:rsidR="004D705A">
        <w:tab/>
      </w:r>
      <w:r>
        <w:tab/>
        <w:t>•</w:t>
      </w:r>
      <w:r>
        <w:tab/>
        <w:t>Howard Brandenburg</w:t>
      </w:r>
      <w:r>
        <w:tab/>
      </w:r>
      <w:r w:rsidR="004D705A">
        <w:tab/>
      </w:r>
      <w:r w:rsidR="004D705A">
        <w:tab/>
      </w:r>
      <w:r>
        <w:tab/>
        <w:t>•</w:t>
      </w:r>
      <w:r>
        <w:tab/>
        <w:t xml:space="preserve">Andrew </w:t>
      </w:r>
      <w:proofErr w:type="spellStart"/>
      <w:r>
        <w:t>Rethus</w:t>
      </w:r>
      <w:proofErr w:type="spellEnd"/>
    </w:p>
    <w:p w14:paraId="1D2E89C0" w14:textId="77777777" w:rsidR="003E3139" w:rsidRDefault="003E3139" w:rsidP="00C84476">
      <w:pPr>
        <w:pStyle w:val="GG-body"/>
        <w:ind w:left="426" w:hanging="142"/>
      </w:pPr>
      <w:r>
        <w:t>•</w:t>
      </w:r>
      <w:r>
        <w:tab/>
        <w:t>Lauren Creasey</w:t>
      </w:r>
    </w:p>
    <w:p w14:paraId="1D673FBA" w14:textId="77777777" w:rsidR="003E3139" w:rsidRDefault="003E3139" w:rsidP="003E3139">
      <w:pPr>
        <w:pStyle w:val="GG-body"/>
        <w:ind w:left="284" w:hanging="284"/>
      </w:pPr>
      <w:r>
        <w:t>7.</w:t>
      </w:r>
      <w:r>
        <w:tab/>
        <w:t xml:space="preserve">The exemption holder must operate electrofishing devices listed under this exemption in accordance with the </w:t>
      </w:r>
      <w:r w:rsidRPr="008B2856">
        <w:rPr>
          <w:i/>
          <w:iCs/>
        </w:rPr>
        <w:t>Australian Code of Electrofishing Practice 1997</w:t>
      </w:r>
      <w:r>
        <w:t>, to the extent that it relates to the exempted activity.</w:t>
      </w:r>
    </w:p>
    <w:p w14:paraId="1D048628" w14:textId="77777777" w:rsidR="003E3139" w:rsidRDefault="003E3139" w:rsidP="003E3139">
      <w:pPr>
        <w:pStyle w:val="GG-body"/>
        <w:ind w:left="284" w:hanging="284"/>
      </w:pPr>
      <w:r>
        <w:t>8.</w:t>
      </w:r>
      <w:r>
        <w:tab/>
      </w:r>
      <w:proofErr w:type="spellStart"/>
      <w:r>
        <w:t>Munyana</w:t>
      </w:r>
      <w:proofErr w:type="spellEnd"/>
      <w:r>
        <w:t xml:space="preserve"> nets used must have an opening at the top of at least 20cm at the narrowest part and must be removed from the water and inspected at periods not exceeding 2 hours.</w:t>
      </w:r>
    </w:p>
    <w:p w14:paraId="519B803A" w14:textId="77777777" w:rsidR="003E3139" w:rsidRDefault="003E3139" w:rsidP="003E3139">
      <w:pPr>
        <w:pStyle w:val="GG-body"/>
        <w:ind w:left="284" w:hanging="284"/>
      </w:pPr>
      <w:r>
        <w:t>9.</w:t>
      </w:r>
      <w:r>
        <w:tab/>
        <w:t>Before conducting the exempted activity, the exemption holder must contact the Department of Primary Industries and Regions (PIRSA) FISHWATCH on 1800 065 522 and answer a series of questions about the exempted activity and be able to provide information about the area and time of the exempted activity, the vehicles and/or boats involved, the number of agents undertaking the exempted activity and other related issues.</w:t>
      </w:r>
    </w:p>
    <w:p w14:paraId="559306CA" w14:textId="77777777" w:rsidR="003E3139" w:rsidRDefault="003E3139" w:rsidP="003E3139">
      <w:pPr>
        <w:pStyle w:val="GG-body"/>
        <w:ind w:left="284" w:hanging="284"/>
      </w:pPr>
      <w:r>
        <w:t>10.</w:t>
      </w:r>
      <w:r>
        <w:tab/>
      </w:r>
      <w:r w:rsidRPr="00362C73">
        <w:rPr>
          <w:spacing w:val="-4"/>
        </w:rPr>
        <w:t>The exemption holder must provide a report in writing detailing the outcomes of the research and the collection of organisms pursuant to this notice to the Executive Director PIRSA Fisheries and Aquaculture, (GPO Box 1625, Adelaide SA 5001) within 2 weeks of completion of the last activity to occur under this notice or within 2 weeks of the expiry of this notice, whichever occurs first, giving the following details:</w:t>
      </w:r>
    </w:p>
    <w:p w14:paraId="0478456F" w14:textId="77777777" w:rsidR="003E3139" w:rsidRDefault="003E3139" w:rsidP="004D705A">
      <w:pPr>
        <w:pStyle w:val="GG-body"/>
        <w:spacing w:after="40"/>
        <w:ind w:left="426" w:hanging="142"/>
      </w:pPr>
      <w:r>
        <w:t>•</w:t>
      </w:r>
      <w:r>
        <w:tab/>
        <w:t xml:space="preserve">the date and location of </w:t>
      </w:r>
      <w:proofErr w:type="gramStart"/>
      <w:r>
        <w:t>sampling;</w:t>
      </w:r>
      <w:proofErr w:type="gramEnd"/>
    </w:p>
    <w:p w14:paraId="150C62D5" w14:textId="77777777" w:rsidR="003E3139" w:rsidRDefault="003E3139" w:rsidP="004D705A">
      <w:pPr>
        <w:pStyle w:val="GG-body"/>
        <w:spacing w:after="40"/>
        <w:ind w:left="426" w:hanging="142"/>
      </w:pPr>
      <w:r>
        <w:t>•</w:t>
      </w:r>
      <w:r>
        <w:tab/>
        <w:t xml:space="preserve">the number of and types of nets </w:t>
      </w:r>
      <w:proofErr w:type="gramStart"/>
      <w:r>
        <w:t>used;</w:t>
      </w:r>
      <w:proofErr w:type="gramEnd"/>
    </w:p>
    <w:p w14:paraId="17383F00" w14:textId="77777777" w:rsidR="003E3139" w:rsidRDefault="003E3139" w:rsidP="004D705A">
      <w:pPr>
        <w:pStyle w:val="GG-body"/>
        <w:spacing w:after="40"/>
        <w:ind w:left="426" w:hanging="142"/>
      </w:pPr>
      <w:r>
        <w:t>•</w:t>
      </w:r>
      <w:r>
        <w:tab/>
        <w:t xml:space="preserve">the description of all species collected (fish, invertebrates, turtles) for purposes of </w:t>
      </w:r>
      <w:proofErr w:type="gramStart"/>
      <w:r>
        <w:t>identification;</w:t>
      </w:r>
      <w:proofErr w:type="gramEnd"/>
    </w:p>
    <w:p w14:paraId="63D5B0A0" w14:textId="77777777" w:rsidR="003E3139" w:rsidRDefault="003E3139" w:rsidP="00C84476">
      <w:pPr>
        <w:pStyle w:val="GG-body"/>
        <w:ind w:left="426" w:hanging="142"/>
      </w:pPr>
      <w:r>
        <w:t>•</w:t>
      </w:r>
      <w:r>
        <w:tab/>
        <w:t>the number of each species collected.</w:t>
      </w:r>
    </w:p>
    <w:p w14:paraId="17E5CADC" w14:textId="77777777" w:rsidR="003E3139" w:rsidRDefault="003E3139" w:rsidP="003E3139">
      <w:pPr>
        <w:pStyle w:val="GG-body"/>
        <w:ind w:left="284" w:hanging="284"/>
      </w:pPr>
      <w:r>
        <w:t>11.</w:t>
      </w:r>
      <w:r>
        <w:tab/>
        <w:t>While engaging in the exempted activity, the exemption holder or a person acting as their agent must be in possession of a copy of this notice. Such notice must be produced to a Fisheries Officer if requested.</w:t>
      </w:r>
    </w:p>
    <w:p w14:paraId="65A42081" w14:textId="77777777" w:rsidR="003E3139" w:rsidRDefault="003E3139" w:rsidP="003E3139">
      <w:pPr>
        <w:pStyle w:val="GG-body"/>
        <w:ind w:left="284" w:hanging="284"/>
      </w:pPr>
      <w:r>
        <w:t>12.</w:t>
      </w:r>
      <w:r>
        <w:tab/>
        <w:t xml:space="preserve">The exemption holder must not contravene or fail to comply with the </w:t>
      </w:r>
      <w:r w:rsidRPr="00200BFC">
        <w:rPr>
          <w:i/>
          <w:iCs/>
        </w:rPr>
        <w:t xml:space="preserve">Fisheries Management Act </w:t>
      </w:r>
      <w:proofErr w:type="gramStart"/>
      <w:r w:rsidRPr="00200BFC">
        <w:rPr>
          <w:i/>
          <w:iCs/>
        </w:rPr>
        <w:t>2007</w:t>
      </w:r>
      <w:proofErr w:type="gramEnd"/>
      <w:r>
        <w:t xml:space="preserve"> or any regulations made under that Act, except where specifically exempted by this notice or any other notice issued under that Act.</w:t>
      </w:r>
    </w:p>
    <w:p w14:paraId="647FD2BF" w14:textId="77777777" w:rsidR="003E3139" w:rsidRDefault="003E3139" w:rsidP="003E3139">
      <w:pPr>
        <w:pStyle w:val="GG-body"/>
      </w:pPr>
      <w:r>
        <w:t xml:space="preserve">This notice does not purport to override the provisions or operation of any other Act including, but not limited to, the </w:t>
      </w:r>
      <w:r w:rsidRPr="00047186">
        <w:rPr>
          <w:i/>
          <w:iCs/>
        </w:rPr>
        <w:t>Marine Parks Act 2007</w:t>
      </w:r>
      <w:r>
        <w:t xml:space="preserve">, </w:t>
      </w:r>
      <w:r w:rsidRPr="00047186">
        <w:rPr>
          <w:i/>
          <w:iCs/>
        </w:rPr>
        <w:t>National Parks and Wildlife Act 1972</w:t>
      </w:r>
      <w:r>
        <w:t xml:space="preserve">, and </w:t>
      </w:r>
      <w:r w:rsidRPr="00047186">
        <w:rPr>
          <w:i/>
          <w:iCs/>
        </w:rPr>
        <w:t>River Murray Act 2003</w:t>
      </w:r>
      <w:r>
        <w:t>. The exemption holder and their agents must comply with any relevant regulations, permits, requirements and directions.</w:t>
      </w:r>
    </w:p>
    <w:p w14:paraId="16C4DA15" w14:textId="77777777" w:rsidR="003E3139" w:rsidRDefault="003E3139" w:rsidP="003E3139">
      <w:pPr>
        <w:pStyle w:val="GG-SDated"/>
      </w:pPr>
      <w:r>
        <w:t>Dated: 2 September 2024</w:t>
      </w:r>
    </w:p>
    <w:p w14:paraId="18EF124D" w14:textId="77777777" w:rsidR="003E3139" w:rsidRDefault="003E3139" w:rsidP="003E3139">
      <w:pPr>
        <w:pStyle w:val="GG-SName"/>
      </w:pPr>
      <w:r>
        <w:t>Professor Gavin Begg</w:t>
      </w:r>
    </w:p>
    <w:p w14:paraId="116E1417" w14:textId="77777777" w:rsidR="00436992" w:rsidRDefault="003E3139" w:rsidP="003E3139">
      <w:pPr>
        <w:pStyle w:val="GG-Signature"/>
      </w:pPr>
      <w:r>
        <w:t xml:space="preserve">Executive Director </w:t>
      </w:r>
    </w:p>
    <w:p w14:paraId="269DD011" w14:textId="352CC428" w:rsidR="003E3139" w:rsidRDefault="003E3139" w:rsidP="003E3139">
      <w:pPr>
        <w:pStyle w:val="GG-Signature"/>
      </w:pPr>
      <w:r>
        <w:t>Fisheries and Aquaculture</w:t>
      </w:r>
    </w:p>
    <w:p w14:paraId="0F43E994" w14:textId="77777777" w:rsidR="003E3139" w:rsidRDefault="003E3139" w:rsidP="003E3139">
      <w:pPr>
        <w:pStyle w:val="GG-Signature"/>
      </w:pPr>
      <w:r>
        <w:t>Delegate of the Minister for Primary Industries and Regional Development</w:t>
      </w:r>
    </w:p>
    <w:p w14:paraId="3B649E98" w14:textId="77777777" w:rsidR="003E3139" w:rsidRDefault="003E3139" w:rsidP="003E3139">
      <w:pPr>
        <w:pStyle w:val="GG-Signature"/>
        <w:pBdr>
          <w:top w:val="single" w:sz="4" w:space="1" w:color="auto"/>
        </w:pBdr>
        <w:spacing w:before="100" w:line="14" w:lineRule="exact"/>
        <w:jc w:val="center"/>
      </w:pPr>
    </w:p>
    <w:p w14:paraId="1E25002B" w14:textId="77777777" w:rsidR="003E3139" w:rsidRPr="00B86BE0" w:rsidRDefault="003E3139"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C8D61A7" w14:textId="77777777" w:rsidR="003E3139" w:rsidRDefault="003E3139" w:rsidP="003E3139">
      <w:pPr>
        <w:pStyle w:val="GG-Title1"/>
      </w:pPr>
      <w:r>
        <w:t>Fisheries Management Act 2007</w:t>
      </w:r>
    </w:p>
    <w:p w14:paraId="06E84466" w14:textId="77777777" w:rsidR="003E3139" w:rsidRDefault="003E3139" w:rsidP="003E3139">
      <w:pPr>
        <w:pStyle w:val="GG-Title2"/>
      </w:pPr>
      <w:r>
        <w:t>Section 115</w:t>
      </w:r>
    </w:p>
    <w:p w14:paraId="1794B2EE" w14:textId="77777777" w:rsidR="003E3139" w:rsidRDefault="003E3139" w:rsidP="003E3139">
      <w:pPr>
        <w:pStyle w:val="GG-Title3"/>
      </w:pPr>
      <w:r>
        <w:t>Ministerial Exemption ME9903365</w:t>
      </w:r>
    </w:p>
    <w:p w14:paraId="3EA11EF1" w14:textId="77777777" w:rsidR="003E3139" w:rsidRDefault="003E3139" w:rsidP="003E3139">
      <w:pPr>
        <w:pStyle w:val="GG-body"/>
      </w:pPr>
      <w:r>
        <w:t xml:space="preserve">Take notice that pursuant to Section 115 of the </w:t>
      </w:r>
      <w:r w:rsidRPr="00C5301F">
        <w:rPr>
          <w:i/>
          <w:iCs/>
        </w:rPr>
        <w:t>Fisheries Management Act 2007</w:t>
      </w:r>
      <w:r>
        <w:t xml:space="preserve">, Dr Gretchen Grammer of the South Australian Research and Development Institute (SARDI), 2 Hamra Avenue, West Beach SA 5024 (the ‘exemption holders’), and her nominated agents, are exempt from Section 71(1)(b) and 71(2) of the </w:t>
      </w:r>
      <w:r w:rsidRPr="00C32830">
        <w:rPr>
          <w:i/>
          <w:iCs/>
        </w:rPr>
        <w:t>Fisheries Management Act 2007</w:t>
      </w:r>
      <w:r>
        <w:t xml:space="preserve">, within the waters specified in Schedule 1, but only insofar </w:t>
      </w:r>
      <w:r w:rsidRPr="00A93EB6">
        <w:rPr>
          <w:spacing w:val="-2"/>
        </w:rPr>
        <w:t xml:space="preserve">as they may undertake the research activities specified in Schedule 2 (the ‘exempted activity’), subject to the conditions set out in Schedule 3, </w:t>
      </w:r>
      <w:r>
        <w:t xml:space="preserve">from 5 March 2025 until 4 March 2026 inclusive, unless varied or revoked earlier. </w:t>
      </w:r>
    </w:p>
    <w:p w14:paraId="462CCC28" w14:textId="77777777" w:rsidR="003E3139" w:rsidRDefault="003E3139" w:rsidP="003E3139">
      <w:pPr>
        <w:pStyle w:val="GG-Title2"/>
      </w:pPr>
      <w:r>
        <w:t>Schedule 1</w:t>
      </w:r>
    </w:p>
    <w:p w14:paraId="3FA0F4BF" w14:textId="77777777" w:rsidR="003E3139" w:rsidRDefault="003E3139" w:rsidP="003E3139">
      <w:pPr>
        <w:pStyle w:val="GG-body"/>
      </w:pPr>
      <w:r>
        <w:t xml:space="preserve">Waters of South Australia, excluding the Adelaide Dolphin Sanctuary, Sanctuary and Restricted Access zones of any marine park unless authorised under the </w:t>
      </w:r>
      <w:r w:rsidRPr="008B6311">
        <w:rPr>
          <w:i/>
          <w:iCs/>
        </w:rPr>
        <w:t>Marine Parks Act 2007</w:t>
      </w:r>
      <w:r>
        <w:t xml:space="preserve"> and aquatic reserves unless otherwise authorised under the </w:t>
      </w:r>
      <w:r w:rsidRPr="008B6311">
        <w:rPr>
          <w:i/>
          <w:iCs/>
        </w:rPr>
        <w:t>Fisheries Management Act 2007</w:t>
      </w:r>
      <w:r>
        <w:t xml:space="preserve">. </w:t>
      </w:r>
    </w:p>
    <w:p w14:paraId="1CDA118A" w14:textId="77777777" w:rsidR="003E3139" w:rsidRDefault="003E3139" w:rsidP="003E3139">
      <w:pPr>
        <w:pStyle w:val="GG-Title2"/>
      </w:pPr>
      <w:r>
        <w:t>Schedule 2</w:t>
      </w:r>
    </w:p>
    <w:p w14:paraId="74DF9FEA" w14:textId="77777777" w:rsidR="003E3139" w:rsidRDefault="003E3139" w:rsidP="003E3139">
      <w:pPr>
        <w:pStyle w:val="GG-body"/>
        <w:ind w:left="284" w:hanging="284"/>
      </w:pPr>
      <w:r>
        <w:t>1.</w:t>
      </w:r>
      <w:r>
        <w:tab/>
        <w:t>Up to two surface or demersal longlines, of no more than 2km and up to 100 individual leaders, containing stainless-steel wire traces with up to 16/0 tuna circle hooks.</w:t>
      </w:r>
    </w:p>
    <w:p w14:paraId="4206CA78" w14:textId="77777777" w:rsidR="003E3139" w:rsidRDefault="003E3139" w:rsidP="003E3139">
      <w:pPr>
        <w:pStyle w:val="GG-body"/>
        <w:ind w:left="284" w:hanging="284"/>
      </w:pPr>
      <w:r>
        <w:t>2.</w:t>
      </w:r>
      <w:r>
        <w:tab/>
        <w:t>Up to four drumlines, containing stainless-steel wire traces with up to 20/0 stainless-steel circle hooks.</w:t>
      </w:r>
    </w:p>
    <w:p w14:paraId="19923E2E" w14:textId="77777777" w:rsidR="003E3139" w:rsidRDefault="003E3139" w:rsidP="003E3139">
      <w:pPr>
        <w:pStyle w:val="GG-body"/>
        <w:ind w:left="284" w:hanging="284"/>
      </w:pPr>
      <w:r>
        <w:t>3.</w:t>
      </w:r>
      <w:r>
        <w:tab/>
        <w:t>The tagging and/or sampling of free-swimming and/or temporarily restrained White Sharks (</w:t>
      </w:r>
      <w:r w:rsidRPr="004C5F70">
        <w:rPr>
          <w:i/>
          <w:iCs/>
        </w:rPr>
        <w:t>Carcharodon carcharias</w:t>
      </w:r>
      <w:r>
        <w:t xml:space="preserve">) with an accelerometer package and/or acoustic tag and/or satellite tag using a modified spear gun or deployment pole or alternative standard tag attachment methods as described in the </w:t>
      </w:r>
      <w:r w:rsidRPr="004C5F70">
        <w:rPr>
          <w:i/>
          <w:iCs/>
        </w:rPr>
        <w:t>CMAR Code of Practice for Tagging Marine Animals</w:t>
      </w:r>
      <w:r>
        <w:t>.</w:t>
      </w:r>
    </w:p>
    <w:p w14:paraId="1A68235C" w14:textId="5965FDF7" w:rsidR="00E26CF1" w:rsidRDefault="003E3139" w:rsidP="003E3139">
      <w:pPr>
        <w:pStyle w:val="GG-body"/>
        <w:ind w:left="284" w:hanging="284"/>
      </w:pPr>
      <w:r>
        <w:t>4.</w:t>
      </w:r>
      <w:r>
        <w:tab/>
        <w:t>The collection of tissue and/or blood samples from free-swimming or temporarily restrained White Sharks using a single rubber speargun with a biopsy probe tip or using a biopsy punch and syringe.</w:t>
      </w:r>
    </w:p>
    <w:p w14:paraId="38CCC12D" w14:textId="77777777" w:rsidR="00E26CF1" w:rsidRDefault="00E26CF1">
      <w:pPr>
        <w:spacing w:after="0" w:line="240" w:lineRule="auto"/>
        <w:jc w:val="left"/>
        <w:rPr>
          <w:rFonts w:eastAsia="Times New Roman"/>
          <w:szCs w:val="17"/>
        </w:rPr>
      </w:pPr>
      <w:r>
        <w:br w:type="page"/>
      </w:r>
    </w:p>
    <w:p w14:paraId="28214030" w14:textId="77777777" w:rsidR="003E3139" w:rsidRDefault="003E3139" w:rsidP="003E3139">
      <w:pPr>
        <w:pStyle w:val="GG-Title2"/>
      </w:pPr>
      <w:r>
        <w:lastRenderedPageBreak/>
        <w:t>Schedule 3</w:t>
      </w:r>
    </w:p>
    <w:p w14:paraId="1EA83B05" w14:textId="77777777" w:rsidR="003E3139" w:rsidRDefault="003E3139" w:rsidP="003E3139">
      <w:pPr>
        <w:pStyle w:val="GG-body"/>
        <w:ind w:left="284" w:hanging="284"/>
      </w:pPr>
      <w:r>
        <w:t>1.</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36ECF088" w14:textId="77777777" w:rsidR="003E3139" w:rsidRDefault="003E3139" w:rsidP="003E3139">
      <w:pPr>
        <w:pStyle w:val="GG-body"/>
        <w:ind w:left="284" w:hanging="284"/>
      </w:pPr>
      <w:r>
        <w:t>2.</w:t>
      </w:r>
      <w:r>
        <w:tab/>
        <w:t>The exemption holders or nominated agents may take tissue and blood samples from a maximum of 50 White Sharks during the term of this notice.</w:t>
      </w:r>
    </w:p>
    <w:p w14:paraId="3AD45059" w14:textId="77777777" w:rsidR="003E3139" w:rsidRDefault="003E3139" w:rsidP="003E3139">
      <w:pPr>
        <w:pStyle w:val="GG-body"/>
        <w:ind w:left="284" w:hanging="284"/>
      </w:pPr>
      <w:r>
        <w:t>3.</w:t>
      </w:r>
      <w:r>
        <w:tab/>
        <w:t>The exemption holders or nominated agents may tag a maximum of 20 White Sharks during the term of this notice.</w:t>
      </w:r>
    </w:p>
    <w:p w14:paraId="7E1B2FFC" w14:textId="77777777" w:rsidR="003E3139" w:rsidRDefault="003E3139" w:rsidP="003E3139">
      <w:pPr>
        <w:pStyle w:val="GG-body"/>
        <w:ind w:left="284" w:hanging="284"/>
      </w:pPr>
      <w:r>
        <w:t>4.</w:t>
      </w:r>
      <w:r>
        <w:tab/>
        <w:t>No shark may be taken from the water under this exemption.</w:t>
      </w:r>
    </w:p>
    <w:p w14:paraId="740CC596" w14:textId="77777777" w:rsidR="003E3139" w:rsidRDefault="003E3139" w:rsidP="003E3139">
      <w:pPr>
        <w:pStyle w:val="GG-body"/>
        <w:ind w:left="284" w:hanging="284"/>
      </w:pPr>
      <w:r>
        <w:t>5.</w:t>
      </w:r>
      <w:r>
        <w:tab/>
        <w:t>Should a shark be restrained, fresh saltwater must be flushed through the gills of the individual and follow current best practice available at the time of sampling and/or tagging.</w:t>
      </w:r>
    </w:p>
    <w:p w14:paraId="29051330" w14:textId="77777777" w:rsidR="003E3139" w:rsidRDefault="003E3139" w:rsidP="003E3139">
      <w:pPr>
        <w:pStyle w:val="GG-body"/>
        <w:ind w:left="284" w:hanging="284"/>
      </w:pPr>
      <w:r>
        <w:t>6.</w:t>
      </w:r>
      <w:r>
        <w:tab/>
        <w:t>For the purposes of this notice, the following persons are the nominated agents of the exemption holder:</w:t>
      </w:r>
    </w:p>
    <w:p w14:paraId="42BDF07A" w14:textId="77777777" w:rsidR="003E3139" w:rsidRDefault="003E3139" w:rsidP="003E3139">
      <w:pPr>
        <w:pStyle w:val="GG-body"/>
        <w:spacing w:after="40"/>
        <w:ind w:left="426" w:hanging="142"/>
      </w:pPr>
      <w:r>
        <w:t>•</w:t>
      </w:r>
      <w:r>
        <w:tab/>
        <w:t>Dr Michael Drew, SARDI—Aquatic and Livestock Sciences</w:t>
      </w:r>
    </w:p>
    <w:p w14:paraId="0BBF6292" w14:textId="77777777" w:rsidR="003E3139" w:rsidRDefault="003E3139" w:rsidP="003E3139">
      <w:pPr>
        <w:pStyle w:val="GG-body"/>
        <w:spacing w:after="40"/>
        <w:ind w:left="426" w:hanging="142"/>
      </w:pPr>
      <w:r>
        <w:t>•</w:t>
      </w:r>
      <w:r>
        <w:tab/>
        <w:t>Dr Jeremy Bussell, SARDI—Aquatic and Livestock Sciences</w:t>
      </w:r>
    </w:p>
    <w:p w14:paraId="4835443E" w14:textId="77777777" w:rsidR="003E3139" w:rsidRDefault="003E3139" w:rsidP="003E3139">
      <w:pPr>
        <w:pStyle w:val="GG-body"/>
        <w:ind w:left="426" w:hanging="142"/>
      </w:pPr>
      <w:r>
        <w:t>•</w:t>
      </w:r>
      <w:r>
        <w:tab/>
        <w:t>Dr Joshua Dennis, SARDI—Aquatic and Livestock Sciences</w:t>
      </w:r>
    </w:p>
    <w:p w14:paraId="3E87EA1F" w14:textId="77777777" w:rsidR="003E3139" w:rsidRDefault="003E3139" w:rsidP="003E3139">
      <w:pPr>
        <w:pStyle w:val="GG-body"/>
        <w:ind w:left="284" w:hanging="284"/>
      </w:pPr>
      <w:r>
        <w:t>7.</w:t>
      </w:r>
      <w:r>
        <w:tab/>
        <w:t xml:space="preserve">At least 1 hour before conducting the exempted activity, the exemption holders or nominated agents must contact the Department of Primary Industries and Regions (PIRSA) </w:t>
      </w:r>
      <w:proofErr w:type="spellStart"/>
      <w:r>
        <w:t>Fishwatch</w:t>
      </w:r>
      <w:proofErr w:type="spellEnd"/>
      <w:r>
        <w:t xml:space="preserve"> on 1800 065 522 and answer a series of questions about the exempted activity. The exemption holders are required to have a copy of the exemption at the time of making the call and be able to provide information about the area and time of the exempted activity, the vehicles and/or boats involved, the number of agents undertaking the exempted activity and other related questions.</w:t>
      </w:r>
    </w:p>
    <w:p w14:paraId="7F2D7ACE" w14:textId="77777777" w:rsidR="003E3139" w:rsidRDefault="003E3139" w:rsidP="003E3139">
      <w:pPr>
        <w:pStyle w:val="GG-body"/>
        <w:ind w:left="284" w:hanging="284"/>
      </w:pPr>
      <w:r>
        <w:t>8.</w:t>
      </w:r>
      <w:r>
        <w:tab/>
        <w:t>While engaging in the exempted activity, the exemption holders and nominated agents must be in possession of a signed copy of this notice and carry their identification card issued by SARDI. Such notice and identification must be produced to a PIRSA Fisheries Officer immediately upon request.</w:t>
      </w:r>
    </w:p>
    <w:p w14:paraId="0ECD1EFC" w14:textId="77777777" w:rsidR="003E3139" w:rsidRDefault="003E3139" w:rsidP="003E3139">
      <w:pPr>
        <w:pStyle w:val="GG-body"/>
        <w:ind w:left="284" w:hanging="284"/>
      </w:pPr>
      <w:r>
        <w:t>9.</w:t>
      </w:r>
      <w:r>
        <w:tab/>
        <w:t xml:space="preserve">The exemption holders or agents must not contravene or fail to comply with the </w:t>
      </w:r>
      <w:r w:rsidRPr="00A136C4">
        <w:rPr>
          <w:i/>
          <w:iCs/>
        </w:rPr>
        <w:t xml:space="preserve">Fisheries Management Act </w:t>
      </w:r>
      <w:proofErr w:type="gramStart"/>
      <w:r w:rsidRPr="00A136C4">
        <w:rPr>
          <w:i/>
          <w:iCs/>
        </w:rPr>
        <w:t>2007</w:t>
      </w:r>
      <w:proofErr w:type="gramEnd"/>
      <w:r>
        <w:t xml:space="preserve"> or any Regulations made under that Act, except where specifically exempted by this notice.</w:t>
      </w:r>
    </w:p>
    <w:p w14:paraId="6E2A5D9F" w14:textId="77777777" w:rsidR="003E3139" w:rsidRPr="00B21068" w:rsidRDefault="003E3139" w:rsidP="003E3139">
      <w:pPr>
        <w:pStyle w:val="GG-body"/>
        <w:rPr>
          <w:spacing w:val="-2"/>
        </w:rPr>
      </w:pPr>
      <w:r w:rsidRPr="00B21068">
        <w:rPr>
          <w:spacing w:val="-2"/>
        </w:rPr>
        <w:t xml:space="preserve">This notice does not purport to override the provisions or operation of any other Act including, but not limited to, the </w:t>
      </w:r>
      <w:r w:rsidRPr="00B21068">
        <w:rPr>
          <w:i/>
          <w:iCs/>
          <w:spacing w:val="-2"/>
        </w:rPr>
        <w:t>Marine Parks Act 2007</w:t>
      </w:r>
      <w:r w:rsidRPr="00B21068">
        <w:rPr>
          <w:spacing w:val="-2"/>
        </w:rPr>
        <w:t xml:space="preserve">. The exemption holders and his agents must comply with any relevant </w:t>
      </w:r>
      <w:r>
        <w:rPr>
          <w:spacing w:val="-2"/>
        </w:rPr>
        <w:t>r</w:t>
      </w:r>
      <w:r w:rsidRPr="00B21068">
        <w:rPr>
          <w:spacing w:val="-2"/>
        </w:rPr>
        <w:t xml:space="preserve">egulations, permits, requirements and directions from the Department for Environment and Water when undertaking activities within a marine park. </w:t>
      </w:r>
    </w:p>
    <w:p w14:paraId="6A567FD1" w14:textId="77777777" w:rsidR="003E3139" w:rsidRDefault="003E3139" w:rsidP="003E3139">
      <w:pPr>
        <w:pStyle w:val="GG-SDated"/>
      </w:pPr>
      <w:r>
        <w:t xml:space="preserve">Dated: 4 March 2025 </w:t>
      </w:r>
    </w:p>
    <w:p w14:paraId="137253DD" w14:textId="3ECF0300" w:rsidR="003E3139" w:rsidRDefault="003E3139" w:rsidP="003E3139">
      <w:pPr>
        <w:pStyle w:val="GG-SName"/>
      </w:pPr>
      <w:r>
        <w:t>Professor Gavin Begg</w:t>
      </w:r>
    </w:p>
    <w:p w14:paraId="2407FE15" w14:textId="3EA79A16" w:rsidR="003E3139" w:rsidRDefault="003E3139" w:rsidP="003E3139">
      <w:pPr>
        <w:pStyle w:val="GG-Signature"/>
      </w:pPr>
      <w:r>
        <w:t>Executive Director</w:t>
      </w:r>
    </w:p>
    <w:p w14:paraId="61AB3954" w14:textId="58BF5187" w:rsidR="003E3139" w:rsidRDefault="003E3139" w:rsidP="003E3139">
      <w:pPr>
        <w:pStyle w:val="GG-Signature"/>
      </w:pPr>
      <w:r>
        <w:t>Fisheries and Aquaculture</w:t>
      </w:r>
    </w:p>
    <w:p w14:paraId="00C33338" w14:textId="77777777" w:rsidR="003E3139" w:rsidRDefault="003E3139" w:rsidP="003E3139">
      <w:pPr>
        <w:pStyle w:val="GG-Signature"/>
      </w:pPr>
      <w:r>
        <w:t>Delegate of the Minister for Primary Industries and Regional Development</w:t>
      </w:r>
    </w:p>
    <w:p w14:paraId="1777471C" w14:textId="77777777" w:rsidR="003E3139" w:rsidRDefault="003E3139" w:rsidP="003E3139">
      <w:pPr>
        <w:pStyle w:val="GG-Signature"/>
        <w:pBdr>
          <w:bottom w:val="single" w:sz="4" w:space="1" w:color="auto"/>
        </w:pBdr>
        <w:spacing w:line="52" w:lineRule="exact"/>
        <w:jc w:val="center"/>
      </w:pPr>
    </w:p>
    <w:p w14:paraId="6AE2193D" w14:textId="77777777" w:rsidR="003E3139" w:rsidRDefault="003E3139" w:rsidP="003E3139">
      <w:pPr>
        <w:pStyle w:val="GG-Signature"/>
        <w:pBdr>
          <w:top w:val="single" w:sz="4" w:space="1" w:color="auto"/>
        </w:pBdr>
        <w:spacing w:before="34" w:line="14" w:lineRule="exact"/>
        <w:jc w:val="center"/>
      </w:pPr>
    </w:p>
    <w:p w14:paraId="35960EB7" w14:textId="77777777" w:rsidR="003E3139" w:rsidRDefault="003E3139"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06BFBB80" w14:textId="2C391964" w:rsidR="00CC3EBE" w:rsidRDefault="003A4734" w:rsidP="003A4734">
      <w:pPr>
        <w:pStyle w:val="Heading2"/>
      </w:pPr>
      <w:bookmarkStart w:id="20" w:name="_Toc192097792"/>
      <w:r>
        <w:t>Housing Improvement Act 2016</w:t>
      </w:r>
      <w:bookmarkEnd w:id="20"/>
    </w:p>
    <w:p w14:paraId="0488DB3F" w14:textId="77777777" w:rsidR="00CC3EBE" w:rsidRDefault="00CC3EBE" w:rsidP="00CC3EBE">
      <w:pPr>
        <w:pStyle w:val="GG-Title3"/>
      </w:pPr>
      <w:r>
        <w:t>Rent Control</w:t>
      </w:r>
    </w:p>
    <w:p w14:paraId="114FA6C7" w14:textId="77777777" w:rsidR="00CC3EBE" w:rsidRDefault="00CC3EBE" w:rsidP="00CC3EBE">
      <w:pPr>
        <w:pStyle w:val="GG-body"/>
      </w:pPr>
      <w:r w:rsidRPr="00E80520">
        <w:rPr>
          <w:spacing w:val="-3"/>
        </w:rPr>
        <w:t xml:space="preserve">In the exercise of the powers conferred by the </w:t>
      </w:r>
      <w:r w:rsidRPr="005E1FE2">
        <w:rPr>
          <w:i/>
          <w:iCs/>
          <w:spacing w:val="-3"/>
        </w:rPr>
        <w:t>Housing Improvement Act 2016</w:t>
      </w:r>
      <w:r w:rsidRPr="00E80520">
        <w:rPr>
          <w:spacing w:val="-3"/>
        </w:rPr>
        <w:t>, the Delegate of the Minister for Housing and Urban Development</w:t>
      </w:r>
      <w:r>
        <w:t xml:space="preserve"> hereby fixes the maximum rental amount per week that shall be payable subject to Section 55 of the </w:t>
      </w:r>
      <w:r w:rsidRPr="006D00F4">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1701"/>
        <w:gridCol w:w="1553"/>
      </w:tblGrid>
      <w:tr w:rsidR="00CC3EBE" w:rsidRPr="006D00F4" w14:paraId="6EF765E5" w14:textId="77777777" w:rsidTr="00DB3EE2">
        <w:tc>
          <w:tcPr>
            <w:tcW w:w="3119" w:type="dxa"/>
            <w:tcBorders>
              <w:top w:val="single" w:sz="4" w:space="0" w:color="auto"/>
              <w:bottom w:val="single" w:sz="4" w:space="0" w:color="auto"/>
            </w:tcBorders>
            <w:vAlign w:val="center"/>
          </w:tcPr>
          <w:p w14:paraId="37BDDE2F" w14:textId="77777777" w:rsidR="00CC3EBE" w:rsidRPr="006D00F4" w:rsidRDefault="00CC3EBE" w:rsidP="00DB3EE2">
            <w:pPr>
              <w:spacing w:before="40" w:after="40"/>
              <w:jc w:val="center"/>
              <w:rPr>
                <w:b/>
                <w:bCs/>
              </w:rPr>
            </w:pPr>
            <w:r w:rsidRPr="006D00F4">
              <w:rPr>
                <w:b/>
                <w:bCs/>
              </w:rPr>
              <w:t>Address of Premises</w:t>
            </w:r>
          </w:p>
        </w:tc>
        <w:tc>
          <w:tcPr>
            <w:tcW w:w="2977" w:type="dxa"/>
            <w:tcBorders>
              <w:top w:val="single" w:sz="4" w:space="0" w:color="auto"/>
              <w:bottom w:val="single" w:sz="4" w:space="0" w:color="auto"/>
            </w:tcBorders>
            <w:vAlign w:val="center"/>
          </w:tcPr>
          <w:p w14:paraId="0A018C44" w14:textId="77777777" w:rsidR="00CC3EBE" w:rsidRPr="006D00F4" w:rsidRDefault="00CC3EBE" w:rsidP="00DB3EE2">
            <w:pPr>
              <w:spacing w:before="40" w:after="40"/>
              <w:jc w:val="center"/>
              <w:rPr>
                <w:b/>
                <w:bCs/>
              </w:rPr>
            </w:pPr>
            <w:r w:rsidRPr="006D00F4">
              <w:rPr>
                <w:b/>
                <w:bCs/>
              </w:rPr>
              <w:t>Allotment</w:t>
            </w:r>
            <w:r>
              <w:rPr>
                <w:b/>
                <w:bCs/>
              </w:rPr>
              <w:br/>
            </w:r>
            <w:r w:rsidRPr="006D00F4">
              <w:rPr>
                <w:b/>
                <w:bCs/>
              </w:rPr>
              <w:t>Section</w:t>
            </w:r>
          </w:p>
        </w:tc>
        <w:tc>
          <w:tcPr>
            <w:tcW w:w="1701" w:type="dxa"/>
            <w:tcBorders>
              <w:top w:val="single" w:sz="4" w:space="0" w:color="auto"/>
              <w:bottom w:val="single" w:sz="4" w:space="0" w:color="auto"/>
            </w:tcBorders>
            <w:vAlign w:val="center"/>
          </w:tcPr>
          <w:p w14:paraId="786EC259" w14:textId="77777777" w:rsidR="00CC3EBE" w:rsidRPr="006D00F4" w:rsidRDefault="00CC3EBE" w:rsidP="00DB3EE2">
            <w:pPr>
              <w:spacing w:before="40" w:after="40"/>
              <w:jc w:val="center"/>
              <w:rPr>
                <w:b/>
                <w:bCs/>
              </w:rPr>
            </w:pPr>
            <w:r w:rsidRPr="006D00F4">
              <w:rPr>
                <w:b/>
                <w:bCs/>
                <w:u w:val="single"/>
              </w:rPr>
              <w:t>Certificate of Title</w:t>
            </w:r>
            <w:r w:rsidRPr="006D00F4">
              <w:rPr>
                <w:b/>
                <w:bCs/>
              </w:rPr>
              <w:t xml:space="preserve"> </w:t>
            </w:r>
            <w:r w:rsidRPr="006D00F4">
              <w:rPr>
                <w:b/>
                <w:bCs/>
              </w:rPr>
              <w:br/>
              <w:t>Volume</w:t>
            </w:r>
            <w:r>
              <w:rPr>
                <w:b/>
                <w:bCs/>
              </w:rPr>
              <w:t>/</w:t>
            </w:r>
            <w:r w:rsidRPr="006D00F4">
              <w:rPr>
                <w:b/>
                <w:bCs/>
              </w:rPr>
              <w:t>Folio</w:t>
            </w:r>
          </w:p>
        </w:tc>
        <w:tc>
          <w:tcPr>
            <w:tcW w:w="1553" w:type="dxa"/>
            <w:tcBorders>
              <w:top w:val="single" w:sz="4" w:space="0" w:color="auto"/>
              <w:bottom w:val="single" w:sz="4" w:space="0" w:color="auto"/>
            </w:tcBorders>
            <w:vAlign w:val="center"/>
          </w:tcPr>
          <w:p w14:paraId="4C22D2A2" w14:textId="77777777" w:rsidR="00CC3EBE" w:rsidRPr="006D00F4" w:rsidRDefault="00CC3EBE" w:rsidP="00DB3EE2">
            <w:pPr>
              <w:spacing w:before="40" w:after="40"/>
              <w:jc w:val="center"/>
              <w:rPr>
                <w:b/>
                <w:bCs/>
              </w:rPr>
            </w:pPr>
            <w:r w:rsidRPr="006D00F4">
              <w:rPr>
                <w:b/>
                <w:bCs/>
              </w:rPr>
              <w:t>Maximum Rental per week payable</w:t>
            </w:r>
          </w:p>
        </w:tc>
      </w:tr>
      <w:tr w:rsidR="00CC3EBE" w:rsidRPr="006D00F4" w14:paraId="4AB2E862" w14:textId="77777777" w:rsidTr="00DB3EE2">
        <w:tc>
          <w:tcPr>
            <w:tcW w:w="3119" w:type="dxa"/>
            <w:tcBorders>
              <w:top w:val="single" w:sz="4" w:space="0" w:color="auto"/>
            </w:tcBorders>
          </w:tcPr>
          <w:p w14:paraId="240CE240" w14:textId="77777777" w:rsidR="00CC3EBE" w:rsidRPr="006D00F4" w:rsidRDefault="00CC3EBE" w:rsidP="004D705A">
            <w:pPr>
              <w:spacing w:before="40" w:after="0"/>
              <w:ind w:left="-105" w:firstLine="105"/>
            </w:pPr>
            <w:r w:rsidRPr="006D00F4">
              <w:t>3 Davies Terrace, Nailsworth SA 5083</w:t>
            </w:r>
          </w:p>
        </w:tc>
        <w:tc>
          <w:tcPr>
            <w:tcW w:w="2977" w:type="dxa"/>
            <w:tcBorders>
              <w:top w:val="single" w:sz="4" w:space="0" w:color="auto"/>
            </w:tcBorders>
          </w:tcPr>
          <w:p w14:paraId="1D5085FF" w14:textId="77777777" w:rsidR="00CC3EBE" w:rsidRDefault="00CC3EBE" w:rsidP="00DB3EE2">
            <w:pPr>
              <w:spacing w:before="40" w:after="0"/>
            </w:pPr>
            <w:r w:rsidRPr="006D00F4">
              <w:t>Allotments 5 &amp; 12 Deposited Plan 1025</w:t>
            </w:r>
          </w:p>
          <w:p w14:paraId="35314BD3" w14:textId="77777777" w:rsidR="00CC3EBE" w:rsidRPr="006D00F4" w:rsidRDefault="00CC3EBE" w:rsidP="00DB3EE2">
            <w:pPr>
              <w:tabs>
                <w:tab w:val="clear" w:pos="160"/>
                <w:tab w:val="clear" w:pos="320"/>
                <w:tab w:val="clear" w:pos="480"/>
              </w:tabs>
              <w:spacing w:after="0"/>
              <w:ind w:left="455" w:hanging="313"/>
            </w:pPr>
            <w:proofErr w:type="spellStart"/>
            <w:r w:rsidRPr="006D00F4">
              <w:t>Hundred</w:t>
            </w:r>
            <w:proofErr w:type="spellEnd"/>
            <w:r w:rsidRPr="006D00F4">
              <w:t xml:space="preserve"> of Yatala</w:t>
            </w:r>
          </w:p>
        </w:tc>
        <w:tc>
          <w:tcPr>
            <w:tcW w:w="1701" w:type="dxa"/>
            <w:tcBorders>
              <w:top w:val="single" w:sz="4" w:space="0" w:color="auto"/>
            </w:tcBorders>
          </w:tcPr>
          <w:p w14:paraId="3F369C5E" w14:textId="77777777" w:rsidR="00CC3EBE" w:rsidRPr="006D00F4" w:rsidRDefault="00CC3EBE" w:rsidP="00DB3EE2">
            <w:pPr>
              <w:spacing w:before="40" w:after="0"/>
              <w:ind w:left="323"/>
            </w:pPr>
            <w:r w:rsidRPr="006D00F4">
              <w:t>CT5778/320, CT5849/307</w:t>
            </w:r>
          </w:p>
        </w:tc>
        <w:tc>
          <w:tcPr>
            <w:tcW w:w="1553" w:type="dxa"/>
            <w:tcBorders>
              <w:top w:val="single" w:sz="4" w:space="0" w:color="auto"/>
            </w:tcBorders>
          </w:tcPr>
          <w:p w14:paraId="2D199D43" w14:textId="77777777" w:rsidR="00CC3EBE" w:rsidRPr="006D00F4" w:rsidRDefault="00CC3EBE" w:rsidP="00DB3EE2">
            <w:pPr>
              <w:spacing w:before="40" w:after="0"/>
              <w:jc w:val="center"/>
            </w:pPr>
            <w:r w:rsidRPr="006D00F4">
              <w:t>$275.00</w:t>
            </w:r>
          </w:p>
        </w:tc>
      </w:tr>
      <w:tr w:rsidR="00CC3EBE" w:rsidRPr="006D00F4" w14:paraId="73B78800" w14:textId="77777777" w:rsidTr="00DB3EE2">
        <w:tc>
          <w:tcPr>
            <w:tcW w:w="3119" w:type="dxa"/>
            <w:tcBorders>
              <w:bottom w:val="single" w:sz="4" w:space="0" w:color="auto"/>
            </w:tcBorders>
          </w:tcPr>
          <w:p w14:paraId="4C89D7A9" w14:textId="77777777" w:rsidR="00CC3EBE" w:rsidRPr="006D00F4" w:rsidRDefault="00CC3EBE" w:rsidP="004D705A">
            <w:pPr>
              <w:ind w:left="-105" w:firstLine="105"/>
              <w:rPr>
                <w:spacing w:val="-2"/>
              </w:rPr>
            </w:pPr>
            <w:r w:rsidRPr="006D00F4">
              <w:rPr>
                <w:spacing w:val="-2"/>
              </w:rPr>
              <w:t xml:space="preserve">Unit 3/27 Euston Terrace, Croydon SA 5008 </w:t>
            </w:r>
          </w:p>
        </w:tc>
        <w:tc>
          <w:tcPr>
            <w:tcW w:w="2977" w:type="dxa"/>
            <w:tcBorders>
              <w:bottom w:val="single" w:sz="4" w:space="0" w:color="auto"/>
            </w:tcBorders>
          </w:tcPr>
          <w:p w14:paraId="5F2342FD" w14:textId="77777777" w:rsidR="00CC3EBE" w:rsidRDefault="00CC3EBE" w:rsidP="00DB3EE2">
            <w:pPr>
              <w:spacing w:after="0"/>
              <w:jc w:val="left"/>
            </w:pPr>
            <w:r w:rsidRPr="006D00F4">
              <w:t xml:space="preserve">Allotment 51 Filed Plan 115863 </w:t>
            </w:r>
          </w:p>
          <w:p w14:paraId="66CDC085" w14:textId="77777777" w:rsidR="00CC3EBE" w:rsidRPr="006D00F4" w:rsidRDefault="00CC3EBE" w:rsidP="00DB3EE2">
            <w:pPr>
              <w:tabs>
                <w:tab w:val="clear" w:pos="160"/>
                <w:tab w:val="clear" w:pos="320"/>
              </w:tabs>
              <w:ind w:left="455" w:hanging="313"/>
              <w:jc w:val="left"/>
            </w:pPr>
            <w:proofErr w:type="spellStart"/>
            <w:r w:rsidRPr="006D00F4">
              <w:t>Hundred</w:t>
            </w:r>
            <w:proofErr w:type="spellEnd"/>
            <w:r w:rsidRPr="006D00F4">
              <w:t xml:space="preserve"> of Croydon</w:t>
            </w:r>
          </w:p>
        </w:tc>
        <w:tc>
          <w:tcPr>
            <w:tcW w:w="1701" w:type="dxa"/>
            <w:tcBorders>
              <w:bottom w:val="single" w:sz="4" w:space="0" w:color="auto"/>
            </w:tcBorders>
          </w:tcPr>
          <w:p w14:paraId="7E5F9BA2" w14:textId="77777777" w:rsidR="00CC3EBE" w:rsidRPr="006D00F4" w:rsidRDefault="00CC3EBE" w:rsidP="00DB3EE2">
            <w:pPr>
              <w:ind w:left="314"/>
              <w:jc w:val="left"/>
            </w:pPr>
            <w:r w:rsidRPr="006D00F4">
              <w:t>CT5752/437</w:t>
            </w:r>
          </w:p>
        </w:tc>
        <w:tc>
          <w:tcPr>
            <w:tcW w:w="1553" w:type="dxa"/>
            <w:tcBorders>
              <w:bottom w:val="single" w:sz="4" w:space="0" w:color="auto"/>
            </w:tcBorders>
          </w:tcPr>
          <w:p w14:paraId="34E29694" w14:textId="77777777" w:rsidR="00CC3EBE" w:rsidRPr="006D00F4" w:rsidRDefault="00CC3EBE" w:rsidP="00DB3EE2">
            <w:pPr>
              <w:jc w:val="center"/>
            </w:pPr>
            <w:r w:rsidRPr="006D00F4">
              <w:t>$0.00</w:t>
            </w:r>
          </w:p>
        </w:tc>
      </w:tr>
    </w:tbl>
    <w:p w14:paraId="62E958D7" w14:textId="77777777" w:rsidR="00CC3EBE" w:rsidRPr="007D2F27" w:rsidRDefault="00CC3EBE" w:rsidP="00CC3EBE">
      <w:pPr>
        <w:pStyle w:val="GG-SDated"/>
        <w:spacing w:before="80"/>
      </w:pPr>
      <w:r>
        <w:t>Dated: 6 March 2025</w:t>
      </w:r>
    </w:p>
    <w:p w14:paraId="2D021F3A" w14:textId="77777777" w:rsidR="00CC3EBE" w:rsidRDefault="00CC3EBE" w:rsidP="00CC3EBE">
      <w:pPr>
        <w:pStyle w:val="GG-SName"/>
      </w:pPr>
      <w:r>
        <w:t>Craig Thompson</w:t>
      </w:r>
    </w:p>
    <w:p w14:paraId="4574B5DB" w14:textId="77777777" w:rsidR="00CC3EBE" w:rsidRDefault="00CC3EBE" w:rsidP="00CC3EBE">
      <w:pPr>
        <w:pStyle w:val="GG-Signature"/>
      </w:pPr>
      <w:r>
        <w:t>Housing Regulator and Registrar</w:t>
      </w:r>
    </w:p>
    <w:p w14:paraId="29717ED5" w14:textId="77777777" w:rsidR="00CC3EBE" w:rsidRDefault="00CC3EBE" w:rsidP="00CC3EBE">
      <w:pPr>
        <w:pStyle w:val="GG-Signature"/>
      </w:pPr>
      <w:r>
        <w:t>Housing Safety Authority</w:t>
      </w:r>
    </w:p>
    <w:p w14:paraId="021B76EB" w14:textId="77777777" w:rsidR="00CC3EBE" w:rsidRDefault="00CC3EBE" w:rsidP="00CC3EBE">
      <w:pPr>
        <w:pStyle w:val="GG-Signature"/>
      </w:pPr>
      <w:r>
        <w:t>Delegate of the Minister for Housing and Urban Development</w:t>
      </w:r>
    </w:p>
    <w:p w14:paraId="72ADB80F" w14:textId="77777777" w:rsidR="00CC3EBE" w:rsidRDefault="00CC3EBE" w:rsidP="00CC3EBE">
      <w:pPr>
        <w:pStyle w:val="GG-Signature"/>
        <w:pBdr>
          <w:top w:val="single" w:sz="4" w:space="1" w:color="auto"/>
        </w:pBdr>
        <w:spacing w:before="100" w:line="14" w:lineRule="exact"/>
        <w:jc w:val="center"/>
      </w:pPr>
    </w:p>
    <w:p w14:paraId="0D7B1B7B" w14:textId="77777777" w:rsidR="00CC3EBE" w:rsidRDefault="00CC3EBE"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3CB225F" w14:textId="77777777" w:rsidR="00D448C5" w:rsidRDefault="00D448C5" w:rsidP="00D448C5">
      <w:pPr>
        <w:pStyle w:val="GG-Title1"/>
      </w:pPr>
      <w:r>
        <w:t>HOUSING IMPROVEMENT ACT 2016</w:t>
      </w:r>
    </w:p>
    <w:p w14:paraId="62F25CDE" w14:textId="77777777" w:rsidR="00D448C5" w:rsidRDefault="00D448C5" w:rsidP="00D448C5">
      <w:pPr>
        <w:pStyle w:val="GG-Title3"/>
      </w:pPr>
      <w:r>
        <w:t>Rent Control Revocations</w:t>
      </w:r>
    </w:p>
    <w:p w14:paraId="06E19FFF" w14:textId="77777777" w:rsidR="00D448C5" w:rsidRDefault="00D448C5" w:rsidP="00D448C5">
      <w:pPr>
        <w:pStyle w:val="GG-body"/>
      </w:pPr>
      <w:r w:rsidRPr="00A2284D">
        <w:rPr>
          <w:spacing w:val="-3"/>
        </w:rPr>
        <w:t xml:space="preserve">In the exercise of the powers conferred by the </w:t>
      </w:r>
      <w:r w:rsidRPr="00A2284D">
        <w:rPr>
          <w:i/>
          <w:iCs/>
          <w:spacing w:val="-3"/>
        </w:rPr>
        <w:t>Housing Improvement Act 2016</w:t>
      </w:r>
      <w:r w:rsidRPr="00A2284D">
        <w:rPr>
          <w:spacing w:val="-3"/>
        </w:rPr>
        <w:t>, the Delegate of the Minister for Housing and Urban Development</w:t>
      </w:r>
      <w:r>
        <w:t xml:space="preserve"> hereby revokes the maximum rental amount per week that shall be payable subject to Section 55 of the </w:t>
      </w:r>
      <w:r w:rsidRPr="00A70F3E">
        <w:rPr>
          <w:i/>
          <w:iCs/>
        </w:rPr>
        <w:t>Residential Tenancies Act 1995</w:t>
      </w:r>
      <w: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9"/>
        <w:gridCol w:w="1984"/>
      </w:tblGrid>
      <w:tr w:rsidR="00D448C5" w:rsidRPr="00A2284D" w14:paraId="31A01CA7" w14:textId="77777777" w:rsidTr="00DB3EE2">
        <w:tc>
          <w:tcPr>
            <w:tcW w:w="2977" w:type="dxa"/>
            <w:tcBorders>
              <w:top w:val="single" w:sz="4" w:space="0" w:color="auto"/>
              <w:bottom w:val="single" w:sz="4" w:space="0" w:color="auto"/>
            </w:tcBorders>
            <w:vAlign w:val="center"/>
          </w:tcPr>
          <w:p w14:paraId="18C3A9F8" w14:textId="77777777" w:rsidR="00D448C5" w:rsidRPr="00A2284D" w:rsidRDefault="00D448C5" w:rsidP="00DB3EE2">
            <w:pPr>
              <w:spacing w:before="40" w:after="40"/>
              <w:jc w:val="center"/>
              <w:rPr>
                <w:b/>
                <w:bCs/>
              </w:rPr>
            </w:pPr>
            <w:r w:rsidRPr="00A2284D">
              <w:rPr>
                <w:b/>
                <w:bCs/>
              </w:rPr>
              <w:t>Address of Premises</w:t>
            </w:r>
          </w:p>
        </w:tc>
        <w:tc>
          <w:tcPr>
            <w:tcW w:w="4389" w:type="dxa"/>
            <w:tcBorders>
              <w:top w:val="single" w:sz="4" w:space="0" w:color="auto"/>
              <w:bottom w:val="single" w:sz="4" w:space="0" w:color="auto"/>
            </w:tcBorders>
            <w:vAlign w:val="center"/>
          </w:tcPr>
          <w:p w14:paraId="255C48A4" w14:textId="77777777" w:rsidR="00D448C5" w:rsidRPr="00A2284D" w:rsidRDefault="00D448C5" w:rsidP="00DB3EE2">
            <w:pPr>
              <w:spacing w:before="40" w:after="40"/>
              <w:jc w:val="center"/>
              <w:rPr>
                <w:b/>
                <w:bCs/>
              </w:rPr>
            </w:pPr>
            <w:r w:rsidRPr="00A2284D">
              <w:rPr>
                <w:b/>
                <w:bCs/>
              </w:rPr>
              <w:t xml:space="preserve">Allotment </w:t>
            </w:r>
            <w:r w:rsidRPr="00A2284D">
              <w:rPr>
                <w:b/>
                <w:bCs/>
              </w:rPr>
              <w:br/>
              <w:t>Section</w:t>
            </w:r>
          </w:p>
        </w:tc>
        <w:tc>
          <w:tcPr>
            <w:tcW w:w="1984" w:type="dxa"/>
            <w:tcBorders>
              <w:top w:val="single" w:sz="4" w:space="0" w:color="auto"/>
              <w:bottom w:val="single" w:sz="4" w:space="0" w:color="auto"/>
            </w:tcBorders>
            <w:vAlign w:val="center"/>
          </w:tcPr>
          <w:p w14:paraId="605B823C" w14:textId="77777777" w:rsidR="00D448C5" w:rsidRPr="00A2284D" w:rsidRDefault="00D448C5" w:rsidP="00DB3EE2">
            <w:pPr>
              <w:spacing w:before="40" w:after="40"/>
              <w:jc w:val="center"/>
              <w:rPr>
                <w:b/>
                <w:bCs/>
                <w:u w:val="single"/>
              </w:rPr>
            </w:pPr>
            <w:r w:rsidRPr="00A2284D">
              <w:rPr>
                <w:b/>
                <w:bCs/>
                <w:u w:val="single"/>
              </w:rPr>
              <w:t>Certificate of Title</w:t>
            </w:r>
            <w:r w:rsidRPr="00A2284D">
              <w:rPr>
                <w:b/>
                <w:bCs/>
              </w:rPr>
              <w:t xml:space="preserve"> </w:t>
            </w:r>
            <w:r w:rsidRPr="00A2284D">
              <w:rPr>
                <w:b/>
                <w:bCs/>
              </w:rPr>
              <w:br/>
              <w:t>Volume Folio</w:t>
            </w:r>
          </w:p>
        </w:tc>
      </w:tr>
      <w:tr w:rsidR="00D448C5" w:rsidRPr="00A2284D" w14:paraId="2756F504" w14:textId="77777777" w:rsidTr="00463C22">
        <w:tc>
          <w:tcPr>
            <w:tcW w:w="2977" w:type="dxa"/>
            <w:tcBorders>
              <w:top w:val="single" w:sz="4" w:space="0" w:color="auto"/>
              <w:bottom w:val="single" w:sz="4" w:space="0" w:color="auto"/>
            </w:tcBorders>
          </w:tcPr>
          <w:p w14:paraId="6677F8E0" w14:textId="77777777" w:rsidR="00D448C5" w:rsidRPr="00A2284D" w:rsidRDefault="00D448C5" w:rsidP="00463C22">
            <w:pPr>
              <w:spacing w:before="40" w:after="0"/>
              <w:ind w:left="-108" w:firstLine="108"/>
              <w:jc w:val="left"/>
            </w:pPr>
            <w:r w:rsidRPr="00A2284D">
              <w:t>79 Moldavia Walk, Osborne SA 5017</w:t>
            </w:r>
          </w:p>
        </w:tc>
        <w:tc>
          <w:tcPr>
            <w:tcW w:w="4389" w:type="dxa"/>
            <w:tcBorders>
              <w:top w:val="single" w:sz="4" w:space="0" w:color="auto"/>
              <w:bottom w:val="single" w:sz="4" w:space="0" w:color="auto"/>
            </w:tcBorders>
          </w:tcPr>
          <w:p w14:paraId="23938AC9" w14:textId="77777777" w:rsidR="00D448C5" w:rsidRPr="00A2284D" w:rsidRDefault="00D448C5" w:rsidP="00DB3EE2">
            <w:pPr>
              <w:spacing w:before="40"/>
              <w:jc w:val="center"/>
            </w:pPr>
            <w:r w:rsidRPr="00A2284D">
              <w:t xml:space="preserve">Allotment 16 Filed Plan 5068 </w:t>
            </w:r>
            <w:proofErr w:type="gramStart"/>
            <w:r w:rsidRPr="00A2284D">
              <w:t>Hundred</w:t>
            </w:r>
            <w:proofErr w:type="gramEnd"/>
            <w:r w:rsidRPr="00A2284D">
              <w:t xml:space="preserve"> of Port Adelaide</w:t>
            </w:r>
          </w:p>
        </w:tc>
        <w:tc>
          <w:tcPr>
            <w:tcW w:w="1984" w:type="dxa"/>
            <w:tcBorders>
              <w:top w:val="single" w:sz="4" w:space="0" w:color="auto"/>
              <w:bottom w:val="single" w:sz="4" w:space="0" w:color="auto"/>
            </w:tcBorders>
          </w:tcPr>
          <w:p w14:paraId="6E3FF997" w14:textId="77777777" w:rsidR="00D448C5" w:rsidRPr="00A2284D" w:rsidRDefault="00D448C5" w:rsidP="00DB3EE2">
            <w:pPr>
              <w:spacing w:before="40"/>
              <w:jc w:val="center"/>
            </w:pPr>
            <w:r w:rsidRPr="00A2284D">
              <w:t>CT5684/485</w:t>
            </w:r>
          </w:p>
        </w:tc>
      </w:tr>
    </w:tbl>
    <w:p w14:paraId="4E02684E" w14:textId="77777777" w:rsidR="00D448C5" w:rsidRDefault="00D448C5" w:rsidP="00D448C5">
      <w:pPr>
        <w:pStyle w:val="GG-SDated"/>
        <w:spacing w:before="80"/>
      </w:pPr>
      <w:r>
        <w:t>Dated: 6 March 2025</w:t>
      </w:r>
    </w:p>
    <w:p w14:paraId="4D68479C" w14:textId="77777777" w:rsidR="00D448C5" w:rsidRDefault="00D448C5" w:rsidP="00D448C5">
      <w:pPr>
        <w:pStyle w:val="GG-SName"/>
      </w:pPr>
      <w:r>
        <w:t>Craig Thompson</w:t>
      </w:r>
    </w:p>
    <w:p w14:paraId="34900C41" w14:textId="77777777" w:rsidR="00D448C5" w:rsidRDefault="00D448C5" w:rsidP="00D448C5">
      <w:pPr>
        <w:pStyle w:val="GG-Signature"/>
      </w:pPr>
      <w:r>
        <w:t>Housing Regulator and Registrar</w:t>
      </w:r>
    </w:p>
    <w:p w14:paraId="1532F8A0" w14:textId="77777777" w:rsidR="00D448C5" w:rsidRDefault="00D448C5" w:rsidP="00D448C5">
      <w:pPr>
        <w:pStyle w:val="GG-Signature"/>
      </w:pPr>
      <w:r>
        <w:t>Housing Safety Authority</w:t>
      </w:r>
    </w:p>
    <w:p w14:paraId="5F78D1E3" w14:textId="77777777" w:rsidR="00D448C5" w:rsidRDefault="00D448C5" w:rsidP="00D448C5">
      <w:pPr>
        <w:pStyle w:val="GG-Signature"/>
      </w:pPr>
      <w:r>
        <w:t>Delegate of the Minister for Housing and Urban Development</w:t>
      </w:r>
    </w:p>
    <w:p w14:paraId="477C771C" w14:textId="77777777" w:rsidR="00D448C5" w:rsidRDefault="00D448C5" w:rsidP="00D448C5">
      <w:pPr>
        <w:pStyle w:val="GG-Signature"/>
        <w:pBdr>
          <w:bottom w:val="single" w:sz="4" w:space="1" w:color="auto"/>
        </w:pBdr>
        <w:spacing w:line="52" w:lineRule="exact"/>
        <w:jc w:val="center"/>
      </w:pPr>
    </w:p>
    <w:p w14:paraId="46308909" w14:textId="77777777" w:rsidR="00D448C5" w:rsidRDefault="00D448C5" w:rsidP="00D448C5">
      <w:pPr>
        <w:pStyle w:val="GG-Signature"/>
        <w:pBdr>
          <w:top w:val="single" w:sz="4" w:space="1" w:color="auto"/>
        </w:pBdr>
        <w:spacing w:before="34" w:line="14" w:lineRule="exact"/>
        <w:jc w:val="center"/>
      </w:pPr>
    </w:p>
    <w:p w14:paraId="0A8C3ADC" w14:textId="466B53FF" w:rsidR="009F7627" w:rsidRDefault="009F7627">
      <w:pPr>
        <w:spacing w:after="0" w:line="240" w:lineRule="auto"/>
        <w:jc w:val="left"/>
      </w:pPr>
      <w:r>
        <w:br w:type="page"/>
      </w:r>
    </w:p>
    <w:p w14:paraId="671856C6" w14:textId="0A1911EC" w:rsidR="00D448C5" w:rsidRDefault="003A4734" w:rsidP="003A4734">
      <w:pPr>
        <w:pStyle w:val="Heading2"/>
      </w:pPr>
      <w:bookmarkStart w:id="21" w:name="_Toc192097793"/>
      <w:r>
        <w:lastRenderedPageBreak/>
        <w:t>Land Acquisition Act 1969</w:t>
      </w:r>
      <w:bookmarkEnd w:id="21"/>
    </w:p>
    <w:p w14:paraId="2BC5CD23" w14:textId="77777777" w:rsidR="00D448C5" w:rsidRDefault="00D448C5" w:rsidP="00D448C5">
      <w:pPr>
        <w:pStyle w:val="GG-Title2"/>
      </w:pPr>
      <w:r>
        <w:t>Section 16</w:t>
      </w:r>
    </w:p>
    <w:p w14:paraId="5E5B7E12" w14:textId="77777777" w:rsidR="00D448C5" w:rsidRDefault="00D448C5" w:rsidP="00D448C5">
      <w:pPr>
        <w:pStyle w:val="GG-Title3"/>
      </w:pPr>
      <w:r>
        <w:t>Form 5—Notice of Acquisition</w:t>
      </w:r>
    </w:p>
    <w:p w14:paraId="770067E1" w14:textId="77777777" w:rsidR="00D448C5" w:rsidRPr="00715758" w:rsidRDefault="00D448C5" w:rsidP="00D448C5">
      <w:pPr>
        <w:ind w:left="284" w:hanging="284"/>
        <w:rPr>
          <w:b/>
          <w:bCs/>
        </w:rPr>
      </w:pPr>
      <w:r w:rsidRPr="00715758">
        <w:rPr>
          <w:b/>
          <w:bCs/>
        </w:rPr>
        <w:t>1.</w:t>
      </w:r>
      <w:r w:rsidRPr="00715758">
        <w:rPr>
          <w:b/>
          <w:bCs/>
        </w:rPr>
        <w:tab/>
        <w:t>Notice of acquisition</w:t>
      </w:r>
    </w:p>
    <w:p w14:paraId="659E1FCB" w14:textId="77777777" w:rsidR="00D448C5" w:rsidRPr="00531A1A" w:rsidRDefault="00D448C5" w:rsidP="00D448C5">
      <w:pPr>
        <w:ind w:left="284"/>
        <w:rPr>
          <w:spacing w:val="-3"/>
        </w:rPr>
      </w:pPr>
      <w:r w:rsidRPr="00531A1A">
        <w:rPr>
          <w:spacing w:val="-3"/>
        </w:rPr>
        <w:t>The Commissioner of Highways (the Authority), of 83 Pirie Street, Adelaide SA 5000, acquires the following interests in the following land:</w:t>
      </w:r>
    </w:p>
    <w:p w14:paraId="7E368EBA" w14:textId="77777777" w:rsidR="00D448C5" w:rsidRDefault="00D448C5" w:rsidP="00D448C5">
      <w:pPr>
        <w:ind w:left="426"/>
      </w:pPr>
      <w:r>
        <w:t>Comprising an estate in fee simple in that piece of land being portion of Allotment 71 in Deposited Plan 82876 comprised in Certificate of Title Volume 6114 Folio 298, being the whole of the land identified as Allotment 54 in D136272 lodged in the Lands Titles Office, subject only to the easement(s) over the land marked ‘A’ on D82876 for sewerage purposes to the South Australian Water Corporation (TG 8886418)</w:t>
      </w:r>
    </w:p>
    <w:p w14:paraId="0E0E6990" w14:textId="77777777" w:rsidR="00D448C5" w:rsidRDefault="00D448C5" w:rsidP="00D448C5">
      <w:pPr>
        <w:ind w:left="284"/>
      </w:pPr>
      <w:r>
        <w:t xml:space="preserve">This notice is given under Section 16 of the </w:t>
      </w:r>
      <w:r w:rsidRPr="00531A1A">
        <w:rPr>
          <w:i/>
          <w:iCs/>
        </w:rPr>
        <w:t>Land Acquisition Act 1969</w:t>
      </w:r>
      <w:r>
        <w:t>.</w:t>
      </w:r>
    </w:p>
    <w:p w14:paraId="59F473AE" w14:textId="77777777" w:rsidR="00D448C5" w:rsidRPr="00715758" w:rsidRDefault="00D448C5" w:rsidP="00D448C5">
      <w:pPr>
        <w:ind w:left="284" w:hanging="284"/>
        <w:rPr>
          <w:b/>
          <w:bCs/>
        </w:rPr>
      </w:pPr>
      <w:r w:rsidRPr="00715758">
        <w:rPr>
          <w:b/>
          <w:bCs/>
        </w:rPr>
        <w:t>2.</w:t>
      </w:r>
      <w:r w:rsidRPr="00715758">
        <w:rPr>
          <w:b/>
          <w:bCs/>
        </w:rPr>
        <w:tab/>
        <w:t>Compensation</w:t>
      </w:r>
    </w:p>
    <w:p w14:paraId="1206C729" w14:textId="77777777" w:rsidR="00D448C5" w:rsidRDefault="00D448C5" w:rsidP="00D448C5">
      <w:pPr>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913276B" w14:textId="77777777" w:rsidR="00D448C5" w:rsidRPr="00715758" w:rsidRDefault="00D448C5" w:rsidP="00D448C5">
      <w:pPr>
        <w:ind w:left="284" w:hanging="284"/>
        <w:rPr>
          <w:b/>
          <w:bCs/>
        </w:rPr>
      </w:pPr>
      <w:r w:rsidRPr="00715758">
        <w:rPr>
          <w:b/>
          <w:bCs/>
        </w:rPr>
        <w:t>2A.</w:t>
      </w:r>
      <w:r w:rsidRPr="00715758">
        <w:rPr>
          <w:b/>
          <w:bCs/>
        </w:rPr>
        <w:tab/>
        <w:t>Payment of professional costs relating to acquisition (</w:t>
      </w:r>
      <w:r>
        <w:rPr>
          <w:b/>
          <w:bCs/>
        </w:rPr>
        <w:t>S</w:t>
      </w:r>
      <w:r w:rsidRPr="00715758">
        <w:rPr>
          <w:b/>
          <w:bCs/>
        </w:rPr>
        <w:t>ection 26B)</w:t>
      </w:r>
    </w:p>
    <w:p w14:paraId="5EDBFE33" w14:textId="77777777" w:rsidR="00D448C5" w:rsidRDefault="00D448C5" w:rsidP="00D448C5">
      <w:pPr>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38B3CB8F" w14:textId="77777777" w:rsidR="00D448C5" w:rsidRDefault="00D448C5" w:rsidP="00D448C5">
      <w:pPr>
        <w:ind w:left="284"/>
      </w:pPr>
      <w:r>
        <w:t xml:space="preserve">Professional costs include legal costs, valuation costs and any other costs prescribed by the </w:t>
      </w:r>
      <w:r w:rsidRPr="00715758">
        <w:rPr>
          <w:i/>
          <w:iCs/>
        </w:rPr>
        <w:t>Land Acquisition Regulations 2019</w:t>
      </w:r>
      <w:r>
        <w:t>.</w:t>
      </w:r>
    </w:p>
    <w:p w14:paraId="64950F67" w14:textId="77777777" w:rsidR="00D448C5" w:rsidRPr="00715758" w:rsidRDefault="00D448C5" w:rsidP="00D448C5">
      <w:pPr>
        <w:ind w:left="284" w:hanging="284"/>
        <w:rPr>
          <w:b/>
          <w:bCs/>
        </w:rPr>
      </w:pPr>
      <w:r w:rsidRPr="00715758">
        <w:rPr>
          <w:b/>
          <w:bCs/>
        </w:rPr>
        <w:t>3.</w:t>
      </w:r>
      <w:r w:rsidRPr="00715758">
        <w:rPr>
          <w:b/>
          <w:bCs/>
        </w:rPr>
        <w:tab/>
        <w:t>Inquiries</w:t>
      </w:r>
    </w:p>
    <w:p w14:paraId="457CD62F" w14:textId="77777777" w:rsidR="00D448C5" w:rsidRDefault="00D448C5" w:rsidP="00D448C5">
      <w:pPr>
        <w:spacing w:after="0"/>
        <w:ind w:left="2546" w:hanging="2260"/>
      </w:pPr>
      <w:r>
        <w:t>Inquiries should be directed to:</w:t>
      </w:r>
      <w:r>
        <w:tab/>
        <w:t>Petrula Pettas</w:t>
      </w:r>
    </w:p>
    <w:p w14:paraId="613194E6" w14:textId="77777777" w:rsidR="00D448C5" w:rsidRDefault="00D448C5" w:rsidP="00D448C5">
      <w:pPr>
        <w:spacing w:after="0"/>
        <w:ind w:left="2546"/>
      </w:pPr>
      <w:r>
        <w:t>GPO Box 1533</w:t>
      </w:r>
    </w:p>
    <w:p w14:paraId="462A34DD" w14:textId="77777777" w:rsidR="00D448C5" w:rsidRDefault="00D448C5" w:rsidP="00D448C5">
      <w:pPr>
        <w:spacing w:after="0"/>
        <w:ind w:left="2546"/>
      </w:pPr>
      <w:r>
        <w:t>Adelaide SA 5001</w:t>
      </w:r>
    </w:p>
    <w:p w14:paraId="5C3ADF0C" w14:textId="77777777" w:rsidR="00D448C5" w:rsidRDefault="00D448C5" w:rsidP="00D448C5">
      <w:pPr>
        <w:ind w:left="2544"/>
      </w:pPr>
      <w:r>
        <w:t>Telephone: 0439 743 183</w:t>
      </w:r>
    </w:p>
    <w:p w14:paraId="598BA440" w14:textId="77777777" w:rsidR="00D448C5" w:rsidRDefault="00D448C5" w:rsidP="00D448C5">
      <w:pPr>
        <w:pStyle w:val="GG-SDated"/>
        <w:spacing w:after="80"/>
      </w:pPr>
      <w:r>
        <w:t>Dated: 3 March 2025</w:t>
      </w:r>
    </w:p>
    <w:p w14:paraId="5D2923BC" w14:textId="77777777" w:rsidR="00D448C5" w:rsidRDefault="00D448C5" w:rsidP="00D448C5">
      <w:r>
        <w:t>The Common Seal of the COMMISSIONER OF HIGHWAYS was hereto affixed by authority of the Commissioner in the presence of:</w:t>
      </w:r>
    </w:p>
    <w:p w14:paraId="0E4CC023" w14:textId="77777777" w:rsidR="00D448C5" w:rsidRDefault="00D448C5" w:rsidP="00D448C5">
      <w:pPr>
        <w:pStyle w:val="GG-SName"/>
      </w:pPr>
      <w:r>
        <w:t>Rocco Caruso</w:t>
      </w:r>
    </w:p>
    <w:p w14:paraId="3173B437" w14:textId="77777777" w:rsidR="00D448C5" w:rsidRDefault="00D448C5" w:rsidP="00D448C5">
      <w:pPr>
        <w:pStyle w:val="GG-Signature"/>
      </w:pPr>
      <w:r>
        <w:t>Director, Property Acquisition</w:t>
      </w:r>
    </w:p>
    <w:p w14:paraId="3ED56FFB" w14:textId="77777777" w:rsidR="00D448C5" w:rsidRDefault="00D448C5" w:rsidP="00D448C5">
      <w:pPr>
        <w:pStyle w:val="GG-Signature"/>
      </w:pPr>
      <w:r>
        <w:t>(Authorised Officer)</w:t>
      </w:r>
    </w:p>
    <w:p w14:paraId="1D35CD66" w14:textId="77777777" w:rsidR="00D448C5" w:rsidRDefault="00D448C5" w:rsidP="00D448C5">
      <w:pPr>
        <w:pStyle w:val="GG-Signature"/>
      </w:pPr>
      <w:r>
        <w:t>Department for Infrastructure and Transport</w:t>
      </w:r>
    </w:p>
    <w:p w14:paraId="34157408" w14:textId="77777777" w:rsidR="00D448C5" w:rsidRDefault="00D448C5" w:rsidP="00D448C5">
      <w:r>
        <w:t>File Reference: 2024/06039/01</w:t>
      </w:r>
    </w:p>
    <w:p w14:paraId="361136AA" w14:textId="77777777" w:rsidR="00D448C5" w:rsidRDefault="00D448C5" w:rsidP="00D448C5">
      <w:pPr>
        <w:pBdr>
          <w:top w:val="single" w:sz="4" w:space="1" w:color="auto"/>
        </w:pBdr>
        <w:spacing w:before="100" w:after="0" w:line="14" w:lineRule="exact"/>
        <w:jc w:val="center"/>
      </w:pPr>
    </w:p>
    <w:p w14:paraId="4D6AF6D7" w14:textId="77777777" w:rsidR="00D448C5" w:rsidRPr="007D2F27" w:rsidRDefault="00D448C5"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C0079D8" w14:textId="77777777" w:rsidR="00D448C5" w:rsidRPr="00D448C5" w:rsidRDefault="00D448C5" w:rsidP="00D448C5">
      <w:pPr>
        <w:jc w:val="center"/>
        <w:rPr>
          <w:caps/>
          <w:szCs w:val="17"/>
        </w:rPr>
      </w:pPr>
      <w:r w:rsidRPr="00D448C5">
        <w:rPr>
          <w:caps/>
          <w:szCs w:val="17"/>
        </w:rPr>
        <w:t>LAND ACQUISITION ACT 1969</w:t>
      </w:r>
    </w:p>
    <w:p w14:paraId="394F4835" w14:textId="77777777" w:rsidR="00D448C5" w:rsidRPr="00D448C5" w:rsidRDefault="00D448C5" w:rsidP="00D448C5">
      <w:pPr>
        <w:jc w:val="center"/>
        <w:rPr>
          <w:smallCaps/>
          <w:szCs w:val="17"/>
        </w:rPr>
      </w:pPr>
      <w:r w:rsidRPr="00D448C5">
        <w:rPr>
          <w:smallCaps/>
          <w:szCs w:val="17"/>
        </w:rPr>
        <w:t>Section 16</w:t>
      </w:r>
    </w:p>
    <w:p w14:paraId="3191F318" w14:textId="77777777" w:rsidR="00D448C5" w:rsidRPr="00D448C5" w:rsidRDefault="00D448C5" w:rsidP="00D448C5">
      <w:pPr>
        <w:jc w:val="center"/>
        <w:rPr>
          <w:i/>
          <w:szCs w:val="17"/>
        </w:rPr>
      </w:pPr>
      <w:r w:rsidRPr="00D448C5">
        <w:rPr>
          <w:i/>
          <w:szCs w:val="17"/>
        </w:rPr>
        <w:t>Form 5—Notice of Acquisition</w:t>
      </w:r>
    </w:p>
    <w:p w14:paraId="4727B164" w14:textId="77777777" w:rsidR="00D448C5" w:rsidRPr="00D448C5" w:rsidRDefault="00D448C5" w:rsidP="00D448C5">
      <w:pPr>
        <w:ind w:left="284" w:hanging="284"/>
        <w:rPr>
          <w:rFonts w:eastAsia="Times New Roman"/>
          <w:b/>
          <w:bCs/>
          <w:szCs w:val="17"/>
        </w:rPr>
      </w:pPr>
      <w:r w:rsidRPr="00D448C5">
        <w:rPr>
          <w:rFonts w:eastAsia="Times New Roman"/>
          <w:b/>
          <w:bCs/>
          <w:szCs w:val="17"/>
        </w:rPr>
        <w:t>1.</w:t>
      </w:r>
      <w:r w:rsidRPr="00D448C5">
        <w:rPr>
          <w:rFonts w:eastAsia="Times New Roman"/>
          <w:b/>
          <w:bCs/>
          <w:szCs w:val="17"/>
        </w:rPr>
        <w:tab/>
        <w:t>Notice of acquisition</w:t>
      </w:r>
    </w:p>
    <w:p w14:paraId="58CD22B7" w14:textId="77777777" w:rsidR="00D448C5" w:rsidRPr="00D448C5" w:rsidRDefault="00D448C5" w:rsidP="00D448C5">
      <w:pPr>
        <w:ind w:left="284"/>
        <w:rPr>
          <w:rFonts w:eastAsia="Times New Roman"/>
          <w:spacing w:val="-4"/>
          <w:szCs w:val="17"/>
        </w:rPr>
      </w:pPr>
      <w:r w:rsidRPr="00D448C5">
        <w:rPr>
          <w:rFonts w:eastAsia="Times New Roman"/>
          <w:spacing w:val="-4"/>
          <w:szCs w:val="17"/>
        </w:rPr>
        <w:t xml:space="preserve">The Commissioner of Highways (the Authority), of 83 Pirie Street, Adelaide SA 5000, acquires the following interests in the following land: </w:t>
      </w:r>
    </w:p>
    <w:p w14:paraId="50B9BB11" w14:textId="77777777" w:rsidR="00D448C5" w:rsidRPr="00D448C5" w:rsidRDefault="00D448C5" w:rsidP="00D448C5">
      <w:pPr>
        <w:ind w:left="426"/>
        <w:rPr>
          <w:rFonts w:eastAsia="Times New Roman"/>
          <w:szCs w:val="17"/>
        </w:rPr>
      </w:pPr>
      <w:r w:rsidRPr="00D448C5">
        <w:rPr>
          <w:rFonts w:eastAsia="Times New Roman"/>
          <w:szCs w:val="17"/>
        </w:rPr>
        <w:t>Comprising an unencumbered estate in fee simple in that piece of land being the whole of Allotment 107 Deposited Plan 48219 comprised in Certificate of Title Volume 5533 Folio 573.</w:t>
      </w:r>
    </w:p>
    <w:p w14:paraId="004A6D4C" w14:textId="77777777" w:rsidR="00D448C5" w:rsidRPr="00D448C5" w:rsidRDefault="00D448C5" w:rsidP="00D448C5">
      <w:pPr>
        <w:ind w:left="284"/>
        <w:rPr>
          <w:rFonts w:eastAsia="Times New Roman"/>
          <w:szCs w:val="17"/>
        </w:rPr>
      </w:pPr>
      <w:r w:rsidRPr="00D448C5">
        <w:rPr>
          <w:rFonts w:eastAsia="Times New Roman"/>
          <w:szCs w:val="17"/>
        </w:rPr>
        <w:t xml:space="preserve">This notice is given under Section 16 of the </w:t>
      </w:r>
      <w:r w:rsidRPr="00D448C5">
        <w:rPr>
          <w:rFonts w:eastAsia="Times New Roman"/>
          <w:i/>
          <w:iCs/>
          <w:szCs w:val="17"/>
        </w:rPr>
        <w:t>Land Acquisition Act 1969</w:t>
      </w:r>
      <w:r w:rsidRPr="00D448C5">
        <w:rPr>
          <w:rFonts w:eastAsia="Times New Roman"/>
          <w:szCs w:val="17"/>
        </w:rPr>
        <w:t>.</w:t>
      </w:r>
    </w:p>
    <w:p w14:paraId="424FA239" w14:textId="77777777" w:rsidR="00D448C5" w:rsidRPr="00D448C5" w:rsidRDefault="00D448C5" w:rsidP="00D448C5">
      <w:pPr>
        <w:ind w:left="284" w:hanging="284"/>
        <w:rPr>
          <w:rFonts w:eastAsia="Times New Roman"/>
          <w:szCs w:val="17"/>
        </w:rPr>
      </w:pPr>
      <w:r w:rsidRPr="00D448C5">
        <w:rPr>
          <w:rFonts w:eastAsia="Times New Roman"/>
          <w:b/>
          <w:bCs/>
          <w:szCs w:val="17"/>
        </w:rPr>
        <w:t>2.</w:t>
      </w:r>
      <w:r w:rsidRPr="00D448C5">
        <w:rPr>
          <w:rFonts w:eastAsia="Times New Roman"/>
          <w:b/>
          <w:bCs/>
          <w:szCs w:val="17"/>
        </w:rPr>
        <w:tab/>
        <w:t>Compensation</w:t>
      </w:r>
    </w:p>
    <w:p w14:paraId="040F4598" w14:textId="77777777" w:rsidR="00D448C5" w:rsidRPr="00D448C5" w:rsidRDefault="00D448C5" w:rsidP="00D448C5">
      <w:pPr>
        <w:ind w:left="284"/>
        <w:rPr>
          <w:rFonts w:eastAsia="Times New Roman"/>
          <w:szCs w:val="17"/>
        </w:rPr>
      </w:pPr>
      <w:r w:rsidRPr="00D448C5">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8ED94C2" w14:textId="77777777" w:rsidR="00D448C5" w:rsidRPr="00D448C5" w:rsidRDefault="00D448C5" w:rsidP="00D448C5">
      <w:pPr>
        <w:ind w:left="284" w:hanging="284"/>
        <w:rPr>
          <w:rFonts w:eastAsia="Times New Roman"/>
          <w:b/>
          <w:bCs/>
          <w:szCs w:val="17"/>
        </w:rPr>
      </w:pPr>
      <w:r w:rsidRPr="00D448C5">
        <w:rPr>
          <w:rFonts w:eastAsia="Times New Roman"/>
          <w:b/>
          <w:bCs/>
          <w:szCs w:val="17"/>
        </w:rPr>
        <w:t>2A.</w:t>
      </w:r>
      <w:r w:rsidRPr="00D448C5">
        <w:rPr>
          <w:rFonts w:eastAsia="Times New Roman"/>
          <w:b/>
          <w:bCs/>
          <w:szCs w:val="17"/>
        </w:rPr>
        <w:tab/>
        <w:t>Payment of professional costs relating to acquisition (Section 26B)</w:t>
      </w:r>
    </w:p>
    <w:p w14:paraId="2D70CDB0" w14:textId="77777777" w:rsidR="00D448C5" w:rsidRPr="00D448C5" w:rsidRDefault="00D448C5" w:rsidP="00D448C5">
      <w:pPr>
        <w:ind w:left="284"/>
        <w:rPr>
          <w:rFonts w:eastAsia="Times New Roman"/>
          <w:szCs w:val="17"/>
        </w:rPr>
      </w:pPr>
      <w:r w:rsidRPr="00D448C5">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5B8FB267" w14:textId="77777777" w:rsidR="00D448C5" w:rsidRPr="00D448C5" w:rsidRDefault="00D448C5" w:rsidP="00D448C5">
      <w:pPr>
        <w:ind w:left="284"/>
        <w:rPr>
          <w:rFonts w:eastAsia="Times New Roman"/>
          <w:i/>
          <w:iCs/>
          <w:szCs w:val="17"/>
        </w:rPr>
      </w:pPr>
      <w:r w:rsidRPr="00D448C5">
        <w:rPr>
          <w:rFonts w:eastAsia="Times New Roman"/>
          <w:szCs w:val="17"/>
        </w:rPr>
        <w:t xml:space="preserve">Professional costs include legal costs, valuation costs and any other costs prescribed by the </w:t>
      </w:r>
      <w:r w:rsidRPr="00D448C5">
        <w:rPr>
          <w:rFonts w:eastAsia="Times New Roman"/>
          <w:i/>
          <w:iCs/>
          <w:szCs w:val="17"/>
        </w:rPr>
        <w:t>Land Acquisition Regulations 2019.</w:t>
      </w:r>
    </w:p>
    <w:p w14:paraId="32BBEE9D" w14:textId="77777777" w:rsidR="00D448C5" w:rsidRPr="004D705A" w:rsidRDefault="00D448C5" w:rsidP="00D448C5">
      <w:pPr>
        <w:ind w:left="284" w:hanging="284"/>
        <w:rPr>
          <w:rFonts w:eastAsia="Times New Roman"/>
          <w:b/>
          <w:bCs/>
          <w:szCs w:val="17"/>
        </w:rPr>
      </w:pPr>
      <w:r w:rsidRPr="004D705A">
        <w:rPr>
          <w:rFonts w:eastAsia="Times New Roman"/>
          <w:b/>
          <w:bCs/>
          <w:szCs w:val="17"/>
        </w:rPr>
        <w:t>3.</w:t>
      </w:r>
      <w:r w:rsidRPr="004D705A">
        <w:rPr>
          <w:rFonts w:eastAsia="Times New Roman"/>
          <w:b/>
          <w:bCs/>
          <w:szCs w:val="17"/>
        </w:rPr>
        <w:tab/>
        <w:t>Inquiries</w:t>
      </w:r>
    </w:p>
    <w:p w14:paraId="6EBDC4AA" w14:textId="77777777" w:rsidR="00D448C5" w:rsidRPr="00D448C5" w:rsidRDefault="00D448C5" w:rsidP="00D448C5">
      <w:pPr>
        <w:spacing w:after="0"/>
        <w:ind w:left="2552" w:hanging="2268"/>
        <w:rPr>
          <w:rFonts w:eastAsia="Times New Roman"/>
          <w:szCs w:val="17"/>
        </w:rPr>
      </w:pPr>
      <w:r w:rsidRPr="00D448C5">
        <w:rPr>
          <w:rFonts w:eastAsia="Times New Roman"/>
          <w:szCs w:val="17"/>
        </w:rPr>
        <w:t>Inquiries should be directed to:</w:t>
      </w:r>
      <w:r w:rsidRPr="00D448C5">
        <w:rPr>
          <w:rFonts w:eastAsia="Times New Roman"/>
          <w:szCs w:val="17"/>
        </w:rPr>
        <w:tab/>
        <w:t>Daniel Tuk</w:t>
      </w:r>
    </w:p>
    <w:p w14:paraId="012EA07A" w14:textId="77777777" w:rsidR="00D448C5" w:rsidRPr="00D448C5" w:rsidRDefault="00D448C5" w:rsidP="00D448C5">
      <w:pPr>
        <w:spacing w:after="0"/>
        <w:ind w:left="2552"/>
        <w:rPr>
          <w:rFonts w:eastAsia="Times New Roman"/>
          <w:szCs w:val="17"/>
        </w:rPr>
      </w:pPr>
      <w:r w:rsidRPr="00D448C5">
        <w:rPr>
          <w:rFonts w:eastAsia="Times New Roman"/>
          <w:szCs w:val="17"/>
        </w:rPr>
        <w:t>GPO Box 1533</w:t>
      </w:r>
    </w:p>
    <w:p w14:paraId="74CF1F64" w14:textId="77777777" w:rsidR="00D448C5" w:rsidRPr="00D448C5" w:rsidRDefault="00D448C5" w:rsidP="00D448C5">
      <w:pPr>
        <w:spacing w:after="0"/>
        <w:ind w:left="2552"/>
        <w:rPr>
          <w:rFonts w:eastAsia="Times New Roman"/>
          <w:szCs w:val="17"/>
        </w:rPr>
      </w:pPr>
      <w:r w:rsidRPr="00D448C5">
        <w:rPr>
          <w:rFonts w:eastAsia="Times New Roman"/>
          <w:szCs w:val="17"/>
        </w:rPr>
        <w:t>Adelaide SA 5001</w:t>
      </w:r>
    </w:p>
    <w:p w14:paraId="48F42C93" w14:textId="77777777" w:rsidR="00D448C5" w:rsidRPr="00D448C5" w:rsidRDefault="00D448C5" w:rsidP="00D448C5">
      <w:pPr>
        <w:ind w:left="2552"/>
        <w:rPr>
          <w:rFonts w:eastAsia="Times New Roman"/>
          <w:szCs w:val="17"/>
        </w:rPr>
      </w:pPr>
      <w:r w:rsidRPr="00D448C5">
        <w:rPr>
          <w:rFonts w:eastAsia="Times New Roman"/>
          <w:szCs w:val="17"/>
        </w:rPr>
        <w:t>Telephone: (08) 7133 2479</w:t>
      </w:r>
    </w:p>
    <w:p w14:paraId="5A5EE256" w14:textId="77777777" w:rsidR="00D448C5" w:rsidRPr="00D448C5" w:rsidRDefault="00D448C5" w:rsidP="00D448C5">
      <w:pPr>
        <w:rPr>
          <w:rFonts w:eastAsia="Times New Roman"/>
          <w:szCs w:val="17"/>
        </w:rPr>
      </w:pPr>
      <w:r w:rsidRPr="00D448C5">
        <w:rPr>
          <w:rFonts w:eastAsia="Times New Roman"/>
          <w:szCs w:val="17"/>
        </w:rPr>
        <w:t>Dated: 3 March 2025</w:t>
      </w:r>
    </w:p>
    <w:p w14:paraId="051DDC68" w14:textId="77777777" w:rsidR="00D448C5" w:rsidRPr="00D448C5" w:rsidRDefault="00D448C5" w:rsidP="00D448C5">
      <w:pPr>
        <w:rPr>
          <w:rFonts w:eastAsia="Times New Roman"/>
          <w:szCs w:val="17"/>
        </w:rPr>
      </w:pPr>
      <w:r w:rsidRPr="00D448C5">
        <w:rPr>
          <w:rFonts w:eastAsia="Times New Roman"/>
          <w:szCs w:val="17"/>
        </w:rPr>
        <w:t>The Common Seal of the COMMISSIONER OF</w:t>
      </w:r>
      <w:r w:rsidRPr="00D448C5">
        <w:rPr>
          <w:rFonts w:eastAsia="Times New Roman"/>
          <w:szCs w:val="17"/>
        </w:rPr>
        <w:tab/>
        <w:t>HIGHWAYS was hereto affixed by authority of the Commissioner in the presence of:</w:t>
      </w:r>
    </w:p>
    <w:p w14:paraId="659D291E" w14:textId="77777777" w:rsidR="00D448C5" w:rsidRPr="00D448C5" w:rsidRDefault="00D448C5" w:rsidP="00D448C5">
      <w:pPr>
        <w:spacing w:after="0"/>
        <w:jc w:val="right"/>
        <w:rPr>
          <w:rFonts w:eastAsia="Times New Roman"/>
          <w:smallCaps/>
          <w:szCs w:val="20"/>
        </w:rPr>
      </w:pPr>
      <w:r w:rsidRPr="00D448C5">
        <w:rPr>
          <w:rFonts w:eastAsia="Times New Roman"/>
          <w:smallCaps/>
          <w:szCs w:val="20"/>
        </w:rPr>
        <w:t>Rocco Caruso</w:t>
      </w:r>
    </w:p>
    <w:p w14:paraId="593F4B99" w14:textId="77777777" w:rsidR="00D448C5" w:rsidRPr="00D448C5" w:rsidRDefault="00D448C5" w:rsidP="00D448C5">
      <w:pPr>
        <w:spacing w:after="0"/>
        <w:jc w:val="right"/>
        <w:rPr>
          <w:rFonts w:eastAsia="Times New Roman"/>
          <w:szCs w:val="17"/>
          <w:lang w:val="en-US"/>
        </w:rPr>
      </w:pPr>
      <w:r w:rsidRPr="00D448C5">
        <w:rPr>
          <w:rFonts w:eastAsia="Times New Roman"/>
          <w:szCs w:val="17"/>
          <w:lang w:val="en-US"/>
        </w:rPr>
        <w:t>Director, Property Acquisition</w:t>
      </w:r>
    </w:p>
    <w:p w14:paraId="6C441568" w14:textId="77777777" w:rsidR="00D448C5" w:rsidRPr="00D448C5" w:rsidRDefault="00D448C5" w:rsidP="00D448C5">
      <w:pPr>
        <w:spacing w:after="0"/>
        <w:jc w:val="right"/>
        <w:rPr>
          <w:rFonts w:eastAsia="Times New Roman"/>
          <w:szCs w:val="17"/>
          <w:lang w:val="en-US"/>
        </w:rPr>
      </w:pPr>
      <w:r w:rsidRPr="00D448C5">
        <w:rPr>
          <w:rFonts w:eastAsia="Times New Roman"/>
          <w:szCs w:val="17"/>
          <w:lang w:val="en-US"/>
        </w:rPr>
        <w:t>(Authorised Officer)</w:t>
      </w:r>
    </w:p>
    <w:p w14:paraId="0AF6150B" w14:textId="77777777" w:rsidR="00D448C5" w:rsidRPr="00D448C5" w:rsidRDefault="00D448C5" w:rsidP="00D448C5">
      <w:pPr>
        <w:spacing w:after="0"/>
        <w:jc w:val="right"/>
        <w:rPr>
          <w:rFonts w:eastAsia="Times New Roman"/>
          <w:szCs w:val="17"/>
          <w:lang w:val="en-US"/>
        </w:rPr>
      </w:pPr>
      <w:r w:rsidRPr="00D448C5">
        <w:rPr>
          <w:rFonts w:eastAsia="Times New Roman"/>
          <w:szCs w:val="17"/>
          <w:lang w:val="en-US"/>
        </w:rPr>
        <w:t>Department for Infrastructure and Transport</w:t>
      </w:r>
    </w:p>
    <w:p w14:paraId="1D920DF5" w14:textId="77777777" w:rsidR="00D448C5" w:rsidRDefault="00D448C5" w:rsidP="00D448C5">
      <w:pPr>
        <w:rPr>
          <w:rFonts w:eastAsia="Times New Roman"/>
          <w:szCs w:val="17"/>
        </w:rPr>
      </w:pPr>
      <w:r w:rsidRPr="00D448C5">
        <w:rPr>
          <w:rFonts w:eastAsia="Times New Roman"/>
          <w:szCs w:val="17"/>
        </w:rPr>
        <w:t>File Reference: 2024/06920/01</w:t>
      </w:r>
    </w:p>
    <w:p w14:paraId="764C2E9E" w14:textId="77777777" w:rsidR="00A84D28" w:rsidRDefault="00A84D28" w:rsidP="00A84D28">
      <w:pPr>
        <w:pBdr>
          <w:bottom w:val="single" w:sz="4" w:space="1" w:color="auto"/>
        </w:pBdr>
        <w:spacing w:after="0" w:line="52" w:lineRule="exact"/>
        <w:jc w:val="center"/>
        <w:rPr>
          <w:rFonts w:eastAsia="Times New Roman"/>
          <w:szCs w:val="17"/>
        </w:rPr>
      </w:pPr>
    </w:p>
    <w:p w14:paraId="5C18AF09" w14:textId="77777777" w:rsidR="00A84D28" w:rsidRDefault="00A84D28" w:rsidP="00A84D28">
      <w:pPr>
        <w:pBdr>
          <w:top w:val="single" w:sz="4" w:space="1" w:color="auto"/>
        </w:pBdr>
        <w:spacing w:before="34" w:after="0" w:line="14" w:lineRule="exact"/>
        <w:jc w:val="center"/>
        <w:rPr>
          <w:rFonts w:eastAsia="Times New Roman"/>
          <w:szCs w:val="17"/>
        </w:rPr>
      </w:pPr>
    </w:p>
    <w:p w14:paraId="10281674" w14:textId="13F2502F" w:rsidR="003D42AC" w:rsidRDefault="003D42AC">
      <w:pPr>
        <w:spacing w:after="0" w:line="240" w:lineRule="auto"/>
        <w:jc w:val="left"/>
        <w:rPr>
          <w:rFonts w:eastAsia="Times New Roman"/>
          <w:szCs w:val="17"/>
        </w:rPr>
      </w:pPr>
      <w:r>
        <w:rPr>
          <w:rFonts w:eastAsia="Times New Roman"/>
          <w:szCs w:val="17"/>
        </w:rPr>
        <w:br w:type="page"/>
      </w:r>
    </w:p>
    <w:p w14:paraId="2EE229A7" w14:textId="48CE7F7F" w:rsidR="00A84D28" w:rsidRPr="00A84D28" w:rsidRDefault="003A4734" w:rsidP="003A4734">
      <w:pPr>
        <w:pStyle w:val="Heading2"/>
      </w:pPr>
      <w:bookmarkStart w:id="22" w:name="_Toc192097794"/>
      <w:r w:rsidRPr="00A84D28">
        <w:lastRenderedPageBreak/>
        <w:t>The Remuneration Tribunal</w:t>
      </w:r>
      <w:bookmarkEnd w:id="22"/>
    </w:p>
    <w:p w14:paraId="3564B327" w14:textId="77777777" w:rsidR="00A84D28" w:rsidRPr="00A84D28" w:rsidRDefault="00A84D28" w:rsidP="00A84D28">
      <w:pPr>
        <w:jc w:val="center"/>
        <w:rPr>
          <w:smallCaps/>
          <w:szCs w:val="17"/>
        </w:rPr>
      </w:pPr>
      <w:r w:rsidRPr="00A84D28">
        <w:rPr>
          <w:smallCaps/>
          <w:szCs w:val="17"/>
        </w:rPr>
        <w:t>Report No. 1 of 2025</w:t>
      </w:r>
    </w:p>
    <w:p w14:paraId="73399D95" w14:textId="77777777" w:rsidR="00A84D28" w:rsidRPr="00A84D28" w:rsidRDefault="00A84D28" w:rsidP="00A84D28">
      <w:pPr>
        <w:jc w:val="center"/>
        <w:rPr>
          <w:i/>
          <w:szCs w:val="17"/>
        </w:rPr>
      </w:pPr>
      <w:r w:rsidRPr="00A84D28">
        <w:rPr>
          <w:i/>
          <w:szCs w:val="17"/>
        </w:rPr>
        <w:t>2025 Review of Remuneration of the Electoral Districts Boundaries Commission</w:t>
      </w:r>
    </w:p>
    <w:p w14:paraId="045F42BC" w14:textId="77777777" w:rsidR="00A84D28" w:rsidRPr="00A84D28" w:rsidRDefault="00A84D28" w:rsidP="00A84D28">
      <w:pPr>
        <w:rPr>
          <w:b/>
          <w:bCs/>
          <w:smallCaps/>
        </w:rPr>
      </w:pPr>
      <w:r w:rsidRPr="00A84D28">
        <w:rPr>
          <w:b/>
          <w:bCs/>
          <w:smallCaps/>
        </w:rPr>
        <w:t>Introduction</w:t>
      </w:r>
    </w:p>
    <w:p w14:paraId="558FE576" w14:textId="77777777" w:rsidR="00A84D28" w:rsidRPr="00A84D28" w:rsidRDefault="00A84D28" w:rsidP="00A84D28">
      <w:pPr>
        <w:ind w:left="426" w:hanging="284"/>
      </w:pPr>
      <w:r w:rsidRPr="00A84D28">
        <w:t>1.</w:t>
      </w:r>
      <w:r w:rsidRPr="00A84D28">
        <w:tab/>
        <w:t>The Remuneration Tribunal (</w:t>
      </w:r>
      <w:r w:rsidRPr="00A84D28">
        <w:rPr>
          <w:b/>
          <w:bCs/>
        </w:rPr>
        <w:t>Tribunal</w:t>
      </w:r>
      <w:r w:rsidRPr="00A84D28">
        <w:t xml:space="preserve">) has jurisdiction under Section 14 of the </w:t>
      </w:r>
      <w:r w:rsidRPr="00A84D28">
        <w:rPr>
          <w:i/>
          <w:iCs/>
        </w:rPr>
        <w:t>Remuneration Act 1990</w:t>
      </w:r>
      <w:r w:rsidRPr="00A84D28">
        <w:t xml:space="preserve"> (</w:t>
      </w:r>
      <w:r w:rsidRPr="00A84D28">
        <w:rPr>
          <w:b/>
          <w:bCs/>
        </w:rPr>
        <w:t>Act</w:t>
      </w:r>
      <w:r w:rsidRPr="00A84D28">
        <w:t xml:space="preserve">) and Section 78(7) of the </w:t>
      </w:r>
      <w:r w:rsidRPr="00A84D28">
        <w:rPr>
          <w:i/>
          <w:iCs/>
        </w:rPr>
        <w:t>Constitution Act 1934</w:t>
      </w:r>
      <w:r w:rsidRPr="00A84D28">
        <w:t xml:space="preserve"> (</w:t>
      </w:r>
      <w:r w:rsidRPr="00A84D28">
        <w:rPr>
          <w:b/>
          <w:bCs/>
        </w:rPr>
        <w:t>Constitution Act</w:t>
      </w:r>
      <w:r w:rsidRPr="00A84D28">
        <w:t>), to determine the remuneration payable to the members of the Electoral Districts Boundaries Commission (</w:t>
      </w:r>
      <w:r w:rsidRPr="00A84D28">
        <w:rPr>
          <w:b/>
          <w:bCs/>
        </w:rPr>
        <w:t>Commission</w:t>
      </w:r>
      <w:r w:rsidRPr="00A84D28">
        <w:t>), other than the chair.</w:t>
      </w:r>
    </w:p>
    <w:p w14:paraId="0C62BE6E" w14:textId="77777777" w:rsidR="00A84D28" w:rsidRPr="00A84D28" w:rsidRDefault="00A84D28" w:rsidP="00A84D28">
      <w:pPr>
        <w:ind w:left="426" w:hanging="284"/>
      </w:pPr>
      <w:r w:rsidRPr="00A84D28">
        <w:t>2.</w:t>
      </w:r>
      <w:r w:rsidRPr="00A84D28">
        <w:tab/>
        <w:t>The Constitution Act provides for the establishment of an Electoral Districts Boundaries Commission to review and carry out periodic redistribution of the boundaries of the State’s House of Assembly electoral districts. The Commission has perpetual succession and the powers and functions of a Royal Commission.</w:t>
      </w:r>
    </w:p>
    <w:p w14:paraId="43303E47" w14:textId="77777777" w:rsidR="00A84D28" w:rsidRPr="00A84D28" w:rsidRDefault="00A84D28" w:rsidP="00A84D28">
      <w:pPr>
        <w:rPr>
          <w:b/>
          <w:bCs/>
          <w:smallCaps/>
        </w:rPr>
      </w:pPr>
      <w:r w:rsidRPr="00A84D28">
        <w:rPr>
          <w:b/>
          <w:bCs/>
          <w:smallCaps/>
        </w:rPr>
        <w:t>Background</w:t>
      </w:r>
    </w:p>
    <w:p w14:paraId="2CD20C1A" w14:textId="77777777" w:rsidR="00A84D28" w:rsidRPr="00A84D28" w:rsidRDefault="00A84D28" w:rsidP="00A84D28">
      <w:pPr>
        <w:ind w:left="426" w:hanging="284"/>
      </w:pPr>
      <w:r w:rsidRPr="00A84D28">
        <w:t>3.</w:t>
      </w:r>
      <w:r w:rsidRPr="00A84D28">
        <w:tab/>
        <w:t>The Commission conducts boundary reviews on a four-yearly basis. Hence, Determinations in relation to this matter are made by the Tribunal on a four-yearly basis, following the completion of the Commission’s official report. Previously, Determinations have prescribed a one-off payment of remuneration for all purposes in relation to the work performed by the Commission.</w:t>
      </w:r>
    </w:p>
    <w:p w14:paraId="112700EA" w14:textId="77777777" w:rsidR="00A84D28" w:rsidRPr="00A84D28" w:rsidRDefault="00A84D28" w:rsidP="00A84D28">
      <w:pPr>
        <w:ind w:left="426" w:hanging="284"/>
      </w:pPr>
      <w:r w:rsidRPr="00A84D28">
        <w:t>4.</w:t>
      </w:r>
      <w:r w:rsidRPr="00A84D28">
        <w:tab/>
        <w:t>The previous Determination made by the Tribunal under Section 78(7) of the Constitution Act was in 2021, whereby the Tribunal determined remuneration of $20,103 each for the Electoral Commissioner and the Surveyor-General. The operative date of that Determination was 11 March 2021.</w:t>
      </w:r>
    </w:p>
    <w:p w14:paraId="205ABEB7" w14:textId="77777777" w:rsidR="00A84D28" w:rsidRPr="007A6F9E" w:rsidRDefault="00A84D28" w:rsidP="00A84D28">
      <w:pPr>
        <w:rPr>
          <w:rFonts w:ascii="Times New Roman Bold" w:hAnsi="Times New Roman Bold"/>
          <w:b/>
          <w:bCs/>
          <w:smallCaps/>
        </w:rPr>
      </w:pPr>
      <w:r w:rsidRPr="007A6F9E">
        <w:rPr>
          <w:rFonts w:ascii="Times New Roman Bold" w:hAnsi="Times New Roman Bold"/>
          <w:b/>
          <w:bCs/>
          <w:smallCaps/>
        </w:rPr>
        <w:t>Legislative Provisions</w:t>
      </w:r>
    </w:p>
    <w:p w14:paraId="545344AD" w14:textId="77777777" w:rsidR="00A84D28" w:rsidRPr="00A84D28" w:rsidRDefault="00A84D28" w:rsidP="00A84D28">
      <w:pPr>
        <w:ind w:left="426" w:hanging="284"/>
      </w:pPr>
      <w:r w:rsidRPr="00A84D28">
        <w:t>5.</w:t>
      </w:r>
      <w:r w:rsidRPr="00A84D28">
        <w:tab/>
        <w:t>Section 78(7) of the Constitution Act, from which the Tribunal sources its jurisdiction in relation to members of the Commission, is set out as follows:</w:t>
      </w:r>
    </w:p>
    <w:p w14:paraId="197E84A8" w14:textId="77777777" w:rsidR="00A84D28" w:rsidRPr="00A84D28" w:rsidRDefault="00A84D28" w:rsidP="00A84D28">
      <w:pPr>
        <w:ind w:left="567"/>
        <w:rPr>
          <w:b/>
          <w:bCs/>
          <w:i/>
          <w:iCs/>
        </w:rPr>
      </w:pPr>
      <w:r w:rsidRPr="00A84D28">
        <w:rPr>
          <w:b/>
          <w:bCs/>
          <w:i/>
          <w:iCs/>
        </w:rPr>
        <w:t>“78—The Commission</w:t>
      </w:r>
    </w:p>
    <w:p w14:paraId="25B3D269" w14:textId="77777777" w:rsidR="00A84D28" w:rsidRPr="00A84D28" w:rsidRDefault="00A84D28" w:rsidP="00A84D28">
      <w:pPr>
        <w:ind w:left="993" w:hanging="284"/>
        <w:rPr>
          <w:i/>
          <w:iCs/>
          <w:spacing w:val="-4"/>
        </w:rPr>
      </w:pPr>
      <w:r w:rsidRPr="00A84D28">
        <w:rPr>
          <w:i/>
          <w:iCs/>
          <w:spacing w:val="-2"/>
        </w:rPr>
        <w:t>(1)</w:t>
      </w:r>
      <w:r w:rsidRPr="00A84D28">
        <w:rPr>
          <w:i/>
          <w:iCs/>
          <w:spacing w:val="-2"/>
        </w:rPr>
        <w:tab/>
      </w:r>
      <w:r w:rsidRPr="00A84D28">
        <w:rPr>
          <w:spacing w:val="-4"/>
        </w:rPr>
        <w:t>There</w:t>
      </w:r>
      <w:r w:rsidRPr="00A84D28">
        <w:rPr>
          <w:i/>
          <w:iCs/>
          <w:spacing w:val="-4"/>
        </w:rPr>
        <w:t xml:space="preserve"> shall be a Commission by the name of the Electoral Districts Boundaries Commission constituted of the following members:</w:t>
      </w:r>
    </w:p>
    <w:p w14:paraId="7E9BD484" w14:textId="77777777" w:rsidR="00A84D28" w:rsidRPr="00A84D28" w:rsidRDefault="00A84D28" w:rsidP="00A84D28">
      <w:pPr>
        <w:ind w:left="1276" w:hanging="283"/>
        <w:rPr>
          <w:i/>
          <w:iCs/>
        </w:rPr>
      </w:pPr>
      <w:r w:rsidRPr="00A84D28">
        <w:rPr>
          <w:i/>
          <w:iCs/>
        </w:rPr>
        <w:t>(a)</w:t>
      </w:r>
      <w:r w:rsidRPr="00A84D28">
        <w:rPr>
          <w:i/>
          <w:iCs/>
        </w:rPr>
        <w:tab/>
        <w:t>the Chairman of the Commission who shall be a Judge of the Supreme Court appointed by the Chief Justice to be Chairman of the Commission; and</w:t>
      </w:r>
    </w:p>
    <w:p w14:paraId="3B34CC02" w14:textId="77777777" w:rsidR="00A84D28" w:rsidRPr="00A84D28" w:rsidRDefault="00A84D28" w:rsidP="00A84D28">
      <w:pPr>
        <w:ind w:left="1276" w:hanging="283"/>
        <w:rPr>
          <w:i/>
          <w:iCs/>
        </w:rPr>
      </w:pPr>
      <w:r w:rsidRPr="00A84D28">
        <w:rPr>
          <w:i/>
          <w:iCs/>
        </w:rPr>
        <w:t>(b)</w:t>
      </w:r>
      <w:r w:rsidRPr="00A84D28">
        <w:rPr>
          <w:i/>
          <w:iCs/>
        </w:rPr>
        <w:tab/>
        <w:t>the Electoral Commissioner or a person appointed pursuant to subsection (3) of this Section; and</w:t>
      </w:r>
    </w:p>
    <w:p w14:paraId="73832C89" w14:textId="77777777" w:rsidR="00A84D28" w:rsidRPr="00A84D28" w:rsidRDefault="00A84D28" w:rsidP="00A84D28">
      <w:pPr>
        <w:ind w:left="1276" w:hanging="283"/>
        <w:rPr>
          <w:i/>
          <w:iCs/>
        </w:rPr>
      </w:pPr>
      <w:r w:rsidRPr="00A84D28">
        <w:rPr>
          <w:i/>
          <w:iCs/>
        </w:rPr>
        <w:t>(c)</w:t>
      </w:r>
      <w:r w:rsidRPr="00A84D28">
        <w:rPr>
          <w:i/>
          <w:iCs/>
        </w:rPr>
        <w:tab/>
        <w:t>the Surveyor-General or a person appointed pursuant to subsection (4) of this Section.</w:t>
      </w:r>
    </w:p>
    <w:p w14:paraId="0A506C5F" w14:textId="77777777" w:rsidR="00A84D28" w:rsidRPr="00A84D28" w:rsidRDefault="00A84D28" w:rsidP="00A84D28">
      <w:pPr>
        <w:ind w:left="993" w:hanging="284"/>
        <w:rPr>
          <w:i/>
          <w:iCs/>
        </w:rPr>
      </w:pPr>
      <w:r w:rsidRPr="00A84D28">
        <w:rPr>
          <w:i/>
          <w:iCs/>
        </w:rPr>
        <w:t>(2)</w:t>
      </w:r>
      <w:r w:rsidRPr="00A84D28">
        <w:rPr>
          <w:i/>
          <w:iCs/>
        </w:rPr>
        <w:tab/>
        <w:t>The Judge appointed by the Chief Justice under subsection (1) of this Section should be the most senior puisne Judge who is available to undertake the duties of Chairman of the Commission.</w:t>
      </w:r>
    </w:p>
    <w:p w14:paraId="4A5A41DE" w14:textId="77777777" w:rsidR="00A84D28" w:rsidRPr="00A84D28" w:rsidRDefault="00A84D28" w:rsidP="00A84D28">
      <w:pPr>
        <w:ind w:left="993" w:hanging="284"/>
        <w:rPr>
          <w:i/>
          <w:iCs/>
        </w:rPr>
      </w:pPr>
      <w:r w:rsidRPr="00A84D28">
        <w:rPr>
          <w:i/>
          <w:iCs/>
        </w:rPr>
        <w:t>(3)</w:t>
      </w:r>
      <w:r w:rsidRPr="00A84D28">
        <w:rPr>
          <w:i/>
          <w:iCs/>
        </w:rPr>
        <w:tab/>
        <w:t>If there is no Electoral Commissioner, or the Electoral Commissioner is for any reason unable to act as a member of the Commission, then, subject to subsection (5) of this Section, the Chief Justice shall appoint as a member of the Commission, for such term as the Chief Justice considers expedient, a person who, in the opinion of the Chief Justice, has wide knowledge of, and experience in, electoral matters.</w:t>
      </w:r>
    </w:p>
    <w:p w14:paraId="039DB4D3" w14:textId="77777777" w:rsidR="00A84D28" w:rsidRPr="00A84D28" w:rsidRDefault="00A84D28" w:rsidP="00A84D28">
      <w:pPr>
        <w:ind w:left="993" w:hanging="284"/>
        <w:rPr>
          <w:i/>
          <w:iCs/>
        </w:rPr>
      </w:pPr>
      <w:r w:rsidRPr="00A84D28">
        <w:rPr>
          <w:i/>
          <w:iCs/>
        </w:rPr>
        <w:t>(4)</w:t>
      </w:r>
      <w:r w:rsidRPr="00A84D28">
        <w:rPr>
          <w:i/>
          <w:iCs/>
        </w:rPr>
        <w:tab/>
        <w:t>If there is no Surveyor-General, or the Surveyor-General is for any reason unable to act as a member of the Commission, then, subject to subsection (5) of this Section, the Chief Justice shall appoint as a member of the Commission, for such term as the Chief Justice considers expedient a person who, in the opinion of the Chief Justice, has wide knowledge of, and experience in, surveying.</w:t>
      </w:r>
    </w:p>
    <w:p w14:paraId="542EA797" w14:textId="77777777" w:rsidR="00A84D28" w:rsidRPr="00A84D28" w:rsidRDefault="00A84D28" w:rsidP="00A84D28">
      <w:pPr>
        <w:ind w:left="993" w:hanging="284"/>
        <w:rPr>
          <w:i/>
          <w:iCs/>
          <w:spacing w:val="-2"/>
        </w:rPr>
      </w:pPr>
      <w:r w:rsidRPr="00A84D28">
        <w:rPr>
          <w:i/>
          <w:iCs/>
        </w:rPr>
        <w:t>(5)</w:t>
      </w:r>
      <w:r w:rsidRPr="00A84D28">
        <w:rPr>
          <w:i/>
          <w:iCs/>
        </w:rPr>
        <w:tab/>
        <w:t xml:space="preserve">Where the Chairman is for the time being acting in the office of the Chief Justice any appointment to the Commission under </w:t>
      </w:r>
      <w:r w:rsidRPr="00A84D28">
        <w:rPr>
          <w:i/>
          <w:iCs/>
          <w:spacing w:val="-2"/>
        </w:rPr>
        <w:t>subsection (3) or subsection (4) of this Section shall be made by the puisne judge next in order of seniority after the Chairman.</w:t>
      </w:r>
    </w:p>
    <w:p w14:paraId="1CE03AC0" w14:textId="77777777" w:rsidR="00A84D28" w:rsidRPr="00A84D28" w:rsidRDefault="00A84D28" w:rsidP="00A84D28">
      <w:pPr>
        <w:ind w:left="993" w:hanging="284"/>
        <w:rPr>
          <w:i/>
          <w:iCs/>
          <w:spacing w:val="-2"/>
        </w:rPr>
      </w:pPr>
      <w:r w:rsidRPr="00A84D28">
        <w:rPr>
          <w:i/>
          <w:iCs/>
        </w:rPr>
        <w:t>(6)</w:t>
      </w:r>
      <w:r w:rsidRPr="00A84D28">
        <w:rPr>
          <w:i/>
          <w:iCs/>
        </w:rPr>
        <w:tab/>
        <w:t xml:space="preserve">A member appointed under subsection (3) or subsection (4) of this Section, may by instrument in writing addressed to the </w:t>
      </w:r>
      <w:r w:rsidRPr="00A84D28">
        <w:rPr>
          <w:i/>
          <w:iCs/>
          <w:spacing w:val="-2"/>
        </w:rPr>
        <w:t>Governor resign the member’s office.</w:t>
      </w:r>
    </w:p>
    <w:p w14:paraId="613AAAFE" w14:textId="77777777" w:rsidR="00A84D28" w:rsidRPr="00A84D28" w:rsidRDefault="00A84D28" w:rsidP="00A84D28">
      <w:pPr>
        <w:ind w:left="993" w:hanging="284"/>
        <w:rPr>
          <w:i/>
          <w:iCs/>
        </w:rPr>
      </w:pPr>
      <w:r w:rsidRPr="00A84D28">
        <w:rPr>
          <w:i/>
          <w:iCs/>
          <w:spacing w:val="-4"/>
        </w:rPr>
        <w:t>(7)</w:t>
      </w:r>
      <w:r w:rsidRPr="00A84D28">
        <w:rPr>
          <w:i/>
          <w:iCs/>
          <w:spacing w:val="-4"/>
        </w:rPr>
        <w:tab/>
      </w:r>
      <w:r w:rsidRPr="00A84D28">
        <w:rPr>
          <w:i/>
          <w:iCs/>
        </w:rPr>
        <w:t>The members of the Commission (other than the Chairman) are entitled to remuneration determined by the Remuneration Tribunal.”</w:t>
      </w:r>
    </w:p>
    <w:p w14:paraId="22BECAE9" w14:textId="77777777" w:rsidR="00A84D28" w:rsidRPr="00A84D28" w:rsidRDefault="00A84D28" w:rsidP="00A84D28">
      <w:pPr>
        <w:ind w:left="426" w:hanging="284"/>
      </w:pPr>
      <w:r w:rsidRPr="00A84D28">
        <w:t>6.</w:t>
      </w:r>
      <w:r w:rsidRPr="00A84D28">
        <w:tab/>
        <w:t>As presently constituted, the Commission is comprised of:</w:t>
      </w:r>
    </w:p>
    <w:tbl>
      <w:tblPr>
        <w:tblStyle w:val="TableGrid"/>
        <w:tblW w:w="0" w:type="auto"/>
        <w:tblInd w:w="426" w:type="dxa"/>
        <w:tblLook w:val="04A0" w:firstRow="1" w:lastRow="0" w:firstColumn="1" w:lastColumn="0" w:noHBand="0" w:noVBand="1"/>
      </w:tblPr>
      <w:tblGrid>
        <w:gridCol w:w="2688"/>
        <w:gridCol w:w="6236"/>
      </w:tblGrid>
      <w:tr w:rsidR="00A84D28" w:rsidRPr="00A84D28" w14:paraId="7DC90380" w14:textId="77777777" w:rsidTr="00DB3EE2">
        <w:trPr>
          <w:trHeight w:val="300"/>
        </w:trPr>
        <w:tc>
          <w:tcPr>
            <w:tcW w:w="2688" w:type="dxa"/>
            <w:tcBorders>
              <w:left w:val="nil"/>
              <w:bottom w:val="single" w:sz="4" w:space="0" w:color="auto"/>
              <w:right w:val="nil"/>
            </w:tcBorders>
            <w:vAlign w:val="center"/>
          </w:tcPr>
          <w:p w14:paraId="0C7B110F" w14:textId="77777777" w:rsidR="00A84D28" w:rsidRPr="00A84D28" w:rsidRDefault="00A84D28" w:rsidP="00A84D28">
            <w:pPr>
              <w:spacing w:before="40" w:after="40"/>
              <w:jc w:val="center"/>
              <w:rPr>
                <w:b/>
                <w:bCs/>
              </w:rPr>
            </w:pPr>
            <w:r w:rsidRPr="00A84D28">
              <w:rPr>
                <w:b/>
                <w:bCs/>
              </w:rPr>
              <w:t>Office Held</w:t>
            </w:r>
          </w:p>
        </w:tc>
        <w:tc>
          <w:tcPr>
            <w:tcW w:w="6236" w:type="dxa"/>
            <w:tcBorders>
              <w:left w:val="nil"/>
              <w:bottom w:val="single" w:sz="4" w:space="0" w:color="auto"/>
              <w:right w:val="nil"/>
            </w:tcBorders>
            <w:vAlign w:val="center"/>
          </w:tcPr>
          <w:p w14:paraId="684A19B4" w14:textId="77777777" w:rsidR="00A84D28" w:rsidRPr="00A84D28" w:rsidRDefault="00A84D28" w:rsidP="00A84D28">
            <w:pPr>
              <w:spacing w:before="40" w:after="40"/>
              <w:jc w:val="center"/>
              <w:rPr>
                <w:b/>
                <w:bCs/>
              </w:rPr>
            </w:pPr>
            <w:r w:rsidRPr="00A84D28">
              <w:rPr>
                <w:b/>
                <w:bCs/>
              </w:rPr>
              <w:t>Office Holder</w:t>
            </w:r>
          </w:p>
        </w:tc>
      </w:tr>
      <w:tr w:rsidR="00A84D28" w:rsidRPr="00A84D28" w14:paraId="1DB0A64E" w14:textId="77777777" w:rsidTr="00DB3EE2">
        <w:trPr>
          <w:trHeight w:val="23"/>
        </w:trPr>
        <w:tc>
          <w:tcPr>
            <w:tcW w:w="2688" w:type="dxa"/>
            <w:tcBorders>
              <w:top w:val="single" w:sz="4" w:space="0" w:color="auto"/>
              <w:left w:val="nil"/>
              <w:bottom w:val="nil"/>
              <w:right w:val="nil"/>
            </w:tcBorders>
          </w:tcPr>
          <w:p w14:paraId="23984208" w14:textId="77777777" w:rsidR="00A84D28" w:rsidRPr="00A84D28" w:rsidRDefault="00A84D28" w:rsidP="00A84D28">
            <w:pPr>
              <w:spacing w:before="40" w:after="40"/>
              <w:ind w:left="885"/>
            </w:pPr>
            <w:r w:rsidRPr="00A84D28">
              <w:t>Chair</w:t>
            </w:r>
          </w:p>
        </w:tc>
        <w:tc>
          <w:tcPr>
            <w:tcW w:w="6236" w:type="dxa"/>
            <w:tcBorders>
              <w:top w:val="single" w:sz="4" w:space="0" w:color="auto"/>
              <w:left w:val="nil"/>
              <w:bottom w:val="nil"/>
              <w:right w:val="nil"/>
            </w:tcBorders>
          </w:tcPr>
          <w:p w14:paraId="232A028D" w14:textId="77777777" w:rsidR="00A84D28" w:rsidRPr="00A84D28" w:rsidRDefault="00A84D28" w:rsidP="00A84D28">
            <w:pPr>
              <w:spacing w:before="40" w:after="40"/>
              <w:ind w:left="323"/>
              <w:rPr>
                <w:spacing w:val="-2"/>
              </w:rPr>
            </w:pPr>
            <w:r w:rsidRPr="00A84D28">
              <w:rPr>
                <w:spacing w:val="-2"/>
              </w:rPr>
              <w:t>The Hon. Justice Anne Bampton (Supreme Court Judge appointed by the Chief Justice)</w:t>
            </w:r>
          </w:p>
        </w:tc>
      </w:tr>
      <w:tr w:rsidR="00A84D28" w:rsidRPr="00A84D28" w14:paraId="6A8B8CF7" w14:textId="77777777" w:rsidTr="00DB3EE2">
        <w:trPr>
          <w:trHeight w:val="23"/>
        </w:trPr>
        <w:tc>
          <w:tcPr>
            <w:tcW w:w="2688" w:type="dxa"/>
            <w:tcBorders>
              <w:top w:val="nil"/>
              <w:left w:val="nil"/>
              <w:bottom w:val="nil"/>
              <w:right w:val="nil"/>
            </w:tcBorders>
          </w:tcPr>
          <w:p w14:paraId="1CE8B1F7" w14:textId="77777777" w:rsidR="00A84D28" w:rsidRPr="00A84D28" w:rsidRDefault="00A84D28" w:rsidP="00A84D28">
            <w:pPr>
              <w:spacing w:after="40"/>
              <w:ind w:left="885"/>
            </w:pPr>
            <w:r w:rsidRPr="00A84D28">
              <w:t>Member</w:t>
            </w:r>
          </w:p>
        </w:tc>
        <w:tc>
          <w:tcPr>
            <w:tcW w:w="6236" w:type="dxa"/>
            <w:tcBorders>
              <w:top w:val="nil"/>
              <w:left w:val="nil"/>
              <w:bottom w:val="nil"/>
              <w:right w:val="nil"/>
            </w:tcBorders>
          </w:tcPr>
          <w:p w14:paraId="260009FA" w14:textId="77777777" w:rsidR="00A84D28" w:rsidRPr="00A84D28" w:rsidRDefault="00A84D28" w:rsidP="00A84D28">
            <w:pPr>
              <w:spacing w:after="40"/>
              <w:ind w:left="323"/>
            </w:pPr>
            <w:r w:rsidRPr="00A84D28">
              <w:t>Mr Michael Sherry (Electoral Commissioner)</w:t>
            </w:r>
          </w:p>
        </w:tc>
      </w:tr>
      <w:tr w:rsidR="00A84D28" w:rsidRPr="00A84D28" w14:paraId="3F89D861" w14:textId="77777777" w:rsidTr="00DB3EE2">
        <w:trPr>
          <w:trHeight w:val="23"/>
        </w:trPr>
        <w:tc>
          <w:tcPr>
            <w:tcW w:w="2688" w:type="dxa"/>
            <w:tcBorders>
              <w:top w:val="nil"/>
              <w:left w:val="nil"/>
              <w:bottom w:val="single" w:sz="4" w:space="0" w:color="auto"/>
              <w:right w:val="nil"/>
            </w:tcBorders>
          </w:tcPr>
          <w:p w14:paraId="06ABD512" w14:textId="77777777" w:rsidR="00A84D28" w:rsidRPr="00A84D28" w:rsidRDefault="00A84D28" w:rsidP="00A84D28">
            <w:pPr>
              <w:spacing w:after="40"/>
              <w:ind w:left="885"/>
            </w:pPr>
            <w:r w:rsidRPr="00A84D28">
              <w:t>Member</w:t>
            </w:r>
          </w:p>
        </w:tc>
        <w:tc>
          <w:tcPr>
            <w:tcW w:w="6236" w:type="dxa"/>
            <w:tcBorders>
              <w:top w:val="nil"/>
              <w:left w:val="nil"/>
              <w:bottom w:val="single" w:sz="4" w:space="0" w:color="auto"/>
              <w:right w:val="nil"/>
            </w:tcBorders>
          </w:tcPr>
          <w:p w14:paraId="0919D841" w14:textId="77777777" w:rsidR="00A84D28" w:rsidRPr="00A84D28" w:rsidRDefault="00A84D28" w:rsidP="00A84D28">
            <w:pPr>
              <w:spacing w:after="40"/>
              <w:ind w:left="323"/>
            </w:pPr>
            <w:r w:rsidRPr="00A84D28">
              <w:t>Mr Bradley Slape (Surveyor-General)</w:t>
            </w:r>
          </w:p>
        </w:tc>
      </w:tr>
    </w:tbl>
    <w:p w14:paraId="263EE5DE" w14:textId="77777777" w:rsidR="00A84D28" w:rsidRPr="00A84D28" w:rsidRDefault="00A84D28" w:rsidP="00A84D28">
      <w:pPr>
        <w:spacing w:before="80"/>
        <w:ind w:left="426" w:hanging="284"/>
      </w:pPr>
      <w:r w:rsidRPr="00A84D28">
        <w:t>7.</w:t>
      </w:r>
      <w:r w:rsidRPr="00A84D28">
        <w:tab/>
        <w:t xml:space="preserve">The Tribunal notes that its jurisdiction under Section 78(7) of the Constitution Act is limited and specific. It is not permissible for the Tribunal to </w:t>
      </w:r>
      <w:proofErr w:type="gramStart"/>
      <w:r w:rsidRPr="00A84D28">
        <w:t>make a Determination</w:t>
      </w:r>
      <w:proofErr w:type="gramEnd"/>
      <w:r w:rsidRPr="00A84D28">
        <w:t xml:space="preserve"> of remuneration for the Chair of the Commission. The statutory role assigned to the Tribunal is to determine an appropriate amount of remuneration for the two members of the Commission (the Electoral Commissioner and Surveyor-General). </w:t>
      </w:r>
    </w:p>
    <w:p w14:paraId="56054D50" w14:textId="77777777" w:rsidR="00A84D28" w:rsidRPr="00A84D28" w:rsidRDefault="00A84D28" w:rsidP="00A84D28">
      <w:pPr>
        <w:rPr>
          <w:b/>
          <w:bCs/>
          <w:smallCaps/>
        </w:rPr>
      </w:pPr>
      <w:r w:rsidRPr="00A84D28">
        <w:rPr>
          <w:b/>
          <w:bCs/>
          <w:smallCaps/>
        </w:rPr>
        <w:t>The Review Process</w:t>
      </w:r>
    </w:p>
    <w:p w14:paraId="2473E3D6" w14:textId="77777777" w:rsidR="00A84D28" w:rsidRPr="00A84D28" w:rsidRDefault="00A84D28" w:rsidP="00A84D28">
      <w:pPr>
        <w:ind w:left="426" w:hanging="284"/>
      </w:pPr>
      <w:r w:rsidRPr="00A84D28">
        <w:t>8.</w:t>
      </w:r>
      <w:r w:rsidRPr="00A84D28">
        <w:tab/>
        <w:t>Section 10(2) of the Act provides that prior to the making of a Determination, the Tribunal must allow an affected person, or persons of an affected class, a reasonable opportunity to make submissions orally or in writing to the Tribunal.</w:t>
      </w:r>
    </w:p>
    <w:p w14:paraId="0CF84031" w14:textId="77777777" w:rsidR="00A84D28" w:rsidRPr="00A84D28" w:rsidRDefault="00A84D28" w:rsidP="00A84D28">
      <w:pPr>
        <w:ind w:left="426" w:hanging="284"/>
      </w:pPr>
      <w:r w:rsidRPr="00A84D28">
        <w:t>9.</w:t>
      </w:r>
      <w:r w:rsidRPr="00A84D28">
        <w:tab/>
        <w:t>Section 10(4) provides that the Minister responsible for the Act may intervene, personally or by counsel or other representative, in proceedings before the Tribunal for the purpose of introducing evidence, or making submissions, on any question relevant to the public interest.</w:t>
      </w:r>
    </w:p>
    <w:p w14:paraId="2AC35B2A" w14:textId="77777777" w:rsidR="00A84D28" w:rsidRPr="00A84D28" w:rsidRDefault="00A84D28" w:rsidP="00A84D28">
      <w:pPr>
        <w:ind w:left="426" w:hanging="284"/>
      </w:pPr>
      <w:r w:rsidRPr="00A84D28">
        <w:t>10.</w:t>
      </w:r>
      <w:r w:rsidRPr="00A84D28">
        <w:tab/>
      </w:r>
      <w:r w:rsidRPr="00A84D28">
        <w:rPr>
          <w:spacing w:val="2"/>
        </w:rPr>
        <w:t>On 30 January 2025, in accordance with Section 10(2) and 10(4) of the Act, the Tribunal wrote to and invited submissions by</w:t>
      </w:r>
      <w:r w:rsidRPr="00A84D28">
        <w:rPr>
          <w:spacing w:val="4"/>
        </w:rPr>
        <w:t xml:space="preserve"> 13 </w:t>
      </w:r>
      <w:r w:rsidRPr="00A84D28">
        <w:t>February 2025 in respect of this review from:</w:t>
      </w:r>
    </w:p>
    <w:p w14:paraId="238D190D" w14:textId="77777777" w:rsidR="00A84D28" w:rsidRPr="00A84D28" w:rsidRDefault="00A84D28" w:rsidP="00A84D28">
      <w:pPr>
        <w:ind w:left="709" w:hanging="283"/>
      </w:pPr>
      <w:r w:rsidRPr="00A84D28">
        <w:t>(a)</w:t>
      </w:r>
      <w:r w:rsidRPr="00A84D28">
        <w:tab/>
        <w:t>Members of the Electoral Districts Boundaries Commission</w:t>
      </w:r>
    </w:p>
    <w:p w14:paraId="7706C370" w14:textId="77777777" w:rsidR="00A84D28" w:rsidRPr="00A84D28" w:rsidRDefault="00A84D28" w:rsidP="00A84D28">
      <w:pPr>
        <w:ind w:left="709" w:hanging="283"/>
      </w:pPr>
      <w:r w:rsidRPr="00A84D28">
        <w:t>(b)</w:t>
      </w:r>
      <w:r w:rsidRPr="00A84D28">
        <w:tab/>
        <w:t>The Honourable Premier of South Australia—as the Minister responsible for the Act who may make submissions or introduce evidence in the public interest</w:t>
      </w:r>
    </w:p>
    <w:p w14:paraId="598496F9" w14:textId="5CD267F7" w:rsidR="00CA5C97" w:rsidRDefault="00A84D28" w:rsidP="00A84D28">
      <w:pPr>
        <w:ind w:left="426" w:hanging="284"/>
        <w:rPr>
          <w:spacing w:val="-2"/>
        </w:rPr>
      </w:pPr>
      <w:r w:rsidRPr="00A84D28">
        <w:t>11.</w:t>
      </w:r>
      <w:r w:rsidRPr="00A84D28">
        <w:tab/>
      </w:r>
      <w:r w:rsidRPr="00A84D28">
        <w:rPr>
          <w:spacing w:val="-2"/>
        </w:rPr>
        <w:t>The Tribunal also placed a notice on its website from 30 January 2025 inviting submissions from affected persons by 13 February 2025.</w:t>
      </w:r>
    </w:p>
    <w:p w14:paraId="0EEB4952" w14:textId="77777777" w:rsidR="00CA5C97" w:rsidRDefault="00CA5C97">
      <w:pPr>
        <w:spacing w:after="0" w:line="240" w:lineRule="auto"/>
        <w:jc w:val="left"/>
        <w:rPr>
          <w:spacing w:val="-2"/>
        </w:rPr>
      </w:pPr>
      <w:r>
        <w:rPr>
          <w:spacing w:val="-2"/>
        </w:rPr>
        <w:br w:type="page"/>
      </w:r>
    </w:p>
    <w:p w14:paraId="4EA0AEE4" w14:textId="77777777" w:rsidR="00A84D28" w:rsidRPr="00A84D28" w:rsidRDefault="00A84D28" w:rsidP="00A84D28">
      <w:pPr>
        <w:rPr>
          <w:b/>
          <w:bCs/>
          <w:smallCaps/>
        </w:rPr>
      </w:pPr>
      <w:r w:rsidRPr="00A84D28">
        <w:rPr>
          <w:b/>
          <w:bCs/>
          <w:smallCaps/>
        </w:rPr>
        <w:lastRenderedPageBreak/>
        <w:t>Submissions</w:t>
      </w:r>
    </w:p>
    <w:p w14:paraId="056231E8" w14:textId="7368996A" w:rsidR="00A84D28" w:rsidRPr="00A84D28" w:rsidRDefault="00A84D28" w:rsidP="00A84D28">
      <w:pPr>
        <w:ind w:left="426" w:hanging="284"/>
      </w:pPr>
      <w:r w:rsidRPr="00A84D28">
        <w:t>12.</w:t>
      </w:r>
      <w:r w:rsidRPr="00A84D28">
        <w:tab/>
        <w:t>On 29 January 2025, the Honourable Justice Bampton wrote to the Tribunal advising the following:</w:t>
      </w:r>
    </w:p>
    <w:p w14:paraId="232132ED" w14:textId="3AC8D88E" w:rsidR="00A84D28" w:rsidRPr="00A84D28" w:rsidRDefault="00A84D28" w:rsidP="00A84D28">
      <w:pPr>
        <w:ind w:left="567" w:hanging="141"/>
      </w:pPr>
      <w:r w:rsidRPr="00A84D28">
        <w:t>•</w:t>
      </w:r>
      <w:r w:rsidRPr="00A84D28">
        <w:tab/>
        <w:t>Having regard to the statutory provisions, requested the Tribunal determine the remuneration for the Electoral Commissioner and the Surveyor-General being the other members of the Commission.</w:t>
      </w:r>
    </w:p>
    <w:p w14:paraId="4BAB76ED" w14:textId="0ED2746B" w:rsidR="00A84D28" w:rsidRPr="00A84D28" w:rsidRDefault="00A84D28" w:rsidP="00A84D28">
      <w:pPr>
        <w:ind w:left="567" w:hanging="141"/>
      </w:pPr>
      <w:r w:rsidRPr="00A84D28">
        <w:t>•</w:t>
      </w:r>
      <w:r w:rsidRPr="00A84D28">
        <w:tab/>
        <w:t>The Electoral Commissioner and Surveyor-General discharged their statutory duties under the Constitution Act in addition to both their substantive statutory roles.</w:t>
      </w:r>
    </w:p>
    <w:p w14:paraId="0BFE5138" w14:textId="46289574" w:rsidR="00A84D28" w:rsidRPr="00A84D28" w:rsidRDefault="00A84D28" w:rsidP="00A84D28">
      <w:pPr>
        <w:ind w:left="567" w:hanging="141"/>
      </w:pPr>
      <w:r w:rsidRPr="00A84D28">
        <w:t>•</w:t>
      </w:r>
      <w:r w:rsidRPr="00A84D28">
        <w:tab/>
        <w:t>The Commission held public hearings on 6 February 2024 and 12 June 2024 and spent a duration of approximately 15.25 hours at 12 meetings between the period 8 November 2023 and 31 October 2024.</w:t>
      </w:r>
    </w:p>
    <w:p w14:paraId="367E9322" w14:textId="77777777" w:rsidR="00A84D28" w:rsidRPr="00A84D28" w:rsidRDefault="00A84D28" w:rsidP="00A84D28">
      <w:pPr>
        <w:ind w:left="567" w:hanging="141"/>
      </w:pPr>
      <w:r w:rsidRPr="00A84D28">
        <w:t>•</w:t>
      </w:r>
      <w:r w:rsidRPr="00A84D28">
        <w:tab/>
        <w:t xml:space="preserve">Significant time was spent reading transcripts of the hearings, which included 14 representations, and 21 submissions received by the Commission. The Commission also obtained and had considerable regard to a report from a historian regarding Edward Charles Frome’s (Surveyor-General of South Australia 1839-1849) involvement in the O’Halloran expedition and the retributive actions taken against Aboriginal people following the Maria Massacre in 1840. </w:t>
      </w:r>
    </w:p>
    <w:p w14:paraId="30DF4543" w14:textId="77777777" w:rsidR="00A84D28" w:rsidRPr="00A84D28" w:rsidRDefault="00A84D28" w:rsidP="00A84D28">
      <w:pPr>
        <w:ind w:left="567" w:hanging="141"/>
      </w:pPr>
      <w:r w:rsidRPr="00A84D28">
        <w:t>•</w:t>
      </w:r>
      <w:r w:rsidRPr="00A84D28">
        <w:tab/>
        <w:t xml:space="preserve">In determining a monetary amount of remuneration, requested that the Tribunal take into consideration the significant contributions of the Electoral Commissioner and the Surveyor-General having regard to the nature of the Commission’s work in developing the electoral geography as the foundation of South Australia’s representative democracy. </w:t>
      </w:r>
    </w:p>
    <w:p w14:paraId="0070E0E1" w14:textId="77777777" w:rsidR="00A84D28" w:rsidRPr="00A84D28" w:rsidRDefault="00A84D28" w:rsidP="00A84D28">
      <w:pPr>
        <w:ind w:left="426" w:hanging="284"/>
      </w:pPr>
      <w:r w:rsidRPr="00A84D28">
        <w:t>13.</w:t>
      </w:r>
      <w:r w:rsidRPr="00A84D28">
        <w:tab/>
      </w:r>
      <w:r w:rsidRPr="00A84D28">
        <w:rPr>
          <w:spacing w:val="-4"/>
        </w:rPr>
        <w:t>On 13 February 2025, the Electoral Commissioner and Surveyor-General provided a joint submission, which can be summarised as follows:</w:t>
      </w:r>
      <w:r w:rsidRPr="00A84D28">
        <w:t xml:space="preserve"> </w:t>
      </w:r>
    </w:p>
    <w:p w14:paraId="056FBA6F" w14:textId="77777777" w:rsidR="00A84D28" w:rsidRPr="00A84D28" w:rsidRDefault="00A84D28" w:rsidP="00A84D28">
      <w:pPr>
        <w:ind w:left="567" w:hanging="141"/>
      </w:pPr>
      <w:r w:rsidRPr="00A84D28">
        <w:t>•</w:t>
      </w:r>
      <w:r w:rsidRPr="00A84D28">
        <w:tab/>
        <w:t xml:space="preserve">In undertaking an electoral distribution, the Commission must ensure that the number of electors comprised in each electoral district must not (as at the relevant date) vary from the electoral quota by more than + or – 10%. The electoral quota is the nearest integral number of obtained by dividing the total number of electors for the House of Assembly (as at the relevant date) by the number of electoral districts into which the State is divided as at the first polling day for which the order it to be effective. </w:t>
      </w:r>
    </w:p>
    <w:p w14:paraId="2A4FEBA0" w14:textId="77777777" w:rsidR="00A84D28" w:rsidRPr="00A84D28" w:rsidRDefault="00A84D28" w:rsidP="00A84D28">
      <w:pPr>
        <w:ind w:left="567" w:hanging="141"/>
      </w:pPr>
      <w:r w:rsidRPr="00A84D28">
        <w:t>•</w:t>
      </w:r>
      <w:r w:rsidRPr="00A84D28">
        <w:tab/>
        <w:t xml:space="preserve">The work of the current Commission commenced in October 2023 and substantively concluded on 12 December 2024 when the final order was published. </w:t>
      </w:r>
    </w:p>
    <w:p w14:paraId="570F1A0B" w14:textId="77777777" w:rsidR="00A84D28" w:rsidRPr="00A84D28" w:rsidRDefault="00A84D28" w:rsidP="00A84D28">
      <w:pPr>
        <w:ind w:left="567" w:hanging="141"/>
      </w:pPr>
      <w:r w:rsidRPr="00A84D28">
        <w:t>•</w:t>
      </w:r>
      <w:r w:rsidRPr="00A84D28">
        <w:tab/>
        <w:t xml:space="preserve">Two public hearings were held, 21 written submissions </w:t>
      </w:r>
      <w:proofErr w:type="gramStart"/>
      <w:r w:rsidRPr="00A84D28">
        <w:t>received</w:t>
      </w:r>
      <w:proofErr w:type="gramEnd"/>
      <w:r w:rsidRPr="00A84D28">
        <w:t xml:space="preserve"> and oral submissions were made by eight parties. The Commission met on 12 occasions. </w:t>
      </w:r>
    </w:p>
    <w:p w14:paraId="79670C65" w14:textId="77777777" w:rsidR="00A84D28" w:rsidRPr="00A84D28" w:rsidRDefault="00A84D28" w:rsidP="00A84D28">
      <w:pPr>
        <w:ind w:left="567" w:hanging="141"/>
      </w:pPr>
      <w:r w:rsidRPr="00A84D28">
        <w:t>•</w:t>
      </w:r>
      <w:r w:rsidRPr="00A84D28">
        <w:tab/>
        <w:t xml:space="preserve">Of note, the Commissioner received a submission to change the name of the District of Frome (names after Edward Charles Frome, the South Australian Surveyor-General from 1839-1949) due to historical accounts of the Surveyor-General’s involvement in retributive actions taken against Aboriginal peoples. The Commission spent considerable effort on this sensitive matter, including accessing and reviewing historical South Australian Government Gazettes, requesting and considering reports from a historian and a Professor of Law at the University of South Australia. </w:t>
      </w:r>
    </w:p>
    <w:p w14:paraId="01537289" w14:textId="77777777" w:rsidR="00A84D28" w:rsidRPr="00A84D28" w:rsidRDefault="00A84D28" w:rsidP="00A84D28">
      <w:pPr>
        <w:ind w:left="567" w:hanging="141"/>
      </w:pPr>
      <w:r w:rsidRPr="00A84D28">
        <w:t>•</w:t>
      </w:r>
      <w:r w:rsidRPr="00A84D28">
        <w:tab/>
        <w:t xml:space="preserve">The Commission renamed one electoral district and made boundary changes to 16 electoral districts which will affect approximately 38,894 South Australian electors. </w:t>
      </w:r>
    </w:p>
    <w:p w14:paraId="795D9E59" w14:textId="77777777" w:rsidR="00A84D28" w:rsidRPr="00A84D28" w:rsidRDefault="00A84D28" w:rsidP="00A84D28">
      <w:pPr>
        <w:ind w:left="567" w:hanging="141"/>
      </w:pPr>
      <w:r w:rsidRPr="00A84D28">
        <w:t>•</w:t>
      </w:r>
      <w:r w:rsidRPr="00A84D28">
        <w:tab/>
        <w:t>The statutory obligation placed upon each member requires them to operate at a very senior level and possibly significantly higher than their substantive level.</w:t>
      </w:r>
    </w:p>
    <w:p w14:paraId="1790BF76" w14:textId="77777777" w:rsidR="00A84D28" w:rsidRPr="00A84D28" w:rsidRDefault="00A84D28" w:rsidP="00A84D28">
      <w:pPr>
        <w:ind w:left="567" w:hanging="141"/>
      </w:pPr>
      <w:r w:rsidRPr="00A84D28">
        <w:t>•</w:t>
      </w:r>
      <w:r w:rsidRPr="00A84D28">
        <w:tab/>
        <w:t>The public position under which the Commission is viewed, scrutinized and judged needs to be given full consideration.</w:t>
      </w:r>
    </w:p>
    <w:p w14:paraId="270DCBF0" w14:textId="77777777" w:rsidR="00A84D28" w:rsidRPr="00A84D28" w:rsidRDefault="00A84D28" w:rsidP="00A84D28">
      <w:pPr>
        <w:ind w:left="567" w:hanging="141"/>
      </w:pPr>
      <w:r w:rsidRPr="00A84D28">
        <w:t>•</w:t>
      </w:r>
      <w:r w:rsidRPr="00A84D28">
        <w:tab/>
        <w:t>The three-member Commission is headed by the Chair, with the other two Commissioners carrying an equal responsibility and workload whilst bringing their own expertise to the Commission’s work.</w:t>
      </w:r>
    </w:p>
    <w:p w14:paraId="57558742" w14:textId="77777777" w:rsidR="00A84D28" w:rsidRPr="00A84D28" w:rsidRDefault="00A84D28" w:rsidP="00A84D28">
      <w:pPr>
        <w:ind w:left="567" w:hanging="141"/>
      </w:pPr>
      <w:r w:rsidRPr="00A84D28">
        <w:t>•</w:t>
      </w:r>
      <w:r w:rsidRPr="00A84D28">
        <w:tab/>
        <w:t>That any assessment acknowledges that each member was required to maintain their base workload in addition to their obligations as members of the Commission.</w:t>
      </w:r>
    </w:p>
    <w:p w14:paraId="0732DD5A" w14:textId="77777777" w:rsidR="00A84D28" w:rsidRPr="00A84D28" w:rsidRDefault="00A84D28" w:rsidP="00A84D28">
      <w:pPr>
        <w:ind w:left="567" w:hanging="141"/>
      </w:pPr>
      <w:r w:rsidRPr="00A84D28">
        <w:t>•</w:t>
      </w:r>
      <w:r w:rsidRPr="00A84D28">
        <w:tab/>
        <w:t>That each member expended many hours outside of normal working hours.</w:t>
      </w:r>
    </w:p>
    <w:p w14:paraId="4562682A" w14:textId="77777777" w:rsidR="00A84D28" w:rsidRPr="00A84D28" w:rsidRDefault="00A84D28" w:rsidP="00A84D28">
      <w:pPr>
        <w:ind w:left="567" w:hanging="141"/>
      </w:pPr>
      <w:r w:rsidRPr="00A84D28">
        <w:t>•</w:t>
      </w:r>
      <w:r w:rsidRPr="00A84D28">
        <w:tab/>
        <w:t>That the length of service with respect to the work of the Commission will endure for a period of at least 12 months.</w:t>
      </w:r>
    </w:p>
    <w:p w14:paraId="6B42DC03" w14:textId="77777777" w:rsidR="00A84D28" w:rsidRPr="00A84D28" w:rsidRDefault="00A84D28" w:rsidP="00A84D28">
      <w:pPr>
        <w:ind w:left="567" w:hanging="141"/>
      </w:pPr>
      <w:r w:rsidRPr="00A84D28">
        <w:t>•</w:t>
      </w:r>
      <w:r w:rsidRPr="00A84D28">
        <w:tab/>
        <w:t xml:space="preserve">The Constitution Act clearly establishes that the members of the Commission (other than the Chair) are entitled to remuneration </w:t>
      </w:r>
      <w:proofErr w:type="gramStart"/>
      <w:r w:rsidRPr="00A84D28">
        <w:t>regardless of the fact that</w:t>
      </w:r>
      <w:proofErr w:type="gramEnd"/>
      <w:r w:rsidRPr="00A84D28">
        <w:t xml:space="preserve"> they are already in receipt of salaries as part of their substantive roles.</w:t>
      </w:r>
    </w:p>
    <w:p w14:paraId="7EFF473D" w14:textId="77777777" w:rsidR="00A84D28" w:rsidRPr="00A84D28" w:rsidRDefault="00A84D28" w:rsidP="00A84D28">
      <w:pPr>
        <w:rPr>
          <w:b/>
          <w:bCs/>
          <w:smallCaps/>
        </w:rPr>
      </w:pPr>
      <w:r w:rsidRPr="00A84D28">
        <w:rPr>
          <w:b/>
          <w:bCs/>
          <w:smallCaps/>
        </w:rPr>
        <w:t>Considerations</w:t>
      </w:r>
    </w:p>
    <w:p w14:paraId="225CDB95" w14:textId="77777777" w:rsidR="00A84D28" w:rsidRPr="00A84D28" w:rsidRDefault="00A84D28" w:rsidP="00A84D28">
      <w:pPr>
        <w:ind w:left="426" w:hanging="284"/>
      </w:pPr>
      <w:r w:rsidRPr="00A84D28">
        <w:t>14.</w:t>
      </w:r>
      <w:r w:rsidRPr="00A84D28">
        <w:tab/>
        <w:t xml:space="preserve">The Tribunal continues to accept that the statutory powers and responsibilities exercised by the Commission members are foundational to the State’s democracy. </w:t>
      </w:r>
    </w:p>
    <w:p w14:paraId="5F60B6AC" w14:textId="77777777" w:rsidR="00A84D28" w:rsidRPr="00A84D28" w:rsidRDefault="00A84D28" w:rsidP="00A84D28">
      <w:pPr>
        <w:ind w:left="426" w:hanging="284"/>
      </w:pPr>
      <w:r w:rsidRPr="00A84D28">
        <w:t>15.</w:t>
      </w:r>
      <w:r w:rsidRPr="00A84D28">
        <w:tab/>
        <w:t xml:space="preserve">The Tribunal notes the submission of the Chair of the Commission as well as the joint submission of the Electoral Commissioner and Surveyor-General. The Tribunal has considered the final report of the Commission issued on 12 December 2024, which outlines the proceedings for the purpose of electoral redistribution. The final report also outlines the material and consideration of the Commission in relation to the request to rename the electoral district of Frome. </w:t>
      </w:r>
    </w:p>
    <w:p w14:paraId="1C4CD2A2" w14:textId="77777777" w:rsidR="00A84D28" w:rsidRPr="00A84D28" w:rsidRDefault="00A84D28" w:rsidP="00A84D28">
      <w:pPr>
        <w:rPr>
          <w:b/>
          <w:bCs/>
          <w:smallCaps/>
        </w:rPr>
      </w:pPr>
      <w:r w:rsidRPr="00A84D28">
        <w:rPr>
          <w:b/>
          <w:bCs/>
          <w:smallCaps/>
        </w:rPr>
        <w:t>Conclusion</w:t>
      </w:r>
    </w:p>
    <w:p w14:paraId="4A3944C7" w14:textId="77777777" w:rsidR="00A84D28" w:rsidRPr="00A84D28" w:rsidRDefault="00A84D28" w:rsidP="00A84D28">
      <w:pPr>
        <w:ind w:left="426" w:hanging="284"/>
      </w:pPr>
      <w:r w:rsidRPr="00A84D28">
        <w:t>16.</w:t>
      </w:r>
      <w:r w:rsidRPr="00A84D28">
        <w:tab/>
        <w:t xml:space="preserve">In determining an appropriate amount of remuneration for the 2024 Commission, the Tribunal has decided to apply an increase to the amount of remuneration previously payable to the 2020 Commission, having regard to increases provided to the Statutory Office Holders within its jurisdiction, as well as the proceedings of the electoral redistribution. </w:t>
      </w:r>
    </w:p>
    <w:p w14:paraId="12105B6A" w14:textId="77777777" w:rsidR="00A84D28" w:rsidRPr="00A84D28" w:rsidRDefault="00A84D28" w:rsidP="00A84D28">
      <w:pPr>
        <w:ind w:left="426" w:hanging="284"/>
      </w:pPr>
      <w:r w:rsidRPr="00A84D28">
        <w:t>17.</w:t>
      </w:r>
      <w:r w:rsidRPr="00A84D28">
        <w:tab/>
        <w:t xml:space="preserve">Accordingly, the Tribunal will issue a Determination which provides for a one-off lump sum payment of $24,156, for the work performed by the 2024 Commission, noting the payment is payable to each member of the Commission, other than the Chair. </w:t>
      </w:r>
    </w:p>
    <w:p w14:paraId="188FB22C" w14:textId="77777777" w:rsidR="00A84D28" w:rsidRPr="00A84D28" w:rsidRDefault="00A84D28" w:rsidP="00A84D28">
      <w:pPr>
        <w:rPr>
          <w:b/>
          <w:bCs/>
          <w:smallCaps/>
        </w:rPr>
      </w:pPr>
      <w:r w:rsidRPr="00A84D28">
        <w:rPr>
          <w:b/>
          <w:bCs/>
          <w:smallCaps/>
        </w:rPr>
        <w:t>Operative Date</w:t>
      </w:r>
    </w:p>
    <w:p w14:paraId="5BB31275" w14:textId="77777777" w:rsidR="00A84D28" w:rsidRPr="00A84D28" w:rsidRDefault="00A84D28" w:rsidP="00A84D28">
      <w:pPr>
        <w:ind w:left="426" w:hanging="284"/>
      </w:pPr>
      <w:r w:rsidRPr="00A84D28">
        <w:t>18.</w:t>
      </w:r>
      <w:r w:rsidRPr="00A84D28">
        <w:tab/>
        <w:t>The operative date of the accompanying Determination shall be 28 February 2025.</w:t>
      </w:r>
    </w:p>
    <w:p w14:paraId="7FD7EF7D" w14:textId="77777777" w:rsidR="00A84D28" w:rsidRPr="00A84D28" w:rsidRDefault="00A84D28" w:rsidP="00A84D28">
      <w:pPr>
        <w:spacing w:after="0"/>
        <w:rPr>
          <w:rFonts w:eastAsia="Times New Roman"/>
          <w:szCs w:val="17"/>
        </w:rPr>
      </w:pPr>
      <w:r w:rsidRPr="00A84D28">
        <w:rPr>
          <w:rFonts w:eastAsia="Times New Roman"/>
          <w:szCs w:val="17"/>
        </w:rPr>
        <w:t>Dated: 27 February 2025</w:t>
      </w:r>
    </w:p>
    <w:p w14:paraId="1A0B7836" w14:textId="77777777" w:rsidR="00A84D28" w:rsidRPr="00A84D28" w:rsidRDefault="00A84D28" w:rsidP="00A84D28">
      <w:pPr>
        <w:spacing w:after="0"/>
        <w:jc w:val="right"/>
        <w:rPr>
          <w:rFonts w:eastAsia="Times New Roman"/>
          <w:smallCaps/>
          <w:szCs w:val="20"/>
        </w:rPr>
      </w:pPr>
      <w:r w:rsidRPr="00A84D28">
        <w:rPr>
          <w:rFonts w:eastAsia="Times New Roman"/>
          <w:smallCaps/>
          <w:szCs w:val="20"/>
        </w:rPr>
        <w:t>Matthew O’Callaghan</w:t>
      </w:r>
    </w:p>
    <w:p w14:paraId="450F7560" w14:textId="77777777" w:rsidR="00A84D28" w:rsidRPr="00A84D28" w:rsidRDefault="00A84D28" w:rsidP="00A84D28">
      <w:pPr>
        <w:spacing w:after="0"/>
        <w:jc w:val="right"/>
        <w:rPr>
          <w:rFonts w:eastAsia="Times New Roman"/>
          <w:szCs w:val="17"/>
          <w:lang w:val="en-US"/>
        </w:rPr>
      </w:pPr>
      <w:r w:rsidRPr="00A84D28">
        <w:rPr>
          <w:rFonts w:eastAsia="Times New Roman"/>
          <w:szCs w:val="17"/>
          <w:lang w:val="en-US"/>
        </w:rPr>
        <w:t>President</w:t>
      </w:r>
    </w:p>
    <w:p w14:paraId="7D16C1D5" w14:textId="77777777" w:rsidR="00A84D28" w:rsidRPr="00A84D28" w:rsidRDefault="00A84D28" w:rsidP="00A84D28">
      <w:pPr>
        <w:spacing w:after="0"/>
        <w:jc w:val="right"/>
        <w:rPr>
          <w:rFonts w:eastAsia="Times New Roman"/>
          <w:smallCaps/>
          <w:szCs w:val="20"/>
        </w:rPr>
      </w:pPr>
      <w:r w:rsidRPr="00A84D28">
        <w:rPr>
          <w:rFonts w:eastAsia="Times New Roman"/>
          <w:smallCaps/>
          <w:szCs w:val="20"/>
        </w:rPr>
        <w:t>Donny Walford</w:t>
      </w:r>
    </w:p>
    <w:p w14:paraId="6D170009" w14:textId="77777777" w:rsidR="00A84D28" w:rsidRPr="00A84D28" w:rsidRDefault="00A84D28" w:rsidP="00A84D28">
      <w:pPr>
        <w:spacing w:after="0"/>
        <w:jc w:val="right"/>
        <w:rPr>
          <w:rFonts w:eastAsia="Times New Roman"/>
          <w:szCs w:val="17"/>
          <w:lang w:val="en-US"/>
        </w:rPr>
      </w:pPr>
      <w:r w:rsidRPr="00A84D28">
        <w:rPr>
          <w:rFonts w:eastAsia="Times New Roman"/>
          <w:szCs w:val="17"/>
          <w:lang w:val="en-US"/>
        </w:rPr>
        <w:t>Member</w:t>
      </w:r>
    </w:p>
    <w:p w14:paraId="26695C9F" w14:textId="77777777" w:rsidR="00A84D28" w:rsidRPr="00A84D28" w:rsidRDefault="00A84D28" w:rsidP="00A84D28">
      <w:pPr>
        <w:spacing w:after="0"/>
        <w:jc w:val="right"/>
        <w:rPr>
          <w:rFonts w:eastAsia="Times New Roman"/>
          <w:smallCaps/>
          <w:szCs w:val="20"/>
        </w:rPr>
      </w:pPr>
      <w:r w:rsidRPr="00A84D28">
        <w:rPr>
          <w:rFonts w:eastAsia="Times New Roman"/>
          <w:smallCaps/>
          <w:szCs w:val="20"/>
        </w:rPr>
        <w:t>Mark Young</w:t>
      </w:r>
    </w:p>
    <w:p w14:paraId="33130346" w14:textId="77777777" w:rsidR="00A84D28" w:rsidRPr="00A84D28" w:rsidRDefault="00A84D28" w:rsidP="00A84D28">
      <w:pPr>
        <w:spacing w:after="0"/>
        <w:jc w:val="right"/>
        <w:rPr>
          <w:rFonts w:eastAsia="Times New Roman"/>
          <w:szCs w:val="17"/>
          <w:lang w:val="en-US"/>
        </w:rPr>
      </w:pPr>
      <w:r w:rsidRPr="00A84D28">
        <w:rPr>
          <w:rFonts w:eastAsia="Times New Roman"/>
          <w:szCs w:val="17"/>
          <w:lang w:val="en-US"/>
        </w:rPr>
        <w:t>Member</w:t>
      </w:r>
    </w:p>
    <w:p w14:paraId="7B716127" w14:textId="77777777" w:rsidR="00A84D28" w:rsidRPr="00A84D28" w:rsidRDefault="00A84D28" w:rsidP="00A84D28">
      <w:pPr>
        <w:pBdr>
          <w:top w:val="single" w:sz="4" w:space="1" w:color="auto"/>
        </w:pBdr>
        <w:spacing w:before="100" w:after="0" w:line="14" w:lineRule="exact"/>
        <w:jc w:val="center"/>
        <w:rPr>
          <w:rFonts w:eastAsia="Times New Roman"/>
          <w:szCs w:val="17"/>
          <w:lang w:val="en-US"/>
        </w:rPr>
      </w:pPr>
    </w:p>
    <w:p w14:paraId="47A9155F" w14:textId="363D52FA" w:rsidR="00061987" w:rsidRDefault="00061987">
      <w:pPr>
        <w:spacing w:after="0" w:line="240" w:lineRule="auto"/>
        <w:jc w:val="left"/>
        <w:rPr>
          <w:rFonts w:eastAsia="Times New Roman"/>
          <w:szCs w:val="17"/>
          <w:lang w:val="en-US"/>
        </w:rPr>
      </w:pPr>
      <w:r>
        <w:rPr>
          <w:lang w:val="en-US"/>
        </w:rPr>
        <w:br w:type="page"/>
      </w:r>
    </w:p>
    <w:p w14:paraId="102CDCD3" w14:textId="77777777" w:rsidR="006D7214" w:rsidRDefault="006D7214" w:rsidP="006D7214">
      <w:pPr>
        <w:pStyle w:val="GG-Title1"/>
      </w:pPr>
      <w:r w:rsidRPr="002C5685">
        <w:lastRenderedPageBreak/>
        <w:t>The Remuneration Tribunal</w:t>
      </w:r>
    </w:p>
    <w:p w14:paraId="242050CA" w14:textId="77777777" w:rsidR="006D7214" w:rsidRDefault="006D7214" w:rsidP="006D7214">
      <w:pPr>
        <w:pStyle w:val="GG-Title2"/>
      </w:pPr>
      <w:r>
        <w:t>Determination No. 1 of 2025</w:t>
      </w:r>
    </w:p>
    <w:p w14:paraId="06C80976" w14:textId="77777777" w:rsidR="006D7214" w:rsidRDefault="006D7214" w:rsidP="006D7214">
      <w:pPr>
        <w:pStyle w:val="GG-Title3"/>
      </w:pPr>
      <w:r>
        <w:t>Electoral Districts Boundaries Commission</w:t>
      </w:r>
    </w:p>
    <w:p w14:paraId="431FB08F" w14:textId="77777777" w:rsidR="006D7214" w:rsidRPr="007D6C27" w:rsidRDefault="006D7214" w:rsidP="006D7214">
      <w:pPr>
        <w:pStyle w:val="GG-body"/>
        <w:rPr>
          <w:b/>
          <w:bCs/>
          <w:smallCaps/>
        </w:rPr>
      </w:pPr>
      <w:r w:rsidRPr="007D6C27">
        <w:rPr>
          <w:b/>
          <w:bCs/>
          <w:smallCaps/>
        </w:rPr>
        <w:t>Scope</w:t>
      </w:r>
    </w:p>
    <w:p w14:paraId="31C53CBC" w14:textId="77777777" w:rsidR="006D7214" w:rsidRDefault="006D7214" w:rsidP="002C69BC">
      <w:pPr>
        <w:ind w:left="426" w:hanging="284"/>
      </w:pPr>
      <w:r>
        <w:t>1.</w:t>
      </w:r>
      <w:r>
        <w:tab/>
        <w:t>This Determination applies to the Members of the Electoral Districts Boundaries Commission, other than the Chair.</w:t>
      </w:r>
    </w:p>
    <w:p w14:paraId="76B7C984" w14:textId="77777777" w:rsidR="006D7214" w:rsidRPr="00E017A9" w:rsidRDefault="006D7214" w:rsidP="006D7214">
      <w:pPr>
        <w:pStyle w:val="GG-body"/>
        <w:rPr>
          <w:b/>
          <w:bCs/>
          <w:smallCaps/>
        </w:rPr>
      </w:pPr>
      <w:r w:rsidRPr="00E017A9">
        <w:rPr>
          <w:b/>
          <w:bCs/>
          <w:smallCaps/>
        </w:rPr>
        <w:t>Determination</w:t>
      </w:r>
    </w:p>
    <w:p w14:paraId="03BAC943" w14:textId="4564FA04" w:rsidR="006D7214" w:rsidRDefault="006D7214" w:rsidP="002C69BC">
      <w:pPr>
        <w:ind w:left="426" w:hanging="284"/>
      </w:pPr>
      <w:r>
        <w:t>2.</w:t>
      </w:r>
      <w:r>
        <w:tab/>
      </w:r>
      <w:r w:rsidRPr="002C69BC">
        <w:t>Having regard to the work performed by the members of the 2024 Electoral Districts Boundaries Commission, the Electoral Commissioner (Mr Michael Sherry) and the Surveyor-General (Mr Bradley Slape) shall each be entitled to be paid remuneration at the rate of $24,156.</w:t>
      </w:r>
    </w:p>
    <w:p w14:paraId="2FC7D001" w14:textId="77777777" w:rsidR="006D7214" w:rsidRDefault="006D7214" w:rsidP="002C69BC">
      <w:pPr>
        <w:ind w:left="426" w:hanging="284"/>
      </w:pPr>
      <w:r>
        <w:t>3.</w:t>
      </w:r>
      <w:r>
        <w:tab/>
        <w:t>The above remuneration shall be paid as a lump sum one-off payment for all purposes.</w:t>
      </w:r>
    </w:p>
    <w:p w14:paraId="1F8386D7" w14:textId="77777777" w:rsidR="006D7214" w:rsidRPr="00FD0E28" w:rsidRDefault="006D7214" w:rsidP="006D7214">
      <w:pPr>
        <w:pStyle w:val="GG-body"/>
        <w:rPr>
          <w:b/>
          <w:bCs/>
          <w:smallCaps/>
        </w:rPr>
      </w:pPr>
      <w:r w:rsidRPr="00FD0E28">
        <w:rPr>
          <w:b/>
          <w:bCs/>
          <w:smallCaps/>
        </w:rPr>
        <w:t>Operative Date</w:t>
      </w:r>
    </w:p>
    <w:p w14:paraId="13D89CBB" w14:textId="77777777" w:rsidR="006D7214" w:rsidRDefault="006D7214" w:rsidP="002C69BC">
      <w:pPr>
        <w:ind w:left="426" w:hanging="284"/>
      </w:pPr>
      <w:r>
        <w:t>4.</w:t>
      </w:r>
      <w:r>
        <w:tab/>
        <w:t>This Determination shall operate on and from 28 February 2025.</w:t>
      </w:r>
    </w:p>
    <w:p w14:paraId="7801755E" w14:textId="77777777" w:rsidR="006D7214" w:rsidRDefault="006D7214" w:rsidP="006D7214">
      <w:pPr>
        <w:pStyle w:val="GG-SDated"/>
      </w:pPr>
      <w:r>
        <w:t>Dated: 27 February 2025</w:t>
      </w:r>
    </w:p>
    <w:p w14:paraId="6B008345" w14:textId="77777777" w:rsidR="006D7214" w:rsidRDefault="006D7214" w:rsidP="006D7214">
      <w:pPr>
        <w:pStyle w:val="GG-SName"/>
      </w:pPr>
      <w:r>
        <w:t>Matthew O’Callaghan</w:t>
      </w:r>
    </w:p>
    <w:p w14:paraId="0DB8CC1B" w14:textId="77777777" w:rsidR="006D7214" w:rsidRDefault="006D7214" w:rsidP="006D7214">
      <w:pPr>
        <w:pStyle w:val="GG-Signature"/>
      </w:pPr>
      <w:r>
        <w:t>President</w:t>
      </w:r>
    </w:p>
    <w:p w14:paraId="057AD9CA" w14:textId="77777777" w:rsidR="006D7214" w:rsidRDefault="006D7214" w:rsidP="006D7214">
      <w:pPr>
        <w:pStyle w:val="GG-SName"/>
      </w:pPr>
      <w:r>
        <w:t>Donny Walford</w:t>
      </w:r>
    </w:p>
    <w:p w14:paraId="5501D3C7" w14:textId="77777777" w:rsidR="006D7214" w:rsidRDefault="006D7214" w:rsidP="006D7214">
      <w:pPr>
        <w:pStyle w:val="GG-Signature"/>
      </w:pPr>
      <w:r>
        <w:t>Member</w:t>
      </w:r>
    </w:p>
    <w:p w14:paraId="42265861" w14:textId="77777777" w:rsidR="006D7214" w:rsidRDefault="006D7214" w:rsidP="006D7214">
      <w:pPr>
        <w:pStyle w:val="GG-SName"/>
      </w:pPr>
      <w:r>
        <w:t>Mark Young</w:t>
      </w:r>
    </w:p>
    <w:p w14:paraId="541947F8" w14:textId="77777777" w:rsidR="006D7214" w:rsidRDefault="006D7214" w:rsidP="006D7214">
      <w:pPr>
        <w:pStyle w:val="GG-Signature"/>
      </w:pPr>
      <w:r>
        <w:t>Member</w:t>
      </w:r>
    </w:p>
    <w:p w14:paraId="1FB160DC" w14:textId="77777777" w:rsidR="006D7214" w:rsidRDefault="006D7214" w:rsidP="006D7214">
      <w:pPr>
        <w:pStyle w:val="GG-Signature"/>
        <w:pBdr>
          <w:bottom w:val="single" w:sz="4" w:space="1" w:color="auto"/>
        </w:pBdr>
        <w:spacing w:line="52" w:lineRule="exact"/>
        <w:jc w:val="center"/>
      </w:pPr>
    </w:p>
    <w:p w14:paraId="394D8D50" w14:textId="77777777" w:rsidR="006D7214" w:rsidRDefault="006D7214" w:rsidP="006D7214">
      <w:pPr>
        <w:pStyle w:val="GG-Signature"/>
        <w:pBdr>
          <w:top w:val="single" w:sz="4" w:space="1" w:color="auto"/>
        </w:pBdr>
        <w:spacing w:before="34" w:line="14" w:lineRule="exact"/>
        <w:jc w:val="center"/>
      </w:pPr>
    </w:p>
    <w:p w14:paraId="15C35976" w14:textId="77777777" w:rsidR="006D7214" w:rsidRPr="003D4C75" w:rsidRDefault="006D7214"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7C48163" w14:textId="02ED2FF2" w:rsidR="006D7214" w:rsidRPr="006A55C2" w:rsidRDefault="006A55C2" w:rsidP="006A55C2">
      <w:pPr>
        <w:pStyle w:val="Heading2"/>
      </w:pPr>
      <w:bookmarkStart w:id="23" w:name="_Toc192097795"/>
      <w:r w:rsidRPr="006A55C2">
        <w:t>Retail and Commercial Leases Act 1995</w:t>
      </w:r>
      <w:bookmarkEnd w:id="23"/>
    </w:p>
    <w:p w14:paraId="08A48FA8" w14:textId="77777777" w:rsidR="006D7214" w:rsidRPr="006D7214" w:rsidRDefault="006D7214" w:rsidP="006D7214">
      <w:pPr>
        <w:jc w:val="center"/>
        <w:rPr>
          <w:i/>
          <w:szCs w:val="17"/>
        </w:rPr>
      </w:pPr>
      <w:r w:rsidRPr="006D7214">
        <w:rPr>
          <w:i/>
          <w:szCs w:val="17"/>
        </w:rPr>
        <w:t>Exemption</w:t>
      </w:r>
    </w:p>
    <w:p w14:paraId="2C27C798" w14:textId="77777777" w:rsidR="006D7214" w:rsidRPr="006D7214" w:rsidRDefault="006D7214" w:rsidP="006D7214">
      <w:pPr>
        <w:rPr>
          <w:rFonts w:eastAsia="Times New Roman"/>
          <w:szCs w:val="17"/>
        </w:rPr>
      </w:pPr>
      <w:r w:rsidRPr="006D7214">
        <w:rPr>
          <w:rFonts w:eastAsia="Times New Roman"/>
          <w:szCs w:val="17"/>
        </w:rPr>
        <w:t xml:space="preserve">Pursuant to Section 77(2) of the </w:t>
      </w:r>
      <w:r w:rsidRPr="006D7214">
        <w:rPr>
          <w:rFonts w:eastAsia="Times New Roman"/>
          <w:i/>
          <w:iCs/>
          <w:szCs w:val="17"/>
        </w:rPr>
        <w:t>Retail and Commercial Leases Act 1995</w:t>
      </w:r>
      <w:r w:rsidRPr="006D7214">
        <w:rPr>
          <w:rFonts w:eastAsia="Times New Roman"/>
          <w:szCs w:val="17"/>
        </w:rPr>
        <w:t xml:space="preserve"> (SA) I, Nerissa Kilvert, Small Business Commissioner for the State of South Australia, exempt the lease agreement between West Beach Trust and DG SA Driving Range Pty Ltd (ACN 140 428 495), in relation to portion of the land in Certificate of Title Volume 6244 Folio 784.</w:t>
      </w:r>
    </w:p>
    <w:p w14:paraId="0D20E877" w14:textId="77777777" w:rsidR="006D7214" w:rsidRPr="006D7214" w:rsidRDefault="006D7214" w:rsidP="006D7214">
      <w:pPr>
        <w:spacing w:after="0"/>
        <w:rPr>
          <w:rFonts w:eastAsia="Times New Roman"/>
          <w:szCs w:val="17"/>
        </w:rPr>
      </w:pPr>
      <w:r w:rsidRPr="006D7214">
        <w:rPr>
          <w:rFonts w:eastAsia="Times New Roman"/>
          <w:szCs w:val="17"/>
        </w:rPr>
        <w:t>Dated:13 February 2025</w:t>
      </w:r>
    </w:p>
    <w:p w14:paraId="4282D354" w14:textId="77777777" w:rsidR="006D7214" w:rsidRPr="006D7214" w:rsidRDefault="006D7214" w:rsidP="006D7214">
      <w:pPr>
        <w:spacing w:after="0"/>
        <w:jc w:val="right"/>
        <w:rPr>
          <w:rFonts w:eastAsia="Times New Roman"/>
          <w:smallCaps/>
          <w:szCs w:val="20"/>
        </w:rPr>
      </w:pPr>
      <w:r w:rsidRPr="006D7214">
        <w:rPr>
          <w:rFonts w:eastAsia="Times New Roman"/>
          <w:smallCaps/>
          <w:szCs w:val="20"/>
        </w:rPr>
        <w:t>Nerissa Kilvert</w:t>
      </w:r>
    </w:p>
    <w:p w14:paraId="2FF21CE7" w14:textId="77777777" w:rsidR="006D7214" w:rsidRDefault="006D7214" w:rsidP="006D7214">
      <w:pPr>
        <w:spacing w:after="0"/>
        <w:jc w:val="right"/>
        <w:rPr>
          <w:rFonts w:eastAsia="Times New Roman"/>
          <w:szCs w:val="17"/>
          <w:lang w:val="en-US"/>
        </w:rPr>
      </w:pPr>
      <w:r w:rsidRPr="006D7214">
        <w:rPr>
          <w:rFonts w:eastAsia="Times New Roman"/>
          <w:szCs w:val="17"/>
          <w:lang w:val="en-US"/>
        </w:rPr>
        <w:t>Small Business Commissioner</w:t>
      </w:r>
    </w:p>
    <w:p w14:paraId="7A46CCCB" w14:textId="77777777" w:rsidR="006D7214" w:rsidRDefault="006D7214" w:rsidP="006D7214">
      <w:pPr>
        <w:pBdr>
          <w:bottom w:val="single" w:sz="4" w:space="1" w:color="auto"/>
        </w:pBdr>
        <w:spacing w:after="0" w:line="52" w:lineRule="exact"/>
        <w:jc w:val="center"/>
        <w:rPr>
          <w:rFonts w:eastAsia="Times New Roman"/>
          <w:szCs w:val="17"/>
          <w:lang w:val="en-US"/>
        </w:rPr>
      </w:pPr>
    </w:p>
    <w:p w14:paraId="67083BA4" w14:textId="77777777" w:rsidR="006D7214" w:rsidRDefault="006D7214" w:rsidP="006D7214">
      <w:pPr>
        <w:pBdr>
          <w:top w:val="single" w:sz="4" w:space="1" w:color="auto"/>
        </w:pBdr>
        <w:spacing w:before="34" w:after="0" w:line="14" w:lineRule="exact"/>
        <w:jc w:val="center"/>
        <w:rPr>
          <w:rFonts w:eastAsia="Times New Roman"/>
          <w:szCs w:val="17"/>
          <w:lang w:val="en-US"/>
        </w:rPr>
      </w:pPr>
    </w:p>
    <w:p w14:paraId="4A66AE3B" w14:textId="77777777" w:rsidR="006D7214" w:rsidRPr="006D7214" w:rsidRDefault="006D7214"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012DF6D2" w14:textId="59E01F8C" w:rsidR="006D7214" w:rsidRPr="006D7214" w:rsidRDefault="003A4734" w:rsidP="003A4734">
      <w:pPr>
        <w:pStyle w:val="Heading2"/>
      </w:pPr>
      <w:bookmarkStart w:id="24" w:name="_Toc192097796"/>
      <w:r w:rsidRPr="006D7214">
        <w:t>Retirement Villages Act 2016</w:t>
      </w:r>
      <w:bookmarkEnd w:id="24"/>
    </w:p>
    <w:p w14:paraId="5B627D2D" w14:textId="77777777" w:rsidR="006D7214" w:rsidRPr="006D7214" w:rsidRDefault="006D7214" w:rsidP="006D7214">
      <w:pPr>
        <w:jc w:val="center"/>
        <w:rPr>
          <w:smallCaps/>
          <w:szCs w:val="17"/>
        </w:rPr>
      </w:pPr>
      <w:r w:rsidRPr="006D7214">
        <w:rPr>
          <w:smallCaps/>
          <w:szCs w:val="17"/>
        </w:rPr>
        <w:t>Section 59(1)</w:t>
      </w:r>
    </w:p>
    <w:p w14:paraId="6C690B9A" w14:textId="77777777" w:rsidR="006D7214" w:rsidRPr="006D7214" w:rsidRDefault="006D7214" w:rsidP="006D7214">
      <w:pPr>
        <w:jc w:val="center"/>
        <w:rPr>
          <w:i/>
          <w:szCs w:val="17"/>
        </w:rPr>
      </w:pPr>
      <w:r w:rsidRPr="006D7214">
        <w:rPr>
          <w:i/>
          <w:szCs w:val="17"/>
        </w:rPr>
        <w:t>Voluntary Termination of Retirement Village Scheme</w:t>
      </w:r>
    </w:p>
    <w:p w14:paraId="14EEF99A" w14:textId="77777777" w:rsidR="006D7214" w:rsidRPr="006D7214" w:rsidRDefault="006D7214" w:rsidP="006D7214">
      <w:r w:rsidRPr="006D7214">
        <w:t xml:space="preserve">Take notice that I, Nat Cook, Minister for Seniors and Ageing Well, pursuant to Section 59(1) of the </w:t>
      </w:r>
      <w:r w:rsidRPr="006D7214">
        <w:rPr>
          <w:i/>
          <w:iCs/>
        </w:rPr>
        <w:t>Retirement Villages Act 2016</w:t>
      </w:r>
      <w:r w:rsidRPr="006D7214">
        <w:t xml:space="preserve">, hereby terminate the Austin Court retirement village scheme situated at 26 Hill Street, Victor Harbor, SA 5211 and comprising </w:t>
      </w:r>
      <w:proofErr w:type="gramStart"/>
      <w:r w:rsidRPr="006D7214">
        <w:t>all of</w:t>
      </w:r>
      <w:proofErr w:type="gramEnd"/>
      <w:r w:rsidRPr="006D7214">
        <w:t xml:space="preserve"> the land and improvements in Certificate of Title Register Book Volume 5535 Folio 393. I do so </w:t>
      </w:r>
      <w:proofErr w:type="gramStart"/>
      <w:r w:rsidRPr="006D7214">
        <w:t>being</w:t>
      </w:r>
      <w:proofErr w:type="gramEnd"/>
      <w:r w:rsidRPr="006D7214">
        <w:t xml:space="preserve"> satisfied for the purposes of Section 59(2) of the Act that there are no retirement village residents in occupation. The termination will take effect on the day upon which the retirement village endorsement is cancelled.</w:t>
      </w:r>
    </w:p>
    <w:p w14:paraId="2EEA36BA" w14:textId="77777777" w:rsidR="006D7214" w:rsidRPr="006D7214" w:rsidRDefault="006D7214" w:rsidP="006D7214">
      <w:pPr>
        <w:spacing w:after="0"/>
        <w:rPr>
          <w:rFonts w:eastAsia="Times New Roman"/>
          <w:szCs w:val="17"/>
        </w:rPr>
      </w:pPr>
      <w:r w:rsidRPr="006D7214">
        <w:rPr>
          <w:rFonts w:eastAsia="Times New Roman"/>
          <w:szCs w:val="17"/>
        </w:rPr>
        <w:t>Dated: 23 February 2025</w:t>
      </w:r>
    </w:p>
    <w:p w14:paraId="6A4256BC" w14:textId="77777777" w:rsidR="006D7214" w:rsidRPr="006D7214" w:rsidRDefault="006D7214" w:rsidP="006D7214">
      <w:pPr>
        <w:spacing w:after="0"/>
        <w:jc w:val="right"/>
        <w:rPr>
          <w:rFonts w:eastAsia="Times New Roman"/>
          <w:smallCaps/>
          <w:szCs w:val="20"/>
        </w:rPr>
      </w:pPr>
      <w:r w:rsidRPr="006D7214">
        <w:rPr>
          <w:rFonts w:eastAsia="Times New Roman"/>
          <w:smallCaps/>
          <w:szCs w:val="20"/>
        </w:rPr>
        <w:t>Nat Cook</w:t>
      </w:r>
    </w:p>
    <w:p w14:paraId="0E0649FC" w14:textId="77777777" w:rsidR="006D7214" w:rsidRDefault="006D7214" w:rsidP="006D7214">
      <w:pPr>
        <w:spacing w:after="0"/>
        <w:jc w:val="right"/>
        <w:rPr>
          <w:rFonts w:eastAsia="Times New Roman"/>
          <w:szCs w:val="17"/>
        </w:rPr>
      </w:pPr>
      <w:r w:rsidRPr="006D7214">
        <w:rPr>
          <w:rFonts w:eastAsia="Times New Roman"/>
          <w:szCs w:val="17"/>
        </w:rPr>
        <w:t>Minister for Seniors and Ageing Well</w:t>
      </w:r>
    </w:p>
    <w:p w14:paraId="2379F04C" w14:textId="77777777" w:rsidR="006D7214" w:rsidRDefault="006D7214" w:rsidP="006D7214">
      <w:pPr>
        <w:pBdr>
          <w:bottom w:val="single" w:sz="4" w:space="1" w:color="auto"/>
        </w:pBdr>
        <w:spacing w:after="0" w:line="52" w:lineRule="exact"/>
        <w:jc w:val="center"/>
        <w:rPr>
          <w:rFonts w:eastAsia="Times New Roman"/>
          <w:szCs w:val="17"/>
        </w:rPr>
      </w:pPr>
    </w:p>
    <w:p w14:paraId="7BF35170" w14:textId="77777777" w:rsidR="006D7214" w:rsidRDefault="006D7214" w:rsidP="006D7214">
      <w:pPr>
        <w:pBdr>
          <w:top w:val="single" w:sz="4" w:space="1" w:color="auto"/>
        </w:pBdr>
        <w:spacing w:before="34" w:after="0" w:line="14" w:lineRule="exact"/>
        <w:jc w:val="center"/>
        <w:rPr>
          <w:rFonts w:eastAsia="Times New Roman"/>
          <w:szCs w:val="17"/>
        </w:rPr>
      </w:pPr>
    </w:p>
    <w:p w14:paraId="179F26D4" w14:textId="77777777" w:rsidR="006D7214" w:rsidRPr="006D7214" w:rsidRDefault="006D7214"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997AB25" w14:textId="64780CE9" w:rsidR="00E83DE8" w:rsidRPr="00E56808" w:rsidRDefault="00E56808" w:rsidP="00E56808">
      <w:pPr>
        <w:pStyle w:val="Heading2"/>
      </w:pPr>
      <w:bookmarkStart w:id="25" w:name="_Toc192097797"/>
      <w:r w:rsidRPr="00E56808">
        <w:t>Roads (Opening and Closing) Act 1991</w:t>
      </w:r>
      <w:bookmarkEnd w:id="25"/>
    </w:p>
    <w:p w14:paraId="1A8D58C0" w14:textId="77777777" w:rsidR="00E83DE8" w:rsidRPr="00E83DE8" w:rsidRDefault="00E83DE8" w:rsidP="00E83DE8">
      <w:pPr>
        <w:jc w:val="center"/>
        <w:rPr>
          <w:smallCaps/>
          <w:szCs w:val="17"/>
        </w:rPr>
      </w:pPr>
      <w:r w:rsidRPr="00E83DE8">
        <w:rPr>
          <w:smallCaps/>
          <w:szCs w:val="17"/>
        </w:rPr>
        <w:t>Section 24</w:t>
      </w:r>
    </w:p>
    <w:p w14:paraId="3B927AF8" w14:textId="77777777" w:rsidR="00E83DE8" w:rsidRPr="00E83DE8" w:rsidRDefault="00E83DE8" w:rsidP="00E83DE8">
      <w:pPr>
        <w:jc w:val="center"/>
        <w:rPr>
          <w:b/>
          <w:bCs/>
          <w:smallCaps/>
          <w:szCs w:val="17"/>
        </w:rPr>
      </w:pPr>
      <w:r w:rsidRPr="00E83DE8">
        <w:rPr>
          <w:b/>
          <w:bCs/>
          <w:smallCaps/>
          <w:szCs w:val="17"/>
        </w:rPr>
        <w:t>NOTICE OF CONFIRMATION OF</w:t>
      </w:r>
      <w:r w:rsidRPr="00E83DE8">
        <w:rPr>
          <w:b/>
          <w:bCs/>
          <w:smallCaps/>
          <w:szCs w:val="17"/>
        </w:rPr>
        <w:br/>
        <w:t>ROAD PROCESS ORDER</w:t>
      </w:r>
    </w:p>
    <w:p w14:paraId="7D843EED" w14:textId="77777777" w:rsidR="00E83DE8" w:rsidRPr="00E83DE8" w:rsidRDefault="00E83DE8" w:rsidP="00E83DE8">
      <w:pPr>
        <w:jc w:val="center"/>
        <w:rPr>
          <w:i/>
          <w:szCs w:val="17"/>
        </w:rPr>
      </w:pPr>
      <w:r w:rsidRPr="00E83DE8">
        <w:rPr>
          <w:i/>
          <w:szCs w:val="17"/>
        </w:rPr>
        <w:t xml:space="preserve">Road Closure—Portion of </w:t>
      </w:r>
      <w:proofErr w:type="spellStart"/>
      <w:r w:rsidRPr="00E83DE8">
        <w:rPr>
          <w:i/>
          <w:szCs w:val="17"/>
        </w:rPr>
        <w:t>Pedare</w:t>
      </w:r>
      <w:proofErr w:type="spellEnd"/>
      <w:r w:rsidRPr="00E83DE8">
        <w:rPr>
          <w:i/>
          <w:szCs w:val="17"/>
        </w:rPr>
        <w:t xml:space="preserve"> Park Road, Woodside</w:t>
      </w:r>
    </w:p>
    <w:p w14:paraId="556F0B33" w14:textId="77777777" w:rsidR="00E83DE8" w:rsidRPr="00E83DE8" w:rsidRDefault="00E83DE8" w:rsidP="00E83DE8">
      <w:pPr>
        <w:rPr>
          <w:rFonts w:eastAsia="Times New Roman"/>
          <w:szCs w:val="17"/>
        </w:rPr>
      </w:pPr>
      <w:r w:rsidRPr="00E83DE8">
        <w:rPr>
          <w:rFonts w:eastAsia="Times New Roman"/>
          <w:szCs w:val="17"/>
        </w:rPr>
        <w:t>By Road Process Order made on 2 September 2024, the Adelaide Hills Council ordered that:</w:t>
      </w:r>
    </w:p>
    <w:p w14:paraId="200D7C2B" w14:textId="77777777" w:rsidR="00E83DE8" w:rsidRPr="00E83DE8" w:rsidRDefault="00E83DE8" w:rsidP="00E83DE8">
      <w:pPr>
        <w:ind w:left="426" w:hanging="284"/>
        <w:rPr>
          <w:rFonts w:eastAsia="Times New Roman"/>
          <w:szCs w:val="17"/>
        </w:rPr>
      </w:pPr>
      <w:r w:rsidRPr="00E83DE8">
        <w:rPr>
          <w:rFonts w:eastAsia="Times New Roman"/>
          <w:szCs w:val="17"/>
        </w:rPr>
        <w:t>1.</w:t>
      </w:r>
      <w:r w:rsidRPr="00E83DE8">
        <w:rPr>
          <w:rFonts w:eastAsia="Times New Roman"/>
          <w:szCs w:val="17"/>
        </w:rPr>
        <w:tab/>
        <w:t xml:space="preserve">Portion of the Allotment 5 in Filed Plan 156740, Woodside, </w:t>
      </w:r>
      <w:proofErr w:type="spellStart"/>
      <w:r w:rsidRPr="00E83DE8">
        <w:rPr>
          <w:rFonts w:eastAsia="Times New Roman"/>
          <w:szCs w:val="17"/>
        </w:rPr>
        <w:t>Hundred</w:t>
      </w:r>
      <w:proofErr w:type="spellEnd"/>
      <w:r w:rsidRPr="00E83DE8">
        <w:rPr>
          <w:rFonts w:eastAsia="Times New Roman"/>
          <w:szCs w:val="17"/>
        </w:rPr>
        <w:t xml:space="preserve"> of Onkaparinga, more particularly delineated and numbered ‘1’ in Preliminary Plan 22/0043 be opened as road.</w:t>
      </w:r>
    </w:p>
    <w:p w14:paraId="406152E4" w14:textId="77777777" w:rsidR="00E83DE8" w:rsidRPr="00E83DE8" w:rsidRDefault="00E83DE8" w:rsidP="00E83DE8">
      <w:pPr>
        <w:ind w:left="426" w:hanging="284"/>
        <w:rPr>
          <w:rFonts w:eastAsia="Times New Roman"/>
          <w:szCs w:val="17"/>
        </w:rPr>
      </w:pPr>
      <w:r w:rsidRPr="00E83DE8">
        <w:rPr>
          <w:rFonts w:eastAsia="Times New Roman"/>
          <w:szCs w:val="17"/>
        </w:rPr>
        <w:t>2.</w:t>
      </w:r>
      <w:r w:rsidRPr="00E83DE8">
        <w:rPr>
          <w:rFonts w:eastAsia="Times New Roman"/>
          <w:szCs w:val="17"/>
        </w:rPr>
        <w:tab/>
        <w:t xml:space="preserve">Portion of </w:t>
      </w:r>
      <w:proofErr w:type="spellStart"/>
      <w:r w:rsidRPr="00E83DE8">
        <w:rPr>
          <w:rFonts w:eastAsia="Times New Roman"/>
          <w:szCs w:val="17"/>
        </w:rPr>
        <w:t>Pedare</w:t>
      </w:r>
      <w:proofErr w:type="spellEnd"/>
      <w:r w:rsidRPr="00E83DE8">
        <w:rPr>
          <w:rFonts w:eastAsia="Times New Roman"/>
          <w:szCs w:val="17"/>
        </w:rPr>
        <w:t xml:space="preserve"> Park Road, Woodside, situated adjoining Allotment 10 in Filed Plan 156745, </w:t>
      </w:r>
      <w:proofErr w:type="spellStart"/>
      <w:r w:rsidRPr="00E83DE8">
        <w:rPr>
          <w:rFonts w:eastAsia="Times New Roman"/>
          <w:szCs w:val="17"/>
        </w:rPr>
        <w:t>Hundred</w:t>
      </w:r>
      <w:proofErr w:type="spellEnd"/>
      <w:r w:rsidRPr="00E83DE8">
        <w:rPr>
          <w:rFonts w:eastAsia="Times New Roman"/>
          <w:szCs w:val="17"/>
        </w:rPr>
        <w:t xml:space="preserve"> of Onkaparinga, more particularly delineated and lettered ‘A’ in Preliminary Plan 22/0043 be closed.</w:t>
      </w:r>
    </w:p>
    <w:p w14:paraId="70B5C36D" w14:textId="77777777" w:rsidR="00E83DE8" w:rsidRPr="00E83DE8" w:rsidRDefault="00E83DE8" w:rsidP="00E83DE8">
      <w:pPr>
        <w:ind w:left="426" w:hanging="284"/>
        <w:rPr>
          <w:rFonts w:eastAsia="Times New Roman"/>
          <w:szCs w:val="17"/>
        </w:rPr>
      </w:pPr>
      <w:r w:rsidRPr="00E83DE8">
        <w:rPr>
          <w:rFonts w:eastAsia="Times New Roman"/>
          <w:szCs w:val="17"/>
        </w:rPr>
        <w:t>3.</w:t>
      </w:r>
      <w:r w:rsidRPr="00E83DE8">
        <w:rPr>
          <w:rFonts w:eastAsia="Times New Roman"/>
          <w:szCs w:val="17"/>
        </w:rPr>
        <w:tab/>
        <w:t xml:space="preserve">Transfer the whole of the land subject to closure to Katherine Emma Pettigrew in accordance with the Agreement for Transfer dated 28 March 2024 </w:t>
      </w:r>
      <w:proofErr w:type="gramStart"/>
      <w:r w:rsidRPr="00E83DE8">
        <w:rPr>
          <w:rFonts w:eastAsia="Times New Roman"/>
          <w:szCs w:val="17"/>
        </w:rPr>
        <w:t>entered into</w:t>
      </w:r>
      <w:proofErr w:type="gramEnd"/>
      <w:r w:rsidRPr="00E83DE8">
        <w:rPr>
          <w:rFonts w:eastAsia="Times New Roman"/>
          <w:szCs w:val="17"/>
        </w:rPr>
        <w:t xml:space="preserve"> between the Adelaide Hills Council and Katherine Emma Pettigrew.</w:t>
      </w:r>
    </w:p>
    <w:p w14:paraId="08171B32" w14:textId="77777777" w:rsidR="00E83DE8" w:rsidRPr="00E83DE8" w:rsidRDefault="00E83DE8" w:rsidP="00E83DE8">
      <w:pPr>
        <w:rPr>
          <w:rFonts w:eastAsia="Times New Roman"/>
          <w:szCs w:val="17"/>
        </w:rPr>
      </w:pPr>
      <w:r w:rsidRPr="00E83DE8">
        <w:rPr>
          <w:rFonts w:eastAsia="Times New Roman"/>
          <w:szCs w:val="17"/>
        </w:rPr>
        <w:t>On 18 February 2025 that order was confirmed by the Minister for Planning conditionally upon the deposit by the Registrar-General of Deposited Plan 135615 being the authority for the new boundaries.</w:t>
      </w:r>
    </w:p>
    <w:p w14:paraId="797B0488" w14:textId="77777777" w:rsidR="00E83DE8" w:rsidRPr="00E83DE8" w:rsidRDefault="00E83DE8" w:rsidP="00E83DE8">
      <w:pPr>
        <w:rPr>
          <w:rFonts w:eastAsia="Times New Roman"/>
          <w:szCs w:val="17"/>
        </w:rPr>
      </w:pPr>
      <w:r w:rsidRPr="00E83DE8">
        <w:rPr>
          <w:rFonts w:eastAsia="Times New Roman"/>
          <w:szCs w:val="17"/>
        </w:rPr>
        <w:t xml:space="preserve">Pursuant to Section 24(5) of the </w:t>
      </w:r>
      <w:r w:rsidRPr="00E83DE8">
        <w:rPr>
          <w:rFonts w:eastAsia="Times New Roman"/>
          <w:i/>
          <w:iCs/>
          <w:szCs w:val="17"/>
        </w:rPr>
        <w:t>Roads (Opening and Closing) Act 1991</w:t>
      </w:r>
      <w:r w:rsidRPr="00E83DE8">
        <w:rPr>
          <w:rFonts w:eastAsia="Times New Roman"/>
          <w:szCs w:val="17"/>
        </w:rPr>
        <w:t>, NOTICE of the Order referred to above and its confirmation is hereby given.</w:t>
      </w:r>
    </w:p>
    <w:p w14:paraId="7F69DE86" w14:textId="77777777" w:rsidR="00E83DE8" w:rsidRPr="00E83DE8" w:rsidRDefault="00E83DE8" w:rsidP="00E83DE8">
      <w:pPr>
        <w:spacing w:after="0"/>
        <w:rPr>
          <w:rFonts w:eastAsia="Times New Roman"/>
          <w:szCs w:val="17"/>
        </w:rPr>
      </w:pPr>
      <w:r w:rsidRPr="00E83DE8">
        <w:rPr>
          <w:rFonts w:eastAsia="Times New Roman"/>
          <w:szCs w:val="17"/>
        </w:rPr>
        <w:t>Dated: 6 March 2025</w:t>
      </w:r>
    </w:p>
    <w:p w14:paraId="1B8AA41B" w14:textId="77777777" w:rsidR="00E83DE8" w:rsidRPr="00E83DE8" w:rsidRDefault="00E83DE8" w:rsidP="00E83DE8">
      <w:pPr>
        <w:spacing w:after="0"/>
        <w:jc w:val="right"/>
        <w:rPr>
          <w:rFonts w:eastAsia="Times New Roman"/>
          <w:smallCaps/>
          <w:szCs w:val="20"/>
        </w:rPr>
      </w:pPr>
      <w:r w:rsidRPr="00E83DE8">
        <w:rPr>
          <w:rFonts w:eastAsia="Times New Roman"/>
          <w:smallCaps/>
          <w:szCs w:val="20"/>
        </w:rPr>
        <w:t>B. J. SLAPE</w:t>
      </w:r>
    </w:p>
    <w:p w14:paraId="30C6692A" w14:textId="77777777" w:rsidR="00E83DE8" w:rsidRPr="00E83DE8" w:rsidRDefault="00E83DE8" w:rsidP="00E83DE8">
      <w:pPr>
        <w:spacing w:after="0"/>
        <w:jc w:val="right"/>
        <w:rPr>
          <w:rFonts w:eastAsia="Times New Roman"/>
          <w:szCs w:val="17"/>
          <w:lang w:val="en-US"/>
        </w:rPr>
      </w:pPr>
      <w:r w:rsidRPr="00E83DE8">
        <w:rPr>
          <w:rFonts w:eastAsia="Times New Roman"/>
          <w:szCs w:val="17"/>
          <w:lang w:val="en-US"/>
        </w:rPr>
        <w:t>Surveyor-General</w:t>
      </w:r>
    </w:p>
    <w:p w14:paraId="46BD436E" w14:textId="77777777" w:rsidR="00E83DE8" w:rsidRDefault="00E83DE8" w:rsidP="00E83DE8">
      <w:pPr>
        <w:rPr>
          <w:rFonts w:eastAsia="Times New Roman"/>
          <w:szCs w:val="17"/>
        </w:rPr>
      </w:pPr>
      <w:r w:rsidRPr="00E83DE8">
        <w:rPr>
          <w:rFonts w:eastAsia="Times New Roman"/>
          <w:szCs w:val="17"/>
        </w:rPr>
        <w:t>2022/16745/01</w:t>
      </w:r>
    </w:p>
    <w:p w14:paraId="25F2964C" w14:textId="77777777" w:rsidR="00E83DE8" w:rsidRDefault="00E83DE8" w:rsidP="00E83DE8">
      <w:pPr>
        <w:pBdr>
          <w:bottom w:val="single" w:sz="4" w:space="1" w:color="auto"/>
        </w:pBdr>
        <w:spacing w:after="0" w:line="52" w:lineRule="exact"/>
        <w:jc w:val="center"/>
        <w:rPr>
          <w:rFonts w:eastAsia="Times New Roman"/>
          <w:szCs w:val="17"/>
        </w:rPr>
      </w:pPr>
    </w:p>
    <w:p w14:paraId="564D6932" w14:textId="77777777" w:rsidR="00E83DE8" w:rsidRDefault="00E83DE8" w:rsidP="00E83DE8">
      <w:pPr>
        <w:pBdr>
          <w:top w:val="single" w:sz="4" w:space="1" w:color="auto"/>
        </w:pBdr>
        <w:spacing w:before="34" w:after="0" w:line="14" w:lineRule="exact"/>
        <w:jc w:val="center"/>
        <w:rPr>
          <w:rFonts w:eastAsia="Times New Roman"/>
          <w:szCs w:val="17"/>
        </w:rPr>
      </w:pPr>
    </w:p>
    <w:p w14:paraId="0F545F3D" w14:textId="154E0609" w:rsidR="00061987" w:rsidRDefault="00061987">
      <w:pPr>
        <w:spacing w:after="0" w:line="240" w:lineRule="auto"/>
        <w:jc w:val="left"/>
        <w:rPr>
          <w:rFonts w:eastAsia="Times New Roman"/>
          <w:szCs w:val="17"/>
        </w:rPr>
      </w:pPr>
      <w:r>
        <w:rPr>
          <w:rFonts w:eastAsia="Times New Roman"/>
          <w:szCs w:val="17"/>
        </w:rPr>
        <w:br w:type="page"/>
      </w:r>
    </w:p>
    <w:p w14:paraId="1C4B4ECC" w14:textId="77777777" w:rsidR="009D1E2E" w:rsidRPr="009D1E2E" w:rsidRDefault="009D1E2E" w:rsidP="0043001F">
      <w:pPr>
        <w:pStyle w:val="Heading1"/>
      </w:pPr>
      <w:bookmarkStart w:id="26" w:name="_Toc33707983"/>
      <w:bookmarkStart w:id="27" w:name="_Toc33708154"/>
      <w:bookmarkStart w:id="28" w:name="_Toc192097798"/>
      <w:r>
        <w:lastRenderedPageBreak/>
        <w:t>Local</w:t>
      </w:r>
      <w:r w:rsidRPr="009D1E2E">
        <w:t xml:space="preserve"> Government Instruments</w:t>
      </w:r>
      <w:bookmarkEnd w:id="26"/>
      <w:bookmarkEnd w:id="27"/>
      <w:bookmarkEnd w:id="28"/>
    </w:p>
    <w:p w14:paraId="4293C5D1" w14:textId="058F15D3" w:rsidR="000764F4" w:rsidRPr="006A55C2" w:rsidRDefault="006A55C2" w:rsidP="006A55C2">
      <w:pPr>
        <w:pStyle w:val="Heading2"/>
      </w:pPr>
      <w:bookmarkStart w:id="29" w:name="_Toc192097799"/>
      <w:r w:rsidRPr="006A55C2">
        <w:t>City of Tea Tree Gully</w:t>
      </w:r>
      <w:bookmarkEnd w:id="29"/>
    </w:p>
    <w:p w14:paraId="3A18AA09" w14:textId="77777777" w:rsidR="000764F4" w:rsidRPr="000764F4" w:rsidRDefault="000764F4" w:rsidP="000764F4">
      <w:pPr>
        <w:jc w:val="center"/>
        <w:rPr>
          <w:smallCaps/>
          <w:szCs w:val="17"/>
        </w:rPr>
      </w:pPr>
      <w:r w:rsidRPr="000764F4">
        <w:rPr>
          <w:smallCaps/>
          <w:szCs w:val="17"/>
        </w:rPr>
        <w:t>Local Government Act 1999</w:t>
      </w:r>
    </w:p>
    <w:p w14:paraId="5F3FDD34" w14:textId="77777777" w:rsidR="000764F4" w:rsidRPr="000764F4" w:rsidRDefault="000764F4" w:rsidP="000764F4">
      <w:pPr>
        <w:jc w:val="center"/>
        <w:rPr>
          <w:i/>
          <w:szCs w:val="17"/>
        </w:rPr>
      </w:pPr>
      <w:r w:rsidRPr="000764F4">
        <w:rPr>
          <w:i/>
          <w:szCs w:val="17"/>
        </w:rPr>
        <w:t>Adoption of Community Land Management Plans—Various Locations</w:t>
      </w:r>
    </w:p>
    <w:p w14:paraId="30160E1A" w14:textId="77777777" w:rsidR="000764F4" w:rsidRPr="000764F4" w:rsidRDefault="000764F4" w:rsidP="000764F4">
      <w:pPr>
        <w:rPr>
          <w:rFonts w:eastAsia="Times New Roman"/>
          <w:szCs w:val="17"/>
        </w:rPr>
      </w:pPr>
      <w:r w:rsidRPr="000764F4">
        <w:rPr>
          <w:rFonts w:eastAsia="Times New Roman"/>
          <w:spacing w:val="-2"/>
          <w:szCs w:val="17"/>
        </w:rPr>
        <w:t xml:space="preserve">Notice is hereby provided pursuant to Section 197(3) of the </w:t>
      </w:r>
      <w:r w:rsidRPr="000764F4">
        <w:rPr>
          <w:rFonts w:eastAsia="Times New Roman"/>
          <w:i/>
          <w:iCs/>
          <w:spacing w:val="-2"/>
          <w:szCs w:val="17"/>
        </w:rPr>
        <w:t>Local Government Act 1999</w:t>
      </w:r>
      <w:r w:rsidRPr="000764F4">
        <w:rPr>
          <w:rFonts w:eastAsia="Times New Roman"/>
          <w:spacing w:val="-2"/>
          <w:szCs w:val="17"/>
        </w:rPr>
        <w:t>, that at its ordinary meeting held on 11 February 2025,</w:t>
      </w:r>
      <w:r w:rsidRPr="000764F4">
        <w:rPr>
          <w:rFonts w:eastAsia="Times New Roman"/>
          <w:szCs w:val="17"/>
        </w:rPr>
        <w:t xml:space="preserve"> Council resolved to adopt community land management plans for the following sites within the City of Tea Tree Gully, revoking previous community land management plans:</w:t>
      </w:r>
    </w:p>
    <w:p w14:paraId="5927B8BC" w14:textId="77777777" w:rsidR="000764F4" w:rsidRPr="000764F4" w:rsidRDefault="000764F4" w:rsidP="00463C22">
      <w:pPr>
        <w:pStyle w:val="GG-body"/>
        <w:spacing w:after="40"/>
        <w:ind w:left="284" w:hanging="142"/>
      </w:pPr>
      <w:r w:rsidRPr="000764F4">
        <w:t>•</w:t>
      </w:r>
      <w:r w:rsidRPr="000764F4">
        <w:tab/>
        <w:t>Balmoral Reserve, Dernancourt</w:t>
      </w:r>
    </w:p>
    <w:p w14:paraId="63E6F476" w14:textId="77777777" w:rsidR="000764F4" w:rsidRPr="000764F4" w:rsidRDefault="000764F4" w:rsidP="00463C22">
      <w:pPr>
        <w:pStyle w:val="GG-body"/>
        <w:spacing w:after="40"/>
        <w:ind w:left="284" w:hanging="142"/>
      </w:pPr>
      <w:r w:rsidRPr="000764F4">
        <w:t>•</w:t>
      </w:r>
      <w:r w:rsidRPr="000764F4">
        <w:tab/>
        <w:t>Bentley Reserve, Holden Hill</w:t>
      </w:r>
    </w:p>
    <w:p w14:paraId="2E3D4FD9" w14:textId="77777777" w:rsidR="000764F4" w:rsidRPr="000764F4" w:rsidRDefault="000764F4" w:rsidP="00463C22">
      <w:pPr>
        <w:pStyle w:val="GG-body"/>
        <w:spacing w:after="40"/>
        <w:ind w:left="284" w:hanging="142"/>
      </w:pPr>
      <w:r w:rsidRPr="000764F4">
        <w:t>•</w:t>
      </w:r>
      <w:r w:rsidRPr="000764F4">
        <w:tab/>
        <w:t>Civic Park, Modbury</w:t>
      </w:r>
    </w:p>
    <w:p w14:paraId="012D10C7" w14:textId="77777777" w:rsidR="000764F4" w:rsidRPr="000764F4" w:rsidRDefault="000764F4" w:rsidP="00463C22">
      <w:pPr>
        <w:pStyle w:val="GG-body"/>
        <w:spacing w:after="40"/>
        <w:ind w:left="284" w:hanging="142"/>
      </w:pPr>
      <w:r w:rsidRPr="000764F4">
        <w:t>•</w:t>
      </w:r>
      <w:r w:rsidRPr="000764F4">
        <w:tab/>
        <w:t>Deakin Reserve, Hope Valley</w:t>
      </w:r>
    </w:p>
    <w:p w14:paraId="38E946B5" w14:textId="77777777" w:rsidR="000764F4" w:rsidRPr="000764F4" w:rsidRDefault="000764F4" w:rsidP="00463C22">
      <w:pPr>
        <w:pStyle w:val="GG-body"/>
        <w:spacing w:after="40"/>
        <w:ind w:left="284" w:hanging="142"/>
      </w:pPr>
      <w:r w:rsidRPr="000764F4">
        <w:t>•</w:t>
      </w:r>
      <w:r w:rsidRPr="000764F4">
        <w:tab/>
        <w:t>Golden Grove Hockey Field, Golden Grove</w:t>
      </w:r>
    </w:p>
    <w:p w14:paraId="684A723B" w14:textId="77777777" w:rsidR="000764F4" w:rsidRPr="000764F4" w:rsidRDefault="000764F4" w:rsidP="00463C22">
      <w:pPr>
        <w:pStyle w:val="GG-body"/>
        <w:spacing w:after="40"/>
        <w:ind w:left="284" w:hanging="142"/>
      </w:pPr>
      <w:r w:rsidRPr="000764F4">
        <w:t>•</w:t>
      </w:r>
      <w:r w:rsidRPr="000764F4">
        <w:tab/>
        <w:t>Jubilee Reserve, Wynn Vale</w:t>
      </w:r>
    </w:p>
    <w:p w14:paraId="0B0D3CFE" w14:textId="77777777" w:rsidR="000764F4" w:rsidRPr="000764F4" w:rsidRDefault="000764F4" w:rsidP="00463C22">
      <w:pPr>
        <w:pStyle w:val="GG-body"/>
        <w:spacing w:after="40"/>
        <w:ind w:left="284" w:hanging="142"/>
      </w:pPr>
      <w:r w:rsidRPr="000764F4">
        <w:t>•</w:t>
      </w:r>
      <w:r w:rsidRPr="000764F4">
        <w:tab/>
        <w:t>Minor Parks, City-wide</w:t>
      </w:r>
    </w:p>
    <w:p w14:paraId="15E9A3E8" w14:textId="77777777" w:rsidR="000764F4" w:rsidRPr="000764F4" w:rsidRDefault="000764F4" w:rsidP="00463C22">
      <w:pPr>
        <w:pStyle w:val="GG-body"/>
        <w:spacing w:after="40"/>
        <w:ind w:left="284" w:hanging="142"/>
      </w:pPr>
      <w:r w:rsidRPr="000764F4">
        <w:t>•</w:t>
      </w:r>
      <w:r w:rsidRPr="000764F4">
        <w:tab/>
        <w:t>Natural Areas, City-wide</w:t>
      </w:r>
    </w:p>
    <w:p w14:paraId="3F41C7A2" w14:textId="77777777" w:rsidR="000764F4" w:rsidRPr="000764F4" w:rsidRDefault="000764F4" w:rsidP="00463C22">
      <w:pPr>
        <w:pStyle w:val="GG-body"/>
        <w:spacing w:after="40"/>
        <w:ind w:left="284" w:hanging="142"/>
      </w:pPr>
      <w:r w:rsidRPr="000764F4">
        <w:t>•</w:t>
      </w:r>
      <w:r w:rsidRPr="000764F4">
        <w:tab/>
        <w:t>O-Bahn Linear Park, Dernancourt, Holden Hill, Hope Valley, Modbury</w:t>
      </w:r>
    </w:p>
    <w:p w14:paraId="59946F36" w14:textId="77777777" w:rsidR="000764F4" w:rsidRPr="000764F4" w:rsidRDefault="000764F4" w:rsidP="00463C22">
      <w:pPr>
        <w:pStyle w:val="GG-body"/>
        <w:spacing w:after="40"/>
        <w:ind w:left="284" w:hanging="142"/>
      </w:pPr>
      <w:r w:rsidRPr="000764F4">
        <w:t>•</w:t>
      </w:r>
      <w:r w:rsidRPr="000764F4">
        <w:tab/>
        <w:t>River Torrens Linear Park, Dernancourt—Highbury</w:t>
      </w:r>
    </w:p>
    <w:p w14:paraId="2E7B50E5" w14:textId="77777777" w:rsidR="000764F4" w:rsidRPr="000764F4" w:rsidRDefault="000764F4" w:rsidP="00463C22">
      <w:pPr>
        <w:pStyle w:val="GG-body"/>
        <w:spacing w:after="40"/>
        <w:ind w:left="284" w:hanging="142"/>
      </w:pPr>
      <w:r w:rsidRPr="000764F4">
        <w:t>•</w:t>
      </w:r>
      <w:r w:rsidRPr="000764F4">
        <w:tab/>
        <w:t>Robertson Reserve, Redwood Park</w:t>
      </w:r>
    </w:p>
    <w:p w14:paraId="4BDB38B5" w14:textId="77777777" w:rsidR="000764F4" w:rsidRPr="000764F4" w:rsidRDefault="000764F4" w:rsidP="00463C22">
      <w:pPr>
        <w:pStyle w:val="GG-body"/>
        <w:spacing w:after="40"/>
        <w:ind w:left="284" w:hanging="142"/>
      </w:pPr>
      <w:r w:rsidRPr="000764F4">
        <w:t>•</w:t>
      </w:r>
      <w:r w:rsidRPr="000764F4">
        <w:tab/>
        <w:t>Tolley Reserve, Hope Valley</w:t>
      </w:r>
    </w:p>
    <w:p w14:paraId="341B5797" w14:textId="77777777" w:rsidR="000764F4" w:rsidRPr="000764F4" w:rsidRDefault="000764F4" w:rsidP="00463C22">
      <w:pPr>
        <w:pStyle w:val="GG-body"/>
        <w:spacing w:after="40"/>
        <w:ind w:left="284" w:hanging="142"/>
      </w:pPr>
      <w:r w:rsidRPr="000764F4">
        <w:t>•</w:t>
      </w:r>
      <w:r w:rsidRPr="000764F4">
        <w:tab/>
        <w:t>Tree Screens, City-wide</w:t>
      </w:r>
    </w:p>
    <w:p w14:paraId="17FBFB8C" w14:textId="77777777" w:rsidR="000764F4" w:rsidRPr="000764F4" w:rsidRDefault="000764F4" w:rsidP="000764F4">
      <w:pPr>
        <w:ind w:left="284" w:hanging="142"/>
        <w:rPr>
          <w:rFonts w:eastAsia="Times New Roman"/>
          <w:szCs w:val="17"/>
        </w:rPr>
      </w:pPr>
      <w:r w:rsidRPr="000764F4">
        <w:rPr>
          <w:rFonts w:eastAsia="Times New Roman"/>
          <w:szCs w:val="17"/>
        </w:rPr>
        <w:t>•</w:t>
      </w:r>
      <w:r w:rsidRPr="000764F4">
        <w:rPr>
          <w:rFonts w:eastAsia="Times New Roman"/>
          <w:szCs w:val="17"/>
        </w:rPr>
        <w:tab/>
        <w:t>Whinnen Reserve, St Agnes</w:t>
      </w:r>
    </w:p>
    <w:p w14:paraId="38EDEC79" w14:textId="2A298513" w:rsidR="000764F4" w:rsidRPr="009A1788" w:rsidRDefault="000764F4" w:rsidP="000764F4">
      <w:pPr>
        <w:rPr>
          <w:rFonts w:eastAsia="Times New Roman"/>
          <w:spacing w:val="-3"/>
          <w:szCs w:val="17"/>
        </w:rPr>
      </w:pPr>
      <w:r w:rsidRPr="009A1788">
        <w:rPr>
          <w:rFonts w:eastAsia="Times New Roman"/>
          <w:spacing w:val="-3"/>
          <w:szCs w:val="17"/>
        </w:rPr>
        <w:t xml:space="preserve">The community land management plans may be viewed </w:t>
      </w:r>
      <w:r w:rsidR="009A1788" w:rsidRPr="009A1788">
        <w:rPr>
          <w:rFonts w:eastAsia="Times New Roman"/>
          <w:spacing w:val="-3"/>
          <w:szCs w:val="17"/>
        </w:rPr>
        <w:t>at the</w:t>
      </w:r>
      <w:r w:rsidRPr="009A1788">
        <w:rPr>
          <w:rFonts w:eastAsia="Times New Roman"/>
          <w:spacing w:val="-3"/>
          <w:szCs w:val="17"/>
        </w:rPr>
        <w:t xml:space="preserve"> Council’s</w:t>
      </w:r>
      <w:r w:rsidR="009A1788" w:rsidRPr="009A1788">
        <w:rPr>
          <w:rFonts w:eastAsia="Times New Roman"/>
          <w:spacing w:val="-3"/>
          <w:szCs w:val="17"/>
        </w:rPr>
        <w:t xml:space="preserve"> website</w:t>
      </w:r>
      <w:r w:rsidRPr="009A1788">
        <w:rPr>
          <w:rFonts w:eastAsia="Times New Roman"/>
          <w:spacing w:val="-3"/>
          <w:szCs w:val="17"/>
        </w:rPr>
        <w:t xml:space="preserve"> </w:t>
      </w:r>
      <w:hyperlink r:id="rId19" w:history="1">
        <w:r w:rsidR="009A1788" w:rsidRPr="009A1788">
          <w:rPr>
            <w:rStyle w:val="Hyperlink"/>
            <w:spacing w:val="-3"/>
            <w:szCs w:val="17"/>
          </w:rPr>
          <w:t>https://www.teatreegully.sa.gov.au/council/council-documents</w:t>
        </w:r>
      </w:hyperlink>
      <w:r w:rsidR="009A1788" w:rsidRPr="009A1788">
        <w:rPr>
          <w:spacing w:val="-3"/>
          <w:szCs w:val="17"/>
        </w:rPr>
        <w:t>.</w:t>
      </w:r>
    </w:p>
    <w:p w14:paraId="1A95A3CB" w14:textId="77777777" w:rsidR="000764F4" w:rsidRPr="000764F4" w:rsidRDefault="000764F4" w:rsidP="000764F4">
      <w:pPr>
        <w:spacing w:after="0"/>
        <w:rPr>
          <w:rFonts w:eastAsia="Times New Roman"/>
          <w:szCs w:val="17"/>
        </w:rPr>
      </w:pPr>
      <w:r w:rsidRPr="000764F4">
        <w:rPr>
          <w:rFonts w:eastAsia="Times New Roman"/>
          <w:szCs w:val="17"/>
        </w:rPr>
        <w:t>Dated: 6 March 2025</w:t>
      </w:r>
    </w:p>
    <w:p w14:paraId="79B9614F" w14:textId="77777777" w:rsidR="000764F4" w:rsidRPr="000764F4" w:rsidRDefault="000764F4" w:rsidP="000764F4">
      <w:pPr>
        <w:spacing w:after="0"/>
        <w:jc w:val="right"/>
        <w:rPr>
          <w:rFonts w:eastAsia="Times New Roman"/>
          <w:smallCaps/>
          <w:szCs w:val="20"/>
        </w:rPr>
      </w:pPr>
      <w:r w:rsidRPr="000764F4">
        <w:rPr>
          <w:rFonts w:eastAsia="Times New Roman"/>
          <w:smallCaps/>
          <w:szCs w:val="20"/>
        </w:rPr>
        <w:t>Ryan McMahon</w:t>
      </w:r>
    </w:p>
    <w:p w14:paraId="57D7073D" w14:textId="77777777" w:rsidR="000764F4" w:rsidRDefault="000764F4" w:rsidP="000764F4">
      <w:pPr>
        <w:spacing w:after="0"/>
        <w:jc w:val="right"/>
        <w:rPr>
          <w:rFonts w:eastAsia="Times New Roman"/>
          <w:szCs w:val="17"/>
          <w:lang w:val="en-US"/>
        </w:rPr>
      </w:pPr>
      <w:r w:rsidRPr="000764F4">
        <w:rPr>
          <w:rFonts w:eastAsia="Times New Roman"/>
          <w:szCs w:val="17"/>
          <w:lang w:val="en-US"/>
        </w:rPr>
        <w:t>Chief Executive Officer</w:t>
      </w:r>
    </w:p>
    <w:p w14:paraId="2A393633" w14:textId="77777777" w:rsidR="000764F4" w:rsidRDefault="000764F4" w:rsidP="000764F4">
      <w:pPr>
        <w:pBdr>
          <w:bottom w:val="single" w:sz="4" w:space="1" w:color="auto"/>
        </w:pBdr>
        <w:spacing w:after="0" w:line="52" w:lineRule="exact"/>
        <w:jc w:val="center"/>
        <w:rPr>
          <w:rFonts w:eastAsia="Times New Roman"/>
          <w:szCs w:val="17"/>
          <w:lang w:val="en-US"/>
        </w:rPr>
      </w:pPr>
    </w:p>
    <w:p w14:paraId="2852479C" w14:textId="77777777" w:rsidR="000764F4" w:rsidRDefault="000764F4" w:rsidP="000764F4">
      <w:pPr>
        <w:pBdr>
          <w:top w:val="single" w:sz="4" w:space="1" w:color="auto"/>
        </w:pBdr>
        <w:spacing w:before="34" w:after="0" w:line="14" w:lineRule="exact"/>
        <w:jc w:val="center"/>
        <w:rPr>
          <w:rFonts w:eastAsia="Times New Roman"/>
          <w:szCs w:val="17"/>
          <w:lang w:val="en-US"/>
        </w:rPr>
      </w:pPr>
    </w:p>
    <w:p w14:paraId="349D2A49" w14:textId="77777777" w:rsidR="000764F4" w:rsidRPr="000764F4" w:rsidRDefault="000764F4"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36F68081" w14:textId="182DD494" w:rsidR="000764F4" w:rsidRDefault="003A4734" w:rsidP="003A4734">
      <w:pPr>
        <w:pStyle w:val="Heading2"/>
      </w:pPr>
      <w:bookmarkStart w:id="30" w:name="_Toc192097800"/>
      <w:r>
        <w:t>Kangaroo Island Council</w:t>
      </w:r>
      <w:bookmarkEnd w:id="30"/>
    </w:p>
    <w:p w14:paraId="29ACAD35" w14:textId="77777777" w:rsidR="000764F4" w:rsidRDefault="000764F4" w:rsidP="000764F4">
      <w:pPr>
        <w:pStyle w:val="GG-Title3"/>
      </w:pPr>
      <w:r>
        <w:t>Review of Representation</w:t>
      </w:r>
    </w:p>
    <w:p w14:paraId="607D83A6" w14:textId="77777777" w:rsidR="000764F4" w:rsidRDefault="000764F4" w:rsidP="000764F4">
      <w:pPr>
        <w:pStyle w:val="GG-body"/>
      </w:pPr>
      <w:r>
        <w:t xml:space="preserve">Notice is hereby given that the Kangaroo Island Council has reviewed its composition and elector representation arrangements in accordance with the requirements of Section 12 of the </w:t>
      </w:r>
      <w:r w:rsidRPr="00DF3E86">
        <w:rPr>
          <w:i/>
          <w:iCs/>
        </w:rPr>
        <w:t xml:space="preserve">Local Government Act 1999 </w:t>
      </w:r>
      <w:r>
        <w:t>(the Act).</w:t>
      </w:r>
    </w:p>
    <w:p w14:paraId="4A305663" w14:textId="77777777" w:rsidR="000764F4" w:rsidRDefault="000764F4" w:rsidP="000764F4">
      <w:pPr>
        <w:pStyle w:val="GG-body"/>
      </w:pPr>
      <w:r>
        <w:t>Pursuant to Section 12(13)(a) of the Act, the Electoral Commissioner has issued a certificate that the review undertaken by Council satisfies the requirements of Section 12 of the Act.</w:t>
      </w:r>
    </w:p>
    <w:p w14:paraId="3B6F0110" w14:textId="77777777" w:rsidR="000764F4" w:rsidRDefault="000764F4" w:rsidP="000764F4">
      <w:pPr>
        <w:pStyle w:val="GG-body"/>
      </w:pPr>
      <w:r>
        <w:t>The following arrangements will therefore take effect from polling day of the next periodic Local Government election:</w:t>
      </w:r>
    </w:p>
    <w:p w14:paraId="2C888846" w14:textId="77777777" w:rsidR="000764F4" w:rsidRPr="00F92BE7" w:rsidRDefault="000764F4" w:rsidP="000764F4">
      <w:pPr>
        <w:pStyle w:val="GG-body"/>
        <w:ind w:left="284" w:hanging="142"/>
        <w:rPr>
          <w:spacing w:val="-4"/>
        </w:rPr>
      </w:pPr>
      <w:r w:rsidRPr="00F92BE7">
        <w:rPr>
          <w:spacing w:val="-4"/>
        </w:rPr>
        <w:t>•</w:t>
      </w:r>
      <w:r w:rsidRPr="00F92BE7">
        <w:rPr>
          <w:spacing w:val="-4"/>
        </w:rPr>
        <w:tab/>
        <w:t>The principal member of the Council shall be a Mayor elected by the electors for the area.</w:t>
      </w:r>
    </w:p>
    <w:p w14:paraId="0CE0A785" w14:textId="77777777" w:rsidR="000764F4" w:rsidRPr="00F92BE7" w:rsidRDefault="000764F4" w:rsidP="000764F4">
      <w:pPr>
        <w:pStyle w:val="GG-body"/>
        <w:ind w:left="284" w:hanging="142"/>
        <w:rPr>
          <w:spacing w:val="-4"/>
        </w:rPr>
      </w:pPr>
      <w:r w:rsidRPr="00F92BE7">
        <w:rPr>
          <w:spacing w:val="-4"/>
        </w:rPr>
        <w:t>•</w:t>
      </w:r>
      <w:r w:rsidRPr="00F92BE7">
        <w:rPr>
          <w:spacing w:val="-4"/>
        </w:rPr>
        <w:tab/>
        <w:t>The Council area will not be divided into wards.</w:t>
      </w:r>
    </w:p>
    <w:p w14:paraId="218754BD" w14:textId="77777777" w:rsidR="000764F4" w:rsidRDefault="000764F4" w:rsidP="000764F4">
      <w:pPr>
        <w:pStyle w:val="GG-body"/>
        <w:ind w:left="284" w:hanging="142"/>
        <w:rPr>
          <w:spacing w:val="-4"/>
        </w:rPr>
      </w:pPr>
      <w:r w:rsidRPr="00F92BE7">
        <w:rPr>
          <w:spacing w:val="-4"/>
        </w:rPr>
        <w:t>•</w:t>
      </w:r>
      <w:r w:rsidRPr="00F92BE7">
        <w:rPr>
          <w:spacing w:val="-4"/>
        </w:rPr>
        <w:tab/>
        <w:t xml:space="preserve">The future elected body of Council will comprise the </w:t>
      </w:r>
      <w:proofErr w:type="gramStart"/>
      <w:r w:rsidRPr="00F92BE7">
        <w:rPr>
          <w:spacing w:val="-4"/>
        </w:rPr>
        <w:t>Mayor</w:t>
      </w:r>
      <w:proofErr w:type="gramEnd"/>
      <w:r w:rsidRPr="00F92BE7">
        <w:rPr>
          <w:spacing w:val="-4"/>
        </w:rPr>
        <w:t xml:space="preserve"> and nine (9) area councillors, all of whom will represent the whole of the Council area and shall be elected by the community at a council-wide election.</w:t>
      </w:r>
    </w:p>
    <w:p w14:paraId="5FCA8BB5" w14:textId="77777777" w:rsidR="000764F4" w:rsidRPr="00F92BE7" w:rsidRDefault="000764F4" w:rsidP="000764F4">
      <w:pPr>
        <w:pStyle w:val="GG-SDated"/>
      </w:pPr>
      <w:r>
        <w:t>Dated: 6 March 2025</w:t>
      </w:r>
    </w:p>
    <w:p w14:paraId="785E8FAB" w14:textId="77777777" w:rsidR="000764F4" w:rsidRDefault="000764F4" w:rsidP="000764F4">
      <w:pPr>
        <w:pStyle w:val="GG-SName"/>
      </w:pPr>
      <w:r>
        <w:t>Daryl Buckingham</w:t>
      </w:r>
    </w:p>
    <w:p w14:paraId="5EBA890F" w14:textId="77777777" w:rsidR="000764F4" w:rsidRDefault="000764F4" w:rsidP="000764F4">
      <w:pPr>
        <w:pStyle w:val="GG-Signature"/>
      </w:pPr>
      <w:r>
        <w:t>Chief Executive Officer</w:t>
      </w:r>
    </w:p>
    <w:p w14:paraId="48629858" w14:textId="77777777" w:rsidR="003D3157" w:rsidRDefault="003D3157" w:rsidP="003D3157">
      <w:pPr>
        <w:pStyle w:val="GG-Signature"/>
        <w:pBdr>
          <w:bottom w:val="single" w:sz="4" w:space="1" w:color="auto"/>
        </w:pBdr>
        <w:spacing w:line="52" w:lineRule="exact"/>
        <w:jc w:val="center"/>
      </w:pPr>
    </w:p>
    <w:p w14:paraId="57B55E16" w14:textId="77777777" w:rsidR="003D3157" w:rsidRDefault="003D3157" w:rsidP="003D3157">
      <w:pPr>
        <w:pStyle w:val="GG-Signature"/>
        <w:pBdr>
          <w:top w:val="single" w:sz="4" w:space="1" w:color="auto"/>
        </w:pBdr>
        <w:spacing w:before="34" w:line="14" w:lineRule="exact"/>
        <w:jc w:val="center"/>
      </w:pPr>
    </w:p>
    <w:p w14:paraId="3E0F7CA0" w14:textId="77777777" w:rsidR="003D3157" w:rsidRDefault="003D3157" w:rsidP="00B86B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B5A94C2" w14:textId="44771F7A" w:rsidR="003D3157" w:rsidRDefault="003D3157">
      <w:pPr>
        <w:spacing w:after="0" w:line="240" w:lineRule="auto"/>
        <w:jc w:val="left"/>
        <w:rPr>
          <w:rFonts w:eastAsia="Times New Roman"/>
          <w:szCs w:val="17"/>
        </w:rPr>
      </w:pPr>
      <w:r>
        <w:br w:type="page"/>
      </w:r>
    </w:p>
    <w:p w14:paraId="51D2FDA8" w14:textId="34BA4541" w:rsidR="00004154" w:rsidRPr="006A55C2" w:rsidRDefault="000878D0" w:rsidP="006A55C2">
      <w:pPr>
        <w:pStyle w:val="Heading2"/>
      </w:pPr>
      <w:bookmarkStart w:id="31" w:name="_Toc192097801"/>
      <w:r>
        <w:rPr>
          <w:noProof/>
        </w:rPr>
        <w:lastRenderedPageBreak/>
        <w:drawing>
          <wp:anchor distT="0" distB="0" distL="114300" distR="114300" simplePos="0" relativeHeight="251675648" behindDoc="0" locked="0" layoutInCell="1" allowOverlap="1" wp14:anchorId="0B82056A" wp14:editId="12149789">
            <wp:simplePos x="0" y="0"/>
            <wp:positionH relativeFrom="page">
              <wp:posOffset>955040</wp:posOffset>
            </wp:positionH>
            <wp:positionV relativeFrom="paragraph">
              <wp:posOffset>138430</wp:posOffset>
            </wp:positionV>
            <wp:extent cx="5652000" cy="8529137"/>
            <wp:effectExtent l="0" t="0" r="6350" b="5715"/>
            <wp:wrapTopAndBottom/>
            <wp:docPr id="1572569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365" b="5808"/>
                    <a:stretch/>
                  </pic:blipFill>
                  <pic:spPr bwMode="auto">
                    <a:xfrm>
                      <a:off x="0" y="0"/>
                      <a:ext cx="5652000" cy="85291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55C2" w:rsidRPr="006A55C2">
        <w:t>District Council of Streaky Bay</w:t>
      </w:r>
      <w:bookmarkEnd w:id="31"/>
    </w:p>
    <w:p w14:paraId="2659F7BD" w14:textId="0D220138" w:rsidR="00F71EDC" w:rsidRDefault="00F71EDC">
      <w:pPr>
        <w:spacing w:after="0" w:line="240" w:lineRule="auto"/>
        <w:jc w:val="left"/>
      </w:pPr>
      <w:r>
        <w:br w:type="page"/>
      </w:r>
    </w:p>
    <w:p w14:paraId="454A3BA1" w14:textId="000F0608" w:rsidR="00004154" w:rsidRDefault="00181A76" w:rsidP="00B70C42">
      <w:pPr>
        <w:pStyle w:val="GG-body"/>
      </w:pPr>
      <w:r>
        <w:rPr>
          <w:noProof/>
        </w:rPr>
        <w:lastRenderedPageBreak/>
        <w:drawing>
          <wp:anchor distT="0" distB="0" distL="114300" distR="114300" simplePos="0" relativeHeight="251676672" behindDoc="0" locked="0" layoutInCell="1" allowOverlap="1" wp14:anchorId="14B9C709" wp14:editId="3835C64B">
            <wp:simplePos x="0" y="0"/>
            <wp:positionH relativeFrom="column">
              <wp:posOffset>128905</wp:posOffset>
            </wp:positionH>
            <wp:positionV relativeFrom="paragraph">
              <wp:posOffset>0</wp:posOffset>
            </wp:positionV>
            <wp:extent cx="5652000" cy="8671699"/>
            <wp:effectExtent l="0" t="0" r="6350" b="0"/>
            <wp:wrapTopAndBottom/>
            <wp:docPr id="1774314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5621"/>
                    <a:stretch/>
                  </pic:blipFill>
                  <pic:spPr bwMode="auto">
                    <a:xfrm>
                      <a:off x="0" y="0"/>
                      <a:ext cx="5652000" cy="86716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6070BA7B" w14:textId="2240A2D5" w:rsidR="00004154" w:rsidRDefault="009332F0" w:rsidP="00444343">
      <w:pPr>
        <w:pStyle w:val="GG-body"/>
      </w:pPr>
      <w:r>
        <w:rPr>
          <w:noProof/>
        </w:rPr>
        <w:drawing>
          <wp:anchor distT="0" distB="0" distL="114300" distR="114300" simplePos="0" relativeHeight="251677696" behindDoc="0" locked="0" layoutInCell="1" allowOverlap="1" wp14:anchorId="1C26E98C" wp14:editId="4C24D037">
            <wp:simplePos x="0" y="0"/>
            <wp:positionH relativeFrom="column">
              <wp:posOffset>128905</wp:posOffset>
            </wp:positionH>
            <wp:positionV relativeFrom="paragraph">
              <wp:posOffset>92075</wp:posOffset>
            </wp:positionV>
            <wp:extent cx="5652000" cy="8612098"/>
            <wp:effectExtent l="0" t="0" r="6350" b="0"/>
            <wp:wrapTopAndBottom/>
            <wp:docPr id="4433843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6271"/>
                    <a:stretch/>
                  </pic:blipFill>
                  <pic:spPr bwMode="auto">
                    <a:xfrm>
                      <a:off x="0" y="0"/>
                      <a:ext cx="5652000" cy="86120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5238B5E5" w14:textId="44948E9D" w:rsidR="00004154" w:rsidRDefault="00444343" w:rsidP="00B70C42">
      <w:pPr>
        <w:pStyle w:val="GG-body"/>
      </w:pPr>
      <w:r>
        <w:rPr>
          <w:noProof/>
        </w:rPr>
        <w:drawing>
          <wp:anchor distT="0" distB="0" distL="114300" distR="114300" simplePos="0" relativeHeight="251678720" behindDoc="0" locked="0" layoutInCell="1" allowOverlap="1" wp14:anchorId="4957215A" wp14:editId="689D987D">
            <wp:simplePos x="0" y="0"/>
            <wp:positionH relativeFrom="margin">
              <wp:posOffset>134620</wp:posOffset>
            </wp:positionH>
            <wp:positionV relativeFrom="paragraph">
              <wp:posOffset>0</wp:posOffset>
            </wp:positionV>
            <wp:extent cx="5652000" cy="8622029"/>
            <wp:effectExtent l="0" t="0" r="6350" b="8255"/>
            <wp:wrapTopAndBottom/>
            <wp:docPr id="10636257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b="6162"/>
                    <a:stretch/>
                  </pic:blipFill>
                  <pic:spPr bwMode="auto">
                    <a:xfrm>
                      <a:off x="0" y="0"/>
                      <a:ext cx="5652000" cy="862202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726C2411" w14:textId="41A70C13" w:rsidR="00004154" w:rsidRDefault="00444343" w:rsidP="00B70C42">
      <w:pPr>
        <w:pStyle w:val="GG-body"/>
      </w:pPr>
      <w:r>
        <w:rPr>
          <w:noProof/>
        </w:rPr>
        <w:drawing>
          <wp:anchor distT="0" distB="0" distL="114300" distR="114300" simplePos="0" relativeHeight="251679744" behindDoc="0" locked="0" layoutInCell="1" allowOverlap="1" wp14:anchorId="6701C1EA" wp14:editId="64B75751">
            <wp:simplePos x="0" y="0"/>
            <wp:positionH relativeFrom="margin">
              <wp:posOffset>137160</wp:posOffset>
            </wp:positionH>
            <wp:positionV relativeFrom="paragraph">
              <wp:posOffset>0</wp:posOffset>
            </wp:positionV>
            <wp:extent cx="5652000" cy="8463100"/>
            <wp:effectExtent l="0" t="0" r="6350" b="0"/>
            <wp:wrapTopAndBottom/>
            <wp:docPr id="13226333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7892"/>
                    <a:stretch/>
                  </pic:blipFill>
                  <pic:spPr bwMode="auto">
                    <a:xfrm>
                      <a:off x="0" y="0"/>
                      <a:ext cx="5652000" cy="846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4761A26E" w14:textId="52E7DC0E" w:rsidR="00004154" w:rsidRDefault="00444343" w:rsidP="00B70C42">
      <w:pPr>
        <w:pStyle w:val="GG-body"/>
      </w:pPr>
      <w:r>
        <w:rPr>
          <w:noProof/>
        </w:rPr>
        <w:drawing>
          <wp:anchor distT="0" distB="0" distL="114300" distR="114300" simplePos="0" relativeHeight="251680768" behindDoc="0" locked="0" layoutInCell="1" allowOverlap="1" wp14:anchorId="732E9BF5" wp14:editId="1921ACF7">
            <wp:simplePos x="0" y="0"/>
            <wp:positionH relativeFrom="column">
              <wp:posOffset>135255</wp:posOffset>
            </wp:positionH>
            <wp:positionV relativeFrom="paragraph">
              <wp:posOffset>0</wp:posOffset>
            </wp:positionV>
            <wp:extent cx="5652000" cy="8532633"/>
            <wp:effectExtent l="0" t="0" r="6350" b="1905"/>
            <wp:wrapTopAndBottom/>
            <wp:docPr id="14412416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7135"/>
                    <a:stretch/>
                  </pic:blipFill>
                  <pic:spPr bwMode="auto">
                    <a:xfrm>
                      <a:off x="0" y="0"/>
                      <a:ext cx="5652000" cy="85326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07A14203" w14:textId="51343C64" w:rsidR="00004154" w:rsidRDefault="00275E25" w:rsidP="00004154">
      <w:pPr>
        <w:pStyle w:val="GG-body"/>
      </w:pPr>
      <w:r>
        <w:rPr>
          <w:noProof/>
        </w:rPr>
        <w:drawing>
          <wp:anchor distT="0" distB="0" distL="114300" distR="114300" simplePos="0" relativeHeight="251681792" behindDoc="0" locked="0" layoutInCell="1" allowOverlap="1" wp14:anchorId="7F8A4BDE" wp14:editId="4B60FA96">
            <wp:simplePos x="0" y="0"/>
            <wp:positionH relativeFrom="margin">
              <wp:posOffset>137160</wp:posOffset>
            </wp:positionH>
            <wp:positionV relativeFrom="paragraph">
              <wp:posOffset>0</wp:posOffset>
            </wp:positionV>
            <wp:extent cx="5652000" cy="8641898"/>
            <wp:effectExtent l="0" t="0" r="6350" b="6985"/>
            <wp:wrapTopAndBottom/>
            <wp:docPr id="17508210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5946"/>
                    <a:stretch/>
                  </pic:blipFill>
                  <pic:spPr bwMode="auto">
                    <a:xfrm>
                      <a:off x="0" y="0"/>
                      <a:ext cx="5652000" cy="86418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2B76F143" w14:textId="3F90D97B" w:rsidR="00004154" w:rsidRDefault="00275E25" w:rsidP="00B70C42">
      <w:pPr>
        <w:pStyle w:val="GG-body"/>
      </w:pPr>
      <w:r>
        <w:rPr>
          <w:noProof/>
        </w:rPr>
        <w:drawing>
          <wp:anchor distT="0" distB="0" distL="114300" distR="114300" simplePos="0" relativeHeight="251682816" behindDoc="0" locked="0" layoutInCell="1" allowOverlap="1" wp14:anchorId="49DC9CDD" wp14:editId="32D909FD">
            <wp:simplePos x="0" y="0"/>
            <wp:positionH relativeFrom="margin">
              <wp:posOffset>135255</wp:posOffset>
            </wp:positionH>
            <wp:positionV relativeFrom="paragraph">
              <wp:posOffset>0</wp:posOffset>
            </wp:positionV>
            <wp:extent cx="5652000" cy="8592234"/>
            <wp:effectExtent l="0" t="0" r="6350" b="0"/>
            <wp:wrapTopAndBottom/>
            <wp:docPr id="16472544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6486"/>
                    <a:stretch/>
                  </pic:blipFill>
                  <pic:spPr bwMode="auto">
                    <a:xfrm>
                      <a:off x="0" y="0"/>
                      <a:ext cx="5652000" cy="8592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17F43EBB" w14:textId="78C1264B" w:rsidR="00004154" w:rsidRDefault="00275E25" w:rsidP="00275E25">
      <w:pPr>
        <w:pStyle w:val="GG-body"/>
      </w:pPr>
      <w:r>
        <w:rPr>
          <w:noProof/>
        </w:rPr>
        <w:drawing>
          <wp:anchor distT="0" distB="0" distL="114300" distR="114300" simplePos="0" relativeHeight="251683840" behindDoc="0" locked="0" layoutInCell="1" allowOverlap="1" wp14:anchorId="1DAEE6E3" wp14:editId="324597B0">
            <wp:simplePos x="0" y="0"/>
            <wp:positionH relativeFrom="margin">
              <wp:posOffset>137160</wp:posOffset>
            </wp:positionH>
            <wp:positionV relativeFrom="paragraph">
              <wp:posOffset>0</wp:posOffset>
            </wp:positionV>
            <wp:extent cx="5652000" cy="8701500"/>
            <wp:effectExtent l="0" t="0" r="6350" b="4445"/>
            <wp:wrapTopAndBottom/>
            <wp:docPr id="3873115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b="5298"/>
                    <a:stretch/>
                  </pic:blipFill>
                  <pic:spPr bwMode="auto">
                    <a:xfrm>
                      <a:off x="0" y="0"/>
                      <a:ext cx="5652000" cy="870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1017440F" w14:textId="7071B782" w:rsidR="00004154" w:rsidRDefault="00D40D86" w:rsidP="00004154">
      <w:pPr>
        <w:pStyle w:val="GG-body"/>
      </w:pPr>
      <w:r>
        <w:rPr>
          <w:noProof/>
        </w:rPr>
        <w:drawing>
          <wp:anchor distT="0" distB="0" distL="114300" distR="114300" simplePos="0" relativeHeight="251684864" behindDoc="0" locked="0" layoutInCell="1" allowOverlap="1" wp14:anchorId="2B0C82AE" wp14:editId="2479CB5F">
            <wp:simplePos x="0" y="0"/>
            <wp:positionH relativeFrom="margin">
              <wp:posOffset>137160</wp:posOffset>
            </wp:positionH>
            <wp:positionV relativeFrom="paragraph">
              <wp:posOffset>0</wp:posOffset>
            </wp:positionV>
            <wp:extent cx="5652000" cy="8572365"/>
            <wp:effectExtent l="0" t="0" r="6350" b="635"/>
            <wp:wrapTopAndBottom/>
            <wp:docPr id="10837804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6702"/>
                    <a:stretch/>
                  </pic:blipFill>
                  <pic:spPr bwMode="auto">
                    <a:xfrm>
                      <a:off x="0" y="0"/>
                      <a:ext cx="5652000" cy="8572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36F469A6" w14:textId="006F58E0" w:rsidR="00D40D86" w:rsidRDefault="00D40D86" w:rsidP="00D40D86">
      <w:pPr>
        <w:pStyle w:val="GG-body"/>
      </w:pPr>
      <w:r>
        <w:rPr>
          <w:noProof/>
        </w:rPr>
        <w:drawing>
          <wp:anchor distT="0" distB="0" distL="114300" distR="114300" simplePos="0" relativeHeight="251685888" behindDoc="0" locked="0" layoutInCell="1" allowOverlap="1" wp14:anchorId="231E52B9" wp14:editId="01F16344">
            <wp:simplePos x="0" y="0"/>
            <wp:positionH relativeFrom="margin">
              <wp:posOffset>135255</wp:posOffset>
            </wp:positionH>
            <wp:positionV relativeFrom="paragraph">
              <wp:posOffset>0</wp:posOffset>
            </wp:positionV>
            <wp:extent cx="5652000" cy="8572365"/>
            <wp:effectExtent l="0" t="0" r="6350" b="635"/>
            <wp:wrapTopAndBottom/>
            <wp:docPr id="813944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6702"/>
                    <a:stretch/>
                  </pic:blipFill>
                  <pic:spPr bwMode="auto">
                    <a:xfrm>
                      <a:off x="0" y="0"/>
                      <a:ext cx="5652000" cy="8572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br w:type="page"/>
      </w:r>
    </w:p>
    <w:p w14:paraId="093240C4" w14:textId="7667253B" w:rsidR="00D40D86" w:rsidRDefault="00D40D86" w:rsidP="00D40D86">
      <w:pPr>
        <w:pStyle w:val="GG-body"/>
      </w:pPr>
      <w:r>
        <w:rPr>
          <w:noProof/>
        </w:rPr>
        <w:drawing>
          <wp:anchor distT="0" distB="0" distL="114300" distR="114300" simplePos="0" relativeHeight="251686912" behindDoc="0" locked="0" layoutInCell="1" allowOverlap="1" wp14:anchorId="7DE8ED76" wp14:editId="0C8FC125">
            <wp:simplePos x="0" y="0"/>
            <wp:positionH relativeFrom="margin">
              <wp:posOffset>135255</wp:posOffset>
            </wp:positionH>
            <wp:positionV relativeFrom="paragraph">
              <wp:posOffset>0</wp:posOffset>
            </wp:positionV>
            <wp:extent cx="5652000" cy="8681631"/>
            <wp:effectExtent l="0" t="0" r="6350" b="5715"/>
            <wp:wrapTopAndBottom/>
            <wp:docPr id="20859493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5514"/>
                    <a:stretch/>
                  </pic:blipFill>
                  <pic:spPr bwMode="auto">
                    <a:xfrm>
                      <a:off x="0" y="0"/>
                      <a:ext cx="5652000" cy="86816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15E41069" w14:textId="37DCAF42" w:rsidR="00D40D86" w:rsidRDefault="00D40D86">
      <w:pPr>
        <w:spacing w:after="0" w:line="240" w:lineRule="auto"/>
        <w:jc w:val="left"/>
        <w:rPr>
          <w:noProof/>
        </w:rPr>
      </w:pPr>
      <w:r>
        <w:rPr>
          <w:noProof/>
        </w:rPr>
        <w:drawing>
          <wp:anchor distT="0" distB="0" distL="114300" distR="114300" simplePos="0" relativeHeight="251687936" behindDoc="0" locked="0" layoutInCell="1" allowOverlap="1" wp14:anchorId="79C5BF8A" wp14:editId="1D613EFD">
            <wp:simplePos x="0" y="0"/>
            <wp:positionH relativeFrom="margin">
              <wp:posOffset>137160</wp:posOffset>
            </wp:positionH>
            <wp:positionV relativeFrom="paragraph">
              <wp:posOffset>0</wp:posOffset>
            </wp:positionV>
            <wp:extent cx="5652000" cy="8492900"/>
            <wp:effectExtent l="0" t="0" r="6350" b="3810"/>
            <wp:wrapTopAndBottom/>
            <wp:docPr id="2007544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b="7568"/>
                    <a:stretch/>
                  </pic:blipFill>
                  <pic:spPr bwMode="auto">
                    <a:xfrm>
                      <a:off x="0" y="0"/>
                      <a:ext cx="5652000" cy="849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54891A" w14:textId="3329D19A" w:rsidR="00D40D86" w:rsidRDefault="00D40D86">
      <w:pPr>
        <w:spacing w:after="0" w:line="240" w:lineRule="auto"/>
        <w:jc w:val="left"/>
      </w:pPr>
      <w:r>
        <w:br w:type="page"/>
      </w:r>
    </w:p>
    <w:p w14:paraId="32667B4D" w14:textId="4865CFDE" w:rsidR="00004154" w:rsidRDefault="00A92CC6" w:rsidP="00A92CC6">
      <w:pPr>
        <w:spacing w:after="0" w:line="240" w:lineRule="auto"/>
        <w:jc w:val="left"/>
      </w:pPr>
      <w:r>
        <w:rPr>
          <w:noProof/>
        </w:rPr>
        <w:drawing>
          <wp:anchor distT="0" distB="0" distL="114300" distR="114300" simplePos="0" relativeHeight="251688960" behindDoc="0" locked="0" layoutInCell="1" allowOverlap="1" wp14:anchorId="0895B2D8" wp14:editId="36BA3D63">
            <wp:simplePos x="0" y="0"/>
            <wp:positionH relativeFrom="margin">
              <wp:posOffset>137160</wp:posOffset>
            </wp:positionH>
            <wp:positionV relativeFrom="paragraph">
              <wp:posOffset>0</wp:posOffset>
            </wp:positionV>
            <wp:extent cx="5652000" cy="1807846"/>
            <wp:effectExtent l="0" t="0" r="6350" b="1905"/>
            <wp:wrapTopAndBottom/>
            <wp:docPr id="177114689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80324"/>
                    <a:stretch/>
                  </pic:blipFill>
                  <pic:spPr bwMode="auto">
                    <a:xfrm>
                      <a:off x="0" y="0"/>
                      <a:ext cx="5652000" cy="18078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154">
        <w:t>Dated: 6 March 2025</w:t>
      </w:r>
    </w:p>
    <w:p w14:paraId="2094F96A" w14:textId="77777777" w:rsidR="00004154" w:rsidRPr="00442A35" w:rsidRDefault="00004154" w:rsidP="00004154">
      <w:pPr>
        <w:pStyle w:val="GG-SName"/>
      </w:pPr>
      <w:r w:rsidRPr="00442A35">
        <w:t>Penny Williams</w:t>
      </w:r>
    </w:p>
    <w:p w14:paraId="0E311314" w14:textId="77777777" w:rsidR="00004154" w:rsidRDefault="00004154" w:rsidP="00004154">
      <w:pPr>
        <w:pStyle w:val="GG-Signature"/>
      </w:pPr>
      <w:r w:rsidRPr="00442A35">
        <w:t>General Manager</w:t>
      </w:r>
      <w:r>
        <w:t xml:space="preserve">, </w:t>
      </w:r>
      <w:r w:rsidRPr="00442A35">
        <w:t>Prosperity</w:t>
      </w:r>
    </w:p>
    <w:p w14:paraId="63866C4E" w14:textId="77777777" w:rsidR="00004154" w:rsidRDefault="00004154" w:rsidP="00004154">
      <w:pPr>
        <w:pStyle w:val="GG-Signature"/>
        <w:pBdr>
          <w:bottom w:val="single" w:sz="4" w:space="1" w:color="auto"/>
        </w:pBdr>
        <w:spacing w:line="52" w:lineRule="exact"/>
        <w:jc w:val="center"/>
      </w:pPr>
    </w:p>
    <w:p w14:paraId="0F196E81" w14:textId="77777777" w:rsidR="00004154" w:rsidRDefault="00004154" w:rsidP="00004154">
      <w:pPr>
        <w:pStyle w:val="GG-Signature"/>
        <w:pBdr>
          <w:top w:val="single" w:sz="4" w:space="1" w:color="auto"/>
        </w:pBdr>
        <w:spacing w:before="34" w:line="14" w:lineRule="exact"/>
        <w:jc w:val="center"/>
      </w:pPr>
    </w:p>
    <w:p w14:paraId="6AA9DACF" w14:textId="77777777" w:rsidR="00004154" w:rsidRPr="00442A35" w:rsidRDefault="00004154" w:rsidP="00C32274">
      <w:pPr>
        <w:pStyle w:val="GG-body"/>
        <w:spacing w:after="0"/>
      </w:pPr>
    </w:p>
    <w:p w14:paraId="101AA3D5" w14:textId="77777777" w:rsidR="009D1E2E" w:rsidRDefault="009D1E2E" w:rsidP="00C32274">
      <w:pPr>
        <w:pStyle w:val="GG-body"/>
        <w:spacing w:after="0"/>
        <w:rPr>
          <w:lang w:val="en-US"/>
        </w:rPr>
      </w:pPr>
    </w:p>
    <w:p w14:paraId="690BCCF0" w14:textId="77777777" w:rsidR="00E23F75" w:rsidRDefault="00E23F75">
      <w:pPr>
        <w:spacing w:after="0" w:line="240" w:lineRule="auto"/>
        <w:jc w:val="left"/>
        <w:rPr>
          <w:rFonts w:eastAsia="Times New Roman"/>
          <w:szCs w:val="17"/>
          <w:lang w:val="en-US"/>
        </w:rPr>
      </w:pPr>
      <w:r>
        <w:rPr>
          <w:lang w:val="en-US"/>
        </w:rPr>
        <w:br w:type="page"/>
      </w:r>
    </w:p>
    <w:p w14:paraId="04C1F3A0" w14:textId="77777777" w:rsidR="009D1E2E" w:rsidRPr="009D1E2E" w:rsidRDefault="009D1E2E" w:rsidP="0043001F">
      <w:pPr>
        <w:pStyle w:val="Heading1"/>
      </w:pPr>
      <w:bookmarkStart w:id="32" w:name="_Toc33707984"/>
      <w:bookmarkStart w:id="33" w:name="_Toc33708155"/>
      <w:bookmarkStart w:id="34" w:name="_Toc192097802"/>
      <w:r>
        <w:lastRenderedPageBreak/>
        <w:t>Public Notices</w:t>
      </w:r>
      <w:bookmarkEnd w:id="32"/>
      <w:bookmarkEnd w:id="33"/>
      <w:bookmarkEnd w:id="34"/>
    </w:p>
    <w:p w14:paraId="199C1CBB" w14:textId="4AA8C0E4" w:rsidR="000764F4" w:rsidRDefault="003A4734" w:rsidP="003A4734">
      <w:pPr>
        <w:pStyle w:val="Heading2"/>
      </w:pPr>
      <w:bookmarkStart w:id="35" w:name="_Toc192097803"/>
      <w:r>
        <w:t xml:space="preserve">Employment </w:t>
      </w:r>
      <w:proofErr w:type="gramStart"/>
      <w:r>
        <w:t>Agents</w:t>
      </w:r>
      <w:proofErr w:type="gramEnd"/>
      <w:r>
        <w:t xml:space="preserve"> Registration Act 1993</w:t>
      </w:r>
      <w:bookmarkEnd w:id="35"/>
    </w:p>
    <w:p w14:paraId="1506E69C" w14:textId="77777777" w:rsidR="000764F4" w:rsidRDefault="000764F4" w:rsidP="000764F4">
      <w:pPr>
        <w:pStyle w:val="GG-Title3"/>
      </w:pPr>
      <w:r>
        <w:t>Notice of Application</w:t>
      </w:r>
    </w:p>
    <w:p w14:paraId="44C9BCBF" w14:textId="77777777" w:rsidR="000764F4" w:rsidRPr="00C652E0" w:rsidRDefault="000764F4" w:rsidP="000764F4">
      <w:pPr>
        <w:pStyle w:val="GG-body"/>
        <w:rPr>
          <w:spacing w:val="-4"/>
        </w:rPr>
      </w:pPr>
      <w:r w:rsidRPr="00C652E0">
        <w:rPr>
          <w:smallCaps/>
          <w:spacing w:val="-4"/>
        </w:rPr>
        <w:t>Skillstream Australia Pty Ltd</w:t>
      </w:r>
      <w:r w:rsidRPr="00C652E0">
        <w:rPr>
          <w:spacing w:val="-4"/>
        </w:rPr>
        <w:t xml:space="preserve">, hereby gives notice of its intention to apply for a license under the </w:t>
      </w:r>
      <w:r w:rsidRPr="00C652E0">
        <w:rPr>
          <w:i/>
          <w:iCs/>
          <w:spacing w:val="-4"/>
        </w:rPr>
        <w:t>Employment Agents Registration Act 1993</w:t>
      </w:r>
      <w:r w:rsidRPr="00C652E0">
        <w:rPr>
          <w:spacing w:val="-4"/>
        </w:rPr>
        <w:t>.</w:t>
      </w:r>
    </w:p>
    <w:p w14:paraId="0A5ACF92" w14:textId="77777777" w:rsidR="000764F4" w:rsidRPr="00304893" w:rsidRDefault="000764F4" w:rsidP="000764F4">
      <w:pPr>
        <w:pStyle w:val="GG-body"/>
        <w:rPr>
          <w:spacing w:val="-4"/>
        </w:rPr>
      </w:pPr>
      <w:r w:rsidRPr="00304893">
        <w:rPr>
          <w:spacing w:val="-4"/>
        </w:rPr>
        <w:t>Any person may object to the application by lodging a notice of objection in writing within 10 days of the date of publication of this notice to the:</w:t>
      </w:r>
    </w:p>
    <w:p w14:paraId="58D9C1E5" w14:textId="77777777" w:rsidR="000764F4" w:rsidRDefault="000764F4" w:rsidP="000764F4">
      <w:pPr>
        <w:pStyle w:val="GG-body"/>
        <w:spacing w:after="0"/>
        <w:ind w:left="142"/>
      </w:pPr>
      <w:r>
        <w:t>Director, SafeWork SA</w:t>
      </w:r>
    </w:p>
    <w:p w14:paraId="34F04E53" w14:textId="77777777" w:rsidR="000764F4" w:rsidRDefault="000764F4" w:rsidP="000764F4">
      <w:pPr>
        <w:pStyle w:val="GG-body"/>
        <w:spacing w:after="0"/>
        <w:ind w:left="142"/>
      </w:pPr>
      <w:r>
        <w:t>GPO Box 465</w:t>
      </w:r>
    </w:p>
    <w:p w14:paraId="01F9A1B8" w14:textId="77777777" w:rsidR="000764F4" w:rsidRDefault="000764F4" w:rsidP="000764F4">
      <w:pPr>
        <w:pStyle w:val="GG-body"/>
        <w:ind w:left="142"/>
      </w:pPr>
      <w:r>
        <w:t>Adelaide SA 5001</w:t>
      </w:r>
    </w:p>
    <w:p w14:paraId="60BDC1F8" w14:textId="77777777" w:rsidR="000764F4" w:rsidRDefault="000764F4" w:rsidP="000764F4">
      <w:pPr>
        <w:pStyle w:val="GG-SDated"/>
      </w:pPr>
      <w:r>
        <w:t>Dated: 6 March 2025</w:t>
      </w:r>
    </w:p>
    <w:p w14:paraId="6AC734CA" w14:textId="77777777" w:rsidR="000764F4" w:rsidRDefault="000764F4" w:rsidP="000764F4">
      <w:pPr>
        <w:pStyle w:val="GG-SName"/>
      </w:pPr>
      <w:r>
        <w:t>Herbert L. Legaspi</w:t>
      </w:r>
    </w:p>
    <w:p w14:paraId="7741173A" w14:textId="77777777" w:rsidR="000764F4" w:rsidRDefault="000764F4" w:rsidP="000764F4">
      <w:pPr>
        <w:pStyle w:val="GG-Signature"/>
      </w:pPr>
      <w:r>
        <w:t>for and on behalf of the Applicant</w:t>
      </w:r>
    </w:p>
    <w:p w14:paraId="372430C1" w14:textId="77777777" w:rsidR="000764F4" w:rsidRDefault="000764F4" w:rsidP="000764F4">
      <w:pPr>
        <w:pStyle w:val="GG-Signature"/>
        <w:pBdr>
          <w:bottom w:val="single" w:sz="4" w:space="1" w:color="auto"/>
        </w:pBdr>
        <w:spacing w:line="52" w:lineRule="exact"/>
        <w:jc w:val="center"/>
      </w:pPr>
    </w:p>
    <w:p w14:paraId="7EFFC89C" w14:textId="77777777" w:rsidR="000764F4" w:rsidRDefault="000764F4" w:rsidP="000764F4">
      <w:pPr>
        <w:pStyle w:val="GG-Signature"/>
        <w:pBdr>
          <w:top w:val="single" w:sz="4" w:space="1" w:color="auto"/>
        </w:pBdr>
        <w:spacing w:before="34" w:line="14" w:lineRule="exact"/>
        <w:jc w:val="center"/>
      </w:pPr>
    </w:p>
    <w:p w14:paraId="7F3E5A3F" w14:textId="77777777" w:rsidR="000764F4" w:rsidRPr="003D4C75" w:rsidRDefault="000764F4" w:rsidP="00C32274">
      <w:pPr>
        <w:pStyle w:val="GG-body"/>
        <w:spacing w:after="0"/>
      </w:pPr>
    </w:p>
    <w:p w14:paraId="7078531F" w14:textId="45A71304" w:rsidR="000764F4" w:rsidRDefault="003A4734" w:rsidP="003A4734">
      <w:pPr>
        <w:pStyle w:val="Heading2"/>
      </w:pPr>
      <w:bookmarkStart w:id="36" w:name="_Toc192097804"/>
      <w:r w:rsidRPr="005F4954">
        <w:t>National Electricity Law</w:t>
      </w:r>
      <w:bookmarkEnd w:id="36"/>
    </w:p>
    <w:p w14:paraId="5319CA11" w14:textId="77777777" w:rsidR="000764F4" w:rsidRDefault="000764F4" w:rsidP="000764F4">
      <w:pPr>
        <w:pStyle w:val="GG-Title3"/>
      </w:pPr>
      <w:r w:rsidRPr="007D3A32">
        <w:t xml:space="preserve">Notice of </w:t>
      </w:r>
      <w:r>
        <w:t>E</w:t>
      </w:r>
      <w:r w:rsidRPr="007D3A32">
        <w:t xml:space="preserve">xtension for </w:t>
      </w:r>
      <w:r>
        <w:t>M</w:t>
      </w:r>
      <w:r w:rsidRPr="007D3A32">
        <w:t xml:space="preserve">aking </w:t>
      </w:r>
      <w:r>
        <w:t>F</w:t>
      </w:r>
      <w:r w:rsidRPr="007D3A32">
        <w:t xml:space="preserve">inal </w:t>
      </w:r>
      <w:r>
        <w:t>D</w:t>
      </w:r>
      <w:r w:rsidRPr="007D3A32">
        <w:t>etermination</w:t>
      </w:r>
    </w:p>
    <w:p w14:paraId="1F69C71E" w14:textId="77777777" w:rsidR="000764F4" w:rsidRDefault="000764F4" w:rsidP="000764F4">
      <w:r>
        <w:t>The Australian Energy Market Commission (AEMC) gives notice under the National Electricity Law as follows:</w:t>
      </w:r>
    </w:p>
    <w:p w14:paraId="380894AD" w14:textId="77777777" w:rsidR="000764F4" w:rsidRPr="00754BA0" w:rsidRDefault="000764F4" w:rsidP="000764F4">
      <w:pPr>
        <w:ind w:left="142"/>
      </w:pPr>
      <w:r w:rsidRPr="00754BA0">
        <w:t xml:space="preserve">Under s 107, the time for the making of the final determination on the </w:t>
      </w:r>
      <w:r w:rsidRPr="00754BA0">
        <w:rPr>
          <w:i/>
          <w:iCs/>
        </w:rPr>
        <w:t>Improving the NEM access standards</w:t>
      </w:r>
      <w:r w:rsidRPr="00754BA0">
        <w:t xml:space="preserve"> - </w:t>
      </w:r>
      <w:r w:rsidRPr="00754BA0">
        <w:rPr>
          <w:i/>
          <w:iCs/>
        </w:rPr>
        <w:t>Package 1</w:t>
      </w:r>
      <w:r w:rsidRPr="00754BA0">
        <w:t xml:space="preserve"> (Ref. ERC0393) proposal has been extended to </w:t>
      </w:r>
      <w:r w:rsidRPr="00754BA0">
        <w:rPr>
          <w:b/>
          <w:bCs/>
        </w:rPr>
        <w:t>22 May 2025</w:t>
      </w:r>
      <w:r w:rsidRPr="00754BA0">
        <w:t xml:space="preserve">.  </w:t>
      </w:r>
    </w:p>
    <w:p w14:paraId="3C3C9554" w14:textId="77777777" w:rsidR="000764F4" w:rsidRDefault="000764F4" w:rsidP="000764F4">
      <w:r>
        <w:t xml:space="preserve">Documents referred to above are available on the </w:t>
      </w:r>
      <w:hyperlink r:id="rId34" w:history="1">
        <w:r w:rsidRPr="00FC51FB">
          <w:rPr>
            <w:rStyle w:val="Hyperlink"/>
          </w:rPr>
          <w:t>AEMC’s website</w:t>
        </w:r>
      </w:hyperlink>
      <w:r>
        <w:t xml:space="preserve"> and are available for inspection at the AEMC’s office.</w:t>
      </w:r>
    </w:p>
    <w:p w14:paraId="7B39813E" w14:textId="77777777" w:rsidR="000764F4" w:rsidRDefault="000764F4" w:rsidP="000764F4">
      <w:pPr>
        <w:spacing w:after="0"/>
        <w:ind w:left="142"/>
      </w:pPr>
      <w:r>
        <w:t>Australian Energy Market Commission</w:t>
      </w:r>
    </w:p>
    <w:p w14:paraId="68201D89" w14:textId="77777777" w:rsidR="000764F4" w:rsidRDefault="000764F4" w:rsidP="000764F4">
      <w:pPr>
        <w:spacing w:after="0"/>
        <w:ind w:left="142"/>
      </w:pPr>
      <w:r>
        <w:t>Level 15, 60 Castlereagh St</w:t>
      </w:r>
    </w:p>
    <w:p w14:paraId="3319EDE8" w14:textId="77777777" w:rsidR="000764F4" w:rsidRDefault="000764F4" w:rsidP="000764F4">
      <w:pPr>
        <w:spacing w:after="40"/>
        <w:ind w:left="142"/>
      </w:pPr>
      <w:r>
        <w:t>Sydney NSW 2000</w:t>
      </w:r>
    </w:p>
    <w:p w14:paraId="04C8AEA8" w14:textId="77777777" w:rsidR="000764F4" w:rsidRDefault="000764F4" w:rsidP="000764F4">
      <w:pPr>
        <w:spacing w:after="0"/>
        <w:ind w:left="142"/>
      </w:pPr>
      <w:r>
        <w:t>Telephone: (02) 8296 7800</w:t>
      </w:r>
    </w:p>
    <w:p w14:paraId="21E1208D" w14:textId="77777777" w:rsidR="000764F4" w:rsidRDefault="000764F4" w:rsidP="000764F4">
      <w:pPr>
        <w:ind w:left="142"/>
      </w:pPr>
      <w:hyperlink r:id="rId35" w:history="1">
        <w:r w:rsidRPr="00751B25">
          <w:rPr>
            <w:rStyle w:val="Hyperlink"/>
          </w:rPr>
          <w:t>www.aemc.gov.au</w:t>
        </w:r>
      </w:hyperlink>
    </w:p>
    <w:p w14:paraId="54AA7991" w14:textId="77777777" w:rsidR="000764F4" w:rsidRDefault="000764F4" w:rsidP="000764F4">
      <w:pPr>
        <w:pStyle w:val="GG-SDated"/>
      </w:pPr>
      <w:r w:rsidRPr="001B79FD">
        <w:t xml:space="preserve">Dated: </w:t>
      </w:r>
      <w:r>
        <w:t>6</w:t>
      </w:r>
      <w:r w:rsidRPr="001B79FD">
        <w:t xml:space="preserve"> </w:t>
      </w:r>
      <w:r>
        <w:t>March</w:t>
      </w:r>
      <w:r w:rsidRPr="001B79FD">
        <w:t xml:space="preserve"> 2025</w:t>
      </w:r>
    </w:p>
    <w:p w14:paraId="5D5D1B3C" w14:textId="77777777" w:rsidR="000764F4" w:rsidRDefault="000764F4" w:rsidP="000764F4">
      <w:pPr>
        <w:pBdr>
          <w:bottom w:val="single" w:sz="4" w:space="1" w:color="auto"/>
        </w:pBdr>
        <w:spacing w:after="0" w:line="52" w:lineRule="exact"/>
        <w:jc w:val="center"/>
      </w:pPr>
    </w:p>
    <w:p w14:paraId="638584AA" w14:textId="77777777" w:rsidR="000764F4" w:rsidRDefault="000764F4" w:rsidP="000764F4">
      <w:pPr>
        <w:pBdr>
          <w:top w:val="single" w:sz="4" w:space="1" w:color="auto"/>
        </w:pBdr>
        <w:spacing w:before="34" w:after="0" w:line="14" w:lineRule="exact"/>
        <w:jc w:val="center"/>
      </w:pPr>
    </w:p>
    <w:p w14:paraId="38403750" w14:textId="77777777" w:rsidR="000764F4" w:rsidRPr="00D14169" w:rsidRDefault="000764F4" w:rsidP="00C32274">
      <w:pPr>
        <w:pStyle w:val="GG-body"/>
        <w:spacing w:after="0"/>
      </w:pPr>
    </w:p>
    <w:p w14:paraId="1296B847" w14:textId="77777777" w:rsidR="000764F4" w:rsidRPr="003D4C75" w:rsidRDefault="000764F4" w:rsidP="000764F4">
      <w:pPr>
        <w:pStyle w:val="GG-body"/>
      </w:pPr>
    </w:p>
    <w:p w14:paraId="218338C0"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4224E695" w14:textId="77777777" w:rsidR="00EB5C72" w:rsidRPr="00576D3B" w:rsidRDefault="00EB5C72" w:rsidP="005335F1">
      <w:pPr>
        <w:spacing w:after="0" w:line="240" w:lineRule="auto"/>
        <w:ind w:left="600" w:right="600"/>
        <w:jc w:val="center"/>
        <w:rPr>
          <w:color w:val="000000"/>
          <w:sz w:val="20"/>
          <w:szCs w:val="20"/>
        </w:rPr>
      </w:pPr>
    </w:p>
    <w:p w14:paraId="1CAEAAE3" w14:textId="77777777" w:rsidR="005C269C" w:rsidRDefault="005C269C" w:rsidP="005335F1">
      <w:pPr>
        <w:spacing w:after="0" w:line="240" w:lineRule="auto"/>
        <w:ind w:left="600" w:right="600"/>
        <w:jc w:val="center"/>
        <w:rPr>
          <w:color w:val="000000"/>
          <w:sz w:val="20"/>
          <w:szCs w:val="20"/>
        </w:rPr>
      </w:pPr>
    </w:p>
    <w:p w14:paraId="73DE8840" w14:textId="77777777" w:rsidR="005C269C" w:rsidRPr="00576D3B" w:rsidRDefault="005C269C" w:rsidP="005335F1">
      <w:pPr>
        <w:spacing w:after="0" w:line="240" w:lineRule="auto"/>
        <w:ind w:left="600" w:right="600"/>
        <w:jc w:val="center"/>
        <w:rPr>
          <w:color w:val="000000"/>
          <w:sz w:val="20"/>
          <w:szCs w:val="20"/>
        </w:rPr>
      </w:pPr>
    </w:p>
    <w:p w14:paraId="3B1DEB86" w14:textId="77777777" w:rsidR="00EB5C72" w:rsidRDefault="00EB5C72" w:rsidP="005335F1">
      <w:pPr>
        <w:spacing w:after="0" w:line="240" w:lineRule="auto"/>
        <w:ind w:left="600" w:right="600"/>
        <w:jc w:val="center"/>
        <w:rPr>
          <w:color w:val="000000"/>
          <w:sz w:val="20"/>
          <w:szCs w:val="20"/>
        </w:rPr>
      </w:pPr>
    </w:p>
    <w:p w14:paraId="05E1394B" w14:textId="77777777" w:rsidR="00EB5C72" w:rsidRPr="00576D3B" w:rsidRDefault="00EB5C72" w:rsidP="005335F1">
      <w:pPr>
        <w:spacing w:after="0" w:line="240" w:lineRule="auto"/>
        <w:ind w:left="600" w:right="600"/>
        <w:jc w:val="center"/>
        <w:rPr>
          <w:color w:val="000000"/>
          <w:sz w:val="20"/>
          <w:szCs w:val="20"/>
        </w:rPr>
      </w:pPr>
    </w:p>
    <w:p w14:paraId="2C5F9BE8"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AECECD1" w14:textId="77777777" w:rsidR="00EB5C72" w:rsidRPr="00576D3B" w:rsidRDefault="00EB5C72" w:rsidP="005335F1">
      <w:pPr>
        <w:spacing w:after="0" w:line="240" w:lineRule="auto"/>
        <w:ind w:left="600" w:right="600"/>
        <w:jc w:val="center"/>
        <w:rPr>
          <w:color w:val="000000"/>
          <w:sz w:val="20"/>
          <w:szCs w:val="20"/>
        </w:rPr>
      </w:pPr>
    </w:p>
    <w:p w14:paraId="1E461074" w14:textId="77777777" w:rsidR="00EB5C72" w:rsidRDefault="00EB5C72" w:rsidP="005335F1">
      <w:pPr>
        <w:spacing w:after="0" w:line="240" w:lineRule="auto"/>
        <w:ind w:left="600" w:right="600"/>
        <w:jc w:val="center"/>
        <w:rPr>
          <w:color w:val="000000"/>
          <w:sz w:val="20"/>
          <w:szCs w:val="20"/>
        </w:rPr>
      </w:pPr>
    </w:p>
    <w:p w14:paraId="00F1F5CE" w14:textId="77777777" w:rsidR="00EB5C72" w:rsidRPr="00576D3B" w:rsidRDefault="00EB5C72" w:rsidP="005335F1">
      <w:pPr>
        <w:spacing w:after="0" w:line="240" w:lineRule="auto"/>
        <w:ind w:left="600" w:right="600"/>
        <w:jc w:val="center"/>
        <w:rPr>
          <w:color w:val="000000"/>
          <w:sz w:val="20"/>
          <w:szCs w:val="20"/>
        </w:rPr>
      </w:pPr>
    </w:p>
    <w:p w14:paraId="5D6F9422"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C92D451"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7E7DEF3"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560DA9C"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FAF4D58" w14:textId="77777777" w:rsidR="00EB5C72" w:rsidRPr="00576D3B" w:rsidRDefault="00EB5C72" w:rsidP="00AD0853">
      <w:pPr>
        <w:spacing w:after="0" w:line="240" w:lineRule="auto"/>
        <w:ind w:left="600" w:right="600"/>
        <w:jc w:val="center"/>
        <w:rPr>
          <w:color w:val="000000"/>
          <w:sz w:val="20"/>
          <w:szCs w:val="20"/>
        </w:rPr>
      </w:pPr>
    </w:p>
    <w:p w14:paraId="5336E50F" w14:textId="77777777" w:rsidR="00EB5C72" w:rsidRPr="00576D3B" w:rsidRDefault="00EB5C72" w:rsidP="00AD0853">
      <w:pPr>
        <w:spacing w:after="0" w:line="240" w:lineRule="auto"/>
        <w:ind w:left="600" w:right="600"/>
        <w:jc w:val="center"/>
        <w:rPr>
          <w:color w:val="000000"/>
          <w:sz w:val="20"/>
          <w:szCs w:val="20"/>
        </w:rPr>
      </w:pPr>
    </w:p>
    <w:p w14:paraId="7BFE6436" w14:textId="77777777" w:rsidR="00EB5C72" w:rsidRPr="00576D3B" w:rsidRDefault="00EB5C72" w:rsidP="00AD0853">
      <w:pPr>
        <w:spacing w:after="0" w:line="240" w:lineRule="auto"/>
        <w:ind w:left="600" w:right="600"/>
        <w:jc w:val="center"/>
        <w:rPr>
          <w:color w:val="000000"/>
          <w:sz w:val="20"/>
          <w:szCs w:val="20"/>
        </w:rPr>
      </w:pPr>
    </w:p>
    <w:p w14:paraId="69575DCE"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7B6A12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1450E53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E75D0C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8D7812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E821EE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70E8D2DE" w14:textId="77777777" w:rsidR="00EB5C72" w:rsidRPr="00576D3B" w:rsidRDefault="00EB5C72" w:rsidP="00AD0853">
      <w:pPr>
        <w:spacing w:after="0" w:line="240" w:lineRule="auto"/>
        <w:ind w:left="600" w:right="600"/>
        <w:jc w:val="center"/>
        <w:rPr>
          <w:color w:val="000000"/>
          <w:sz w:val="20"/>
          <w:szCs w:val="20"/>
        </w:rPr>
      </w:pPr>
    </w:p>
    <w:p w14:paraId="2EEE8303" w14:textId="77777777" w:rsidR="00EB5C72" w:rsidRPr="00576D3B" w:rsidRDefault="00EB5C72" w:rsidP="00AD0853">
      <w:pPr>
        <w:spacing w:after="0" w:line="240" w:lineRule="auto"/>
        <w:ind w:left="600" w:right="600"/>
        <w:jc w:val="center"/>
        <w:rPr>
          <w:color w:val="000000"/>
          <w:sz w:val="20"/>
          <w:szCs w:val="20"/>
        </w:rPr>
      </w:pPr>
    </w:p>
    <w:p w14:paraId="0F24E761" w14:textId="77777777" w:rsidR="00EB5C72" w:rsidRPr="00576D3B" w:rsidRDefault="00EB5C72" w:rsidP="00AD0853">
      <w:pPr>
        <w:spacing w:after="0" w:line="240" w:lineRule="auto"/>
        <w:ind w:left="600" w:right="600"/>
        <w:jc w:val="center"/>
        <w:rPr>
          <w:color w:val="000000"/>
          <w:sz w:val="20"/>
          <w:szCs w:val="20"/>
        </w:rPr>
      </w:pPr>
    </w:p>
    <w:p w14:paraId="15CD2D30"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B4B3FB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10D8089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ACDD920"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560F85C7"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C8C0560" w14:textId="77777777" w:rsidR="00EB5C72" w:rsidRPr="00576D3B" w:rsidRDefault="00EB5C72" w:rsidP="00AD0853">
      <w:pPr>
        <w:spacing w:after="0" w:line="240" w:lineRule="auto"/>
        <w:ind w:left="600" w:right="600"/>
        <w:jc w:val="center"/>
        <w:rPr>
          <w:color w:val="000000"/>
          <w:sz w:val="20"/>
          <w:szCs w:val="20"/>
        </w:rPr>
      </w:pPr>
    </w:p>
    <w:p w14:paraId="12B704CD" w14:textId="77777777" w:rsidR="00EB5C72" w:rsidRPr="00576D3B" w:rsidRDefault="00EB5C72" w:rsidP="00AD0853">
      <w:pPr>
        <w:spacing w:after="0" w:line="240" w:lineRule="auto"/>
        <w:ind w:left="600" w:right="600"/>
        <w:jc w:val="center"/>
        <w:rPr>
          <w:color w:val="000000"/>
          <w:sz w:val="20"/>
          <w:szCs w:val="20"/>
        </w:rPr>
      </w:pPr>
    </w:p>
    <w:p w14:paraId="123FE68C" w14:textId="77777777" w:rsidR="00EB5C72" w:rsidRPr="00576D3B" w:rsidRDefault="00EB5C72" w:rsidP="00AD0853">
      <w:pPr>
        <w:spacing w:after="0" w:line="240" w:lineRule="auto"/>
        <w:ind w:left="600" w:right="600"/>
        <w:jc w:val="center"/>
        <w:rPr>
          <w:color w:val="000000"/>
          <w:sz w:val="20"/>
          <w:szCs w:val="20"/>
        </w:rPr>
      </w:pPr>
    </w:p>
    <w:p w14:paraId="387C3392"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6" w:history="1">
        <w:r w:rsidRPr="00576D3B">
          <w:rPr>
            <w:rFonts w:eastAsia="Times New Roman"/>
            <w:color w:val="0000FF"/>
            <w:sz w:val="24"/>
            <w:u w:val="single"/>
            <w:lang w:eastAsia="en-AU"/>
          </w:rPr>
          <w:t>governmentgazettesa@sa.gov.au</w:t>
        </w:r>
      </w:hyperlink>
    </w:p>
    <w:p w14:paraId="0FD3300C"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33E70531"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7" w:history="1">
        <w:r w:rsidRPr="00576D3B">
          <w:rPr>
            <w:rFonts w:eastAsia="Times New Roman"/>
            <w:color w:val="0000FF"/>
            <w:sz w:val="24"/>
            <w:u w:val="single"/>
            <w:lang w:eastAsia="en-AU"/>
          </w:rPr>
          <w:t>www.governmentgazette.sa.gov.au</w:t>
        </w:r>
      </w:hyperlink>
    </w:p>
    <w:p w14:paraId="40BEF18E" w14:textId="77777777" w:rsidR="00EB5C72" w:rsidRPr="00576D3B" w:rsidRDefault="00EB5C72" w:rsidP="00AD0853">
      <w:pPr>
        <w:spacing w:after="0" w:line="240" w:lineRule="auto"/>
        <w:ind w:left="600" w:right="600"/>
        <w:jc w:val="center"/>
        <w:rPr>
          <w:color w:val="000000"/>
          <w:sz w:val="20"/>
          <w:szCs w:val="20"/>
        </w:rPr>
      </w:pPr>
    </w:p>
    <w:p w14:paraId="7845BCBC" w14:textId="77777777" w:rsidR="00EB5C72" w:rsidRPr="00576D3B" w:rsidRDefault="00EB5C72" w:rsidP="00AD0853">
      <w:pPr>
        <w:spacing w:after="0" w:line="240" w:lineRule="auto"/>
        <w:ind w:left="600" w:right="600"/>
        <w:jc w:val="center"/>
        <w:rPr>
          <w:color w:val="000000"/>
          <w:sz w:val="20"/>
          <w:szCs w:val="20"/>
        </w:rPr>
      </w:pPr>
    </w:p>
    <w:p w14:paraId="26666492" w14:textId="77777777" w:rsidR="00EB5C72" w:rsidRPr="00576D3B" w:rsidRDefault="00EB5C72" w:rsidP="00AD0853">
      <w:pPr>
        <w:spacing w:after="0" w:line="240" w:lineRule="auto"/>
        <w:ind w:left="600" w:right="600"/>
        <w:jc w:val="center"/>
        <w:rPr>
          <w:color w:val="000000"/>
          <w:sz w:val="20"/>
          <w:szCs w:val="20"/>
        </w:rPr>
      </w:pPr>
    </w:p>
    <w:p w14:paraId="412CFAA6" w14:textId="77777777" w:rsidR="00EB5C72" w:rsidRPr="00576D3B" w:rsidRDefault="00EB5C72" w:rsidP="00AD0853">
      <w:pPr>
        <w:spacing w:after="0" w:line="240" w:lineRule="auto"/>
        <w:ind w:left="600" w:right="600"/>
        <w:jc w:val="center"/>
        <w:rPr>
          <w:color w:val="000000"/>
          <w:sz w:val="20"/>
          <w:szCs w:val="20"/>
        </w:rPr>
      </w:pPr>
    </w:p>
    <w:p w14:paraId="75988253" w14:textId="77777777" w:rsidR="00EB5C72" w:rsidRDefault="00EB5C72" w:rsidP="00AD0853">
      <w:pPr>
        <w:spacing w:after="0" w:line="240" w:lineRule="auto"/>
        <w:ind w:left="600" w:right="600"/>
        <w:jc w:val="center"/>
        <w:rPr>
          <w:color w:val="000000"/>
          <w:sz w:val="20"/>
          <w:szCs w:val="20"/>
        </w:rPr>
      </w:pPr>
    </w:p>
    <w:p w14:paraId="76CCAA0D" w14:textId="77777777" w:rsidR="00EB5C72" w:rsidRDefault="00EB5C72" w:rsidP="00AD0853">
      <w:pPr>
        <w:spacing w:after="0" w:line="240" w:lineRule="auto"/>
        <w:ind w:left="600" w:right="600"/>
        <w:jc w:val="center"/>
        <w:rPr>
          <w:color w:val="000000"/>
          <w:sz w:val="20"/>
          <w:szCs w:val="20"/>
        </w:rPr>
      </w:pPr>
    </w:p>
    <w:p w14:paraId="24A4B753" w14:textId="77777777" w:rsidR="00EB5C72" w:rsidRDefault="00EB5C72" w:rsidP="00AD0853">
      <w:pPr>
        <w:spacing w:after="0" w:line="240" w:lineRule="auto"/>
        <w:ind w:left="600" w:right="600"/>
        <w:jc w:val="center"/>
        <w:rPr>
          <w:color w:val="000000"/>
          <w:sz w:val="20"/>
          <w:szCs w:val="20"/>
        </w:rPr>
      </w:pPr>
    </w:p>
    <w:p w14:paraId="5E19B5B4" w14:textId="77777777" w:rsidR="00EB5C72" w:rsidRDefault="00EB5C72" w:rsidP="00AD0853">
      <w:pPr>
        <w:spacing w:after="0" w:line="240" w:lineRule="auto"/>
        <w:ind w:left="600" w:right="600"/>
        <w:jc w:val="center"/>
        <w:rPr>
          <w:color w:val="000000"/>
          <w:sz w:val="20"/>
          <w:szCs w:val="20"/>
        </w:rPr>
      </w:pPr>
    </w:p>
    <w:p w14:paraId="1B5CB055"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DE55C9C"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31E9B32"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7834B4C9"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19088B51"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38" w:history="1">
        <w:r w:rsidRPr="000B6B42">
          <w:rPr>
            <w:rStyle w:val="Hyperlink"/>
            <w:szCs w:val="17"/>
          </w:rPr>
          <w:t>www.governmentgazette.sa.gov.au</w:t>
        </w:r>
      </w:hyperlink>
      <w:r>
        <w:rPr>
          <w:szCs w:val="17"/>
        </w:rPr>
        <w:t xml:space="preserve"> </w:t>
      </w:r>
    </w:p>
    <w:sectPr w:rsidR="000163A9" w:rsidRPr="00D0446B" w:rsidSect="008D0969">
      <w:headerReference w:type="even" r:id="rId39"/>
      <w:headerReference w:type="default" r:id="rId40"/>
      <w:pgSz w:w="11906" w:h="16838"/>
      <w:pgMar w:top="1673" w:right="1259" w:bottom="1276" w:left="1293" w:header="1134" w:footer="1134" w:gutter="0"/>
      <w:pgNumType w:start="25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B882D" w14:textId="77777777" w:rsidR="008D0969" w:rsidRDefault="008D0969" w:rsidP="00777F88">
      <w:pPr>
        <w:spacing w:after="0" w:line="240" w:lineRule="auto"/>
      </w:pPr>
      <w:r>
        <w:separator/>
      </w:r>
    </w:p>
  </w:endnote>
  <w:endnote w:type="continuationSeparator" w:id="0">
    <w:p w14:paraId="2232AAF2" w14:textId="77777777" w:rsidR="008D0969" w:rsidRDefault="008D096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E9AF"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949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6CDC771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0D15CDC"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5AE4440E"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0213A8A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E9941"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3EB5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BF8FD3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A17FEAD"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59213CE"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100EA15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04B08" w14:textId="77777777" w:rsidR="008D0969" w:rsidRDefault="008D0969" w:rsidP="00777F88">
      <w:pPr>
        <w:spacing w:after="0" w:line="240" w:lineRule="auto"/>
      </w:pPr>
      <w:r>
        <w:separator/>
      </w:r>
    </w:p>
  </w:footnote>
  <w:footnote w:type="continuationSeparator" w:id="0">
    <w:p w14:paraId="5CA31CCE" w14:textId="77777777" w:rsidR="008D0969" w:rsidRDefault="008D096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63E1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9C8A83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1EAE242"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6F508"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6197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82AF1E5"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28EC2F8"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5730"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BE4D" w14:textId="2358AF1D"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8D0969">
      <w:rPr>
        <w:rFonts w:eastAsia="Times New Roman"/>
        <w:sz w:val="21"/>
        <w:szCs w:val="21"/>
      </w:rPr>
      <w:t>13</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8D0969">
      <w:rPr>
        <w:rFonts w:eastAsia="Times New Roman"/>
        <w:sz w:val="21"/>
        <w:szCs w:val="21"/>
      </w:rPr>
      <w:t>6</w:t>
    </w:r>
    <w:r w:rsidR="00A55207">
      <w:rPr>
        <w:rFonts w:eastAsia="Times New Roman"/>
        <w:sz w:val="21"/>
        <w:szCs w:val="21"/>
      </w:rPr>
      <w:t xml:space="preserve"> </w:t>
    </w:r>
    <w:r w:rsidR="008D0969">
      <w:rPr>
        <w:rFonts w:eastAsia="Times New Roman"/>
        <w:sz w:val="21"/>
        <w:szCs w:val="21"/>
      </w:rPr>
      <w:t>March</w:t>
    </w:r>
    <w:r w:rsidR="00C9018A" w:rsidRPr="00C9018A">
      <w:rPr>
        <w:rFonts w:eastAsia="Times New Roman"/>
        <w:sz w:val="21"/>
        <w:szCs w:val="21"/>
      </w:rPr>
      <w:t xml:space="preserve"> 20</w:t>
    </w:r>
    <w:r>
      <w:rPr>
        <w:rFonts w:eastAsia="Times New Roman"/>
        <w:sz w:val="21"/>
        <w:szCs w:val="21"/>
      </w:rPr>
      <w:t>2</w:t>
    </w:r>
    <w:r w:rsidR="008D0969">
      <w:rPr>
        <w:rFonts w:eastAsia="Times New Roman"/>
        <w:sz w:val="21"/>
        <w:szCs w:val="21"/>
      </w:rPr>
      <w:t>5</w:t>
    </w:r>
  </w:p>
  <w:p w14:paraId="135B6671"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941C" w14:textId="6B40AD74" w:rsidR="00C25241" w:rsidRPr="00C25241" w:rsidRDefault="008D0969"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6 March</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13</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03A6B38B"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69"/>
    <w:rsid w:val="00004154"/>
    <w:rsid w:val="000100A7"/>
    <w:rsid w:val="00010226"/>
    <w:rsid w:val="000163A9"/>
    <w:rsid w:val="0001762C"/>
    <w:rsid w:val="000202A8"/>
    <w:rsid w:val="0002085F"/>
    <w:rsid w:val="000249AC"/>
    <w:rsid w:val="00030270"/>
    <w:rsid w:val="00035D15"/>
    <w:rsid w:val="0005659C"/>
    <w:rsid w:val="00061987"/>
    <w:rsid w:val="00063D6D"/>
    <w:rsid w:val="00064C75"/>
    <w:rsid w:val="00066B0B"/>
    <w:rsid w:val="00070E37"/>
    <w:rsid w:val="000764F4"/>
    <w:rsid w:val="000835E8"/>
    <w:rsid w:val="000878D0"/>
    <w:rsid w:val="0009376E"/>
    <w:rsid w:val="000B0640"/>
    <w:rsid w:val="000B38D1"/>
    <w:rsid w:val="000B75B8"/>
    <w:rsid w:val="000C1F3D"/>
    <w:rsid w:val="000C5912"/>
    <w:rsid w:val="000D34A3"/>
    <w:rsid w:val="000D35A2"/>
    <w:rsid w:val="000D54A0"/>
    <w:rsid w:val="000E332A"/>
    <w:rsid w:val="000E655C"/>
    <w:rsid w:val="000F0B45"/>
    <w:rsid w:val="000F2CEA"/>
    <w:rsid w:val="00104BC5"/>
    <w:rsid w:val="00110167"/>
    <w:rsid w:val="001169F7"/>
    <w:rsid w:val="00116F04"/>
    <w:rsid w:val="00120922"/>
    <w:rsid w:val="00121D2F"/>
    <w:rsid w:val="00123302"/>
    <w:rsid w:val="0012772C"/>
    <w:rsid w:val="00133D99"/>
    <w:rsid w:val="00147592"/>
    <w:rsid w:val="00153708"/>
    <w:rsid w:val="001572AD"/>
    <w:rsid w:val="001576DB"/>
    <w:rsid w:val="00160CDB"/>
    <w:rsid w:val="0016463B"/>
    <w:rsid w:val="00181A76"/>
    <w:rsid w:val="0018240B"/>
    <w:rsid w:val="00182C12"/>
    <w:rsid w:val="00183633"/>
    <w:rsid w:val="001A6981"/>
    <w:rsid w:val="001A7A85"/>
    <w:rsid w:val="001B2310"/>
    <w:rsid w:val="001B7138"/>
    <w:rsid w:val="001B79A6"/>
    <w:rsid w:val="001C09DA"/>
    <w:rsid w:val="001D5A30"/>
    <w:rsid w:val="001E668B"/>
    <w:rsid w:val="001E78FF"/>
    <w:rsid w:val="001E7A64"/>
    <w:rsid w:val="001E7DD6"/>
    <w:rsid w:val="00203620"/>
    <w:rsid w:val="00204C2A"/>
    <w:rsid w:val="002113D6"/>
    <w:rsid w:val="002130A5"/>
    <w:rsid w:val="002148EF"/>
    <w:rsid w:val="00222B67"/>
    <w:rsid w:val="00227163"/>
    <w:rsid w:val="00237B08"/>
    <w:rsid w:val="002425EF"/>
    <w:rsid w:val="00251266"/>
    <w:rsid w:val="00251FEE"/>
    <w:rsid w:val="002529C7"/>
    <w:rsid w:val="00256C71"/>
    <w:rsid w:val="00262F8F"/>
    <w:rsid w:val="0026731F"/>
    <w:rsid w:val="00275E25"/>
    <w:rsid w:val="00275F32"/>
    <w:rsid w:val="00293061"/>
    <w:rsid w:val="0029410F"/>
    <w:rsid w:val="002977EE"/>
    <w:rsid w:val="002A0492"/>
    <w:rsid w:val="002A4530"/>
    <w:rsid w:val="002A7F4B"/>
    <w:rsid w:val="002B1AEF"/>
    <w:rsid w:val="002B5584"/>
    <w:rsid w:val="002C219B"/>
    <w:rsid w:val="002C2E97"/>
    <w:rsid w:val="002C69BC"/>
    <w:rsid w:val="002C751E"/>
    <w:rsid w:val="002C7C29"/>
    <w:rsid w:val="002C7DF4"/>
    <w:rsid w:val="002D3EE3"/>
    <w:rsid w:val="002D4754"/>
    <w:rsid w:val="002D7735"/>
    <w:rsid w:val="002E3B41"/>
    <w:rsid w:val="00304833"/>
    <w:rsid w:val="003121EA"/>
    <w:rsid w:val="00314651"/>
    <w:rsid w:val="00322D71"/>
    <w:rsid w:val="00334814"/>
    <w:rsid w:val="0034074D"/>
    <w:rsid w:val="0035604B"/>
    <w:rsid w:val="00362C85"/>
    <w:rsid w:val="00372CA3"/>
    <w:rsid w:val="00375085"/>
    <w:rsid w:val="00376590"/>
    <w:rsid w:val="00380942"/>
    <w:rsid w:val="00384F68"/>
    <w:rsid w:val="00386A66"/>
    <w:rsid w:val="00394510"/>
    <w:rsid w:val="00394788"/>
    <w:rsid w:val="003967FE"/>
    <w:rsid w:val="003A362B"/>
    <w:rsid w:val="003A4734"/>
    <w:rsid w:val="003B43DE"/>
    <w:rsid w:val="003C2BF7"/>
    <w:rsid w:val="003D2332"/>
    <w:rsid w:val="003D3157"/>
    <w:rsid w:val="003D42AC"/>
    <w:rsid w:val="003D5923"/>
    <w:rsid w:val="003E016D"/>
    <w:rsid w:val="003E0181"/>
    <w:rsid w:val="003E2C11"/>
    <w:rsid w:val="003E2F5F"/>
    <w:rsid w:val="003E3139"/>
    <w:rsid w:val="003E3565"/>
    <w:rsid w:val="003E746B"/>
    <w:rsid w:val="003F1078"/>
    <w:rsid w:val="003F4643"/>
    <w:rsid w:val="004120A4"/>
    <w:rsid w:val="0041701B"/>
    <w:rsid w:val="00421804"/>
    <w:rsid w:val="00421F5C"/>
    <w:rsid w:val="0043001F"/>
    <w:rsid w:val="0043387B"/>
    <w:rsid w:val="00435ECE"/>
    <w:rsid w:val="00436992"/>
    <w:rsid w:val="00436CD6"/>
    <w:rsid w:val="00441E8D"/>
    <w:rsid w:val="0044383E"/>
    <w:rsid w:val="00444343"/>
    <w:rsid w:val="004530F1"/>
    <w:rsid w:val="004535E8"/>
    <w:rsid w:val="00463C22"/>
    <w:rsid w:val="00464A8C"/>
    <w:rsid w:val="00472302"/>
    <w:rsid w:val="00475212"/>
    <w:rsid w:val="004872C1"/>
    <w:rsid w:val="00487DCB"/>
    <w:rsid w:val="0049287C"/>
    <w:rsid w:val="004A4942"/>
    <w:rsid w:val="004A5341"/>
    <w:rsid w:val="004B1B9B"/>
    <w:rsid w:val="004B39A1"/>
    <w:rsid w:val="004C06D5"/>
    <w:rsid w:val="004C1538"/>
    <w:rsid w:val="004C4DE5"/>
    <w:rsid w:val="004C61AD"/>
    <w:rsid w:val="004D43E8"/>
    <w:rsid w:val="004D705A"/>
    <w:rsid w:val="004E545F"/>
    <w:rsid w:val="004E657B"/>
    <w:rsid w:val="004F01C3"/>
    <w:rsid w:val="004F1085"/>
    <w:rsid w:val="004F13B7"/>
    <w:rsid w:val="004F619A"/>
    <w:rsid w:val="004F6D9B"/>
    <w:rsid w:val="004F7CCF"/>
    <w:rsid w:val="00504D28"/>
    <w:rsid w:val="005115D3"/>
    <w:rsid w:val="005152B8"/>
    <w:rsid w:val="005335F1"/>
    <w:rsid w:val="00535963"/>
    <w:rsid w:val="00540347"/>
    <w:rsid w:val="00540423"/>
    <w:rsid w:val="0054338C"/>
    <w:rsid w:val="00543A79"/>
    <w:rsid w:val="00544893"/>
    <w:rsid w:val="00557A4A"/>
    <w:rsid w:val="005622AC"/>
    <w:rsid w:val="0056267A"/>
    <w:rsid w:val="005663EE"/>
    <w:rsid w:val="005956F0"/>
    <w:rsid w:val="005A3A1B"/>
    <w:rsid w:val="005A69A9"/>
    <w:rsid w:val="005B4E55"/>
    <w:rsid w:val="005B69B3"/>
    <w:rsid w:val="005C1325"/>
    <w:rsid w:val="005C269C"/>
    <w:rsid w:val="005C5901"/>
    <w:rsid w:val="005C6C9D"/>
    <w:rsid w:val="005D2091"/>
    <w:rsid w:val="005D24AC"/>
    <w:rsid w:val="005E631C"/>
    <w:rsid w:val="005E7D95"/>
    <w:rsid w:val="005F4618"/>
    <w:rsid w:val="00602B9D"/>
    <w:rsid w:val="00612978"/>
    <w:rsid w:val="00615806"/>
    <w:rsid w:val="0063119A"/>
    <w:rsid w:val="006419CA"/>
    <w:rsid w:val="00645DC8"/>
    <w:rsid w:val="006671B7"/>
    <w:rsid w:val="00670706"/>
    <w:rsid w:val="00671C1C"/>
    <w:rsid w:val="006740AF"/>
    <w:rsid w:val="00682532"/>
    <w:rsid w:val="00682F0B"/>
    <w:rsid w:val="00683755"/>
    <w:rsid w:val="00685927"/>
    <w:rsid w:val="00694D0A"/>
    <w:rsid w:val="006974D4"/>
    <w:rsid w:val="006A1DFB"/>
    <w:rsid w:val="006A510F"/>
    <w:rsid w:val="006A55C2"/>
    <w:rsid w:val="006B561D"/>
    <w:rsid w:val="006B5B96"/>
    <w:rsid w:val="006C5BE8"/>
    <w:rsid w:val="006C7E15"/>
    <w:rsid w:val="006D00AD"/>
    <w:rsid w:val="006D3455"/>
    <w:rsid w:val="006D7214"/>
    <w:rsid w:val="006E0C7D"/>
    <w:rsid w:val="006E6060"/>
    <w:rsid w:val="00703D70"/>
    <w:rsid w:val="0071453C"/>
    <w:rsid w:val="00724B20"/>
    <w:rsid w:val="00731EA9"/>
    <w:rsid w:val="00732C68"/>
    <w:rsid w:val="00732FC9"/>
    <w:rsid w:val="00737523"/>
    <w:rsid w:val="0075022D"/>
    <w:rsid w:val="00765A07"/>
    <w:rsid w:val="0076638C"/>
    <w:rsid w:val="00777F88"/>
    <w:rsid w:val="007850FA"/>
    <w:rsid w:val="007879D2"/>
    <w:rsid w:val="007902CE"/>
    <w:rsid w:val="0079069D"/>
    <w:rsid w:val="007A120B"/>
    <w:rsid w:val="007A37F9"/>
    <w:rsid w:val="007A40F2"/>
    <w:rsid w:val="007A4399"/>
    <w:rsid w:val="007A5911"/>
    <w:rsid w:val="007A6F9E"/>
    <w:rsid w:val="007B4546"/>
    <w:rsid w:val="007C2C6F"/>
    <w:rsid w:val="007C3E7B"/>
    <w:rsid w:val="007E0F4A"/>
    <w:rsid w:val="007E5D21"/>
    <w:rsid w:val="007F1109"/>
    <w:rsid w:val="007F1191"/>
    <w:rsid w:val="0080019C"/>
    <w:rsid w:val="008008DD"/>
    <w:rsid w:val="00802077"/>
    <w:rsid w:val="00812EE5"/>
    <w:rsid w:val="00822107"/>
    <w:rsid w:val="008226D4"/>
    <w:rsid w:val="008250FE"/>
    <w:rsid w:val="00831BDE"/>
    <w:rsid w:val="00854962"/>
    <w:rsid w:val="00862CED"/>
    <w:rsid w:val="00867EF2"/>
    <w:rsid w:val="0087395E"/>
    <w:rsid w:val="00891067"/>
    <w:rsid w:val="008A405A"/>
    <w:rsid w:val="008A5C19"/>
    <w:rsid w:val="008C2BF8"/>
    <w:rsid w:val="008D0969"/>
    <w:rsid w:val="008E4F1E"/>
    <w:rsid w:val="00901E82"/>
    <w:rsid w:val="00902C46"/>
    <w:rsid w:val="0090520A"/>
    <w:rsid w:val="00914649"/>
    <w:rsid w:val="00920880"/>
    <w:rsid w:val="00920FFF"/>
    <w:rsid w:val="00921240"/>
    <w:rsid w:val="0093079E"/>
    <w:rsid w:val="009332F0"/>
    <w:rsid w:val="00940FA8"/>
    <w:rsid w:val="00947809"/>
    <w:rsid w:val="0095143F"/>
    <w:rsid w:val="00955412"/>
    <w:rsid w:val="00955694"/>
    <w:rsid w:val="009562D8"/>
    <w:rsid w:val="00962B7D"/>
    <w:rsid w:val="00964704"/>
    <w:rsid w:val="00964B4D"/>
    <w:rsid w:val="00971C83"/>
    <w:rsid w:val="00974E27"/>
    <w:rsid w:val="009750C8"/>
    <w:rsid w:val="00977C9F"/>
    <w:rsid w:val="00985AEE"/>
    <w:rsid w:val="009A1788"/>
    <w:rsid w:val="009A6661"/>
    <w:rsid w:val="009B2C75"/>
    <w:rsid w:val="009B6FDC"/>
    <w:rsid w:val="009B6FFD"/>
    <w:rsid w:val="009C5892"/>
    <w:rsid w:val="009C5C8E"/>
    <w:rsid w:val="009C6388"/>
    <w:rsid w:val="009D1E2E"/>
    <w:rsid w:val="009D586E"/>
    <w:rsid w:val="009E2997"/>
    <w:rsid w:val="009F15D7"/>
    <w:rsid w:val="009F3262"/>
    <w:rsid w:val="009F7627"/>
    <w:rsid w:val="009F7976"/>
    <w:rsid w:val="00A00225"/>
    <w:rsid w:val="00A0211B"/>
    <w:rsid w:val="00A1654D"/>
    <w:rsid w:val="00A20B1D"/>
    <w:rsid w:val="00A25F99"/>
    <w:rsid w:val="00A2611B"/>
    <w:rsid w:val="00A33023"/>
    <w:rsid w:val="00A37EF6"/>
    <w:rsid w:val="00A4014D"/>
    <w:rsid w:val="00A424A1"/>
    <w:rsid w:val="00A44FFB"/>
    <w:rsid w:val="00A504E5"/>
    <w:rsid w:val="00A50E6A"/>
    <w:rsid w:val="00A55207"/>
    <w:rsid w:val="00A631C3"/>
    <w:rsid w:val="00A71F02"/>
    <w:rsid w:val="00A747D0"/>
    <w:rsid w:val="00A74915"/>
    <w:rsid w:val="00A756C0"/>
    <w:rsid w:val="00A773E8"/>
    <w:rsid w:val="00A84D28"/>
    <w:rsid w:val="00A8785B"/>
    <w:rsid w:val="00A92C4D"/>
    <w:rsid w:val="00A92CC6"/>
    <w:rsid w:val="00A93B37"/>
    <w:rsid w:val="00A97608"/>
    <w:rsid w:val="00AD0853"/>
    <w:rsid w:val="00AD5C17"/>
    <w:rsid w:val="00AD71CC"/>
    <w:rsid w:val="00AF1082"/>
    <w:rsid w:val="00AF2903"/>
    <w:rsid w:val="00AF46B8"/>
    <w:rsid w:val="00AF6919"/>
    <w:rsid w:val="00AF782D"/>
    <w:rsid w:val="00B01DE4"/>
    <w:rsid w:val="00B07083"/>
    <w:rsid w:val="00B1073C"/>
    <w:rsid w:val="00B13C12"/>
    <w:rsid w:val="00B14482"/>
    <w:rsid w:val="00B152A8"/>
    <w:rsid w:val="00B15A2B"/>
    <w:rsid w:val="00B15AEC"/>
    <w:rsid w:val="00B21E57"/>
    <w:rsid w:val="00B22E26"/>
    <w:rsid w:val="00B32C36"/>
    <w:rsid w:val="00B33677"/>
    <w:rsid w:val="00B33FB3"/>
    <w:rsid w:val="00B40542"/>
    <w:rsid w:val="00B47884"/>
    <w:rsid w:val="00B51574"/>
    <w:rsid w:val="00B53F6A"/>
    <w:rsid w:val="00B62291"/>
    <w:rsid w:val="00B70C42"/>
    <w:rsid w:val="00B76AFB"/>
    <w:rsid w:val="00B80095"/>
    <w:rsid w:val="00B86BE0"/>
    <w:rsid w:val="00B91501"/>
    <w:rsid w:val="00B97531"/>
    <w:rsid w:val="00BC2F16"/>
    <w:rsid w:val="00BC4D92"/>
    <w:rsid w:val="00BC772D"/>
    <w:rsid w:val="00BE137F"/>
    <w:rsid w:val="00BE6AA2"/>
    <w:rsid w:val="00BF1895"/>
    <w:rsid w:val="00BF4596"/>
    <w:rsid w:val="00BF6670"/>
    <w:rsid w:val="00BF69B7"/>
    <w:rsid w:val="00BF723C"/>
    <w:rsid w:val="00C00001"/>
    <w:rsid w:val="00C0094C"/>
    <w:rsid w:val="00C032B2"/>
    <w:rsid w:val="00C06ED8"/>
    <w:rsid w:val="00C1275E"/>
    <w:rsid w:val="00C17168"/>
    <w:rsid w:val="00C25241"/>
    <w:rsid w:val="00C32274"/>
    <w:rsid w:val="00C40694"/>
    <w:rsid w:val="00C53FED"/>
    <w:rsid w:val="00C62FCE"/>
    <w:rsid w:val="00C652E0"/>
    <w:rsid w:val="00C77C39"/>
    <w:rsid w:val="00C83D8C"/>
    <w:rsid w:val="00C84476"/>
    <w:rsid w:val="00C9018A"/>
    <w:rsid w:val="00C9327C"/>
    <w:rsid w:val="00C965BF"/>
    <w:rsid w:val="00C971BF"/>
    <w:rsid w:val="00CA5C97"/>
    <w:rsid w:val="00CA64A6"/>
    <w:rsid w:val="00CA6ADD"/>
    <w:rsid w:val="00CB0790"/>
    <w:rsid w:val="00CC3EBE"/>
    <w:rsid w:val="00CC53FA"/>
    <w:rsid w:val="00CD586C"/>
    <w:rsid w:val="00CD6F35"/>
    <w:rsid w:val="00CE7A54"/>
    <w:rsid w:val="00D0446B"/>
    <w:rsid w:val="00D04AD0"/>
    <w:rsid w:val="00D14EFE"/>
    <w:rsid w:val="00D14F34"/>
    <w:rsid w:val="00D15B81"/>
    <w:rsid w:val="00D166C4"/>
    <w:rsid w:val="00D21B2E"/>
    <w:rsid w:val="00D23AB5"/>
    <w:rsid w:val="00D256F7"/>
    <w:rsid w:val="00D33DB5"/>
    <w:rsid w:val="00D35830"/>
    <w:rsid w:val="00D35BBC"/>
    <w:rsid w:val="00D40D86"/>
    <w:rsid w:val="00D415EC"/>
    <w:rsid w:val="00D448C5"/>
    <w:rsid w:val="00D66290"/>
    <w:rsid w:val="00D730EB"/>
    <w:rsid w:val="00D73B65"/>
    <w:rsid w:val="00D75219"/>
    <w:rsid w:val="00D75E76"/>
    <w:rsid w:val="00D80D4A"/>
    <w:rsid w:val="00D817E6"/>
    <w:rsid w:val="00D83C2C"/>
    <w:rsid w:val="00D9149F"/>
    <w:rsid w:val="00DA08BE"/>
    <w:rsid w:val="00DA1254"/>
    <w:rsid w:val="00DA30CF"/>
    <w:rsid w:val="00DA6921"/>
    <w:rsid w:val="00DB10F7"/>
    <w:rsid w:val="00DB5A8F"/>
    <w:rsid w:val="00DB6A8B"/>
    <w:rsid w:val="00DC2219"/>
    <w:rsid w:val="00DC7AC3"/>
    <w:rsid w:val="00DD14FD"/>
    <w:rsid w:val="00DD670D"/>
    <w:rsid w:val="00DE1099"/>
    <w:rsid w:val="00DE347D"/>
    <w:rsid w:val="00DF632D"/>
    <w:rsid w:val="00DF7707"/>
    <w:rsid w:val="00E21999"/>
    <w:rsid w:val="00E222C6"/>
    <w:rsid w:val="00E23F75"/>
    <w:rsid w:val="00E26CF1"/>
    <w:rsid w:val="00E27CBD"/>
    <w:rsid w:val="00E4308C"/>
    <w:rsid w:val="00E50B26"/>
    <w:rsid w:val="00E519D3"/>
    <w:rsid w:val="00E525DE"/>
    <w:rsid w:val="00E56808"/>
    <w:rsid w:val="00E57D4E"/>
    <w:rsid w:val="00E60854"/>
    <w:rsid w:val="00E663DF"/>
    <w:rsid w:val="00E77F1C"/>
    <w:rsid w:val="00E8025D"/>
    <w:rsid w:val="00E83DE8"/>
    <w:rsid w:val="00E92649"/>
    <w:rsid w:val="00E93D01"/>
    <w:rsid w:val="00E95550"/>
    <w:rsid w:val="00EA2CCE"/>
    <w:rsid w:val="00EA3F83"/>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07156"/>
    <w:rsid w:val="00F12687"/>
    <w:rsid w:val="00F2577E"/>
    <w:rsid w:val="00F31656"/>
    <w:rsid w:val="00F513CA"/>
    <w:rsid w:val="00F55C07"/>
    <w:rsid w:val="00F577DC"/>
    <w:rsid w:val="00F71EDC"/>
    <w:rsid w:val="00F77366"/>
    <w:rsid w:val="00F80EF5"/>
    <w:rsid w:val="00F8336F"/>
    <w:rsid w:val="00F85D9B"/>
    <w:rsid w:val="00F94AB3"/>
    <w:rsid w:val="00FA6F49"/>
    <w:rsid w:val="00FB0EA1"/>
    <w:rsid w:val="00FB5F67"/>
    <w:rsid w:val="00FB68BE"/>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5A5EE"/>
  <w15:chartTrackingRefBased/>
  <w15:docId w15:val="{9A966DAC-00B4-43EF-A27E-F4D960BF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862CED"/>
    <w:pPr>
      <w:keepLines/>
      <w:tabs>
        <w:tab w:val="right" w:leader="dot" w:pos="4550"/>
      </w:tabs>
      <w:autoSpaceDE w:val="0"/>
      <w:autoSpaceDN w:val="0"/>
      <w:adjustRightInd w:val="0"/>
      <w:spacing w:before="80" w:line="170" w:lineRule="exact"/>
      <w:ind w:left="142"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styleId="TableGrid">
    <w:name w:val="Table Grid"/>
    <w:basedOn w:val="TableNormal"/>
    <w:uiPriority w:val="39"/>
    <w:rsid w:val="00CC3E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savoiceelection.sa.gov.au/" TargetMode="External"/><Relationship Id="rId26" Type="http://schemas.openxmlformats.org/officeDocument/2006/relationships/image" Target="media/image8.png"/><Relationship Id="rId39" Type="http://schemas.openxmlformats.org/officeDocument/2006/relationships/header" Target="header5.xml"/><Relationship Id="rId21" Type="http://schemas.openxmlformats.org/officeDocument/2006/relationships/image" Target="media/image3.png"/><Relationship Id="rId34" Type="http://schemas.openxmlformats.org/officeDocument/2006/relationships/hyperlink" Target="https://www.aemc.gov.a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hyperlink" Target="http://www.governmentgazette.sa.gov.au"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s://www.teatreegully.sa.gov.au/council/council-documents"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aemc.gov.a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Criminal%20Law%20Consolidation%20(Section%2020A)%20Amendment%20Act%202024"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kinmar\Desktop\Default%20GG%20Paginat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 GG Paginating Template.dotm</Template>
  <TotalTime>1</TotalTime>
  <Pages>31</Pages>
  <Words>8630</Words>
  <Characters>46518</Characters>
  <Application>Microsoft Office Word</Application>
  <DocSecurity>0</DocSecurity>
  <Lines>1057</Lines>
  <Paragraphs>799</Paragraphs>
  <ScaleCrop>false</ScaleCrop>
  <HeadingPairs>
    <vt:vector size="2" baseType="variant">
      <vt:variant>
        <vt:lpstr>Title</vt:lpstr>
      </vt:variant>
      <vt:variant>
        <vt:i4>1</vt:i4>
      </vt:variant>
    </vt:vector>
  </HeadingPairs>
  <TitlesOfParts>
    <vt:vector size="1" baseType="lpstr">
      <vt:lpstr>No. 13 - Thursday, 6 March 2025 (pp. 253–283)</vt:lpstr>
    </vt:vector>
  </TitlesOfParts>
  <Company>SA Government</Company>
  <LinksUpToDate>false</LinksUpToDate>
  <CharactersWithSpaces>54349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13 - Thursday, 6 March 2025 (pp. 253–283)</dc:title>
  <dc:subject/>
  <dc:creator>Mark Atkin</dc:creator>
  <cp:keywords/>
  <cp:lastModifiedBy>Kylie Carter</cp:lastModifiedBy>
  <cp:revision>2</cp:revision>
  <cp:lastPrinted>2025-03-06T02:58:00Z</cp:lastPrinted>
  <dcterms:created xsi:type="dcterms:W3CDTF">2025-03-06T03:27:00Z</dcterms:created>
  <dcterms:modified xsi:type="dcterms:W3CDTF">2025-03-06T03:27:00Z</dcterms:modified>
</cp:coreProperties>
</file>