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9C7C9D" w14:textId="77777777" w:rsidR="00777F88" w:rsidRPr="00612978" w:rsidRDefault="00111C2E" w:rsidP="00A54E7C">
      <w:pPr>
        <w:spacing w:after="120" w:line="280" w:lineRule="exact"/>
        <w:jc w:val="center"/>
        <w:rPr>
          <w:rFonts w:ascii="Times New Roman" w:hAnsi="Times New Roman"/>
          <w:sz w:val="17"/>
          <w:szCs w:val="17"/>
        </w:rPr>
      </w:pPr>
      <w:r>
        <w:rPr>
          <w:noProof/>
          <w:lang w:eastAsia="en-AU"/>
        </w:rPr>
        <w:drawing>
          <wp:anchor distT="0" distB="0" distL="114300" distR="114300" simplePos="0" relativeHeight="251657728" behindDoc="0" locked="0" layoutInCell="1" allowOverlap="1" wp14:anchorId="09D896A0" wp14:editId="55173B7C">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A54E7C" w:rsidRPr="0052708D">
        <w:rPr>
          <w:rFonts w:ascii="Times New Roman" w:eastAsia="Times New Roman" w:hAnsi="Times New Roman"/>
          <w:b/>
          <w:sz w:val="28"/>
          <w:szCs w:val="28"/>
          <w:lang w:eastAsia="en-AU"/>
        </w:rPr>
        <w:t>SUPPLEMENTARY GAZETTE</w:t>
      </w:r>
    </w:p>
    <w:p w14:paraId="576587FF" w14:textId="77777777" w:rsidR="009D586E" w:rsidRPr="00612978" w:rsidRDefault="009D586E" w:rsidP="009D586E">
      <w:pPr>
        <w:spacing w:before="320" w:after="240" w:line="360" w:lineRule="exact"/>
        <w:jc w:val="center"/>
        <w:rPr>
          <w:rFonts w:ascii="Times New Roman" w:hAnsi="Times New Roman"/>
          <w:b/>
          <w:smallCaps/>
          <w:color w:val="000000"/>
          <w:sz w:val="36"/>
        </w:rPr>
      </w:pPr>
      <w:r w:rsidRPr="00612978">
        <w:rPr>
          <w:rFonts w:ascii="Times New Roman" w:hAnsi="Times New Roman"/>
          <w:b/>
          <w:smallCaps/>
          <w:color w:val="000000"/>
          <w:sz w:val="36"/>
        </w:rPr>
        <w:t>THE SOUTH AUSTRALIAN</w:t>
      </w:r>
    </w:p>
    <w:p w14:paraId="6D1F303A" w14:textId="77777777" w:rsidR="009D586E" w:rsidRPr="00612978" w:rsidRDefault="009D586E" w:rsidP="009D586E">
      <w:pPr>
        <w:spacing w:after="0" w:line="240" w:lineRule="auto"/>
        <w:jc w:val="center"/>
        <w:rPr>
          <w:rFonts w:ascii="Times New Roman" w:hAnsi="Times New Roman"/>
          <w:b/>
          <w:color w:val="000000"/>
          <w:sz w:val="60"/>
        </w:rPr>
      </w:pPr>
      <w:r w:rsidRPr="00612978">
        <w:rPr>
          <w:rFonts w:ascii="Times New Roman" w:hAnsi="Times New Roman"/>
          <w:b/>
          <w:color w:val="000000"/>
          <w:sz w:val="60"/>
        </w:rPr>
        <w:t>GOVERNMENT GAZETTE</w:t>
      </w:r>
    </w:p>
    <w:p w14:paraId="608A252B" w14:textId="77777777" w:rsidR="009D586E" w:rsidRPr="00612978" w:rsidRDefault="009D586E" w:rsidP="009D586E">
      <w:pPr>
        <w:spacing w:before="360" w:after="600" w:line="240" w:lineRule="exact"/>
        <w:jc w:val="center"/>
        <w:rPr>
          <w:rFonts w:ascii="Times New Roman" w:hAnsi="Times New Roman"/>
          <w:b/>
          <w:smallCaps/>
          <w:color w:val="000000"/>
          <w:sz w:val="24"/>
          <w:szCs w:val="24"/>
        </w:rPr>
      </w:pPr>
      <w:r w:rsidRPr="00612978">
        <w:rPr>
          <w:rFonts w:ascii="Times New Roman" w:hAnsi="Times New Roman"/>
          <w:b/>
          <w:smallCaps/>
          <w:color w:val="000000"/>
          <w:sz w:val="24"/>
          <w:szCs w:val="24"/>
        </w:rPr>
        <w:t>Published by Authority</w:t>
      </w:r>
    </w:p>
    <w:p w14:paraId="2EC0C574" w14:textId="77777777" w:rsidR="008008DD" w:rsidRPr="00612978" w:rsidRDefault="008008DD" w:rsidP="008008DD">
      <w:pPr>
        <w:pBdr>
          <w:top w:val="single" w:sz="6" w:space="0" w:color="auto"/>
        </w:pBdr>
        <w:spacing w:after="0" w:line="240" w:lineRule="auto"/>
        <w:jc w:val="center"/>
        <w:rPr>
          <w:rFonts w:ascii="Times New Roman" w:hAnsi="Times New Roman"/>
          <w:color w:val="000000"/>
          <w:sz w:val="20"/>
        </w:rPr>
      </w:pPr>
    </w:p>
    <w:p w14:paraId="3463BD05" w14:textId="02126331" w:rsidR="008008DD" w:rsidRPr="00612978" w:rsidRDefault="008008DD" w:rsidP="008008DD">
      <w:pPr>
        <w:spacing w:after="0" w:line="240" w:lineRule="auto"/>
        <w:jc w:val="center"/>
        <w:rPr>
          <w:rFonts w:ascii="Times New Roman" w:hAnsi="Times New Roman"/>
          <w:smallCaps/>
          <w:color w:val="000000"/>
          <w:sz w:val="28"/>
          <w:szCs w:val="26"/>
        </w:rPr>
      </w:pPr>
      <w:r w:rsidRPr="00612978">
        <w:rPr>
          <w:rFonts w:ascii="Times New Roman" w:hAnsi="Times New Roman"/>
          <w:smallCaps/>
          <w:color w:val="000000"/>
          <w:sz w:val="28"/>
          <w:szCs w:val="26"/>
        </w:rPr>
        <w:t xml:space="preserve">Adelaide, </w:t>
      </w:r>
      <w:r w:rsidR="005B7B6C">
        <w:rPr>
          <w:rFonts w:ascii="Times New Roman" w:hAnsi="Times New Roman"/>
          <w:smallCaps/>
          <w:color w:val="000000"/>
          <w:sz w:val="28"/>
          <w:szCs w:val="26"/>
        </w:rPr>
        <w:t>Tues</w:t>
      </w:r>
      <w:r w:rsidR="00C176CC">
        <w:rPr>
          <w:rFonts w:ascii="Times New Roman" w:hAnsi="Times New Roman"/>
          <w:smallCaps/>
          <w:color w:val="000000"/>
          <w:sz w:val="28"/>
          <w:szCs w:val="26"/>
        </w:rPr>
        <w:t>day</w:t>
      </w:r>
      <w:r w:rsidRPr="00612978">
        <w:rPr>
          <w:rFonts w:ascii="Times New Roman" w:hAnsi="Times New Roman"/>
          <w:smallCaps/>
          <w:color w:val="000000"/>
          <w:sz w:val="28"/>
          <w:szCs w:val="26"/>
        </w:rPr>
        <w:t xml:space="preserve">, </w:t>
      </w:r>
      <w:r w:rsidR="00EA515A">
        <w:rPr>
          <w:rFonts w:ascii="Times New Roman" w:hAnsi="Times New Roman"/>
          <w:smallCaps/>
          <w:color w:val="000000"/>
          <w:sz w:val="28"/>
          <w:szCs w:val="26"/>
        </w:rPr>
        <w:t>2</w:t>
      </w:r>
      <w:r w:rsidR="005B7B6C">
        <w:rPr>
          <w:rFonts w:ascii="Times New Roman" w:hAnsi="Times New Roman"/>
          <w:smallCaps/>
          <w:color w:val="000000"/>
          <w:sz w:val="28"/>
          <w:szCs w:val="26"/>
        </w:rPr>
        <w:t>4</w:t>
      </w:r>
      <w:r w:rsidR="00EA515A">
        <w:rPr>
          <w:rFonts w:ascii="Times New Roman" w:hAnsi="Times New Roman"/>
          <w:smallCaps/>
          <w:color w:val="000000"/>
          <w:sz w:val="28"/>
          <w:szCs w:val="26"/>
        </w:rPr>
        <w:t xml:space="preserve"> December</w:t>
      </w:r>
      <w:r w:rsidRPr="00612978">
        <w:rPr>
          <w:rFonts w:ascii="Times New Roman" w:hAnsi="Times New Roman"/>
          <w:smallCaps/>
          <w:color w:val="000000"/>
          <w:sz w:val="28"/>
          <w:szCs w:val="26"/>
        </w:rPr>
        <w:t xml:space="preserve"> 20</w:t>
      </w:r>
      <w:r w:rsidR="00EA515A">
        <w:rPr>
          <w:rFonts w:ascii="Times New Roman" w:hAnsi="Times New Roman"/>
          <w:smallCaps/>
          <w:color w:val="000000"/>
          <w:sz w:val="28"/>
          <w:szCs w:val="26"/>
        </w:rPr>
        <w:t>24</w:t>
      </w:r>
    </w:p>
    <w:p w14:paraId="71574666" w14:textId="77777777" w:rsidR="008008DD" w:rsidRPr="00612978" w:rsidRDefault="008008DD" w:rsidP="008008DD">
      <w:pPr>
        <w:spacing w:after="0" w:line="240" w:lineRule="exact"/>
        <w:jc w:val="center"/>
        <w:rPr>
          <w:rFonts w:ascii="Times New Roman" w:hAnsi="Times New Roman"/>
          <w:color w:val="000000"/>
          <w:sz w:val="20"/>
        </w:rPr>
      </w:pPr>
    </w:p>
    <w:p w14:paraId="3C34B23D" w14:textId="77777777" w:rsidR="008008DD" w:rsidRPr="00612978" w:rsidRDefault="008008DD" w:rsidP="008008DD">
      <w:pPr>
        <w:pBdr>
          <w:top w:val="single" w:sz="6" w:space="1" w:color="auto"/>
        </w:pBdr>
        <w:spacing w:after="0" w:line="360" w:lineRule="exact"/>
        <w:jc w:val="center"/>
        <w:rPr>
          <w:rFonts w:ascii="Times New Roman" w:hAnsi="Times New Roman"/>
          <w:color w:val="000000"/>
          <w:sz w:val="20"/>
          <w:szCs w:val="20"/>
        </w:rPr>
      </w:pPr>
    </w:p>
    <w:p w14:paraId="4CA69950" w14:textId="77777777" w:rsidR="001B7138" w:rsidRPr="008008DD" w:rsidRDefault="001B7138" w:rsidP="001B7138">
      <w:pPr>
        <w:spacing w:after="0" w:line="360" w:lineRule="exact"/>
        <w:jc w:val="center"/>
        <w:rPr>
          <w:rFonts w:ascii="Times New Roman" w:hAnsi="Times New Roman"/>
          <w:b/>
          <w:smallCaps/>
          <w:sz w:val="20"/>
          <w:szCs w:val="20"/>
        </w:rPr>
      </w:pPr>
      <w:r w:rsidRPr="008008DD">
        <w:rPr>
          <w:rFonts w:ascii="Times New Roman" w:hAnsi="Times New Roman"/>
          <w:b/>
          <w:smallCaps/>
          <w:sz w:val="20"/>
          <w:szCs w:val="20"/>
        </w:rPr>
        <w:t>Contents</w:t>
      </w:r>
    </w:p>
    <w:p w14:paraId="2E547305" w14:textId="77777777" w:rsidR="001B7138" w:rsidRPr="00FB48A8" w:rsidRDefault="001B7138" w:rsidP="00FB48A8">
      <w:pPr>
        <w:spacing w:after="0" w:line="320" w:lineRule="exact"/>
        <w:ind w:left="2268" w:right="2414" w:firstLine="142"/>
        <w:rPr>
          <w:rFonts w:ascii="Times New Roman" w:hAnsi="Times New Roman"/>
          <w:smallCaps/>
          <w:sz w:val="17"/>
          <w:szCs w:val="17"/>
        </w:rPr>
      </w:pPr>
    </w:p>
    <w:p w14:paraId="78CD624D" w14:textId="77777777" w:rsidR="00FB48A8" w:rsidRPr="00FB48A8" w:rsidRDefault="00FB48A8" w:rsidP="00FB48A8">
      <w:pPr>
        <w:spacing w:after="0" w:line="320" w:lineRule="exact"/>
        <w:ind w:firstLine="142"/>
        <w:rPr>
          <w:rFonts w:ascii="Times New Roman" w:hAnsi="Times New Roman"/>
          <w:b/>
          <w:smallCaps/>
          <w:sz w:val="17"/>
          <w:szCs w:val="17"/>
        </w:rPr>
        <w:sectPr w:rsidR="00FB48A8" w:rsidRPr="00FB48A8" w:rsidSect="00F43E45">
          <w:headerReference w:type="even" r:id="rId9"/>
          <w:headerReference w:type="default" r:id="rId10"/>
          <w:footerReference w:type="default" r:id="rId11"/>
          <w:headerReference w:type="first" r:id="rId12"/>
          <w:footerReference w:type="first" r:id="rId13"/>
          <w:pgSz w:w="11906" w:h="16838"/>
          <w:pgMar w:top="1134" w:right="1259" w:bottom="1134" w:left="1293" w:header="1134" w:footer="1134" w:gutter="0"/>
          <w:cols w:space="708"/>
          <w:titlePg/>
          <w:docGrid w:linePitch="360"/>
        </w:sectPr>
      </w:pPr>
    </w:p>
    <w:p w14:paraId="0A49A785" w14:textId="44D42730" w:rsidR="003C794B" w:rsidRDefault="00531F7A">
      <w:pPr>
        <w:pStyle w:val="TOC1"/>
        <w:tabs>
          <w:tab w:val="right" w:leader="dot" w:pos="4548"/>
        </w:tabs>
        <w:rPr>
          <w:rFonts w:asciiTheme="minorHAnsi" w:eastAsiaTheme="minorEastAsia" w:hAnsiTheme="minorHAnsi" w:cstheme="minorBidi"/>
          <w:b w:val="0"/>
          <w:smallCaps w:val="0"/>
          <w:noProof/>
          <w:kern w:val="2"/>
          <w:sz w:val="24"/>
          <w:szCs w:val="24"/>
          <w:lang w:eastAsia="en-AU"/>
          <w14:ligatures w14:val="standardContextual"/>
        </w:rPr>
      </w:pPr>
      <w:r w:rsidRPr="007C2CBC">
        <w:rPr>
          <w:b w:val="0"/>
          <w:smallCaps w:val="0"/>
          <w:szCs w:val="17"/>
        </w:rPr>
        <w:fldChar w:fldCharType="begin"/>
      </w:r>
      <w:r w:rsidRPr="007C2CBC">
        <w:rPr>
          <w:b w:val="0"/>
          <w:smallCaps w:val="0"/>
          <w:szCs w:val="17"/>
        </w:rPr>
        <w:instrText xml:space="preserve"> TOC \o "1-3" \h \z \u </w:instrText>
      </w:r>
      <w:r w:rsidRPr="007C2CBC">
        <w:rPr>
          <w:b w:val="0"/>
          <w:smallCaps w:val="0"/>
          <w:szCs w:val="17"/>
        </w:rPr>
        <w:fldChar w:fldCharType="separate"/>
      </w:r>
      <w:hyperlink w:anchor="_Toc185933544" w:history="1">
        <w:r w:rsidR="003C794B" w:rsidRPr="00757F92">
          <w:rPr>
            <w:rStyle w:val="Hyperlink"/>
            <w:noProof/>
          </w:rPr>
          <w:t>State Government Instruments</w:t>
        </w:r>
      </w:hyperlink>
    </w:p>
    <w:p w14:paraId="46AC4380" w14:textId="465EAE7E" w:rsidR="003C794B" w:rsidRDefault="003C794B">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185933545" w:history="1">
        <w:r w:rsidRPr="00757F92">
          <w:rPr>
            <w:rStyle w:val="Hyperlink"/>
            <w:noProof/>
          </w:rPr>
          <w:t>Summary Offences Act 1953</w:t>
        </w:r>
        <w:r w:rsidR="00A53205">
          <w:rPr>
            <w:rStyle w:val="Hyperlink"/>
            <w:noProof/>
          </w:rPr>
          <w:t>—</w:t>
        </w:r>
        <w:r w:rsidR="00A53205" w:rsidRPr="00A53205">
          <w:rPr>
            <w:rStyle w:val="Hyperlink"/>
            <w:smallCaps/>
            <w:noProof/>
          </w:rPr>
          <w:t>Corrigendum</w:t>
        </w:r>
        <w:r>
          <w:rPr>
            <w:noProof/>
            <w:webHidden/>
          </w:rPr>
          <w:tab/>
        </w:r>
        <w:r>
          <w:rPr>
            <w:noProof/>
            <w:webHidden/>
          </w:rPr>
          <w:fldChar w:fldCharType="begin"/>
        </w:r>
        <w:r>
          <w:rPr>
            <w:noProof/>
            <w:webHidden/>
          </w:rPr>
          <w:instrText xml:space="preserve"> PAGEREF _Toc185933545 \h </w:instrText>
        </w:r>
        <w:r>
          <w:rPr>
            <w:noProof/>
            <w:webHidden/>
          </w:rPr>
        </w:r>
        <w:r>
          <w:rPr>
            <w:noProof/>
            <w:webHidden/>
          </w:rPr>
          <w:fldChar w:fldCharType="separate"/>
        </w:r>
        <w:r w:rsidR="00A53205">
          <w:rPr>
            <w:noProof/>
            <w:webHidden/>
          </w:rPr>
          <w:t>5112</w:t>
        </w:r>
        <w:r>
          <w:rPr>
            <w:noProof/>
            <w:webHidden/>
          </w:rPr>
          <w:fldChar w:fldCharType="end"/>
        </w:r>
      </w:hyperlink>
    </w:p>
    <w:p w14:paraId="59A66974" w14:textId="250E9C24" w:rsidR="003C794B" w:rsidRDefault="003C794B">
      <w:pPr>
        <w:pStyle w:val="TOC2"/>
        <w:tabs>
          <w:tab w:val="right" w:leader="dot" w:pos="4548"/>
        </w:tabs>
        <w:rPr>
          <w:rFonts w:asciiTheme="minorHAnsi" w:eastAsiaTheme="minorEastAsia" w:hAnsiTheme="minorHAnsi" w:cstheme="minorBidi"/>
          <w:noProof/>
          <w:kern w:val="2"/>
          <w:sz w:val="24"/>
          <w:szCs w:val="24"/>
          <w:lang w:eastAsia="en-AU"/>
          <w14:ligatures w14:val="standardContextual"/>
        </w:rPr>
      </w:pPr>
      <w:hyperlink w:anchor="_Toc185933546" w:history="1">
        <w:r w:rsidRPr="00757F92">
          <w:rPr>
            <w:rStyle w:val="Hyperlink"/>
            <w:noProof/>
          </w:rPr>
          <w:t>Supreme Court Act 1935</w:t>
        </w:r>
        <w:r>
          <w:rPr>
            <w:noProof/>
            <w:webHidden/>
          </w:rPr>
          <w:tab/>
        </w:r>
        <w:r>
          <w:rPr>
            <w:noProof/>
            <w:webHidden/>
          </w:rPr>
          <w:fldChar w:fldCharType="begin"/>
        </w:r>
        <w:r>
          <w:rPr>
            <w:noProof/>
            <w:webHidden/>
          </w:rPr>
          <w:instrText xml:space="preserve"> PAGEREF _Toc185933546 \h </w:instrText>
        </w:r>
        <w:r>
          <w:rPr>
            <w:noProof/>
            <w:webHidden/>
          </w:rPr>
        </w:r>
        <w:r>
          <w:rPr>
            <w:noProof/>
            <w:webHidden/>
          </w:rPr>
          <w:fldChar w:fldCharType="separate"/>
        </w:r>
        <w:r w:rsidR="00A53205">
          <w:rPr>
            <w:noProof/>
            <w:webHidden/>
          </w:rPr>
          <w:t>5114</w:t>
        </w:r>
        <w:r>
          <w:rPr>
            <w:noProof/>
            <w:webHidden/>
          </w:rPr>
          <w:fldChar w:fldCharType="end"/>
        </w:r>
      </w:hyperlink>
    </w:p>
    <w:p w14:paraId="1CB931D8" w14:textId="60286CD1" w:rsidR="00842BD5" w:rsidRDefault="00531F7A" w:rsidP="004A68F5">
      <w:pPr>
        <w:pStyle w:val="NoSpace"/>
        <w:tabs>
          <w:tab w:val="clear" w:pos="640"/>
          <w:tab w:val="clear" w:pos="800"/>
          <w:tab w:val="clear" w:pos="960"/>
          <w:tab w:val="clear" w:pos="1120"/>
          <w:tab w:val="clear" w:pos="1280"/>
          <w:tab w:val="clear" w:pos="1440"/>
          <w:tab w:val="clear" w:pos="1600"/>
          <w:tab w:val="clear" w:pos="1760"/>
          <w:tab w:val="clear" w:pos="1920"/>
          <w:tab w:val="right" w:leader="dot" w:pos="4560"/>
        </w:tabs>
        <w:jc w:val="left"/>
        <w:rPr>
          <w:smallCaps/>
          <w:szCs w:val="17"/>
        </w:rPr>
      </w:pPr>
      <w:r w:rsidRPr="007C2CBC">
        <w:rPr>
          <w:b/>
          <w:smallCaps/>
          <w:szCs w:val="17"/>
          <w:lang w:eastAsia="en-US"/>
        </w:rPr>
        <w:fldChar w:fldCharType="end"/>
      </w:r>
    </w:p>
    <w:p w14:paraId="07B9FA86" w14:textId="77777777" w:rsidR="00FB48A8" w:rsidRPr="00612978" w:rsidRDefault="00FB48A8" w:rsidP="00FB48A8">
      <w:pPr>
        <w:spacing w:after="0"/>
        <w:rPr>
          <w:rFonts w:ascii="Times New Roman" w:hAnsi="Times New Roman"/>
          <w:smallCaps/>
          <w:sz w:val="17"/>
          <w:szCs w:val="17"/>
        </w:rPr>
        <w:sectPr w:rsidR="00FB48A8" w:rsidRPr="00612978" w:rsidSect="00842BD5">
          <w:headerReference w:type="even" r:id="rId14"/>
          <w:headerReference w:type="default" r:id="rId15"/>
          <w:footerReference w:type="default" r:id="rId16"/>
          <w:footerReference w:type="first" r:id="rId17"/>
          <w:type w:val="continuous"/>
          <w:pgSz w:w="11906" w:h="16838"/>
          <w:pgMar w:top="1134" w:right="3674" w:bottom="1134" w:left="3674" w:header="708" w:footer="708" w:gutter="0"/>
          <w:cols w:space="240"/>
          <w:docGrid w:linePitch="360"/>
        </w:sectPr>
      </w:pPr>
    </w:p>
    <w:p w14:paraId="11A5409E" w14:textId="7E6C7145" w:rsidR="00F337C8" w:rsidRPr="009D1E2E" w:rsidRDefault="00F337C8" w:rsidP="00693DF1">
      <w:pPr>
        <w:pStyle w:val="Heading1"/>
      </w:pPr>
      <w:bookmarkStart w:id="0" w:name="_Toc185933544"/>
      <w:r w:rsidRPr="009D1E2E">
        <w:lastRenderedPageBreak/>
        <w:t>State Government Instrument</w:t>
      </w:r>
      <w:r w:rsidR="003C794B">
        <w:t>s</w:t>
      </w:r>
      <w:bookmarkEnd w:id="0"/>
    </w:p>
    <w:p w14:paraId="2EE5CAB2" w14:textId="0D557418" w:rsidR="003C794B" w:rsidRDefault="003C794B" w:rsidP="003C794B">
      <w:pPr>
        <w:pStyle w:val="Heading2"/>
      </w:pPr>
      <w:bookmarkStart w:id="1" w:name="_Toc185933545"/>
      <w:bookmarkStart w:id="2" w:name="_Toc166773190"/>
      <w:r w:rsidRPr="003C794B">
        <w:t>Summary Offences Act 1953</w:t>
      </w:r>
      <w:bookmarkEnd w:id="1"/>
    </w:p>
    <w:p w14:paraId="29910170" w14:textId="77777777" w:rsidR="007203AB" w:rsidRPr="007203AB" w:rsidRDefault="007203AB" w:rsidP="007203AB">
      <w:pPr>
        <w:jc w:val="center"/>
        <w:rPr>
          <w:rFonts w:ascii="Times New Roman" w:hAnsi="Times New Roman"/>
          <w:smallCaps/>
          <w:sz w:val="17"/>
          <w:szCs w:val="17"/>
        </w:rPr>
      </w:pPr>
      <w:r w:rsidRPr="007203AB">
        <w:rPr>
          <w:rFonts w:ascii="Times New Roman" w:hAnsi="Times New Roman"/>
          <w:smallCaps/>
          <w:sz w:val="17"/>
          <w:szCs w:val="17"/>
        </w:rPr>
        <w:t>Corrigendum</w:t>
      </w:r>
    </w:p>
    <w:p w14:paraId="3AF0F6C3"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 xml:space="preserve">The notice published in the </w:t>
      </w:r>
      <w:r w:rsidRPr="007203AB">
        <w:rPr>
          <w:rFonts w:ascii="Times New Roman" w:eastAsia="Times New Roman" w:hAnsi="Times New Roman"/>
          <w:i/>
          <w:iCs/>
          <w:sz w:val="17"/>
          <w:szCs w:val="17"/>
        </w:rPr>
        <w:t>South Australian Government Gazette</w:t>
      </w:r>
      <w:r w:rsidRPr="007203AB">
        <w:rPr>
          <w:rFonts w:ascii="Times New Roman" w:eastAsia="Times New Roman" w:hAnsi="Times New Roman"/>
          <w:sz w:val="17"/>
          <w:szCs w:val="17"/>
        </w:rPr>
        <w:t xml:space="preserve"> No. 81 dated 19 December 2024, on pages 5100-5101, under the heading </w:t>
      </w:r>
      <w:r w:rsidRPr="007203AB">
        <w:rPr>
          <w:rFonts w:ascii="Times New Roman" w:eastAsia="Times New Roman" w:hAnsi="Times New Roman"/>
          <w:i/>
          <w:iCs/>
          <w:sz w:val="17"/>
          <w:szCs w:val="17"/>
        </w:rPr>
        <w:t>Summary Offences Act 1953</w:t>
      </w:r>
      <w:r w:rsidRPr="007203AB">
        <w:rPr>
          <w:rFonts w:ascii="Times New Roman" w:eastAsia="Times New Roman" w:hAnsi="Times New Roman"/>
          <w:sz w:val="17"/>
          <w:szCs w:val="17"/>
        </w:rPr>
        <w:t xml:space="preserve"> included incorrect boundaries in the description and map, and should be replaced with the following:</w:t>
      </w:r>
    </w:p>
    <w:p w14:paraId="49375ED8" w14:textId="77777777" w:rsidR="007203AB" w:rsidRPr="007203AB" w:rsidRDefault="007203AB" w:rsidP="007203AB">
      <w:pPr>
        <w:jc w:val="center"/>
        <w:rPr>
          <w:rFonts w:ascii="Times New Roman" w:hAnsi="Times New Roman"/>
          <w:caps/>
          <w:sz w:val="17"/>
          <w:szCs w:val="17"/>
        </w:rPr>
      </w:pPr>
      <w:r w:rsidRPr="007203AB">
        <w:rPr>
          <w:rFonts w:ascii="Times New Roman" w:hAnsi="Times New Roman"/>
          <w:caps/>
          <w:sz w:val="17"/>
          <w:szCs w:val="17"/>
        </w:rPr>
        <w:t>SUMMARY OFFENCES ACT 1953</w:t>
      </w:r>
    </w:p>
    <w:p w14:paraId="6C3E73A9" w14:textId="77777777" w:rsidR="007203AB" w:rsidRPr="007203AB" w:rsidRDefault="007203AB" w:rsidP="007203AB">
      <w:pPr>
        <w:jc w:val="center"/>
        <w:rPr>
          <w:rFonts w:ascii="Times New Roman" w:hAnsi="Times New Roman"/>
          <w:smallCaps/>
          <w:sz w:val="17"/>
          <w:szCs w:val="17"/>
        </w:rPr>
      </w:pPr>
      <w:r w:rsidRPr="007203AB">
        <w:rPr>
          <w:rFonts w:ascii="Times New Roman" w:hAnsi="Times New Roman"/>
          <w:smallCaps/>
          <w:sz w:val="17"/>
          <w:szCs w:val="17"/>
        </w:rPr>
        <w:t>Declared Public Precincts</w:t>
      </w:r>
    </w:p>
    <w:p w14:paraId="32E80984" w14:textId="77777777" w:rsidR="007203AB" w:rsidRPr="007203AB" w:rsidRDefault="007203AB" w:rsidP="007203AB">
      <w:pPr>
        <w:jc w:val="center"/>
        <w:rPr>
          <w:rFonts w:ascii="Times New Roman" w:hAnsi="Times New Roman"/>
          <w:i/>
          <w:sz w:val="17"/>
          <w:szCs w:val="17"/>
        </w:rPr>
      </w:pPr>
      <w:r w:rsidRPr="007203AB">
        <w:rPr>
          <w:rFonts w:ascii="Times New Roman" w:hAnsi="Times New Roman"/>
          <w:i/>
          <w:sz w:val="17"/>
          <w:szCs w:val="17"/>
        </w:rPr>
        <w:t>Ministerial Determination</w:t>
      </w:r>
    </w:p>
    <w:p w14:paraId="0AC1CED2"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 xml:space="preserve">I, Kyam Maher, Attorney-General in the State of South Australia, being the Minister responsible for the administration of Part 14B—Declared Public Precincts of the </w:t>
      </w:r>
      <w:r w:rsidRPr="007203AB">
        <w:rPr>
          <w:rFonts w:ascii="Times New Roman" w:eastAsia="Times New Roman" w:hAnsi="Times New Roman"/>
          <w:i/>
          <w:iCs/>
          <w:sz w:val="17"/>
          <w:szCs w:val="17"/>
        </w:rPr>
        <w:t>Summary Offences Act 1953</w:t>
      </w:r>
      <w:r w:rsidRPr="007203AB">
        <w:rPr>
          <w:rFonts w:ascii="Times New Roman" w:eastAsia="Times New Roman" w:hAnsi="Times New Roman"/>
          <w:sz w:val="17"/>
          <w:szCs w:val="17"/>
        </w:rPr>
        <w:t xml:space="preserve">, </w:t>
      </w:r>
      <w:r w:rsidRPr="007203AB">
        <w:rPr>
          <w:rFonts w:ascii="Times New Roman" w:eastAsia="Times New Roman" w:hAnsi="Times New Roman"/>
          <w:b/>
          <w:bCs/>
          <w:sz w:val="17"/>
          <w:szCs w:val="17"/>
        </w:rPr>
        <w:t>DO HEREBY DETERMINE</w:t>
      </w:r>
      <w:r w:rsidRPr="007203AB">
        <w:rPr>
          <w:rFonts w:ascii="Times New Roman" w:eastAsia="Times New Roman" w:hAnsi="Times New Roman"/>
          <w:sz w:val="17"/>
          <w:szCs w:val="17"/>
        </w:rPr>
        <w:t xml:space="preserve"> pursuant to the provisions of Section 66 of the said Act that the area contained within the following boundaries:</w:t>
      </w:r>
    </w:p>
    <w:p w14:paraId="4827F4CD" w14:textId="77777777" w:rsidR="007203AB" w:rsidRPr="007203AB" w:rsidRDefault="007203AB" w:rsidP="007203AB">
      <w:pPr>
        <w:ind w:left="284" w:hanging="142"/>
        <w:rPr>
          <w:rFonts w:ascii="Times New Roman" w:eastAsia="Times New Roman" w:hAnsi="Times New Roman"/>
          <w:sz w:val="17"/>
          <w:szCs w:val="17"/>
        </w:rPr>
      </w:pPr>
      <w:r w:rsidRPr="007203AB">
        <w:rPr>
          <w:rFonts w:ascii="Times New Roman" w:eastAsia="Times New Roman" w:hAnsi="Times New Roman"/>
          <w:sz w:val="17"/>
          <w:szCs w:val="17"/>
        </w:rPr>
        <w:t>•</w:t>
      </w:r>
      <w:r w:rsidRPr="007203AB">
        <w:rPr>
          <w:rFonts w:ascii="Symbol" w:eastAsia="Times New Roman" w:hAnsi="Symbol"/>
          <w:sz w:val="17"/>
          <w:szCs w:val="17"/>
        </w:rPr>
        <w:tab/>
      </w:r>
      <w:r w:rsidRPr="007203AB">
        <w:rPr>
          <w:rFonts w:ascii="Times New Roman" w:eastAsia="Times New Roman" w:hAnsi="Times New Roman"/>
          <w:sz w:val="17"/>
          <w:szCs w:val="17"/>
        </w:rPr>
        <w:t xml:space="preserve">Southern boundary of Pier Street taking a </w:t>
      </w:r>
      <w:proofErr w:type="gramStart"/>
      <w:r w:rsidRPr="007203AB">
        <w:rPr>
          <w:rFonts w:ascii="Times New Roman" w:eastAsia="Times New Roman" w:hAnsi="Times New Roman"/>
          <w:sz w:val="17"/>
          <w:szCs w:val="17"/>
        </w:rPr>
        <w:t>straight line</w:t>
      </w:r>
      <w:proofErr w:type="gramEnd"/>
      <w:r w:rsidRPr="007203AB">
        <w:rPr>
          <w:rFonts w:ascii="Times New Roman" w:eastAsia="Times New Roman" w:hAnsi="Times New Roman"/>
          <w:sz w:val="17"/>
          <w:szCs w:val="17"/>
        </w:rPr>
        <w:t xml:space="preserve"> west to the low tide shoreline of the Gulf St. Vincent;</w:t>
      </w:r>
    </w:p>
    <w:p w14:paraId="3FE74440" w14:textId="77777777" w:rsidR="007203AB" w:rsidRPr="007203AB" w:rsidRDefault="007203AB" w:rsidP="007203AB">
      <w:pPr>
        <w:ind w:left="284" w:hanging="142"/>
        <w:rPr>
          <w:rFonts w:ascii="Times New Roman" w:eastAsia="Times New Roman" w:hAnsi="Times New Roman"/>
          <w:sz w:val="17"/>
          <w:szCs w:val="17"/>
        </w:rPr>
      </w:pPr>
      <w:r w:rsidRPr="007203AB">
        <w:rPr>
          <w:rFonts w:ascii="Times New Roman" w:eastAsia="Times New Roman" w:hAnsi="Times New Roman"/>
          <w:sz w:val="17"/>
          <w:szCs w:val="17"/>
        </w:rPr>
        <w:t>•</w:t>
      </w:r>
      <w:r w:rsidRPr="007203AB">
        <w:rPr>
          <w:rFonts w:ascii="Symbol" w:eastAsia="Times New Roman" w:hAnsi="Symbol"/>
          <w:sz w:val="17"/>
          <w:szCs w:val="17"/>
        </w:rPr>
        <w:tab/>
      </w:r>
      <w:r w:rsidRPr="007203AB">
        <w:rPr>
          <w:rFonts w:ascii="Times New Roman" w:eastAsia="Times New Roman" w:hAnsi="Times New Roman"/>
          <w:sz w:val="17"/>
          <w:szCs w:val="17"/>
        </w:rPr>
        <w:t>Low tide shoreline of the Gulf St. Vincent to the most northern point at low tide of the breakwater;</w:t>
      </w:r>
    </w:p>
    <w:p w14:paraId="263214AE" w14:textId="77777777" w:rsidR="007203AB" w:rsidRPr="007203AB" w:rsidRDefault="007203AB" w:rsidP="007203AB">
      <w:pPr>
        <w:ind w:left="284" w:hanging="142"/>
        <w:rPr>
          <w:rFonts w:ascii="Times New Roman" w:eastAsia="Times New Roman" w:hAnsi="Times New Roman"/>
          <w:sz w:val="17"/>
          <w:szCs w:val="17"/>
        </w:rPr>
      </w:pPr>
      <w:r w:rsidRPr="007203AB">
        <w:rPr>
          <w:rFonts w:ascii="Times New Roman" w:eastAsia="Times New Roman" w:hAnsi="Times New Roman"/>
          <w:sz w:val="17"/>
          <w:szCs w:val="17"/>
        </w:rPr>
        <w:t>•</w:t>
      </w:r>
      <w:r w:rsidRPr="007203AB">
        <w:rPr>
          <w:rFonts w:ascii="Symbol" w:eastAsia="Times New Roman" w:hAnsi="Symbol"/>
          <w:sz w:val="17"/>
          <w:szCs w:val="17"/>
        </w:rPr>
        <w:tab/>
      </w:r>
      <w:r w:rsidRPr="007203AB">
        <w:rPr>
          <w:rFonts w:ascii="Times New Roman" w:eastAsia="Times New Roman" w:hAnsi="Times New Roman"/>
          <w:sz w:val="17"/>
          <w:szCs w:val="17"/>
        </w:rPr>
        <w:t>The most northern point at low tide of the breakwater, to the southwest corner of the Holdfast Shores Marina (inclusive of Holdfast Promenade Plaza), the boundary of the southern end of the marina extending east to Anzac Highway (northern boundary) then extending east on Anzac Highway (northern boundary) to eastern boundary of Brighton Road;</w:t>
      </w:r>
    </w:p>
    <w:p w14:paraId="6A503159" w14:textId="77777777" w:rsidR="007203AB" w:rsidRPr="007203AB" w:rsidRDefault="007203AB" w:rsidP="007203AB">
      <w:pPr>
        <w:ind w:left="284" w:hanging="142"/>
        <w:rPr>
          <w:rFonts w:ascii="Times New Roman" w:eastAsia="Times New Roman" w:hAnsi="Times New Roman"/>
          <w:sz w:val="17"/>
          <w:szCs w:val="17"/>
        </w:rPr>
      </w:pPr>
      <w:r w:rsidRPr="007203AB">
        <w:rPr>
          <w:rFonts w:ascii="Times New Roman" w:eastAsia="Times New Roman" w:hAnsi="Times New Roman"/>
          <w:sz w:val="17"/>
          <w:szCs w:val="17"/>
        </w:rPr>
        <w:t>•</w:t>
      </w:r>
      <w:r w:rsidRPr="007203AB">
        <w:rPr>
          <w:rFonts w:ascii="Symbol" w:eastAsia="Times New Roman" w:hAnsi="Symbol"/>
          <w:sz w:val="17"/>
          <w:szCs w:val="17"/>
        </w:rPr>
        <w:tab/>
      </w:r>
      <w:r w:rsidRPr="007203AB">
        <w:rPr>
          <w:rFonts w:ascii="Times New Roman" w:eastAsia="Times New Roman" w:hAnsi="Times New Roman"/>
          <w:sz w:val="17"/>
          <w:szCs w:val="17"/>
        </w:rPr>
        <w:t>Eastern boundary of Brighton Road to southern boundary of Pier Street;</w:t>
      </w:r>
    </w:p>
    <w:p w14:paraId="218210E1" w14:textId="77777777" w:rsidR="007203AB" w:rsidRPr="007203AB" w:rsidRDefault="007203AB" w:rsidP="007203AB">
      <w:pPr>
        <w:ind w:left="284" w:hanging="142"/>
        <w:rPr>
          <w:rFonts w:ascii="Times New Roman" w:eastAsia="Times New Roman" w:hAnsi="Times New Roman"/>
          <w:sz w:val="17"/>
          <w:szCs w:val="17"/>
        </w:rPr>
      </w:pPr>
      <w:r w:rsidRPr="007203AB">
        <w:rPr>
          <w:rFonts w:ascii="Times New Roman" w:eastAsia="Times New Roman" w:hAnsi="Times New Roman"/>
          <w:sz w:val="17"/>
          <w:szCs w:val="17"/>
        </w:rPr>
        <w:t>•</w:t>
      </w:r>
      <w:r w:rsidRPr="007203AB">
        <w:rPr>
          <w:rFonts w:ascii="Symbol" w:eastAsia="Times New Roman" w:hAnsi="Symbol"/>
          <w:sz w:val="17"/>
          <w:szCs w:val="17"/>
        </w:rPr>
        <w:tab/>
      </w:r>
      <w:r w:rsidRPr="007203AB">
        <w:rPr>
          <w:rFonts w:ascii="Times New Roman" w:eastAsia="Times New Roman" w:hAnsi="Times New Roman"/>
          <w:sz w:val="17"/>
          <w:szCs w:val="17"/>
        </w:rPr>
        <w:t>Tram Stop 15:</w:t>
      </w:r>
    </w:p>
    <w:p w14:paraId="15CE50A5" w14:textId="77777777" w:rsidR="007203AB" w:rsidRPr="007203AB" w:rsidRDefault="007203AB" w:rsidP="007203AB">
      <w:pPr>
        <w:ind w:left="426" w:hanging="142"/>
        <w:rPr>
          <w:rFonts w:ascii="Times New Roman" w:eastAsia="Times New Roman" w:hAnsi="Times New Roman"/>
          <w:sz w:val="17"/>
          <w:szCs w:val="17"/>
        </w:rPr>
      </w:pPr>
      <w:r w:rsidRPr="007203AB">
        <w:rPr>
          <w:rFonts w:ascii="Times New Roman" w:eastAsia="Times New Roman" w:hAnsi="Times New Roman"/>
          <w:sz w:val="17"/>
          <w:szCs w:val="17"/>
        </w:rPr>
        <w:t>o</w:t>
      </w:r>
      <w:r w:rsidRPr="007203AB">
        <w:rPr>
          <w:rFonts w:ascii="Times New Roman" w:eastAsia="Times New Roman" w:hAnsi="Times New Roman"/>
          <w:sz w:val="17"/>
          <w:szCs w:val="17"/>
        </w:rPr>
        <w:tab/>
        <w:t xml:space="preserve">including the northern boundary of Dunbar Terrace from Brighton Road to a </w:t>
      </w:r>
      <w:proofErr w:type="gramStart"/>
      <w:r w:rsidRPr="007203AB">
        <w:rPr>
          <w:rFonts w:ascii="Times New Roman" w:eastAsia="Times New Roman" w:hAnsi="Times New Roman"/>
          <w:sz w:val="17"/>
          <w:szCs w:val="17"/>
        </w:rPr>
        <w:t>straight line</w:t>
      </w:r>
      <w:proofErr w:type="gramEnd"/>
      <w:r w:rsidRPr="007203AB">
        <w:rPr>
          <w:rFonts w:ascii="Times New Roman" w:eastAsia="Times New Roman" w:hAnsi="Times New Roman"/>
          <w:sz w:val="17"/>
          <w:szCs w:val="17"/>
        </w:rPr>
        <w:t xml:space="preserve"> continuation north from the eastern boundary of the tram line pedestrian crossing;</w:t>
      </w:r>
    </w:p>
    <w:p w14:paraId="26F899AB" w14:textId="77777777" w:rsidR="007203AB" w:rsidRPr="007203AB" w:rsidRDefault="007203AB" w:rsidP="007203AB">
      <w:pPr>
        <w:ind w:left="426" w:hanging="142"/>
        <w:rPr>
          <w:rFonts w:ascii="Times New Roman" w:eastAsia="Times New Roman" w:hAnsi="Times New Roman"/>
          <w:sz w:val="17"/>
          <w:szCs w:val="17"/>
        </w:rPr>
      </w:pPr>
      <w:r w:rsidRPr="007203AB">
        <w:rPr>
          <w:rFonts w:ascii="Times New Roman" w:eastAsia="Times New Roman" w:hAnsi="Times New Roman"/>
          <w:sz w:val="17"/>
          <w:szCs w:val="17"/>
        </w:rPr>
        <w:t>o</w:t>
      </w:r>
      <w:r w:rsidRPr="007203AB">
        <w:rPr>
          <w:rFonts w:ascii="Times New Roman" w:eastAsia="Times New Roman" w:hAnsi="Times New Roman"/>
          <w:sz w:val="17"/>
          <w:szCs w:val="17"/>
        </w:rPr>
        <w:tab/>
        <w:t xml:space="preserve">from the northern boundary of Dunbar Terrace extending in a straight line along the eastern boundary of the tram line pedestrian crossing to the southern side of Maxwell Terrace; </w:t>
      </w:r>
    </w:p>
    <w:p w14:paraId="2A2BF2CA" w14:textId="77777777" w:rsidR="007203AB" w:rsidRPr="007203AB" w:rsidRDefault="007203AB" w:rsidP="007203AB">
      <w:pPr>
        <w:ind w:left="426" w:hanging="142"/>
        <w:rPr>
          <w:rFonts w:ascii="Times New Roman" w:eastAsia="Times New Roman" w:hAnsi="Times New Roman"/>
          <w:sz w:val="17"/>
          <w:szCs w:val="17"/>
        </w:rPr>
      </w:pPr>
      <w:r w:rsidRPr="007203AB">
        <w:rPr>
          <w:rFonts w:ascii="Times New Roman" w:eastAsia="Times New Roman" w:hAnsi="Times New Roman"/>
          <w:sz w:val="17"/>
          <w:szCs w:val="17"/>
        </w:rPr>
        <w:t>o</w:t>
      </w:r>
      <w:r w:rsidRPr="007203AB">
        <w:rPr>
          <w:rFonts w:ascii="Times New Roman" w:eastAsia="Times New Roman" w:hAnsi="Times New Roman"/>
          <w:sz w:val="17"/>
          <w:szCs w:val="17"/>
        </w:rPr>
        <w:tab/>
        <w:t>the southern side of Maxwell Terrace to Brighton Road,</w:t>
      </w:r>
    </w:p>
    <w:p w14:paraId="730DF5AA"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will be declared a public precinct for a period of 12 hours from 6.00pm on 31 December 2024 to 6.00am on 1 January 2025.</w:t>
      </w:r>
    </w:p>
    <w:p w14:paraId="79966321"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References to boundaries identified by streets, roads, or terraces for the purpose of this declaration will be taken to mean and include the area up to the applicable building or fence lines, or the imagined projection thereof, on the relevant boundary.</w:t>
      </w:r>
    </w:p>
    <w:p w14:paraId="1965EA3E"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I am satisfied that there is, during the period specified in this declaration, a reasonable likelihood of conduct posing a risk to public order and safety in the area specified.</w:t>
      </w:r>
    </w:p>
    <w:p w14:paraId="75D80CBC"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I am satisfied that the inclusion of each public place in the area is reasonable having regard to that identified risk.</w:t>
      </w:r>
    </w:p>
    <w:p w14:paraId="7C6D7BAF" w14:textId="77777777" w:rsidR="007203AB" w:rsidRPr="007203AB" w:rsidRDefault="007203AB" w:rsidP="007203AB">
      <w:pPr>
        <w:rPr>
          <w:rFonts w:ascii="Times New Roman" w:eastAsia="Times New Roman" w:hAnsi="Times New Roman"/>
          <w:sz w:val="17"/>
          <w:szCs w:val="17"/>
        </w:rPr>
      </w:pPr>
      <w:r w:rsidRPr="007203AB">
        <w:rPr>
          <w:rFonts w:ascii="Times New Roman" w:eastAsia="Times New Roman" w:hAnsi="Times New Roman"/>
          <w:sz w:val="17"/>
          <w:szCs w:val="17"/>
        </w:rPr>
        <w:t>Dated: 19 December 2024</w:t>
      </w:r>
    </w:p>
    <w:p w14:paraId="0F2EDE4A" w14:textId="77777777" w:rsidR="007203AB" w:rsidRPr="007203AB" w:rsidRDefault="007203AB" w:rsidP="007203AB">
      <w:pPr>
        <w:spacing w:after="0"/>
        <w:jc w:val="right"/>
        <w:rPr>
          <w:rFonts w:ascii="Times New Roman" w:eastAsia="Times New Roman" w:hAnsi="Times New Roman"/>
          <w:smallCaps/>
          <w:sz w:val="17"/>
          <w:szCs w:val="20"/>
        </w:rPr>
      </w:pPr>
      <w:r w:rsidRPr="007203AB">
        <w:rPr>
          <w:rFonts w:ascii="Times New Roman" w:eastAsia="Times New Roman" w:hAnsi="Times New Roman"/>
          <w:smallCaps/>
          <w:sz w:val="17"/>
          <w:szCs w:val="20"/>
        </w:rPr>
        <w:t>Kyam Maher</w:t>
      </w:r>
    </w:p>
    <w:p w14:paraId="14127E26" w14:textId="77777777" w:rsidR="007203AB" w:rsidRPr="007203AB" w:rsidRDefault="007203AB" w:rsidP="007203AB">
      <w:pPr>
        <w:spacing w:after="0"/>
        <w:jc w:val="right"/>
        <w:rPr>
          <w:rFonts w:ascii="Times New Roman" w:eastAsia="Times New Roman" w:hAnsi="Times New Roman"/>
          <w:sz w:val="17"/>
          <w:szCs w:val="17"/>
        </w:rPr>
      </w:pPr>
      <w:r w:rsidRPr="007203AB">
        <w:rPr>
          <w:rFonts w:ascii="Times New Roman" w:eastAsia="Times New Roman" w:hAnsi="Times New Roman"/>
          <w:sz w:val="17"/>
          <w:szCs w:val="17"/>
        </w:rPr>
        <w:t>Attorney-General</w:t>
      </w:r>
    </w:p>
    <w:p w14:paraId="247E334D" w14:textId="77777777" w:rsidR="007203AB" w:rsidRPr="007203AB" w:rsidRDefault="007203AB" w:rsidP="007203AB">
      <w:pPr>
        <w:pBdr>
          <w:top w:val="single" w:sz="4" w:space="1" w:color="auto"/>
        </w:pBdr>
        <w:spacing w:before="100" w:line="14" w:lineRule="exact"/>
        <w:ind w:left="1080" w:right="1080"/>
        <w:jc w:val="center"/>
        <w:rPr>
          <w:rFonts w:ascii="Times New Roman" w:eastAsia="Times New Roman" w:hAnsi="Times New Roman"/>
          <w:sz w:val="17"/>
          <w:szCs w:val="17"/>
        </w:rPr>
      </w:pPr>
    </w:p>
    <w:p w14:paraId="1882CCFE" w14:textId="77777777" w:rsidR="007203AB" w:rsidRPr="007203AB" w:rsidRDefault="007203AB" w:rsidP="007203AB">
      <w:pPr>
        <w:spacing w:after="0" w:line="240" w:lineRule="auto"/>
        <w:jc w:val="left"/>
        <w:rPr>
          <w:rFonts w:ascii="Times New Roman" w:eastAsia="Times New Roman" w:hAnsi="Times New Roman"/>
          <w:sz w:val="17"/>
          <w:szCs w:val="17"/>
        </w:rPr>
      </w:pPr>
      <w:r w:rsidRPr="007203AB">
        <w:rPr>
          <w:rFonts w:ascii="Times New Roman" w:hAnsi="Times New Roman"/>
          <w:sz w:val="17"/>
        </w:rPr>
        <w:br w:type="page"/>
      </w:r>
    </w:p>
    <w:p w14:paraId="5FA5588F" w14:textId="77777777" w:rsidR="0028341D" w:rsidRDefault="0028341D" w:rsidP="0028341D">
      <w:pPr>
        <w:pBdr>
          <w:bottom w:val="single" w:sz="4" w:space="1" w:color="auto"/>
        </w:pBdr>
        <w:spacing w:after="0" w:line="52" w:lineRule="exact"/>
        <w:jc w:val="center"/>
        <w:rPr>
          <w:rFonts w:ascii="Times New Roman" w:eastAsia="Times New Roman" w:hAnsi="Times New Roman"/>
          <w:sz w:val="17"/>
          <w:szCs w:val="17"/>
        </w:rPr>
      </w:pPr>
    </w:p>
    <w:p w14:paraId="5F8B7EB5" w14:textId="77777777" w:rsidR="0028341D" w:rsidRDefault="0028341D" w:rsidP="0028341D">
      <w:pPr>
        <w:pBdr>
          <w:top w:val="single" w:sz="4" w:space="1" w:color="auto"/>
        </w:pBdr>
        <w:spacing w:before="34" w:after="0" w:line="14" w:lineRule="exact"/>
        <w:jc w:val="center"/>
        <w:rPr>
          <w:rFonts w:ascii="Times New Roman" w:eastAsia="Times New Roman" w:hAnsi="Times New Roman"/>
          <w:sz w:val="17"/>
          <w:szCs w:val="17"/>
        </w:rPr>
      </w:pPr>
    </w:p>
    <w:p w14:paraId="648CFCBE" w14:textId="65433D17" w:rsidR="00A53205" w:rsidRDefault="007203AB" w:rsidP="002834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17"/>
        </w:rPr>
      </w:pPr>
      <w:r w:rsidRPr="007203AB">
        <w:rPr>
          <w:rFonts w:ascii="Times New Roman" w:eastAsia="Times New Roman" w:hAnsi="Times New Roman"/>
          <w:noProof/>
          <w:sz w:val="17"/>
          <w:szCs w:val="17"/>
        </w:rPr>
        <w:drawing>
          <wp:anchor distT="0" distB="0" distL="114300" distR="114300" simplePos="0" relativeHeight="251659776" behindDoc="0" locked="0" layoutInCell="1" allowOverlap="1" wp14:anchorId="40F9A109" wp14:editId="044337A2">
            <wp:simplePos x="0" y="0"/>
            <wp:positionH relativeFrom="margin">
              <wp:align>center</wp:align>
            </wp:positionH>
            <wp:positionV relativeFrom="paragraph">
              <wp:posOffset>-199390</wp:posOffset>
            </wp:positionV>
            <wp:extent cx="5934075" cy="5410200"/>
            <wp:effectExtent l="0" t="0" r="9525" b="0"/>
            <wp:wrapTopAndBottom/>
            <wp:docPr id="145223046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230462" name="Picture 1" descr="A map of a city&#10;&#10;Description automatically generated"/>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5410200"/>
                    </a:xfrm>
                    <a:prstGeom prst="rect">
                      <a:avLst/>
                    </a:prstGeom>
                    <a:noFill/>
                    <a:ln>
                      <a:noFill/>
                    </a:ln>
                  </pic:spPr>
                </pic:pic>
              </a:graphicData>
            </a:graphic>
          </wp:anchor>
        </w:drawing>
      </w:r>
    </w:p>
    <w:p w14:paraId="5F259AC7" w14:textId="77777777" w:rsidR="00A53205" w:rsidRDefault="00A53205">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14:paraId="3F1D5D66" w14:textId="0539A6C5" w:rsidR="00F9028F" w:rsidRPr="005B021E" w:rsidRDefault="005B021E" w:rsidP="005B021E">
      <w:pPr>
        <w:pStyle w:val="Heading2"/>
      </w:pPr>
      <w:bookmarkStart w:id="3" w:name="_Toc185933546"/>
      <w:r w:rsidRPr="005B021E">
        <w:lastRenderedPageBreak/>
        <w:t>Supreme Court Act 1935</w:t>
      </w:r>
      <w:bookmarkEnd w:id="2"/>
      <w:bookmarkEnd w:id="3"/>
    </w:p>
    <w:p w14:paraId="6494EB24" w14:textId="77777777" w:rsidR="00F9028F" w:rsidRPr="00F9028F" w:rsidRDefault="00F9028F" w:rsidP="00F9028F">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F9028F">
        <w:rPr>
          <w:rFonts w:ascii="Times New Roman" w:eastAsia="Times New Roman" w:hAnsi="Times New Roman"/>
          <w:color w:val="000000"/>
          <w:sz w:val="28"/>
          <w:szCs w:val="28"/>
          <w:lang w:eastAsia="en-AU"/>
        </w:rPr>
        <w:t>South Australia</w:t>
      </w:r>
    </w:p>
    <w:p w14:paraId="400DC328" w14:textId="40E01511" w:rsidR="00F9028F" w:rsidRPr="00F9028F" w:rsidRDefault="00F9028F" w:rsidP="00F9028F">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F9028F">
        <w:rPr>
          <w:rFonts w:ascii="Times New Roman" w:eastAsia="Times New Roman" w:hAnsi="Times New Roman"/>
          <w:b/>
          <w:bCs/>
          <w:color w:val="000000"/>
          <w:sz w:val="36"/>
          <w:szCs w:val="36"/>
          <w:lang w:eastAsia="en-AU"/>
        </w:rPr>
        <w:t>Supreme Court (Fees)</w:t>
      </w:r>
      <w:r w:rsidR="0028341D">
        <w:rPr>
          <w:rFonts w:ascii="Times New Roman" w:eastAsia="Times New Roman" w:hAnsi="Times New Roman"/>
          <w:b/>
          <w:bCs/>
          <w:color w:val="000000"/>
          <w:sz w:val="36"/>
          <w:szCs w:val="36"/>
          <w:lang w:eastAsia="en-AU"/>
        </w:rPr>
        <w:t xml:space="preserve"> (No 2)</w:t>
      </w:r>
      <w:r w:rsidRPr="00F9028F">
        <w:rPr>
          <w:rFonts w:ascii="Times New Roman" w:eastAsia="Times New Roman" w:hAnsi="Times New Roman"/>
          <w:b/>
          <w:bCs/>
          <w:color w:val="000000"/>
          <w:sz w:val="36"/>
          <w:szCs w:val="36"/>
          <w:lang w:eastAsia="en-AU"/>
        </w:rPr>
        <w:t xml:space="preserve"> Notice 2024</w:t>
      </w:r>
    </w:p>
    <w:p w14:paraId="6B04B1C4" w14:textId="77777777" w:rsidR="00F9028F" w:rsidRPr="00F9028F" w:rsidRDefault="00F9028F" w:rsidP="00F9028F">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F9028F">
        <w:rPr>
          <w:rFonts w:ascii="Times New Roman" w:eastAsia="Times New Roman" w:hAnsi="Times New Roman"/>
          <w:color w:val="000000"/>
          <w:sz w:val="24"/>
          <w:szCs w:val="24"/>
          <w:lang w:eastAsia="en-AU"/>
        </w:rPr>
        <w:t xml:space="preserve">under the </w:t>
      </w:r>
      <w:r w:rsidRPr="00F9028F">
        <w:rPr>
          <w:rFonts w:ascii="Times New Roman" w:eastAsia="Times New Roman" w:hAnsi="Times New Roman"/>
          <w:i/>
          <w:iCs/>
          <w:color w:val="000000"/>
          <w:sz w:val="24"/>
          <w:szCs w:val="24"/>
          <w:lang w:eastAsia="en-AU"/>
        </w:rPr>
        <w:t>Supreme Court Act 1935</w:t>
      </w:r>
    </w:p>
    <w:p w14:paraId="2E249D0C" w14:textId="77777777" w:rsidR="00F9028F" w:rsidRPr="00F9028F" w:rsidRDefault="00F9028F" w:rsidP="00F902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9028F">
        <w:rPr>
          <w:rFonts w:ascii="Times New Roman" w:eastAsia="Times New Roman" w:hAnsi="Times New Roman"/>
          <w:b/>
          <w:bCs/>
          <w:color w:val="000000"/>
          <w:sz w:val="26"/>
          <w:szCs w:val="26"/>
          <w:lang w:eastAsia="en-AU"/>
        </w:rPr>
        <w:t>1—Short title</w:t>
      </w:r>
    </w:p>
    <w:p w14:paraId="5A7C7D7A" w14:textId="77777777" w:rsidR="00F9028F" w:rsidRPr="00F9028F" w:rsidRDefault="00F9028F" w:rsidP="00F902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 xml:space="preserve">This notice may be cited as the </w:t>
      </w:r>
      <w:hyperlink r:id="rId20" w:history="1">
        <w:r w:rsidRPr="00F9028F">
          <w:rPr>
            <w:rFonts w:ascii="Times New Roman" w:eastAsia="Times New Roman" w:hAnsi="Times New Roman"/>
            <w:i/>
            <w:iCs/>
            <w:color w:val="000000"/>
            <w:sz w:val="23"/>
            <w:szCs w:val="23"/>
            <w:lang w:eastAsia="en-AU"/>
          </w:rPr>
          <w:t>Supreme Court (Fees) (No 2) Notice 202</w:t>
        </w:r>
      </w:hyperlink>
      <w:r w:rsidRPr="00F9028F">
        <w:rPr>
          <w:rFonts w:ascii="Times New Roman" w:eastAsia="Times New Roman" w:hAnsi="Times New Roman"/>
          <w:i/>
          <w:iCs/>
          <w:color w:val="000000"/>
          <w:sz w:val="23"/>
          <w:szCs w:val="23"/>
          <w:lang w:eastAsia="en-AU"/>
        </w:rPr>
        <w:t>4</w:t>
      </w:r>
    </w:p>
    <w:p w14:paraId="74E69486" w14:textId="77777777" w:rsidR="00F9028F" w:rsidRPr="00F9028F" w:rsidRDefault="00F9028F" w:rsidP="00F9028F">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F9028F">
        <w:rPr>
          <w:rFonts w:ascii="Times New Roman" w:eastAsia="Times New Roman" w:hAnsi="Times New Roman"/>
          <w:b/>
          <w:bCs/>
          <w:color w:val="000000"/>
          <w:sz w:val="20"/>
          <w:szCs w:val="20"/>
          <w:lang w:eastAsia="en-AU"/>
        </w:rPr>
        <w:t>Note—</w:t>
      </w:r>
    </w:p>
    <w:p w14:paraId="4CDCC566" w14:textId="77777777" w:rsidR="00F9028F" w:rsidRPr="00F9028F" w:rsidRDefault="00F9028F" w:rsidP="00F9028F">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This is a fee notice made in accordance with the </w:t>
      </w:r>
      <w:hyperlink r:id="rId21" w:history="1">
        <w:r w:rsidRPr="00F9028F">
          <w:rPr>
            <w:rFonts w:ascii="Times New Roman" w:eastAsia="Times New Roman" w:hAnsi="Times New Roman"/>
            <w:i/>
            <w:iCs/>
            <w:color w:val="000000"/>
            <w:sz w:val="20"/>
            <w:szCs w:val="20"/>
            <w:lang w:eastAsia="en-AU"/>
          </w:rPr>
          <w:t>Legislation (Fees) Act 2019</w:t>
        </w:r>
      </w:hyperlink>
      <w:r w:rsidRPr="00F9028F">
        <w:rPr>
          <w:rFonts w:ascii="Times New Roman" w:eastAsia="Times New Roman" w:hAnsi="Times New Roman"/>
          <w:color w:val="000000"/>
          <w:sz w:val="20"/>
          <w:szCs w:val="20"/>
          <w:lang w:eastAsia="en-AU"/>
        </w:rPr>
        <w:t>.</w:t>
      </w:r>
    </w:p>
    <w:p w14:paraId="4C8DC979" w14:textId="77777777" w:rsidR="00F9028F" w:rsidRPr="00F9028F" w:rsidRDefault="00F9028F" w:rsidP="00F902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9028F">
        <w:rPr>
          <w:rFonts w:ascii="Times New Roman" w:eastAsia="Times New Roman" w:hAnsi="Times New Roman"/>
          <w:b/>
          <w:bCs/>
          <w:color w:val="000000"/>
          <w:sz w:val="26"/>
          <w:szCs w:val="26"/>
          <w:lang w:eastAsia="en-AU"/>
        </w:rPr>
        <w:t>2—Commencement</w:t>
      </w:r>
    </w:p>
    <w:p w14:paraId="7677049D" w14:textId="77777777" w:rsidR="00F9028F" w:rsidRPr="00F9028F" w:rsidRDefault="00F9028F" w:rsidP="00F902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This notice has effect on 1 January 2025.</w:t>
      </w:r>
    </w:p>
    <w:p w14:paraId="4EF8FD2F" w14:textId="77777777" w:rsidR="00F9028F" w:rsidRPr="00F9028F" w:rsidRDefault="00F9028F" w:rsidP="00F902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9028F">
        <w:rPr>
          <w:rFonts w:ascii="Times New Roman" w:eastAsia="Times New Roman" w:hAnsi="Times New Roman"/>
          <w:b/>
          <w:bCs/>
          <w:color w:val="000000"/>
          <w:sz w:val="26"/>
          <w:szCs w:val="26"/>
          <w:lang w:eastAsia="en-AU"/>
        </w:rPr>
        <w:t>3—Interpretation</w:t>
      </w:r>
    </w:p>
    <w:p w14:paraId="4115E18B" w14:textId="77777777" w:rsidR="00F9028F" w:rsidRPr="00F9028F" w:rsidRDefault="00F9028F" w:rsidP="00F902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In this notice, unless the contrary intention appears—</w:t>
      </w:r>
    </w:p>
    <w:p w14:paraId="7F7A79CB" w14:textId="77777777" w:rsidR="00F9028F" w:rsidRPr="00F9028F" w:rsidRDefault="00F9028F" w:rsidP="00F902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Act</w:t>
      </w:r>
      <w:r w:rsidRPr="00F9028F">
        <w:rPr>
          <w:rFonts w:ascii="Times New Roman" w:eastAsia="Times New Roman" w:hAnsi="Times New Roman"/>
          <w:color w:val="000000"/>
          <w:sz w:val="23"/>
          <w:szCs w:val="23"/>
          <w:lang w:eastAsia="en-AU"/>
        </w:rPr>
        <w:t xml:space="preserve"> means the </w:t>
      </w:r>
      <w:hyperlink r:id="rId22" w:history="1">
        <w:r w:rsidRPr="00F9028F">
          <w:rPr>
            <w:rFonts w:ascii="Times New Roman" w:eastAsia="Times New Roman" w:hAnsi="Times New Roman"/>
            <w:i/>
            <w:iCs/>
            <w:color w:val="000000"/>
            <w:sz w:val="23"/>
            <w:szCs w:val="23"/>
            <w:lang w:eastAsia="en-AU"/>
          </w:rPr>
          <w:t>Supreme Court Act 1935</w:t>
        </w:r>
      </w:hyperlink>
      <w:r w:rsidRPr="00F9028F">
        <w:rPr>
          <w:rFonts w:ascii="Times New Roman" w:eastAsia="Times New Roman" w:hAnsi="Times New Roman"/>
          <w:color w:val="000000"/>
          <w:sz w:val="23"/>
          <w:szCs w:val="23"/>
          <w:lang w:eastAsia="en-AU"/>
        </w:rPr>
        <w:t>;</w:t>
      </w:r>
    </w:p>
    <w:p w14:paraId="189F5AF5" w14:textId="77777777" w:rsidR="00F9028F" w:rsidRPr="00F9028F" w:rsidRDefault="00F9028F" w:rsidP="00F902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corporation</w:t>
      </w:r>
      <w:r w:rsidRPr="00F9028F">
        <w:rPr>
          <w:rFonts w:ascii="Times New Roman" w:eastAsia="Times New Roman" w:hAnsi="Times New Roman"/>
          <w:color w:val="000000"/>
          <w:sz w:val="23"/>
          <w:szCs w:val="23"/>
          <w:lang w:eastAsia="en-AU"/>
        </w:rPr>
        <w:t xml:space="preserve"> has the same meaning as in the </w:t>
      </w:r>
      <w:hyperlink r:id="rId23" w:history="1">
        <w:r w:rsidRPr="00F9028F">
          <w:rPr>
            <w:rFonts w:ascii="Times New Roman" w:eastAsia="Times New Roman" w:hAnsi="Times New Roman"/>
            <w:i/>
            <w:iCs/>
            <w:color w:val="000000"/>
            <w:sz w:val="23"/>
            <w:szCs w:val="23"/>
            <w:lang w:eastAsia="en-AU"/>
          </w:rPr>
          <w:t>Corporations Act 2001</w:t>
        </w:r>
      </w:hyperlink>
      <w:r w:rsidRPr="00F9028F">
        <w:rPr>
          <w:rFonts w:ascii="Times New Roman" w:eastAsia="Times New Roman" w:hAnsi="Times New Roman"/>
          <w:color w:val="000000"/>
          <w:sz w:val="23"/>
          <w:szCs w:val="23"/>
          <w:lang w:eastAsia="en-AU"/>
        </w:rPr>
        <w:t xml:space="preserve"> of the Commonwealth;</w:t>
      </w:r>
    </w:p>
    <w:p w14:paraId="3471265F" w14:textId="77777777" w:rsidR="00F9028F" w:rsidRPr="00F9028F" w:rsidRDefault="00F9028F" w:rsidP="00F902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not</w:t>
      </w:r>
      <w:r w:rsidRPr="00F9028F">
        <w:rPr>
          <w:rFonts w:ascii="Times New Roman" w:eastAsia="Times New Roman" w:hAnsi="Times New Roman"/>
          <w:b/>
          <w:bCs/>
          <w:i/>
          <w:iCs/>
          <w:color w:val="000000"/>
          <w:sz w:val="23"/>
          <w:szCs w:val="23"/>
          <w:lang w:eastAsia="en-AU"/>
        </w:rPr>
        <w:noBreakHyphen/>
        <w:t>for</w:t>
      </w:r>
      <w:r w:rsidRPr="00F9028F">
        <w:rPr>
          <w:rFonts w:ascii="Times New Roman" w:eastAsia="Times New Roman" w:hAnsi="Times New Roman"/>
          <w:b/>
          <w:bCs/>
          <w:i/>
          <w:iCs/>
          <w:color w:val="000000"/>
          <w:sz w:val="23"/>
          <w:szCs w:val="23"/>
          <w:lang w:eastAsia="en-AU"/>
        </w:rPr>
        <w:noBreakHyphen/>
        <w:t>profit organisation</w:t>
      </w:r>
      <w:r w:rsidRPr="00F9028F">
        <w:rPr>
          <w:rFonts w:ascii="Times New Roman" w:eastAsia="Times New Roman" w:hAnsi="Times New Roman"/>
          <w:color w:val="000000"/>
          <w:sz w:val="23"/>
          <w:szCs w:val="23"/>
          <w:lang w:eastAsia="en-AU"/>
        </w:rPr>
        <w:t xml:space="preserve"> means a corporation that is not for the purpose of trading or securing a pecuniary profit for its members from its transactions;</w:t>
      </w:r>
    </w:p>
    <w:p w14:paraId="73D9DB48" w14:textId="77777777" w:rsidR="00F9028F" w:rsidRPr="00F9028F" w:rsidRDefault="00F9028F" w:rsidP="00F902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prescribed corporation</w:t>
      </w:r>
      <w:r w:rsidRPr="00F9028F">
        <w:rPr>
          <w:rFonts w:ascii="Times New Roman" w:eastAsia="Times New Roman" w:hAnsi="Times New Roman"/>
          <w:color w:val="000000"/>
          <w:sz w:val="23"/>
          <w:szCs w:val="23"/>
          <w:lang w:eastAsia="en-AU"/>
        </w:rPr>
        <w:t xml:space="preserve"> means a corporation other than—</w:t>
      </w:r>
    </w:p>
    <w:p w14:paraId="07BE5205" w14:textId="77777777" w:rsidR="00F9028F"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(a)</w:t>
      </w:r>
      <w:r w:rsidRPr="00F9028F">
        <w:rPr>
          <w:rFonts w:ascii="Times New Roman" w:eastAsia="Times New Roman" w:hAnsi="Times New Roman"/>
          <w:color w:val="000000"/>
          <w:sz w:val="23"/>
          <w:szCs w:val="23"/>
          <w:lang w:eastAsia="en-AU"/>
        </w:rPr>
        <w:tab/>
        <w:t>a small business; or</w:t>
      </w:r>
    </w:p>
    <w:p w14:paraId="2B5D3CD8" w14:textId="77777777" w:rsidR="00F9028F"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(b)</w:t>
      </w:r>
      <w:r w:rsidRPr="00F9028F">
        <w:rPr>
          <w:rFonts w:ascii="Times New Roman" w:eastAsia="Times New Roman" w:hAnsi="Times New Roman"/>
          <w:color w:val="000000"/>
          <w:sz w:val="23"/>
          <w:szCs w:val="23"/>
          <w:lang w:eastAsia="en-AU"/>
        </w:rPr>
        <w:tab/>
        <w:t>a not</w:t>
      </w:r>
      <w:r w:rsidRPr="00F9028F">
        <w:rPr>
          <w:rFonts w:ascii="Times New Roman" w:eastAsia="Times New Roman" w:hAnsi="Times New Roman"/>
          <w:color w:val="000000"/>
          <w:sz w:val="23"/>
          <w:szCs w:val="23"/>
          <w:lang w:eastAsia="en-AU"/>
        </w:rPr>
        <w:noBreakHyphen/>
        <w:t>for</w:t>
      </w:r>
      <w:r w:rsidRPr="00F9028F">
        <w:rPr>
          <w:rFonts w:ascii="Times New Roman" w:eastAsia="Times New Roman" w:hAnsi="Times New Roman"/>
          <w:color w:val="000000"/>
          <w:sz w:val="23"/>
          <w:szCs w:val="23"/>
          <w:lang w:eastAsia="en-AU"/>
        </w:rPr>
        <w:noBreakHyphen/>
        <w:t>profit organisation;</w:t>
      </w:r>
    </w:p>
    <w:p w14:paraId="32F3F8B2" w14:textId="77777777" w:rsidR="00F9028F" w:rsidRPr="00F9028F" w:rsidRDefault="00F9028F" w:rsidP="00F902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small business</w:t>
      </w:r>
      <w:r w:rsidRPr="00F9028F">
        <w:rPr>
          <w:rFonts w:ascii="Times New Roman" w:eastAsia="Times New Roman" w:hAnsi="Times New Roman"/>
          <w:color w:val="000000"/>
          <w:sz w:val="23"/>
          <w:szCs w:val="23"/>
          <w:lang w:eastAsia="en-AU"/>
        </w:rPr>
        <w:t xml:space="preserve"> means a corporation that—</w:t>
      </w:r>
    </w:p>
    <w:p w14:paraId="5498906A" w14:textId="77777777" w:rsidR="00F9028F"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(a)</w:t>
      </w:r>
      <w:r w:rsidRPr="00F9028F">
        <w:rPr>
          <w:rFonts w:ascii="Times New Roman" w:eastAsia="Times New Roman" w:hAnsi="Times New Roman"/>
          <w:color w:val="000000"/>
          <w:sz w:val="23"/>
          <w:szCs w:val="23"/>
          <w:lang w:eastAsia="en-AU"/>
        </w:rPr>
        <w:tab/>
        <w:t>has less than 20 full</w:t>
      </w:r>
      <w:r w:rsidRPr="00F9028F">
        <w:rPr>
          <w:rFonts w:ascii="Times New Roman" w:eastAsia="Times New Roman" w:hAnsi="Times New Roman"/>
          <w:color w:val="000000"/>
          <w:sz w:val="23"/>
          <w:szCs w:val="23"/>
          <w:lang w:eastAsia="en-AU"/>
        </w:rPr>
        <w:noBreakHyphen/>
        <w:t>time equivalent employees; and</w:t>
      </w:r>
    </w:p>
    <w:p w14:paraId="7BE924D8" w14:textId="77777777" w:rsidR="00F9028F"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(b)</w:t>
      </w:r>
      <w:r w:rsidRPr="00F9028F">
        <w:rPr>
          <w:rFonts w:ascii="Times New Roman" w:eastAsia="Times New Roman" w:hAnsi="Times New Roman"/>
          <w:color w:val="000000"/>
          <w:sz w:val="23"/>
          <w:szCs w:val="23"/>
          <w:lang w:eastAsia="en-AU"/>
        </w:rPr>
        <w:tab/>
        <w:t>is not a subsidiary of a corporation that has 20 or more full</w:t>
      </w:r>
      <w:r w:rsidRPr="00F9028F">
        <w:rPr>
          <w:rFonts w:ascii="Times New Roman" w:eastAsia="Times New Roman" w:hAnsi="Times New Roman"/>
          <w:color w:val="000000"/>
          <w:sz w:val="23"/>
          <w:szCs w:val="23"/>
          <w:lang w:eastAsia="en-AU"/>
        </w:rPr>
        <w:noBreakHyphen/>
        <w:t>time employees;</w:t>
      </w:r>
    </w:p>
    <w:p w14:paraId="3A3779B7" w14:textId="77777777" w:rsidR="00F9028F" w:rsidRPr="00F9028F" w:rsidRDefault="00F9028F" w:rsidP="00F9028F">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b/>
          <w:bCs/>
          <w:i/>
          <w:iCs/>
          <w:color w:val="000000"/>
          <w:sz w:val="23"/>
          <w:szCs w:val="23"/>
          <w:lang w:eastAsia="en-AU"/>
        </w:rPr>
        <w:t>subsidiary</w:t>
      </w:r>
      <w:r w:rsidRPr="00F9028F">
        <w:rPr>
          <w:rFonts w:ascii="Times New Roman" w:eastAsia="Times New Roman" w:hAnsi="Times New Roman"/>
          <w:color w:val="000000"/>
          <w:sz w:val="23"/>
          <w:szCs w:val="23"/>
          <w:lang w:eastAsia="en-AU"/>
        </w:rPr>
        <w:t xml:space="preserve"> has the same meaning as in the </w:t>
      </w:r>
      <w:hyperlink r:id="rId24" w:history="1">
        <w:r w:rsidRPr="00F9028F">
          <w:rPr>
            <w:rFonts w:ascii="Times New Roman" w:eastAsia="Times New Roman" w:hAnsi="Times New Roman"/>
            <w:i/>
            <w:iCs/>
            <w:color w:val="000000"/>
            <w:sz w:val="23"/>
            <w:szCs w:val="23"/>
            <w:lang w:eastAsia="en-AU"/>
          </w:rPr>
          <w:t>Corporations Act 2001</w:t>
        </w:r>
      </w:hyperlink>
      <w:r w:rsidRPr="00F9028F">
        <w:rPr>
          <w:rFonts w:ascii="Times New Roman" w:eastAsia="Times New Roman" w:hAnsi="Times New Roman"/>
          <w:color w:val="000000"/>
          <w:sz w:val="23"/>
          <w:szCs w:val="23"/>
          <w:lang w:eastAsia="en-AU"/>
        </w:rPr>
        <w:t xml:space="preserve"> of the Commonwealth.</w:t>
      </w:r>
    </w:p>
    <w:p w14:paraId="7D453612" w14:textId="77777777" w:rsidR="00F9028F" w:rsidRPr="00F9028F" w:rsidRDefault="00F9028F" w:rsidP="00F9028F">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F9028F">
        <w:rPr>
          <w:rFonts w:ascii="Times New Roman" w:eastAsia="Times New Roman" w:hAnsi="Times New Roman"/>
          <w:b/>
          <w:bCs/>
          <w:color w:val="000000"/>
          <w:sz w:val="26"/>
          <w:szCs w:val="26"/>
          <w:lang w:eastAsia="en-AU"/>
        </w:rPr>
        <w:t>4—Fees</w:t>
      </w:r>
    </w:p>
    <w:p w14:paraId="63385383" w14:textId="77777777" w:rsidR="00F9028F" w:rsidRPr="00F9028F" w:rsidRDefault="00F9028F" w:rsidP="00F9028F">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 xml:space="preserve">The fees set out in </w:t>
      </w:r>
      <w:hyperlink w:anchor="iddef77918_583a_4265_8eb4_e063a64282" w:history="1">
        <w:r w:rsidRPr="00F9028F">
          <w:rPr>
            <w:rFonts w:ascii="Times New Roman" w:eastAsia="Times New Roman" w:hAnsi="Times New Roman"/>
            <w:color w:val="000000"/>
            <w:sz w:val="23"/>
            <w:szCs w:val="23"/>
            <w:lang w:eastAsia="en-AU"/>
          </w:rPr>
          <w:t>Schedule 1</w:t>
        </w:r>
      </w:hyperlink>
      <w:r w:rsidRPr="00F9028F">
        <w:rPr>
          <w:rFonts w:ascii="Times New Roman" w:eastAsia="Times New Roman" w:hAnsi="Times New Roman"/>
          <w:color w:val="000000"/>
          <w:sz w:val="23"/>
          <w:szCs w:val="23"/>
          <w:lang w:eastAsia="en-AU"/>
        </w:rPr>
        <w:t xml:space="preserve"> are prescribed for the purposes of the Act and are payable to the Court in relation to—</w:t>
      </w:r>
    </w:p>
    <w:p w14:paraId="02E8B5EA" w14:textId="77777777" w:rsidR="00F9028F"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(a)</w:t>
      </w:r>
      <w:r w:rsidRPr="00F9028F">
        <w:rPr>
          <w:rFonts w:ascii="Times New Roman" w:eastAsia="Times New Roman" w:hAnsi="Times New Roman"/>
          <w:color w:val="000000"/>
          <w:sz w:val="23"/>
          <w:szCs w:val="23"/>
          <w:lang w:eastAsia="en-AU"/>
        </w:rPr>
        <w:tab/>
        <w:t xml:space="preserve">in the case of </w:t>
      </w:r>
      <w:hyperlink w:anchor="idf18ca41b_208c_4085_a098_0a91736de7" w:history="1">
        <w:r w:rsidRPr="00F9028F">
          <w:rPr>
            <w:rFonts w:ascii="Times New Roman" w:eastAsia="Times New Roman" w:hAnsi="Times New Roman"/>
            <w:color w:val="000000"/>
            <w:sz w:val="23"/>
            <w:szCs w:val="23"/>
            <w:lang w:eastAsia="en-AU"/>
          </w:rPr>
          <w:t>Part 1</w:t>
        </w:r>
      </w:hyperlink>
      <w:r w:rsidRPr="00F9028F">
        <w:rPr>
          <w:rFonts w:ascii="Times New Roman" w:eastAsia="Times New Roman" w:hAnsi="Times New Roman"/>
          <w:color w:val="000000"/>
          <w:sz w:val="23"/>
          <w:szCs w:val="23"/>
          <w:lang w:eastAsia="en-AU"/>
        </w:rPr>
        <w:t xml:space="preserve"> of that Schedule—proceedings in the general jurisdiction</w:t>
      </w:r>
    </w:p>
    <w:p w14:paraId="0BACA6B9" w14:textId="34978602" w:rsidR="00F337C8" w:rsidRPr="00F9028F" w:rsidRDefault="00F9028F"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F9028F">
        <w:rPr>
          <w:rFonts w:ascii="Times New Roman" w:eastAsia="Times New Roman" w:hAnsi="Times New Roman"/>
          <w:color w:val="000000"/>
          <w:sz w:val="23"/>
          <w:szCs w:val="23"/>
          <w:lang w:eastAsia="en-AU"/>
        </w:rPr>
        <w:tab/>
        <w:t>(b)</w:t>
      </w:r>
      <w:r w:rsidRPr="00F9028F">
        <w:rPr>
          <w:rFonts w:ascii="Times New Roman" w:eastAsia="Times New Roman" w:hAnsi="Times New Roman"/>
          <w:color w:val="000000"/>
          <w:sz w:val="23"/>
          <w:szCs w:val="23"/>
          <w:lang w:eastAsia="en-AU"/>
        </w:rPr>
        <w:tab/>
        <w:t xml:space="preserve">in the case of </w:t>
      </w:r>
      <w:hyperlink w:anchor="idcbf6f703_f10c_47d2_a745_39ee2c423f" w:history="1">
        <w:r w:rsidRPr="00F9028F">
          <w:rPr>
            <w:rFonts w:ascii="Times New Roman" w:eastAsia="Times New Roman" w:hAnsi="Times New Roman"/>
            <w:color w:val="000000"/>
            <w:sz w:val="23"/>
            <w:szCs w:val="23"/>
            <w:lang w:eastAsia="en-AU"/>
          </w:rPr>
          <w:t>Part 2</w:t>
        </w:r>
      </w:hyperlink>
      <w:r w:rsidRPr="00F9028F">
        <w:rPr>
          <w:rFonts w:ascii="Times New Roman" w:eastAsia="Times New Roman" w:hAnsi="Times New Roman"/>
          <w:color w:val="000000"/>
          <w:sz w:val="23"/>
          <w:szCs w:val="23"/>
          <w:lang w:eastAsia="en-AU"/>
        </w:rPr>
        <w:t xml:space="preserve"> of that Schedule—proceedings in the probate jurisdiction.</w:t>
      </w:r>
    </w:p>
    <w:p w14:paraId="7984B8F5" w14:textId="77777777" w:rsidR="00F337C8" w:rsidRPr="00F9028F" w:rsidRDefault="00F337C8" w:rsidP="00F9028F">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p>
    <w:p w14:paraId="73B88038" w14:textId="77777777" w:rsidR="00D0446B" w:rsidRDefault="00301E5B" w:rsidP="00F337C8">
      <w:pPr>
        <w:pStyle w:val="GG-body"/>
      </w:pPr>
      <w:r>
        <w:br w:type="page"/>
      </w:r>
    </w:p>
    <w:p w14:paraId="4EED0AC5" w14:textId="77777777" w:rsidR="00F9028F" w:rsidRPr="00F9028F" w:rsidRDefault="00F9028F" w:rsidP="00F9028F">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4" w:name="iddef77918_583a_4265_8eb4_e063a64282"/>
      <w:r w:rsidRPr="00F9028F">
        <w:rPr>
          <w:rFonts w:ascii="Times New Roman" w:eastAsia="Times New Roman" w:hAnsi="Times New Roman"/>
          <w:b/>
          <w:bCs/>
          <w:color w:val="000000"/>
          <w:sz w:val="32"/>
          <w:szCs w:val="32"/>
          <w:lang w:eastAsia="en-AU"/>
        </w:rPr>
        <w:lastRenderedPageBreak/>
        <w:t>Schedule 1—Fees</w:t>
      </w:r>
      <w:bookmarkEnd w:id="4"/>
    </w:p>
    <w:p w14:paraId="76C30F6A" w14:textId="77777777" w:rsidR="00F9028F" w:rsidRPr="00F9028F" w:rsidRDefault="00F9028F" w:rsidP="00F9028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F9028F">
        <w:rPr>
          <w:rFonts w:ascii="Times New Roman" w:eastAsia="Times New Roman" w:hAnsi="Times New Roman"/>
          <w:b/>
          <w:bCs/>
          <w:color w:val="000000"/>
          <w:sz w:val="32"/>
          <w:szCs w:val="32"/>
          <w:lang w:eastAsia="en-AU"/>
        </w:rPr>
        <w:t>Part 1—Fees in general jurisdiction</w:t>
      </w:r>
    </w:p>
    <w:p w14:paraId="34334C45" w14:textId="77777777" w:rsidR="00F9028F" w:rsidRPr="00F9028F" w:rsidRDefault="00F9028F" w:rsidP="00F9028F">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9356" w:type="dxa"/>
        <w:tblLayout w:type="fixed"/>
        <w:tblCellMar>
          <w:left w:w="60" w:type="dxa"/>
          <w:right w:w="60" w:type="dxa"/>
        </w:tblCellMar>
        <w:tblLook w:val="0000" w:firstRow="0" w:lastRow="0" w:firstColumn="0" w:lastColumn="0" w:noHBand="0" w:noVBand="0"/>
      </w:tblPr>
      <w:tblGrid>
        <w:gridCol w:w="709"/>
        <w:gridCol w:w="690"/>
        <w:gridCol w:w="5831"/>
        <w:gridCol w:w="2126"/>
      </w:tblGrid>
      <w:tr w:rsidR="00F9028F" w:rsidRPr="00F9028F" w14:paraId="71DD087F" w14:textId="77777777" w:rsidTr="004B482F">
        <w:trPr>
          <w:cantSplit/>
        </w:trPr>
        <w:tc>
          <w:tcPr>
            <w:tcW w:w="7230" w:type="dxa"/>
            <w:gridSpan w:val="3"/>
            <w:tcBorders>
              <w:top w:val="nil"/>
              <w:left w:val="nil"/>
              <w:bottom w:val="nil"/>
              <w:right w:val="nil"/>
            </w:tcBorders>
          </w:tcPr>
          <w:p w14:paraId="2F01C929"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b/>
                <w:bCs/>
                <w:color w:val="000000"/>
                <w:sz w:val="20"/>
                <w:szCs w:val="20"/>
                <w:lang w:eastAsia="en-AU"/>
              </w:rPr>
              <w:t>1—General</w:t>
            </w:r>
          </w:p>
        </w:tc>
        <w:tc>
          <w:tcPr>
            <w:tcW w:w="2126" w:type="dxa"/>
            <w:tcBorders>
              <w:top w:val="nil"/>
              <w:left w:val="nil"/>
              <w:bottom w:val="nil"/>
              <w:right w:val="nil"/>
            </w:tcBorders>
          </w:tcPr>
          <w:p w14:paraId="728EF86B"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589BD45" w14:textId="77777777" w:rsidTr="004B482F">
        <w:trPr>
          <w:cantSplit/>
        </w:trPr>
        <w:tc>
          <w:tcPr>
            <w:tcW w:w="709" w:type="dxa"/>
            <w:tcBorders>
              <w:top w:val="nil"/>
              <w:left w:val="nil"/>
              <w:bottom w:val="nil"/>
              <w:right w:val="nil"/>
            </w:tcBorders>
          </w:tcPr>
          <w:p w14:paraId="479BD211"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w:t>
            </w:r>
          </w:p>
        </w:tc>
        <w:tc>
          <w:tcPr>
            <w:tcW w:w="6521" w:type="dxa"/>
            <w:gridSpan w:val="2"/>
            <w:tcBorders>
              <w:top w:val="nil"/>
              <w:left w:val="nil"/>
              <w:bottom w:val="nil"/>
              <w:right w:val="nil"/>
            </w:tcBorders>
          </w:tcPr>
          <w:p w14:paraId="3FD6BF9A"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 final notice of claim—</w:t>
            </w:r>
          </w:p>
        </w:tc>
        <w:tc>
          <w:tcPr>
            <w:tcW w:w="2126" w:type="dxa"/>
            <w:tcBorders>
              <w:top w:val="nil"/>
              <w:left w:val="nil"/>
              <w:bottom w:val="nil"/>
              <w:right w:val="nil"/>
            </w:tcBorders>
          </w:tcPr>
          <w:p w14:paraId="2C81403A"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9BD98C3" w14:textId="77777777" w:rsidTr="004B482F">
        <w:trPr>
          <w:cantSplit/>
        </w:trPr>
        <w:tc>
          <w:tcPr>
            <w:tcW w:w="709" w:type="dxa"/>
            <w:tcBorders>
              <w:top w:val="nil"/>
              <w:left w:val="nil"/>
              <w:bottom w:val="nil"/>
              <w:right w:val="nil"/>
            </w:tcBorders>
          </w:tcPr>
          <w:p w14:paraId="402EF5DB"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649A9AB6"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in the case of a notice of claim filed using the Electronic System</w:t>
            </w:r>
          </w:p>
        </w:tc>
        <w:tc>
          <w:tcPr>
            <w:tcW w:w="2126" w:type="dxa"/>
            <w:tcBorders>
              <w:top w:val="nil"/>
              <w:left w:val="nil"/>
              <w:bottom w:val="nil"/>
              <w:right w:val="nil"/>
            </w:tcBorders>
          </w:tcPr>
          <w:p w14:paraId="1A2E3540"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$26.00</w:t>
            </w:r>
          </w:p>
        </w:tc>
      </w:tr>
      <w:tr w:rsidR="00F9028F" w:rsidRPr="00F9028F" w14:paraId="0CE079A1" w14:textId="77777777" w:rsidTr="004B482F">
        <w:trPr>
          <w:cantSplit/>
        </w:trPr>
        <w:tc>
          <w:tcPr>
            <w:tcW w:w="709" w:type="dxa"/>
            <w:tcBorders>
              <w:top w:val="nil"/>
              <w:left w:val="nil"/>
              <w:bottom w:val="nil"/>
              <w:right w:val="nil"/>
            </w:tcBorders>
          </w:tcPr>
          <w:p w14:paraId="799A59B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31718CE4"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in any other case</w:t>
            </w:r>
          </w:p>
        </w:tc>
        <w:tc>
          <w:tcPr>
            <w:tcW w:w="2126" w:type="dxa"/>
            <w:tcBorders>
              <w:top w:val="nil"/>
              <w:left w:val="nil"/>
              <w:bottom w:val="nil"/>
              <w:right w:val="nil"/>
            </w:tcBorders>
          </w:tcPr>
          <w:p w14:paraId="6C36C996"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$62.50</w:t>
            </w:r>
          </w:p>
        </w:tc>
      </w:tr>
      <w:tr w:rsidR="00F9028F" w:rsidRPr="00F9028F" w14:paraId="63F1A888" w14:textId="77777777" w:rsidTr="004B482F">
        <w:trPr>
          <w:cantSplit/>
        </w:trPr>
        <w:tc>
          <w:tcPr>
            <w:tcW w:w="709" w:type="dxa"/>
            <w:tcBorders>
              <w:top w:val="nil"/>
              <w:left w:val="nil"/>
              <w:bottom w:val="nil"/>
              <w:right w:val="nil"/>
            </w:tcBorders>
          </w:tcPr>
          <w:p w14:paraId="1AA6CBF7"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w:t>
            </w:r>
          </w:p>
        </w:tc>
        <w:tc>
          <w:tcPr>
            <w:tcW w:w="6521" w:type="dxa"/>
            <w:gridSpan w:val="2"/>
            <w:tcBorders>
              <w:top w:val="nil"/>
              <w:left w:val="nil"/>
              <w:bottom w:val="nil"/>
              <w:right w:val="nil"/>
            </w:tcBorders>
          </w:tcPr>
          <w:p w14:paraId="0BEB783C"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an application for discovery of documents before the commencement of a proceeding—</w:t>
            </w:r>
          </w:p>
        </w:tc>
        <w:tc>
          <w:tcPr>
            <w:tcW w:w="2126" w:type="dxa"/>
            <w:tcBorders>
              <w:top w:val="nil"/>
              <w:left w:val="nil"/>
              <w:bottom w:val="nil"/>
              <w:right w:val="nil"/>
            </w:tcBorders>
          </w:tcPr>
          <w:p w14:paraId="63703D6F"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4695E797" w14:textId="77777777" w:rsidTr="004B482F">
        <w:trPr>
          <w:cantSplit/>
        </w:trPr>
        <w:tc>
          <w:tcPr>
            <w:tcW w:w="709" w:type="dxa"/>
            <w:tcBorders>
              <w:top w:val="nil"/>
              <w:left w:val="nil"/>
              <w:bottom w:val="nil"/>
              <w:right w:val="nil"/>
            </w:tcBorders>
          </w:tcPr>
          <w:p w14:paraId="48DB681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2435D9E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40F65E8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$729.00</w:t>
            </w:r>
          </w:p>
        </w:tc>
      </w:tr>
      <w:tr w:rsidR="00F9028F" w:rsidRPr="00F9028F" w14:paraId="7653387B" w14:textId="77777777" w:rsidTr="004B482F">
        <w:trPr>
          <w:cantSplit/>
        </w:trPr>
        <w:tc>
          <w:tcPr>
            <w:tcW w:w="709" w:type="dxa"/>
            <w:tcBorders>
              <w:top w:val="nil"/>
              <w:left w:val="nil"/>
              <w:bottom w:val="nil"/>
              <w:right w:val="nil"/>
            </w:tcBorders>
          </w:tcPr>
          <w:p w14:paraId="7FE277A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2E16104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1F7C158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$515.00</w:t>
            </w:r>
          </w:p>
        </w:tc>
      </w:tr>
      <w:tr w:rsidR="00F9028F" w:rsidRPr="00F9028F" w14:paraId="6DAC6020" w14:textId="77777777" w:rsidTr="004B482F">
        <w:trPr>
          <w:cantSplit/>
        </w:trPr>
        <w:tc>
          <w:tcPr>
            <w:tcW w:w="709" w:type="dxa"/>
            <w:tcBorders>
              <w:top w:val="nil"/>
              <w:left w:val="nil"/>
              <w:bottom w:val="nil"/>
              <w:right w:val="nil"/>
            </w:tcBorders>
          </w:tcPr>
          <w:p w14:paraId="71AAAF5B"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w:t>
            </w:r>
          </w:p>
        </w:tc>
        <w:tc>
          <w:tcPr>
            <w:tcW w:w="6521" w:type="dxa"/>
            <w:gridSpan w:val="2"/>
            <w:tcBorders>
              <w:top w:val="nil"/>
              <w:left w:val="nil"/>
              <w:bottom w:val="nil"/>
              <w:right w:val="nil"/>
            </w:tcBorders>
          </w:tcPr>
          <w:p w14:paraId="3C162CD2"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 document to commence a proceeding in the Supreme Court—</w:t>
            </w:r>
          </w:p>
        </w:tc>
        <w:tc>
          <w:tcPr>
            <w:tcW w:w="2126" w:type="dxa"/>
            <w:tcBorders>
              <w:top w:val="nil"/>
              <w:left w:val="nil"/>
              <w:bottom w:val="nil"/>
              <w:right w:val="nil"/>
            </w:tcBorders>
          </w:tcPr>
          <w:p w14:paraId="39C24A62"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4D59DE20" w14:textId="77777777" w:rsidTr="004B482F">
        <w:trPr>
          <w:cantSplit/>
        </w:trPr>
        <w:tc>
          <w:tcPr>
            <w:tcW w:w="709" w:type="dxa"/>
            <w:tcBorders>
              <w:top w:val="nil"/>
              <w:left w:val="nil"/>
              <w:bottom w:val="nil"/>
              <w:right w:val="nil"/>
            </w:tcBorders>
          </w:tcPr>
          <w:p w14:paraId="08F0934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104DE02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in the case where a fee has previously been paid for filing an application for discovery of documents relating to the subject</w:t>
            </w:r>
            <w:r w:rsidRPr="00F9028F">
              <w:rPr>
                <w:rFonts w:ascii="Times New Roman" w:eastAsia="Times New Roman" w:hAnsi="Times New Roman"/>
                <w:color w:val="000000"/>
                <w:sz w:val="20"/>
                <w:szCs w:val="20"/>
                <w:lang w:eastAsia="en-AU"/>
              </w:rPr>
              <w:noBreakHyphen/>
              <w:t>matter of the proceeding—</w:t>
            </w:r>
          </w:p>
        </w:tc>
        <w:tc>
          <w:tcPr>
            <w:tcW w:w="2126" w:type="dxa"/>
            <w:tcBorders>
              <w:top w:val="nil"/>
              <w:left w:val="nil"/>
              <w:bottom w:val="nil"/>
              <w:right w:val="nil"/>
            </w:tcBorders>
          </w:tcPr>
          <w:p w14:paraId="169E2E10"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1B1EF3FE" w14:textId="77777777" w:rsidTr="004B482F">
        <w:trPr>
          <w:cantSplit/>
        </w:trPr>
        <w:tc>
          <w:tcPr>
            <w:tcW w:w="709" w:type="dxa"/>
            <w:tcBorders>
              <w:top w:val="nil"/>
              <w:left w:val="nil"/>
              <w:bottom w:val="nil"/>
              <w:right w:val="nil"/>
            </w:tcBorders>
          </w:tcPr>
          <w:p w14:paraId="0BAB41F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90" w:type="dxa"/>
            <w:tcBorders>
              <w:top w:val="nil"/>
              <w:left w:val="nil"/>
              <w:bottom w:val="nil"/>
              <w:right w:val="nil"/>
            </w:tcBorders>
          </w:tcPr>
          <w:p w14:paraId="440DD65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5831" w:type="dxa"/>
            <w:tcBorders>
              <w:top w:val="nil"/>
              <w:left w:val="nil"/>
              <w:bottom w:val="nil"/>
              <w:right w:val="nil"/>
            </w:tcBorders>
          </w:tcPr>
          <w:p w14:paraId="61E4203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(i)</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07B3E32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$3 551.00</w:t>
            </w:r>
          </w:p>
        </w:tc>
      </w:tr>
      <w:tr w:rsidR="00F9028F" w:rsidRPr="00F9028F" w14:paraId="21E64547" w14:textId="77777777" w:rsidTr="004B482F">
        <w:trPr>
          <w:cantSplit/>
        </w:trPr>
        <w:tc>
          <w:tcPr>
            <w:tcW w:w="709" w:type="dxa"/>
            <w:tcBorders>
              <w:top w:val="nil"/>
              <w:left w:val="nil"/>
              <w:bottom w:val="nil"/>
              <w:right w:val="nil"/>
            </w:tcBorders>
          </w:tcPr>
          <w:p w14:paraId="0D83050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90" w:type="dxa"/>
            <w:tcBorders>
              <w:top w:val="nil"/>
              <w:left w:val="nil"/>
              <w:bottom w:val="nil"/>
              <w:right w:val="nil"/>
            </w:tcBorders>
          </w:tcPr>
          <w:p w14:paraId="7665C33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5831" w:type="dxa"/>
            <w:tcBorders>
              <w:top w:val="nil"/>
              <w:left w:val="nil"/>
              <w:bottom w:val="nil"/>
              <w:right w:val="nil"/>
            </w:tcBorders>
          </w:tcPr>
          <w:p w14:paraId="39004DE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(ii)</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5BBAA20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$2 516.00</w:t>
            </w:r>
          </w:p>
        </w:tc>
      </w:tr>
      <w:tr w:rsidR="00F9028F" w:rsidRPr="00F9028F" w14:paraId="08189173" w14:textId="77777777" w:rsidTr="004B482F">
        <w:trPr>
          <w:cantSplit/>
        </w:trPr>
        <w:tc>
          <w:tcPr>
            <w:tcW w:w="709" w:type="dxa"/>
            <w:tcBorders>
              <w:top w:val="nil"/>
              <w:left w:val="nil"/>
              <w:bottom w:val="nil"/>
              <w:right w:val="nil"/>
            </w:tcBorders>
          </w:tcPr>
          <w:p w14:paraId="19FC75C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053E5977"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in any other case—</w:t>
            </w:r>
          </w:p>
        </w:tc>
        <w:tc>
          <w:tcPr>
            <w:tcW w:w="2126" w:type="dxa"/>
            <w:tcBorders>
              <w:top w:val="nil"/>
              <w:left w:val="nil"/>
              <w:bottom w:val="nil"/>
              <w:right w:val="nil"/>
            </w:tcBorders>
          </w:tcPr>
          <w:p w14:paraId="43FAD05E"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A11236D" w14:textId="77777777" w:rsidTr="004B482F">
        <w:trPr>
          <w:cantSplit/>
        </w:trPr>
        <w:tc>
          <w:tcPr>
            <w:tcW w:w="709" w:type="dxa"/>
            <w:tcBorders>
              <w:top w:val="nil"/>
              <w:left w:val="nil"/>
              <w:bottom w:val="nil"/>
              <w:right w:val="nil"/>
            </w:tcBorders>
          </w:tcPr>
          <w:p w14:paraId="3190A07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90" w:type="dxa"/>
            <w:tcBorders>
              <w:top w:val="nil"/>
              <w:left w:val="nil"/>
              <w:bottom w:val="nil"/>
              <w:right w:val="nil"/>
            </w:tcBorders>
          </w:tcPr>
          <w:p w14:paraId="1468340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5831" w:type="dxa"/>
            <w:tcBorders>
              <w:top w:val="nil"/>
              <w:left w:val="nil"/>
              <w:bottom w:val="nil"/>
              <w:right w:val="nil"/>
            </w:tcBorders>
          </w:tcPr>
          <w:p w14:paraId="7CA162C8"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(i)</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56579C3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w:t>
            </w:r>
          </w:p>
        </w:tc>
      </w:tr>
      <w:tr w:rsidR="00F9028F" w:rsidRPr="00F9028F" w14:paraId="6BFFFD7B" w14:textId="77777777" w:rsidTr="004B482F">
        <w:trPr>
          <w:cantSplit/>
        </w:trPr>
        <w:tc>
          <w:tcPr>
            <w:tcW w:w="709" w:type="dxa"/>
            <w:tcBorders>
              <w:top w:val="nil"/>
              <w:left w:val="nil"/>
              <w:bottom w:val="nil"/>
              <w:right w:val="nil"/>
            </w:tcBorders>
          </w:tcPr>
          <w:p w14:paraId="7E88FBF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90" w:type="dxa"/>
            <w:tcBorders>
              <w:top w:val="nil"/>
              <w:left w:val="nil"/>
              <w:bottom w:val="nil"/>
              <w:right w:val="nil"/>
            </w:tcBorders>
          </w:tcPr>
          <w:p w14:paraId="6836236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5831" w:type="dxa"/>
            <w:tcBorders>
              <w:top w:val="nil"/>
              <w:left w:val="nil"/>
              <w:bottom w:val="nil"/>
              <w:right w:val="nil"/>
            </w:tcBorders>
          </w:tcPr>
          <w:p w14:paraId="7FF8A13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(ii)</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004ED9A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w:t>
            </w:r>
          </w:p>
        </w:tc>
      </w:tr>
      <w:tr w:rsidR="00F9028F" w:rsidRPr="00F9028F" w14:paraId="54ED0495" w14:textId="77777777" w:rsidTr="004B482F">
        <w:trPr>
          <w:cantSplit/>
        </w:trPr>
        <w:tc>
          <w:tcPr>
            <w:tcW w:w="709" w:type="dxa"/>
            <w:tcBorders>
              <w:top w:val="nil"/>
              <w:left w:val="nil"/>
              <w:bottom w:val="nil"/>
              <w:right w:val="nil"/>
            </w:tcBorders>
          </w:tcPr>
          <w:p w14:paraId="56AC4B86"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w:t>
            </w:r>
          </w:p>
        </w:tc>
        <w:tc>
          <w:tcPr>
            <w:tcW w:w="6521" w:type="dxa"/>
            <w:gridSpan w:val="2"/>
            <w:tcBorders>
              <w:top w:val="nil"/>
              <w:left w:val="nil"/>
              <w:bottom w:val="nil"/>
              <w:right w:val="nil"/>
            </w:tcBorders>
          </w:tcPr>
          <w:p w14:paraId="2ADA34D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On filing a cross action in the nature of a counter claim or </w:t>
            </w:r>
            <w:proofErr w:type="gramStart"/>
            <w:r w:rsidRPr="00F9028F">
              <w:rPr>
                <w:rFonts w:ascii="Times New Roman" w:eastAsia="Times New Roman" w:hAnsi="Times New Roman"/>
                <w:color w:val="000000"/>
                <w:sz w:val="20"/>
                <w:szCs w:val="20"/>
                <w:lang w:eastAsia="en-AU"/>
              </w:rPr>
              <w:t>third party</w:t>
            </w:r>
            <w:proofErr w:type="gramEnd"/>
            <w:r w:rsidRPr="00F9028F">
              <w:rPr>
                <w:rFonts w:ascii="Times New Roman" w:eastAsia="Times New Roman" w:hAnsi="Times New Roman"/>
                <w:color w:val="000000"/>
                <w:sz w:val="20"/>
                <w:szCs w:val="20"/>
                <w:lang w:eastAsia="en-AU"/>
              </w:rPr>
              <w:t xml:space="preserve"> claim—</w:t>
            </w:r>
          </w:p>
        </w:tc>
        <w:tc>
          <w:tcPr>
            <w:tcW w:w="2126" w:type="dxa"/>
            <w:tcBorders>
              <w:top w:val="nil"/>
              <w:left w:val="nil"/>
              <w:bottom w:val="nil"/>
              <w:right w:val="nil"/>
            </w:tcBorders>
          </w:tcPr>
          <w:p w14:paraId="102ACC51"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6028195E" w14:textId="77777777" w:rsidTr="004B482F">
        <w:trPr>
          <w:cantSplit/>
        </w:trPr>
        <w:tc>
          <w:tcPr>
            <w:tcW w:w="709" w:type="dxa"/>
            <w:tcBorders>
              <w:top w:val="nil"/>
              <w:left w:val="nil"/>
              <w:bottom w:val="nil"/>
              <w:right w:val="nil"/>
            </w:tcBorders>
          </w:tcPr>
          <w:p w14:paraId="23D5BB1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59766D7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2F5161F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w:t>
            </w:r>
          </w:p>
        </w:tc>
      </w:tr>
      <w:tr w:rsidR="00F9028F" w:rsidRPr="00F9028F" w14:paraId="24F827DD" w14:textId="77777777" w:rsidTr="004B482F">
        <w:trPr>
          <w:cantSplit/>
        </w:trPr>
        <w:tc>
          <w:tcPr>
            <w:tcW w:w="709" w:type="dxa"/>
            <w:tcBorders>
              <w:top w:val="nil"/>
              <w:left w:val="nil"/>
              <w:bottom w:val="nil"/>
              <w:right w:val="nil"/>
            </w:tcBorders>
          </w:tcPr>
          <w:p w14:paraId="7D6226C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39769542"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1548CD4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w:t>
            </w:r>
          </w:p>
        </w:tc>
      </w:tr>
      <w:tr w:rsidR="00F9028F" w:rsidRPr="00F9028F" w14:paraId="6B089062" w14:textId="77777777" w:rsidTr="004B482F">
        <w:trPr>
          <w:cantSplit/>
        </w:trPr>
        <w:tc>
          <w:tcPr>
            <w:tcW w:w="709" w:type="dxa"/>
            <w:tcBorders>
              <w:top w:val="nil"/>
              <w:left w:val="nil"/>
              <w:bottom w:val="nil"/>
              <w:right w:val="nil"/>
            </w:tcBorders>
          </w:tcPr>
          <w:p w14:paraId="5F1E018E"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w:t>
            </w:r>
          </w:p>
        </w:tc>
        <w:tc>
          <w:tcPr>
            <w:tcW w:w="6521" w:type="dxa"/>
            <w:gridSpan w:val="2"/>
            <w:tcBorders>
              <w:top w:val="nil"/>
              <w:left w:val="nil"/>
              <w:bottom w:val="nil"/>
              <w:right w:val="nil"/>
            </w:tcBorders>
          </w:tcPr>
          <w:p w14:paraId="1D2E8E3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transferring a proceeding commenced in another court to the Supreme Court—</w:t>
            </w:r>
          </w:p>
        </w:tc>
        <w:tc>
          <w:tcPr>
            <w:tcW w:w="2126" w:type="dxa"/>
            <w:tcBorders>
              <w:top w:val="nil"/>
              <w:left w:val="nil"/>
              <w:bottom w:val="nil"/>
              <w:right w:val="nil"/>
            </w:tcBorders>
          </w:tcPr>
          <w:p w14:paraId="1E1371FC"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3717BB5F" w14:textId="77777777" w:rsidTr="004B482F">
        <w:trPr>
          <w:cantSplit/>
        </w:trPr>
        <w:tc>
          <w:tcPr>
            <w:tcW w:w="709" w:type="dxa"/>
            <w:tcBorders>
              <w:top w:val="nil"/>
              <w:left w:val="nil"/>
              <w:bottom w:val="nil"/>
              <w:right w:val="nil"/>
            </w:tcBorders>
          </w:tcPr>
          <w:p w14:paraId="4297F68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5AD8E39E"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in the case of a prescribed corporation</w:t>
            </w:r>
          </w:p>
        </w:tc>
        <w:tc>
          <w:tcPr>
            <w:tcW w:w="2126" w:type="dxa"/>
            <w:tcBorders>
              <w:top w:val="nil"/>
              <w:left w:val="nil"/>
              <w:bottom w:val="nil"/>
              <w:right w:val="nil"/>
            </w:tcBorders>
          </w:tcPr>
          <w:p w14:paraId="4DA1110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 less the file commencement fees already paid in respect of the proceeding in the other court</w:t>
            </w:r>
          </w:p>
        </w:tc>
      </w:tr>
      <w:tr w:rsidR="00F9028F" w:rsidRPr="00F9028F" w14:paraId="3CD5B8FF" w14:textId="77777777" w:rsidTr="004B482F">
        <w:trPr>
          <w:cantSplit/>
        </w:trPr>
        <w:tc>
          <w:tcPr>
            <w:tcW w:w="709" w:type="dxa"/>
            <w:tcBorders>
              <w:top w:val="nil"/>
              <w:left w:val="nil"/>
              <w:bottom w:val="nil"/>
              <w:right w:val="nil"/>
            </w:tcBorders>
          </w:tcPr>
          <w:p w14:paraId="247C065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450B7DB0"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in any other case</w:t>
            </w:r>
          </w:p>
        </w:tc>
        <w:tc>
          <w:tcPr>
            <w:tcW w:w="2126" w:type="dxa"/>
            <w:tcBorders>
              <w:top w:val="nil"/>
              <w:left w:val="nil"/>
              <w:bottom w:val="nil"/>
              <w:right w:val="nil"/>
            </w:tcBorders>
          </w:tcPr>
          <w:p w14:paraId="64E1931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 less the file commencement fees already paid in respect of the proceeding in the other court</w:t>
            </w:r>
          </w:p>
        </w:tc>
      </w:tr>
      <w:tr w:rsidR="00F9028F" w:rsidRPr="00F9028F" w14:paraId="04920BAA" w14:textId="77777777" w:rsidTr="004B482F">
        <w:trPr>
          <w:cantSplit/>
        </w:trPr>
        <w:tc>
          <w:tcPr>
            <w:tcW w:w="709" w:type="dxa"/>
            <w:tcBorders>
              <w:top w:val="nil"/>
              <w:left w:val="nil"/>
              <w:bottom w:val="nil"/>
              <w:right w:val="nil"/>
            </w:tcBorders>
          </w:tcPr>
          <w:p w14:paraId="6E26D2F8"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6</w:t>
            </w:r>
          </w:p>
        </w:tc>
        <w:tc>
          <w:tcPr>
            <w:tcW w:w="6521" w:type="dxa"/>
            <w:gridSpan w:val="2"/>
            <w:tcBorders>
              <w:top w:val="nil"/>
              <w:left w:val="nil"/>
              <w:bottom w:val="nil"/>
              <w:right w:val="nil"/>
            </w:tcBorders>
          </w:tcPr>
          <w:p w14:paraId="6278671B"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 notice of appeal or notice of cross appeal for which permission to appeal is required—</w:t>
            </w:r>
          </w:p>
        </w:tc>
        <w:tc>
          <w:tcPr>
            <w:tcW w:w="2126" w:type="dxa"/>
            <w:tcBorders>
              <w:top w:val="nil"/>
              <w:left w:val="nil"/>
              <w:bottom w:val="nil"/>
              <w:right w:val="nil"/>
            </w:tcBorders>
          </w:tcPr>
          <w:p w14:paraId="4018701E"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4DB24B64" w14:textId="77777777" w:rsidTr="004B482F">
        <w:trPr>
          <w:cantSplit/>
        </w:trPr>
        <w:tc>
          <w:tcPr>
            <w:tcW w:w="709" w:type="dxa"/>
            <w:tcBorders>
              <w:top w:val="nil"/>
              <w:left w:val="nil"/>
              <w:bottom w:val="nil"/>
              <w:right w:val="nil"/>
            </w:tcBorders>
          </w:tcPr>
          <w:p w14:paraId="71D6274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3FAE140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14424734"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$728.00</w:t>
            </w:r>
          </w:p>
        </w:tc>
      </w:tr>
      <w:tr w:rsidR="00F9028F" w:rsidRPr="00F9028F" w14:paraId="281DBD68" w14:textId="77777777" w:rsidTr="004B482F">
        <w:trPr>
          <w:cantSplit/>
        </w:trPr>
        <w:tc>
          <w:tcPr>
            <w:tcW w:w="709" w:type="dxa"/>
            <w:tcBorders>
              <w:top w:val="nil"/>
              <w:left w:val="nil"/>
              <w:bottom w:val="nil"/>
              <w:right w:val="nil"/>
            </w:tcBorders>
          </w:tcPr>
          <w:p w14:paraId="4C03095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2B89B8BA"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5D808FE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$514.00</w:t>
            </w:r>
          </w:p>
        </w:tc>
      </w:tr>
      <w:tr w:rsidR="00F9028F" w:rsidRPr="00F9028F" w14:paraId="7B3650B1" w14:textId="77777777" w:rsidTr="004B482F">
        <w:trPr>
          <w:cantSplit/>
        </w:trPr>
        <w:tc>
          <w:tcPr>
            <w:tcW w:w="709" w:type="dxa"/>
            <w:tcBorders>
              <w:top w:val="nil"/>
              <w:left w:val="nil"/>
              <w:bottom w:val="nil"/>
              <w:right w:val="nil"/>
            </w:tcBorders>
          </w:tcPr>
          <w:p w14:paraId="3CC5F44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w:t>
            </w:r>
          </w:p>
        </w:tc>
        <w:tc>
          <w:tcPr>
            <w:tcW w:w="6521" w:type="dxa"/>
            <w:gridSpan w:val="2"/>
            <w:tcBorders>
              <w:top w:val="nil"/>
              <w:left w:val="nil"/>
              <w:bottom w:val="nil"/>
              <w:right w:val="nil"/>
            </w:tcBorders>
          </w:tcPr>
          <w:p w14:paraId="1139F7B5"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the Court granting permission to appeal or cross appeal—</w:t>
            </w:r>
          </w:p>
        </w:tc>
        <w:tc>
          <w:tcPr>
            <w:tcW w:w="2126" w:type="dxa"/>
            <w:tcBorders>
              <w:top w:val="nil"/>
              <w:left w:val="nil"/>
              <w:bottom w:val="nil"/>
              <w:right w:val="nil"/>
            </w:tcBorders>
          </w:tcPr>
          <w:p w14:paraId="77E08409"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665B5484" w14:textId="77777777" w:rsidTr="004B482F">
        <w:trPr>
          <w:cantSplit/>
        </w:trPr>
        <w:tc>
          <w:tcPr>
            <w:tcW w:w="709" w:type="dxa"/>
            <w:tcBorders>
              <w:top w:val="nil"/>
              <w:left w:val="nil"/>
              <w:bottom w:val="nil"/>
              <w:right w:val="nil"/>
            </w:tcBorders>
          </w:tcPr>
          <w:p w14:paraId="6DC2873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5ACA3EFE"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1BDF736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$3 551.00</w:t>
            </w:r>
          </w:p>
        </w:tc>
      </w:tr>
      <w:tr w:rsidR="00F9028F" w:rsidRPr="00F9028F" w14:paraId="43D58BBC" w14:textId="77777777" w:rsidTr="004B482F">
        <w:trPr>
          <w:cantSplit/>
        </w:trPr>
        <w:tc>
          <w:tcPr>
            <w:tcW w:w="709" w:type="dxa"/>
            <w:tcBorders>
              <w:top w:val="nil"/>
              <w:left w:val="nil"/>
              <w:bottom w:val="nil"/>
              <w:right w:val="nil"/>
            </w:tcBorders>
          </w:tcPr>
          <w:p w14:paraId="58C62FD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4625DD17"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359F859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$2 516.00</w:t>
            </w:r>
          </w:p>
        </w:tc>
      </w:tr>
      <w:tr w:rsidR="00F9028F" w:rsidRPr="00F9028F" w14:paraId="7A8F6FC0" w14:textId="77777777" w:rsidTr="004B482F">
        <w:trPr>
          <w:cantSplit/>
        </w:trPr>
        <w:tc>
          <w:tcPr>
            <w:tcW w:w="709" w:type="dxa"/>
            <w:tcBorders>
              <w:top w:val="nil"/>
              <w:left w:val="nil"/>
              <w:bottom w:val="nil"/>
              <w:right w:val="nil"/>
            </w:tcBorders>
          </w:tcPr>
          <w:p w14:paraId="725E91DF"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8</w:t>
            </w:r>
          </w:p>
        </w:tc>
        <w:tc>
          <w:tcPr>
            <w:tcW w:w="6521" w:type="dxa"/>
            <w:gridSpan w:val="2"/>
            <w:tcBorders>
              <w:top w:val="nil"/>
              <w:left w:val="nil"/>
              <w:bottom w:val="nil"/>
              <w:right w:val="nil"/>
            </w:tcBorders>
          </w:tcPr>
          <w:p w14:paraId="310F0B67"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 notice of appeal or notice of cross appeal in respect of an appeal as of right—</w:t>
            </w:r>
          </w:p>
        </w:tc>
        <w:tc>
          <w:tcPr>
            <w:tcW w:w="2126" w:type="dxa"/>
            <w:tcBorders>
              <w:top w:val="nil"/>
              <w:left w:val="nil"/>
              <w:bottom w:val="nil"/>
              <w:right w:val="nil"/>
            </w:tcBorders>
          </w:tcPr>
          <w:p w14:paraId="29353DC5"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59F904F7" w14:textId="77777777" w:rsidTr="004B482F">
        <w:trPr>
          <w:cantSplit/>
        </w:trPr>
        <w:tc>
          <w:tcPr>
            <w:tcW w:w="709" w:type="dxa"/>
            <w:tcBorders>
              <w:top w:val="nil"/>
              <w:left w:val="nil"/>
              <w:bottom w:val="nil"/>
              <w:right w:val="nil"/>
            </w:tcBorders>
          </w:tcPr>
          <w:p w14:paraId="6BBF1A0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1D555894"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6E33F2D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w:t>
            </w:r>
          </w:p>
        </w:tc>
      </w:tr>
      <w:tr w:rsidR="00F9028F" w:rsidRPr="00F9028F" w14:paraId="15A6FD69" w14:textId="77777777" w:rsidTr="004B482F">
        <w:trPr>
          <w:cantSplit/>
        </w:trPr>
        <w:tc>
          <w:tcPr>
            <w:tcW w:w="709" w:type="dxa"/>
            <w:tcBorders>
              <w:top w:val="nil"/>
              <w:left w:val="nil"/>
              <w:bottom w:val="nil"/>
              <w:right w:val="nil"/>
            </w:tcBorders>
          </w:tcPr>
          <w:p w14:paraId="41405B2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gridSpan w:val="2"/>
            <w:tcBorders>
              <w:top w:val="nil"/>
              <w:left w:val="nil"/>
              <w:bottom w:val="nil"/>
              <w:right w:val="nil"/>
            </w:tcBorders>
          </w:tcPr>
          <w:p w14:paraId="5CF60F28"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66B0548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w:t>
            </w:r>
          </w:p>
        </w:tc>
      </w:tr>
    </w:tbl>
    <w:p w14:paraId="0A07E4A3" w14:textId="77777777" w:rsidR="004B482F" w:rsidRDefault="004B482F">
      <w:r>
        <w:br w:type="page"/>
      </w:r>
    </w:p>
    <w:tbl>
      <w:tblPr>
        <w:tblW w:w="9356" w:type="dxa"/>
        <w:tblLayout w:type="fixed"/>
        <w:tblCellMar>
          <w:left w:w="60" w:type="dxa"/>
          <w:right w:w="60" w:type="dxa"/>
        </w:tblCellMar>
        <w:tblLook w:val="0000" w:firstRow="0" w:lastRow="0" w:firstColumn="0" w:lastColumn="0" w:noHBand="0" w:noVBand="0"/>
      </w:tblPr>
      <w:tblGrid>
        <w:gridCol w:w="709"/>
        <w:gridCol w:w="6521"/>
        <w:gridCol w:w="2126"/>
      </w:tblGrid>
      <w:tr w:rsidR="00F9028F" w:rsidRPr="00F9028F" w14:paraId="4039628A" w14:textId="77777777" w:rsidTr="004B482F">
        <w:trPr>
          <w:cantSplit/>
        </w:trPr>
        <w:tc>
          <w:tcPr>
            <w:tcW w:w="709" w:type="dxa"/>
            <w:tcBorders>
              <w:top w:val="nil"/>
              <w:left w:val="nil"/>
              <w:bottom w:val="nil"/>
              <w:right w:val="nil"/>
            </w:tcBorders>
          </w:tcPr>
          <w:p w14:paraId="4254542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lastRenderedPageBreak/>
              <w:t>9</w:t>
            </w:r>
          </w:p>
        </w:tc>
        <w:tc>
          <w:tcPr>
            <w:tcW w:w="6521" w:type="dxa"/>
            <w:tcBorders>
              <w:top w:val="nil"/>
              <w:left w:val="nil"/>
              <w:bottom w:val="nil"/>
              <w:right w:val="nil"/>
            </w:tcBorders>
          </w:tcPr>
          <w:p w14:paraId="382C253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On filing a notice of appeal to the Supreme Court against a decision of the Magistrates Court pursuant to section 42 of the </w:t>
            </w:r>
            <w:hyperlink r:id="rId25" w:history="1">
              <w:r w:rsidRPr="00F9028F">
                <w:rPr>
                  <w:rFonts w:ascii="Times New Roman" w:eastAsia="Times New Roman" w:hAnsi="Times New Roman"/>
                  <w:i/>
                  <w:iCs/>
                  <w:color w:val="000000"/>
                  <w:sz w:val="20"/>
                  <w:szCs w:val="20"/>
                  <w:lang w:eastAsia="en-AU"/>
                </w:rPr>
                <w:t>Magistrates Court Act 1991</w:t>
              </w:r>
            </w:hyperlink>
          </w:p>
        </w:tc>
        <w:tc>
          <w:tcPr>
            <w:tcW w:w="2126" w:type="dxa"/>
            <w:tcBorders>
              <w:top w:val="nil"/>
              <w:left w:val="nil"/>
              <w:bottom w:val="nil"/>
              <w:right w:val="nil"/>
            </w:tcBorders>
          </w:tcPr>
          <w:p w14:paraId="109BB34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$285.00</w:t>
            </w:r>
          </w:p>
        </w:tc>
      </w:tr>
      <w:tr w:rsidR="00F9028F" w:rsidRPr="00F9028F" w14:paraId="010DBBCF" w14:textId="77777777" w:rsidTr="004B482F">
        <w:trPr>
          <w:cantSplit/>
        </w:trPr>
        <w:tc>
          <w:tcPr>
            <w:tcW w:w="709" w:type="dxa"/>
            <w:tcBorders>
              <w:top w:val="nil"/>
              <w:left w:val="nil"/>
              <w:bottom w:val="nil"/>
              <w:right w:val="nil"/>
            </w:tcBorders>
          </w:tcPr>
          <w:p w14:paraId="7486275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10</w:t>
            </w:r>
          </w:p>
        </w:tc>
        <w:tc>
          <w:tcPr>
            <w:tcW w:w="6521" w:type="dxa"/>
            <w:tcBorders>
              <w:top w:val="nil"/>
              <w:left w:val="nil"/>
              <w:bottom w:val="nil"/>
              <w:right w:val="nil"/>
            </w:tcBorders>
          </w:tcPr>
          <w:p w14:paraId="59A115D1"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On transferring a cross action in the nature of a counter claim or </w:t>
            </w:r>
            <w:proofErr w:type="gramStart"/>
            <w:r w:rsidRPr="00F9028F">
              <w:rPr>
                <w:rFonts w:ascii="Times New Roman" w:eastAsia="Times New Roman" w:hAnsi="Times New Roman"/>
                <w:color w:val="000000"/>
                <w:sz w:val="20"/>
                <w:szCs w:val="20"/>
                <w:lang w:eastAsia="en-AU"/>
              </w:rPr>
              <w:t>third party</w:t>
            </w:r>
            <w:proofErr w:type="gramEnd"/>
            <w:r w:rsidRPr="00F9028F">
              <w:rPr>
                <w:rFonts w:ascii="Times New Roman" w:eastAsia="Times New Roman" w:hAnsi="Times New Roman"/>
                <w:color w:val="000000"/>
                <w:sz w:val="20"/>
                <w:szCs w:val="20"/>
                <w:lang w:eastAsia="en-AU"/>
              </w:rPr>
              <w:t xml:space="preserve"> claim commenced in another court to the Supreme Court—</w:t>
            </w:r>
          </w:p>
        </w:tc>
        <w:tc>
          <w:tcPr>
            <w:tcW w:w="2126" w:type="dxa"/>
            <w:tcBorders>
              <w:top w:val="nil"/>
              <w:left w:val="nil"/>
              <w:bottom w:val="nil"/>
              <w:right w:val="nil"/>
            </w:tcBorders>
          </w:tcPr>
          <w:p w14:paraId="13CED6A9"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59DB325E" w14:textId="77777777" w:rsidTr="004B482F">
        <w:trPr>
          <w:cantSplit/>
        </w:trPr>
        <w:tc>
          <w:tcPr>
            <w:tcW w:w="709" w:type="dxa"/>
            <w:tcBorders>
              <w:top w:val="nil"/>
              <w:left w:val="nil"/>
              <w:bottom w:val="nil"/>
              <w:right w:val="nil"/>
            </w:tcBorders>
          </w:tcPr>
          <w:p w14:paraId="06EAA056"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215B63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in the case of a prescribed corporation</w:t>
            </w:r>
          </w:p>
        </w:tc>
        <w:tc>
          <w:tcPr>
            <w:tcW w:w="2126" w:type="dxa"/>
            <w:tcBorders>
              <w:top w:val="nil"/>
              <w:left w:val="nil"/>
              <w:bottom w:val="nil"/>
              <w:right w:val="nil"/>
            </w:tcBorders>
          </w:tcPr>
          <w:p w14:paraId="45FB6EE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 less the fees already paid in respect of the cross action in the other court</w:t>
            </w:r>
          </w:p>
        </w:tc>
      </w:tr>
      <w:tr w:rsidR="00F9028F" w:rsidRPr="00F9028F" w14:paraId="17B08054" w14:textId="77777777" w:rsidTr="004B482F">
        <w:trPr>
          <w:cantSplit/>
        </w:trPr>
        <w:tc>
          <w:tcPr>
            <w:tcW w:w="709" w:type="dxa"/>
            <w:tcBorders>
              <w:top w:val="nil"/>
              <w:left w:val="nil"/>
              <w:bottom w:val="nil"/>
              <w:right w:val="nil"/>
            </w:tcBorders>
          </w:tcPr>
          <w:p w14:paraId="492829C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24D8554C"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in any other case</w:t>
            </w:r>
          </w:p>
        </w:tc>
        <w:tc>
          <w:tcPr>
            <w:tcW w:w="2126" w:type="dxa"/>
            <w:tcBorders>
              <w:top w:val="nil"/>
              <w:left w:val="nil"/>
              <w:bottom w:val="nil"/>
              <w:right w:val="nil"/>
            </w:tcBorders>
          </w:tcPr>
          <w:p w14:paraId="1A4D047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 less the fees already paid in respect of the cross action in the other court</w:t>
            </w:r>
          </w:p>
        </w:tc>
      </w:tr>
      <w:tr w:rsidR="00F9028F" w:rsidRPr="00F9028F" w14:paraId="1BAAE8F0" w14:textId="77777777" w:rsidTr="004B482F">
        <w:trPr>
          <w:cantSplit/>
        </w:trPr>
        <w:tc>
          <w:tcPr>
            <w:tcW w:w="709" w:type="dxa"/>
            <w:tcBorders>
              <w:top w:val="nil"/>
              <w:left w:val="nil"/>
              <w:bottom w:val="nil"/>
              <w:right w:val="nil"/>
            </w:tcBorders>
          </w:tcPr>
          <w:p w14:paraId="6937D41B"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11</w:t>
            </w:r>
          </w:p>
        </w:tc>
        <w:tc>
          <w:tcPr>
            <w:tcW w:w="6521" w:type="dxa"/>
            <w:tcBorders>
              <w:top w:val="nil"/>
              <w:left w:val="nil"/>
              <w:bottom w:val="nil"/>
              <w:right w:val="nil"/>
            </w:tcBorders>
          </w:tcPr>
          <w:p w14:paraId="1DD0F57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setting a date for trial—</w:t>
            </w:r>
          </w:p>
        </w:tc>
        <w:tc>
          <w:tcPr>
            <w:tcW w:w="2126" w:type="dxa"/>
            <w:tcBorders>
              <w:top w:val="nil"/>
              <w:left w:val="nil"/>
              <w:bottom w:val="nil"/>
              <w:right w:val="nil"/>
            </w:tcBorders>
          </w:tcPr>
          <w:p w14:paraId="7466828A"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869A20F" w14:textId="77777777" w:rsidTr="004B482F">
        <w:trPr>
          <w:cantSplit/>
        </w:trPr>
        <w:tc>
          <w:tcPr>
            <w:tcW w:w="709" w:type="dxa"/>
            <w:tcBorders>
              <w:top w:val="nil"/>
              <w:left w:val="nil"/>
              <w:bottom w:val="nil"/>
              <w:right w:val="nil"/>
            </w:tcBorders>
          </w:tcPr>
          <w:p w14:paraId="06B6FBF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34ECA565"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7591E0CA"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w:t>
            </w:r>
          </w:p>
        </w:tc>
      </w:tr>
      <w:tr w:rsidR="00F9028F" w:rsidRPr="00F9028F" w14:paraId="34B2B7B5" w14:textId="77777777" w:rsidTr="004B482F">
        <w:trPr>
          <w:cantSplit/>
        </w:trPr>
        <w:tc>
          <w:tcPr>
            <w:tcW w:w="709" w:type="dxa"/>
            <w:tcBorders>
              <w:top w:val="nil"/>
              <w:left w:val="nil"/>
              <w:bottom w:val="nil"/>
              <w:right w:val="nil"/>
            </w:tcBorders>
          </w:tcPr>
          <w:p w14:paraId="077B233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1A03DCD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213CCDDF"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w:t>
            </w:r>
          </w:p>
        </w:tc>
      </w:tr>
      <w:tr w:rsidR="00F9028F" w:rsidRPr="00F9028F" w14:paraId="095F076C" w14:textId="77777777" w:rsidTr="004B482F">
        <w:trPr>
          <w:cantSplit/>
        </w:trPr>
        <w:tc>
          <w:tcPr>
            <w:tcW w:w="709" w:type="dxa"/>
            <w:tcBorders>
              <w:top w:val="nil"/>
              <w:left w:val="nil"/>
              <w:bottom w:val="nil"/>
              <w:right w:val="nil"/>
            </w:tcBorders>
          </w:tcPr>
          <w:p w14:paraId="473E7079"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w:t>
            </w:r>
          </w:p>
        </w:tc>
        <w:tc>
          <w:tcPr>
            <w:tcW w:w="6521" w:type="dxa"/>
            <w:tcBorders>
              <w:top w:val="nil"/>
              <w:left w:val="nil"/>
              <w:bottom w:val="nil"/>
              <w:right w:val="nil"/>
            </w:tcBorders>
          </w:tcPr>
          <w:p w14:paraId="416DA401"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w:t>
            </w:r>
          </w:p>
        </w:tc>
        <w:tc>
          <w:tcPr>
            <w:tcW w:w="2126" w:type="dxa"/>
            <w:tcBorders>
              <w:top w:val="nil"/>
              <w:left w:val="nil"/>
              <w:bottom w:val="nil"/>
              <w:right w:val="nil"/>
            </w:tcBorders>
          </w:tcPr>
          <w:p w14:paraId="2639903C"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BAC7F40" w14:textId="77777777" w:rsidTr="004B482F">
        <w:trPr>
          <w:cantSplit/>
        </w:trPr>
        <w:tc>
          <w:tcPr>
            <w:tcW w:w="709" w:type="dxa"/>
            <w:tcBorders>
              <w:top w:val="nil"/>
              <w:left w:val="nil"/>
              <w:bottom w:val="nil"/>
              <w:right w:val="nil"/>
            </w:tcBorders>
          </w:tcPr>
          <w:p w14:paraId="1DAC618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92525DE"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filing or lodging an application, notice or other document that does not relate to a proceeding for which a fee has been paid under any of the previous clauses</w:t>
            </w:r>
          </w:p>
        </w:tc>
        <w:tc>
          <w:tcPr>
            <w:tcW w:w="2126" w:type="dxa"/>
            <w:tcBorders>
              <w:top w:val="nil"/>
              <w:left w:val="nil"/>
              <w:bottom w:val="nil"/>
              <w:right w:val="nil"/>
            </w:tcBorders>
          </w:tcPr>
          <w:p w14:paraId="212AA29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1EC3BF65" w14:textId="77777777" w:rsidTr="004B482F">
        <w:trPr>
          <w:cantSplit/>
        </w:trPr>
        <w:tc>
          <w:tcPr>
            <w:tcW w:w="709" w:type="dxa"/>
            <w:tcBorders>
              <w:top w:val="nil"/>
              <w:left w:val="nil"/>
              <w:bottom w:val="nil"/>
              <w:right w:val="nil"/>
            </w:tcBorders>
          </w:tcPr>
          <w:p w14:paraId="239AB8E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01B368A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sealing a certificate</w:t>
            </w:r>
          </w:p>
        </w:tc>
        <w:tc>
          <w:tcPr>
            <w:tcW w:w="2126" w:type="dxa"/>
            <w:tcBorders>
              <w:top w:val="nil"/>
              <w:left w:val="nil"/>
              <w:bottom w:val="nil"/>
              <w:right w:val="nil"/>
            </w:tcBorders>
          </w:tcPr>
          <w:p w14:paraId="5AC3A5F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158FC419" w14:textId="77777777" w:rsidTr="004B482F">
        <w:trPr>
          <w:cantSplit/>
        </w:trPr>
        <w:tc>
          <w:tcPr>
            <w:tcW w:w="709" w:type="dxa"/>
            <w:tcBorders>
              <w:top w:val="nil"/>
              <w:left w:val="nil"/>
              <w:bottom w:val="nil"/>
              <w:right w:val="nil"/>
            </w:tcBorders>
          </w:tcPr>
          <w:p w14:paraId="5692400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43B06C65"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certifying under seal that a document is a true copy</w:t>
            </w:r>
          </w:p>
        </w:tc>
        <w:tc>
          <w:tcPr>
            <w:tcW w:w="2126" w:type="dxa"/>
            <w:tcBorders>
              <w:top w:val="nil"/>
              <w:left w:val="nil"/>
              <w:bottom w:val="nil"/>
              <w:right w:val="nil"/>
            </w:tcBorders>
          </w:tcPr>
          <w:p w14:paraId="623B3C9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05B547DD" w14:textId="77777777" w:rsidTr="004B482F">
        <w:trPr>
          <w:cantSplit/>
        </w:trPr>
        <w:tc>
          <w:tcPr>
            <w:tcW w:w="709" w:type="dxa"/>
            <w:tcBorders>
              <w:top w:val="nil"/>
              <w:left w:val="nil"/>
              <w:bottom w:val="nil"/>
              <w:right w:val="nil"/>
            </w:tcBorders>
          </w:tcPr>
          <w:p w14:paraId="4762ADC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13</w:t>
            </w:r>
          </w:p>
        </w:tc>
        <w:tc>
          <w:tcPr>
            <w:tcW w:w="6521" w:type="dxa"/>
            <w:tcBorders>
              <w:top w:val="nil"/>
              <w:left w:val="nil"/>
              <w:bottom w:val="nil"/>
              <w:right w:val="nil"/>
            </w:tcBorders>
          </w:tcPr>
          <w:p w14:paraId="2FB0813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each request to search and/or inspect a record of the Court, other than a Divorce or Matrimonial Causes record</w:t>
            </w:r>
          </w:p>
        </w:tc>
        <w:tc>
          <w:tcPr>
            <w:tcW w:w="2126" w:type="dxa"/>
            <w:tcBorders>
              <w:top w:val="nil"/>
              <w:left w:val="nil"/>
              <w:bottom w:val="nil"/>
              <w:right w:val="nil"/>
            </w:tcBorders>
          </w:tcPr>
          <w:p w14:paraId="21599BA8"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$28.75</w:t>
            </w:r>
          </w:p>
        </w:tc>
      </w:tr>
      <w:tr w:rsidR="00F9028F" w:rsidRPr="00F9028F" w14:paraId="7ACED0C0" w14:textId="77777777" w:rsidTr="004B482F">
        <w:trPr>
          <w:cantSplit/>
        </w:trPr>
        <w:tc>
          <w:tcPr>
            <w:tcW w:w="709" w:type="dxa"/>
            <w:tcBorders>
              <w:top w:val="nil"/>
              <w:left w:val="nil"/>
              <w:bottom w:val="nil"/>
              <w:right w:val="nil"/>
            </w:tcBorders>
          </w:tcPr>
          <w:p w14:paraId="169295D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14</w:t>
            </w:r>
          </w:p>
        </w:tc>
        <w:tc>
          <w:tcPr>
            <w:tcW w:w="6521" w:type="dxa"/>
            <w:tcBorders>
              <w:top w:val="nil"/>
              <w:left w:val="nil"/>
              <w:bottom w:val="nil"/>
              <w:right w:val="nil"/>
            </w:tcBorders>
          </w:tcPr>
          <w:p w14:paraId="108C426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an unsealed copy of the record of the Court</w:t>
            </w:r>
          </w:p>
        </w:tc>
        <w:tc>
          <w:tcPr>
            <w:tcW w:w="2126" w:type="dxa"/>
            <w:tcBorders>
              <w:top w:val="nil"/>
              <w:left w:val="nil"/>
              <w:bottom w:val="nil"/>
              <w:right w:val="nil"/>
            </w:tcBorders>
          </w:tcPr>
          <w:p w14:paraId="6FDC8B0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$28.75</w:t>
            </w:r>
          </w:p>
        </w:tc>
      </w:tr>
      <w:tr w:rsidR="00F9028F" w:rsidRPr="00F9028F" w14:paraId="037E5B51" w14:textId="77777777" w:rsidTr="004B482F">
        <w:trPr>
          <w:cantSplit/>
        </w:trPr>
        <w:tc>
          <w:tcPr>
            <w:tcW w:w="709" w:type="dxa"/>
            <w:tcBorders>
              <w:top w:val="nil"/>
              <w:left w:val="nil"/>
              <w:bottom w:val="nil"/>
              <w:right w:val="nil"/>
            </w:tcBorders>
          </w:tcPr>
          <w:p w14:paraId="6B2B58F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15</w:t>
            </w:r>
          </w:p>
        </w:tc>
        <w:tc>
          <w:tcPr>
            <w:tcW w:w="6521" w:type="dxa"/>
            <w:tcBorders>
              <w:top w:val="nil"/>
              <w:left w:val="nil"/>
              <w:bottom w:val="nil"/>
              <w:right w:val="nil"/>
            </w:tcBorders>
          </w:tcPr>
          <w:p w14:paraId="79003E36"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 sealed copy of the record of the Court</w:t>
            </w:r>
          </w:p>
        </w:tc>
        <w:tc>
          <w:tcPr>
            <w:tcW w:w="2126" w:type="dxa"/>
            <w:tcBorders>
              <w:top w:val="nil"/>
              <w:left w:val="nil"/>
              <w:bottom w:val="nil"/>
              <w:right w:val="nil"/>
            </w:tcBorders>
          </w:tcPr>
          <w:p w14:paraId="195F990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2FB44ADA" w14:textId="77777777" w:rsidTr="004B482F">
        <w:trPr>
          <w:cantSplit/>
        </w:trPr>
        <w:tc>
          <w:tcPr>
            <w:tcW w:w="709" w:type="dxa"/>
            <w:tcBorders>
              <w:top w:val="nil"/>
              <w:left w:val="nil"/>
              <w:bottom w:val="nil"/>
              <w:right w:val="nil"/>
            </w:tcBorders>
          </w:tcPr>
          <w:p w14:paraId="2181E7A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0F9FBD9E" w14:textId="77777777" w:rsidR="00F9028F" w:rsidRPr="00F9028F" w:rsidRDefault="00F9028F" w:rsidP="004B482F">
            <w:pPr>
              <w:keepLines/>
              <w:autoSpaceDE w:val="0"/>
              <w:autoSpaceDN w:val="0"/>
              <w:adjustRightInd w:val="0"/>
              <w:spacing w:before="100" w:after="0" w:line="220" w:lineRule="exact"/>
              <w:ind w:left="794" w:hanging="794"/>
              <w:jc w:val="left"/>
              <w:rPr>
                <w:rFonts w:ascii="Times New Roman" w:eastAsia="Times New Roman" w:hAnsi="Times New Roman"/>
                <w:b/>
                <w:bCs/>
                <w:color w:val="000000"/>
                <w:sz w:val="20"/>
                <w:szCs w:val="20"/>
                <w:lang w:eastAsia="en-AU"/>
              </w:rPr>
            </w:pPr>
            <w:r w:rsidRPr="00F9028F">
              <w:rPr>
                <w:rFonts w:ascii="Times New Roman" w:eastAsia="Times New Roman" w:hAnsi="Times New Roman"/>
                <w:b/>
                <w:bCs/>
                <w:color w:val="000000"/>
                <w:sz w:val="20"/>
                <w:szCs w:val="20"/>
                <w:lang w:eastAsia="en-AU"/>
              </w:rPr>
              <w:t>Note—</w:t>
            </w:r>
          </w:p>
          <w:p w14:paraId="7E3A1DBA" w14:textId="77777777" w:rsidR="00F9028F" w:rsidRPr="00F9028F" w:rsidRDefault="00F9028F" w:rsidP="004B482F">
            <w:pPr>
              <w:keepLines/>
              <w:autoSpaceDE w:val="0"/>
              <w:autoSpaceDN w:val="0"/>
              <w:adjustRightInd w:val="0"/>
              <w:spacing w:before="100" w:after="0" w:line="220" w:lineRule="exact"/>
              <w:ind w:left="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No fee is payable under clauses 13, 14 or 15 for a request made in respect of a record relating to criminal proceedings by or on behalf of the defendant or the victim of the offence that is the subject of those proceedings.</w:t>
            </w:r>
          </w:p>
        </w:tc>
        <w:tc>
          <w:tcPr>
            <w:tcW w:w="2126" w:type="dxa"/>
            <w:tcBorders>
              <w:top w:val="nil"/>
              <w:left w:val="nil"/>
              <w:bottom w:val="nil"/>
              <w:right w:val="nil"/>
            </w:tcBorders>
          </w:tcPr>
          <w:p w14:paraId="169365C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37FFBF6C" w14:textId="77777777" w:rsidTr="004B482F">
        <w:trPr>
          <w:cantSplit/>
        </w:trPr>
        <w:tc>
          <w:tcPr>
            <w:tcW w:w="709" w:type="dxa"/>
            <w:tcBorders>
              <w:top w:val="nil"/>
              <w:left w:val="nil"/>
              <w:bottom w:val="nil"/>
              <w:right w:val="nil"/>
            </w:tcBorders>
          </w:tcPr>
          <w:p w14:paraId="32A85294"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16</w:t>
            </w:r>
          </w:p>
        </w:tc>
        <w:tc>
          <w:tcPr>
            <w:tcW w:w="6521" w:type="dxa"/>
            <w:tcBorders>
              <w:top w:val="nil"/>
              <w:left w:val="nil"/>
              <w:bottom w:val="nil"/>
              <w:right w:val="nil"/>
            </w:tcBorders>
          </w:tcPr>
          <w:p w14:paraId="7E74D93E"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 copy of evidence—</w:t>
            </w:r>
          </w:p>
        </w:tc>
        <w:tc>
          <w:tcPr>
            <w:tcW w:w="2126" w:type="dxa"/>
            <w:tcBorders>
              <w:top w:val="nil"/>
              <w:left w:val="nil"/>
              <w:bottom w:val="nil"/>
              <w:right w:val="nil"/>
            </w:tcBorders>
          </w:tcPr>
          <w:p w14:paraId="63BF2BCA"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63550023" w14:textId="77777777" w:rsidTr="004B482F">
        <w:trPr>
          <w:cantSplit/>
        </w:trPr>
        <w:tc>
          <w:tcPr>
            <w:tcW w:w="709" w:type="dxa"/>
            <w:tcBorders>
              <w:top w:val="nil"/>
              <w:left w:val="nil"/>
              <w:bottom w:val="nil"/>
              <w:right w:val="nil"/>
            </w:tcBorders>
          </w:tcPr>
          <w:p w14:paraId="695F604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0AFE9AE2"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per page in electronic form</w:t>
            </w:r>
          </w:p>
        </w:tc>
        <w:tc>
          <w:tcPr>
            <w:tcW w:w="2126" w:type="dxa"/>
            <w:tcBorders>
              <w:top w:val="nil"/>
              <w:left w:val="nil"/>
              <w:bottom w:val="nil"/>
              <w:right w:val="nil"/>
            </w:tcBorders>
          </w:tcPr>
          <w:p w14:paraId="64887DF5"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$9.80</w:t>
            </w:r>
          </w:p>
        </w:tc>
      </w:tr>
      <w:tr w:rsidR="00F9028F" w:rsidRPr="00F9028F" w14:paraId="7D00DB09" w14:textId="77777777" w:rsidTr="004B482F">
        <w:trPr>
          <w:cantSplit/>
        </w:trPr>
        <w:tc>
          <w:tcPr>
            <w:tcW w:w="709" w:type="dxa"/>
            <w:tcBorders>
              <w:top w:val="nil"/>
              <w:left w:val="nil"/>
              <w:bottom w:val="nil"/>
              <w:right w:val="nil"/>
            </w:tcBorders>
          </w:tcPr>
          <w:p w14:paraId="4EF31A4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5F43EE48"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per page in hard</w:t>
            </w:r>
            <w:r w:rsidRPr="00F9028F">
              <w:rPr>
                <w:rFonts w:ascii="Times New Roman" w:eastAsia="Times New Roman" w:hAnsi="Times New Roman"/>
                <w:color w:val="000000"/>
                <w:sz w:val="20"/>
                <w:szCs w:val="20"/>
                <w:lang w:eastAsia="en-AU"/>
              </w:rPr>
              <w:noBreakHyphen/>
              <w:t>copy form</w:t>
            </w:r>
          </w:p>
        </w:tc>
        <w:tc>
          <w:tcPr>
            <w:tcW w:w="2126" w:type="dxa"/>
            <w:tcBorders>
              <w:top w:val="nil"/>
              <w:left w:val="nil"/>
              <w:bottom w:val="nil"/>
              <w:right w:val="nil"/>
            </w:tcBorders>
          </w:tcPr>
          <w:p w14:paraId="4C192DDA"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$12.50</w:t>
            </w:r>
          </w:p>
        </w:tc>
      </w:tr>
      <w:tr w:rsidR="00F9028F" w:rsidRPr="00F9028F" w14:paraId="478CDEE0" w14:textId="77777777" w:rsidTr="004B482F">
        <w:trPr>
          <w:cantSplit/>
        </w:trPr>
        <w:tc>
          <w:tcPr>
            <w:tcW w:w="709" w:type="dxa"/>
            <w:tcBorders>
              <w:top w:val="nil"/>
              <w:left w:val="nil"/>
              <w:bottom w:val="nil"/>
              <w:right w:val="nil"/>
            </w:tcBorders>
          </w:tcPr>
          <w:p w14:paraId="7A04CF3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17</w:t>
            </w:r>
          </w:p>
        </w:tc>
        <w:tc>
          <w:tcPr>
            <w:tcW w:w="6521" w:type="dxa"/>
            <w:tcBorders>
              <w:top w:val="nil"/>
              <w:left w:val="nil"/>
              <w:bottom w:val="nil"/>
              <w:right w:val="nil"/>
            </w:tcBorders>
          </w:tcPr>
          <w:p w14:paraId="258D999E"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 copy of the reasons for judgment—per page</w:t>
            </w:r>
          </w:p>
          <w:p w14:paraId="444AFDF7" w14:textId="77777777" w:rsidR="00F9028F" w:rsidRPr="00F9028F" w:rsidRDefault="00F9028F" w:rsidP="004B482F">
            <w:pPr>
              <w:keepLines/>
              <w:autoSpaceDE w:val="0"/>
              <w:autoSpaceDN w:val="0"/>
              <w:adjustRightInd w:val="0"/>
              <w:spacing w:before="100" w:after="0" w:line="220" w:lineRule="exact"/>
              <w:ind w:left="794" w:hanging="794"/>
              <w:jc w:val="left"/>
              <w:rPr>
                <w:rFonts w:ascii="Times New Roman" w:eastAsia="Times New Roman" w:hAnsi="Times New Roman"/>
                <w:b/>
                <w:bCs/>
                <w:color w:val="000000"/>
                <w:sz w:val="20"/>
                <w:szCs w:val="20"/>
                <w:lang w:eastAsia="en-AU"/>
              </w:rPr>
            </w:pPr>
            <w:r w:rsidRPr="00F9028F">
              <w:rPr>
                <w:rFonts w:ascii="Times New Roman" w:eastAsia="Times New Roman" w:hAnsi="Times New Roman"/>
                <w:b/>
                <w:bCs/>
                <w:color w:val="000000"/>
                <w:sz w:val="20"/>
                <w:szCs w:val="20"/>
                <w:lang w:eastAsia="en-AU"/>
              </w:rPr>
              <w:t>Note—</w:t>
            </w:r>
          </w:p>
          <w:p w14:paraId="0BFDD615" w14:textId="77777777" w:rsidR="00F9028F" w:rsidRPr="00F9028F" w:rsidRDefault="00F9028F" w:rsidP="004B482F">
            <w:pPr>
              <w:keepLines/>
              <w:autoSpaceDE w:val="0"/>
              <w:autoSpaceDN w:val="0"/>
              <w:adjustRightInd w:val="0"/>
              <w:spacing w:before="100" w:after="0" w:line="220" w:lineRule="exact"/>
              <w:ind w:left="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 copy will be supplied to a party to the proceeding free of charge.</w:t>
            </w:r>
          </w:p>
        </w:tc>
        <w:tc>
          <w:tcPr>
            <w:tcW w:w="2126" w:type="dxa"/>
            <w:tcBorders>
              <w:top w:val="nil"/>
              <w:left w:val="nil"/>
              <w:bottom w:val="nil"/>
              <w:right w:val="nil"/>
            </w:tcBorders>
          </w:tcPr>
          <w:p w14:paraId="240AA5F1"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$9.80</w:t>
            </w:r>
          </w:p>
        </w:tc>
      </w:tr>
      <w:tr w:rsidR="00F9028F" w:rsidRPr="00F9028F" w14:paraId="1093837B" w14:textId="77777777" w:rsidTr="004B482F">
        <w:trPr>
          <w:cantSplit/>
        </w:trPr>
        <w:tc>
          <w:tcPr>
            <w:tcW w:w="709" w:type="dxa"/>
            <w:tcBorders>
              <w:top w:val="nil"/>
              <w:left w:val="nil"/>
              <w:bottom w:val="nil"/>
              <w:right w:val="nil"/>
            </w:tcBorders>
          </w:tcPr>
          <w:p w14:paraId="024F066E"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18</w:t>
            </w:r>
          </w:p>
        </w:tc>
        <w:tc>
          <w:tcPr>
            <w:tcW w:w="6521" w:type="dxa"/>
            <w:tcBorders>
              <w:top w:val="nil"/>
              <w:left w:val="nil"/>
              <w:bottom w:val="nil"/>
              <w:right w:val="nil"/>
            </w:tcBorders>
          </w:tcPr>
          <w:p w14:paraId="2CB64F4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 copy of a document (other than a copy of evidence)—per page</w:t>
            </w:r>
          </w:p>
        </w:tc>
        <w:tc>
          <w:tcPr>
            <w:tcW w:w="2126" w:type="dxa"/>
            <w:tcBorders>
              <w:top w:val="nil"/>
              <w:left w:val="nil"/>
              <w:bottom w:val="nil"/>
              <w:right w:val="nil"/>
            </w:tcBorders>
          </w:tcPr>
          <w:p w14:paraId="690C1BC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$5.80</w:t>
            </w:r>
          </w:p>
        </w:tc>
      </w:tr>
      <w:tr w:rsidR="00F9028F" w:rsidRPr="00F9028F" w14:paraId="154D9146" w14:textId="77777777" w:rsidTr="004B482F">
        <w:trPr>
          <w:cantSplit/>
        </w:trPr>
        <w:tc>
          <w:tcPr>
            <w:tcW w:w="709" w:type="dxa"/>
            <w:tcBorders>
              <w:top w:val="nil"/>
              <w:left w:val="nil"/>
              <w:bottom w:val="nil"/>
              <w:right w:val="nil"/>
            </w:tcBorders>
          </w:tcPr>
          <w:p w14:paraId="0627D0C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19</w:t>
            </w:r>
          </w:p>
        </w:tc>
        <w:tc>
          <w:tcPr>
            <w:tcW w:w="6521" w:type="dxa"/>
            <w:tcBorders>
              <w:top w:val="nil"/>
              <w:left w:val="nil"/>
              <w:bottom w:val="nil"/>
              <w:right w:val="nil"/>
            </w:tcBorders>
          </w:tcPr>
          <w:p w14:paraId="4080A2D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production of transcript at request of a party where the Court does not require the transcript—per page</w:t>
            </w:r>
          </w:p>
        </w:tc>
        <w:tc>
          <w:tcPr>
            <w:tcW w:w="2126" w:type="dxa"/>
            <w:tcBorders>
              <w:top w:val="nil"/>
              <w:left w:val="nil"/>
              <w:bottom w:val="nil"/>
              <w:right w:val="nil"/>
            </w:tcBorders>
          </w:tcPr>
          <w:p w14:paraId="21F37EA0"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$19.70</w:t>
            </w:r>
          </w:p>
        </w:tc>
      </w:tr>
      <w:tr w:rsidR="00F9028F" w:rsidRPr="00F9028F" w14:paraId="1F1FCB8D" w14:textId="77777777" w:rsidTr="004B482F">
        <w:trPr>
          <w:cantSplit/>
        </w:trPr>
        <w:tc>
          <w:tcPr>
            <w:tcW w:w="709" w:type="dxa"/>
            <w:tcBorders>
              <w:top w:val="nil"/>
              <w:left w:val="nil"/>
              <w:bottom w:val="nil"/>
              <w:right w:val="nil"/>
            </w:tcBorders>
          </w:tcPr>
          <w:p w14:paraId="5BCAF967"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20</w:t>
            </w:r>
          </w:p>
        </w:tc>
        <w:tc>
          <w:tcPr>
            <w:tcW w:w="6521" w:type="dxa"/>
            <w:tcBorders>
              <w:top w:val="nil"/>
              <w:left w:val="nil"/>
              <w:bottom w:val="nil"/>
              <w:right w:val="nil"/>
            </w:tcBorders>
          </w:tcPr>
          <w:p w14:paraId="14CECF7E"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Trial fee—for each day or part of a day on which the trial is heard by the Court—</w:t>
            </w:r>
          </w:p>
        </w:tc>
        <w:tc>
          <w:tcPr>
            <w:tcW w:w="2126" w:type="dxa"/>
            <w:tcBorders>
              <w:top w:val="nil"/>
              <w:left w:val="nil"/>
              <w:bottom w:val="nil"/>
              <w:right w:val="nil"/>
            </w:tcBorders>
          </w:tcPr>
          <w:p w14:paraId="5CFADDE7"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3387E038" w14:textId="77777777" w:rsidTr="004B482F">
        <w:trPr>
          <w:cantSplit/>
        </w:trPr>
        <w:tc>
          <w:tcPr>
            <w:tcW w:w="709" w:type="dxa"/>
            <w:tcBorders>
              <w:top w:val="nil"/>
              <w:left w:val="nil"/>
              <w:bottom w:val="nil"/>
              <w:right w:val="nil"/>
            </w:tcBorders>
          </w:tcPr>
          <w:p w14:paraId="21D0918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596BAF73"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a prescribed corporation</w:t>
            </w:r>
          </w:p>
        </w:tc>
        <w:tc>
          <w:tcPr>
            <w:tcW w:w="2126" w:type="dxa"/>
            <w:tcBorders>
              <w:top w:val="nil"/>
              <w:left w:val="nil"/>
              <w:bottom w:val="nil"/>
              <w:right w:val="nil"/>
            </w:tcBorders>
          </w:tcPr>
          <w:p w14:paraId="1336AC9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$4 280.00</w:t>
            </w:r>
          </w:p>
        </w:tc>
      </w:tr>
      <w:tr w:rsidR="00F9028F" w:rsidRPr="00F9028F" w14:paraId="015CD145" w14:textId="77777777" w:rsidTr="004B482F">
        <w:trPr>
          <w:cantSplit/>
        </w:trPr>
        <w:tc>
          <w:tcPr>
            <w:tcW w:w="709" w:type="dxa"/>
            <w:tcBorders>
              <w:top w:val="nil"/>
              <w:left w:val="nil"/>
              <w:bottom w:val="nil"/>
              <w:right w:val="nil"/>
            </w:tcBorders>
          </w:tcPr>
          <w:p w14:paraId="7EB1832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B00916E"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any other person</w:t>
            </w:r>
          </w:p>
        </w:tc>
        <w:tc>
          <w:tcPr>
            <w:tcW w:w="2126" w:type="dxa"/>
            <w:tcBorders>
              <w:top w:val="nil"/>
              <w:left w:val="nil"/>
              <w:bottom w:val="nil"/>
              <w:right w:val="nil"/>
            </w:tcBorders>
          </w:tcPr>
          <w:p w14:paraId="5FD8205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$3 031.00</w:t>
            </w:r>
          </w:p>
        </w:tc>
      </w:tr>
      <w:tr w:rsidR="00F9028F" w:rsidRPr="00F9028F" w14:paraId="2476B583" w14:textId="77777777" w:rsidTr="004B482F">
        <w:trPr>
          <w:cantSplit/>
        </w:trPr>
        <w:tc>
          <w:tcPr>
            <w:tcW w:w="709" w:type="dxa"/>
            <w:tcBorders>
              <w:top w:val="nil"/>
              <w:left w:val="nil"/>
              <w:bottom w:val="nil"/>
              <w:right w:val="nil"/>
            </w:tcBorders>
          </w:tcPr>
          <w:p w14:paraId="60D4F19F"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21</w:t>
            </w:r>
          </w:p>
        </w:tc>
        <w:tc>
          <w:tcPr>
            <w:tcW w:w="6521" w:type="dxa"/>
            <w:tcBorders>
              <w:top w:val="nil"/>
              <w:left w:val="nil"/>
              <w:bottom w:val="nil"/>
              <w:right w:val="nil"/>
            </w:tcBorders>
          </w:tcPr>
          <w:p w14:paraId="64464B62"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Suitors' Fund—on interest collected on funds in Court or credited to an account, payable from time to time or prior to the payment or transfer of interest out of any fund or money in Court—</w:t>
            </w:r>
          </w:p>
        </w:tc>
        <w:tc>
          <w:tcPr>
            <w:tcW w:w="2126" w:type="dxa"/>
            <w:tcBorders>
              <w:top w:val="nil"/>
              <w:left w:val="nil"/>
              <w:bottom w:val="nil"/>
              <w:right w:val="nil"/>
            </w:tcBorders>
          </w:tcPr>
          <w:p w14:paraId="77C6E61C"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2E3260B7" w14:textId="77777777" w:rsidTr="004B482F">
        <w:trPr>
          <w:cantSplit/>
        </w:trPr>
        <w:tc>
          <w:tcPr>
            <w:tcW w:w="709" w:type="dxa"/>
            <w:tcBorders>
              <w:top w:val="nil"/>
              <w:left w:val="nil"/>
              <w:bottom w:val="nil"/>
              <w:right w:val="nil"/>
            </w:tcBorders>
          </w:tcPr>
          <w:p w14:paraId="791E277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14DC3DD9"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if the interest is $10.00 or less</w:t>
            </w:r>
          </w:p>
        </w:tc>
        <w:tc>
          <w:tcPr>
            <w:tcW w:w="2126" w:type="dxa"/>
            <w:tcBorders>
              <w:top w:val="nil"/>
              <w:left w:val="nil"/>
              <w:bottom w:val="nil"/>
              <w:right w:val="nil"/>
            </w:tcBorders>
          </w:tcPr>
          <w:p w14:paraId="603D6401"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no fee</w:t>
            </w:r>
          </w:p>
        </w:tc>
      </w:tr>
      <w:tr w:rsidR="00F9028F" w:rsidRPr="00F9028F" w14:paraId="6AB877C5" w14:textId="77777777" w:rsidTr="004B482F">
        <w:trPr>
          <w:cantSplit/>
        </w:trPr>
        <w:tc>
          <w:tcPr>
            <w:tcW w:w="709" w:type="dxa"/>
            <w:tcBorders>
              <w:top w:val="nil"/>
              <w:left w:val="nil"/>
              <w:bottom w:val="nil"/>
              <w:right w:val="nil"/>
            </w:tcBorders>
          </w:tcPr>
          <w:p w14:paraId="5DB52AF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0A3E2172"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in any other case</w:t>
            </w:r>
          </w:p>
        </w:tc>
        <w:tc>
          <w:tcPr>
            <w:tcW w:w="2126" w:type="dxa"/>
            <w:tcBorders>
              <w:top w:val="nil"/>
              <w:left w:val="nil"/>
              <w:bottom w:val="nil"/>
              <w:right w:val="nil"/>
            </w:tcBorders>
          </w:tcPr>
          <w:p w14:paraId="0C95D27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of amount of interest</w:t>
            </w:r>
          </w:p>
        </w:tc>
      </w:tr>
      <w:tr w:rsidR="00F9028F" w:rsidRPr="00F9028F" w14:paraId="696B815D" w14:textId="77777777" w:rsidTr="004B482F">
        <w:trPr>
          <w:cantSplit/>
        </w:trPr>
        <w:tc>
          <w:tcPr>
            <w:tcW w:w="709" w:type="dxa"/>
            <w:tcBorders>
              <w:top w:val="nil"/>
              <w:left w:val="nil"/>
              <w:bottom w:val="nil"/>
              <w:right w:val="nil"/>
            </w:tcBorders>
          </w:tcPr>
          <w:p w14:paraId="41D7BE85"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lastRenderedPageBreak/>
              <w:t>22</w:t>
            </w:r>
          </w:p>
        </w:tc>
        <w:tc>
          <w:tcPr>
            <w:tcW w:w="6521" w:type="dxa"/>
            <w:tcBorders>
              <w:top w:val="nil"/>
              <w:left w:val="nil"/>
              <w:bottom w:val="nil"/>
              <w:right w:val="nil"/>
            </w:tcBorders>
          </w:tcPr>
          <w:p w14:paraId="0CB4DB1F"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Taxation of costs—</w:t>
            </w:r>
          </w:p>
        </w:tc>
        <w:tc>
          <w:tcPr>
            <w:tcW w:w="2126" w:type="dxa"/>
            <w:tcBorders>
              <w:top w:val="nil"/>
              <w:left w:val="nil"/>
              <w:bottom w:val="nil"/>
              <w:right w:val="nil"/>
            </w:tcBorders>
          </w:tcPr>
          <w:p w14:paraId="1146EFD5"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8C984DF" w14:textId="77777777" w:rsidTr="004B482F">
        <w:trPr>
          <w:cantSplit/>
        </w:trPr>
        <w:tc>
          <w:tcPr>
            <w:tcW w:w="709" w:type="dxa"/>
            <w:tcBorders>
              <w:top w:val="nil"/>
              <w:left w:val="nil"/>
              <w:bottom w:val="nil"/>
              <w:right w:val="nil"/>
            </w:tcBorders>
          </w:tcPr>
          <w:p w14:paraId="5C4EB57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5294403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on filing a claim for costs in an existing proceeding</w:t>
            </w:r>
          </w:p>
        </w:tc>
        <w:tc>
          <w:tcPr>
            <w:tcW w:w="2126" w:type="dxa"/>
            <w:tcBorders>
              <w:top w:val="nil"/>
              <w:left w:val="nil"/>
              <w:bottom w:val="nil"/>
              <w:right w:val="nil"/>
            </w:tcBorders>
          </w:tcPr>
          <w:p w14:paraId="1C6F66DA"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1E356133" w14:textId="77777777" w:rsidTr="004B482F">
        <w:trPr>
          <w:cantSplit/>
        </w:trPr>
        <w:tc>
          <w:tcPr>
            <w:tcW w:w="709" w:type="dxa"/>
            <w:tcBorders>
              <w:top w:val="nil"/>
              <w:left w:val="nil"/>
              <w:bottom w:val="nil"/>
              <w:right w:val="nil"/>
            </w:tcBorders>
          </w:tcPr>
          <w:p w14:paraId="65FB4A62"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46176A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on filing an originating application for taxation of legal costs</w:t>
            </w:r>
          </w:p>
        </w:tc>
        <w:tc>
          <w:tcPr>
            <w:tcW w:w="2126" w:type="dxa"/>
            <w:tcBorders>
              <w:top w:val="nil"/>
              <w:left w:val="nil"/>
              <w:bottom w:val="nil"/>
              <w:right w:val="nil"/>
            </w:tcBorders>
          </w:tcPr>
          <w:p w14:paraId="5A12CC5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r w:rsidR="00F9028F" w:rsidRPr="00F9028F" w14:paraId="2C7FF8FD" w14:textId="77777777" w:rsidTr="004B482F">
        <w:trPr>
          <w:cantSplit/>
        </w:trPr>
        <w:tc>
          <w:tcPr>
            <w:tcW w:w="709" w:type="dxa"/>
            <w:tcBorders>
              <w:top w:val="nil"/>
              <w:left w:val="nil"/>
              <w:bottom w:val="nil"/>
              <w:right w:val="nil"/>
            </w:tcBorders>
          </w:tcPr>
          <w:p w14:paraId="00DE9B3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6F5AE4C"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for taxing an itemised claim for costs</w:t>
            </w:r>
          </w:p>
        </w:tc>
        <w:tc>
          <w:tcPr>
            <w:tcW w:w="2126" w:type="dxa"/>
            <w:tcBorders>
              <w:top w:val="nil"/>
              <w:left w:val="nil"/>
              <w:bottom w:val="nil"/>
              <w:right w:val="nil"/>
            </w:tcBorders>
          </w:tcPr>
          <w:p w14:paraId="4A2C9C96"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 of amount allowed on taxation (to nearest dollar)</w:t>
            </w:r>
          </w:p>
        </w:tc>
      </w:tr>
      <w:tr w:rsidR="00F9028F" w:rsidRPr="00F9028F" w14:paraId="18845515" w14:textId="77777777" w:rsidTr="004B482F">
        <w:trPr>
          <w:cantSplit/>
        </w:trPr>
        <w:tc>
          <w:tcPr>
            <w:tcW w:w="709" w:type="dxa"/>
            <w:tcBorders>
              <w:top w:val="nil"/>
              <w:left w:val="nil"/>
              <w:bottom w:val="nil"/>
              <w:right w:val="nil"/>
            </w:tcBorders>
          </w:tcPr>
          <w:p w14:paraId="447FDB3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23</w:t>
            </w:r>
          </w:p>
        </w:tc>
        <w:tc>
          <w:tcPr>
            <w:tcW w:w="6521" w:type="dxa"/>
            <w:tcBorders>
              <w:top w:val="nil"/>
              <w:left w:val="nil"/>
              <w:bottom w:val="nil"/>
              <w:right w:val="nil"/>
            </w:tcBorders>
          </w:tcPr>
          <w:p w14:paraId="780A075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opening the Registry (or the Registry remaining open) after hours for urgent execution of process—for each hour or part of an hour</w:t>
            </w:r>
          </w:p>
        </w:tc>
        <w:tc>
          <w:tcPr>
            <w:tcW w:w="2126" w:type="dxa"/>
            <w:tcBorders>
              <w:top w:val="nil"/>
              <w:left w:val="nil"/>
              <w:bottom w:val="nil"/>
              <w:right w:val="nil"/>
            </w:tcBorders>
          </w:tcPr>
          <w:p w14:paraId="33C7F164"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$466.00</w:t>
            </w:r>
          </w:p>
        </w:tc>
      </w:tr>
      <w:tr w:rsidR="00F9028F" w:rsidRPr="00F9028F" w14:paraId="0D11686F" w14:textId="77777777" w:rsidTr="004B482F">
        <w:trPr>
          <w:cantSplit/>
        </w:trPr>
        <w:tc>
          <w:tcPr>
            <w:tcW w:w="709" w:type="dxa"/>
            <w:tcBorders>
              <w:top w:val="nil"/>
              <w:left w:val="nil"/>
              <w:bottom w:val="nil"/>
              <w:right w:val="nil"/>
            </w:tcBorders>
          </w:tcPr>
          <w:p w14:paraId="27C0D29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24</w:t>
            </w:r>
          </w:p>
        </w:tc>
        <w:tc>
          <w:tcPr>
            <w:tcW w:w="6521" w:type="dxa"/>
            <w:tcBorders>
              <w:top w:val="nil"/>
              <w:left w:val="nil"/>
              <w:bottom w:val="nil"/>
              <w:right w:val="nil"/>
            </w:tcBorders>
          </w:tcPr>
          <w:p w14:paraId="2B5C653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opening the Court (or the Court remaining open) after hours for urgent hearing—for each hour or part of an hour</w:t>
            </w:r>
          </w:p>
        </w:tc>
        <w:tc>
          <w:tcPr>
            <w:tcW w:w="2126" w:type="dxa"/>
            <w:tcBorders>
              <w:top w:val="nil"/>
              <w:left w:val="nil"/>
              <w:bottom w:val="nil"/>
              <w:right w:val="nil"/>
            </w:tcBorders>
          </w:tcPr>
          <w:p w14:paraId="12A2DD5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$1 402.00</w:t>
            </w:r>
          </w:p>
        </w:tc>
      </w:tr>
      <w:tr w:rsidR="00F9028F" w:rsidRPr="00F9028F" w14:paraId="10639778" w14:textId="77777777" w:rsidTr="004B482F">
        <w:trPr>
          <w:cantSplit/>
        </w:trPr>
        <w:tc>
          <w:tcPr>
            <w:tcW w:w="7230" w:type="dxa"/>
            <w:gridSpan w:val="2"/>
            <w:tcBorders>
              <w:top w:val="nil"/>
              <w:left w:val="nil"/>
              <w:bottom w:val="nil"/>
              <w:right w:val="nil"/>
            </w:tcBorders>
          </w:tcPr>
          <w:p w14:paraId="6FE03566"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b/>
                <w:bCs/>
                <w:color w:val="000000"/>
                <w:sz w:val="20"/>
                <w:szCs w:val="20"/>
                <w:lang w:eastAsia="en-AU"/>
              </w:rPr>
              <w:t>2—Fees payable under rules regulating admission of practitioners</w:t>
            </w:r>
          </w:p>
        </w:tc>
        <w:tc>
          <w:tcPr>
            <w:tcW w:w="2126" w:type="dxa"/>
            <w:tcBorders>
              <w:top w:val="nil"/>
              <w:left w:val="nil"/>
              <w:bottom w:val="nil"/>
              <w:right w:val="nil"/>
            </w:tcBorders>
          </w:tcPr>
          <w:p w14:paraId="076D8A69"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0196C94B" w14:textId="77777777" w:rsidTr="004B482F">
        <w:trPr>
          <w:cantSplit/>
        </w:trPr>
        <w:tc>
          <w:tcPr>
            <w:tcW w:w="709" w:type="dxa"/>
            <w:tcBorders>
              <w:top w:val="nil"/>
              <w:left w:val="nil"/>
              <w:bottom w:val="nil"/>
              <w:right w:val="nil"/>
            </w:tcBorders>
          </w:tcPr>
          <w:p w14:paraId="57B68858"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25</w:t>
            </w:r>
          </w:p>
        </w:tc>
        <w:tc>
          <w:tcPr>
            <w:tcW w:w="6521" w:type="dxa"/>
            <w:tcBorders>
              <w:top w:val="nil"/>
              <w:left w:val="nil"/>
              <w:bottom w:val="nil"/>
              <w:right w:val="nil"/>
            </w:tcBorders>
          </w:tcPr>
          <w:p w14:paraId="1099893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application for admission or re</w:t>
            </w:r>
            <w:r w:rsidRPr="00F9028F">
              <w:rPr>
                <w:rFonts w:ascii="Times New Roman" w:eastAsia="Times New Roman" w:hAnsi="Times New Roman"/>
                <w:color w:val="000000"/>
                <w:sz w:val="20"/>
                <w:szCs w:val="20"/>
                <w:lang w:eastAsia="en-AU"/>
              </w:rPr>
              <w:noBreakHyphen/>
              <w:t>admission as a practitioner</w:t>
            </w:r>
          </w:p>
        </w:tc>
        <w:tc>
          <w:tcPr>
            <w:tcW w:w="2126" w:type="dxa"/>
            <w:tcBorders>
              <w:top w:val="nil"/>
              <w:left w:val="nil"/>
              <w:bottom w:val="nil"/>
              <w:right w:val="nil"/>
            </w:tcBorders>
          </w:tcPr>
          <w:p w14:paraId="6D30BB85"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$719.00</w:t>
            </w:r>
          </w:p>
        </w:tc>
      </w:tr>
      <w:tr w:rsidR="00F9028F" w:rsidRPr="00F9028F" w14:paraId="7F9855D7" w14:textId="77777777" w:rsidTr="004B482F">
        <w:trPr>
          <w:cantSplit/>
        </w:trPr>
        <w:tc>
          <w:tcPr>
            <w:tcW w:w="7230" w:type="dxa"/>
            <w:gridSpan w:val="2"/>
            <w:tcBorders>
              <w:top w:val="nil"/>
              <w:left w:val="nil"/>
              <w:bottom w:val="nil"/>
              <w:right w:val="nil"/>
            </w:tcBorders>
          </w:tcPr>
          <w:p w14:paraId="10B4EBFC"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b/>
                <w:bCs/>
                <w:color w:val="000000"/>
                <w:sz w:val="20"/>
                <w:szCs w:val="20"/>
                <w:lang w:eastAsia="en-AU"/>
              </w:rPr>
              <w:t>3—Fees to be taken in marshal's office</w:t>
            </w:r>
          </w:p>
        </w:tc>
        <w:tc>
          <w:tcPr>
            <w:tcW w:w="2126" w:type="dxa"/>
            <w:tcBorders>
              <w:top w:val="nil"/>
              <w:left w:val="nil"/>
              <w:bottom w:val="nil"/>
              <w:right w:val="nil"/>
            </w:tcBorders>
          </w:tcPr>
          <w:p w14:paraId="07CDDCB2"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1A4D1B52" w14:textId="77777777" w:rsidTr="004B482F">
        <w:trPr>
          <w:cantSplit/>
        </w:trPr>
        <w:tc>
          <w:tcPr>
            <w:tcW w:w="709" w:type="dxa"/>
            <w:tcBorders>
              <w:top w:val="nil"/>
              <w:left w:val="nil"/>
              <w:bottom w:val="nil"/>
              <w:right w:val="nil"/>
            </w:tcBorders>
          </w:tcPr>
          <w:p w14:paraId="1222120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26</w:t>
            </w:r>
          </w:p>
        </w:tc>
        <w:tc>
          <w:tcPr>
            <w:tcW w:w="6521" w:type="dxa"/>
            <w:tcBorders>
              <w:top w:val="nil"/>
              <w:left w:val="nil"/>
              <w:bottom w:val="nil"/>
              <w:right w:val="nil"/>
            </w:tcBorders>
          </w:tcPr>
          <w:p w14:paraId="40197A0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Receiving and entering a writ of summons, warrant of release, decree, order, commission or other instrument under the seal of the Court</w:t>
            </w:r>
          </w:p>
        </w:tc>
        <w:tc>
          <w:tcPr>
            <w:tcW w:w="2126" w:type="dxa"/>
            <w:tcBorders>
              <w:top w:val="nil"/>
              <w:left w:val="nil"/>
              <w:bottom w:val="nil"/>
              <w:right w:val="nil"/>
            </w:tcBorders>
          </w:tcPr>
          <w:p w14:paraId="2C6ADA80"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$75.00</w:t>
            </w:r>
          </w:p>
        </w:tc>
      </w:tr>
      <w:tr w:rsidR="00F9028F" w:rsidRPr="00F9028F" w14:paraId="121DA5F7" w14:textId="77777777" w:rsidTr="004B482F">
        <w:trPr>
          <w:cantSplit/>
        </w:trPr>
        <w:tc>
          <w:tcPr>
            <w:tcW w:w="709" w:type="dxa"/>
            <w:tcBorders>
              <w:top w:val="nil"/>
              <w:left w:val="nil"/>
              <w:bottom w:val="nil"/>
              <w:right w:val="nil"/>
            </w:tcBorders>
          </w:tcPr>
          <w:p w14:paraId="1B1DE2D2"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27</w:t>
            </w:r>
          </w:p>
        </w:tc>
        <w:tc>
          <w:tcPr>
            <w:tcW w:w="6521" w:type="dxa"/>
            <w:tcBorders>
              <w:top w:val="nil"/>
              <w:left w:val="nil"/>
              <w:bottom w:val="nil"/>
              <w:right w:val="nil"/>
            </w:tcBorders>
          </w:tcPr>
          <w:p w14:paraId="64935772"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w:t>
            </w:r>
          </w:p>
        </w:tc>
        <w:tc>
          <w:tcPr>
            <w:tcW w:w="2126" w:type="dxa"/>
            <w:tcBorders>
              <w:top w:val="nil"/>
              <w:left w:val="nil"/>
              <w:bottom w:val="nil"/>
              <w:right w:val="nil"/>
            </w:tcBorders>
          </w:tcPr>
          <w:p w14:paraId="038EA35C"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0CD93CD7" w14:textId="77777777" w:rsidTr="004B482F">
        <w:trPr>
          <w:cantSplit/>
        </w:trPr>
        <w:tc>
          <w:tcPr>
            <w:tcW w:w="709" w:type="dxa"/>
            <w:tcBorders>
              <w:top w:val="nil"/>
              <w:left w:val="nil"/>
              <w:bottom w:val="nil"/>
              <w:right w:val="nil"/>
            </w:tcBorders>
          </w:tcPr>
          <w:p w14:paraId="1674A84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1468AAC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service of a writ of summons</w:t>
            </w:r>
          </w:p>
        </w:tc>
        <w:tc>
          <w:tcPr>
            <w:tcW w:w="2126" w:type="dxa"/>
            <w:tcBorders>
              <w:top w:val="nil"/>
              <w:left w:val="nil"/>
              <w:bottom w:val="nil"/>
              <w:right w:val="nil"/>
            </w:tcBorders>
          </w:tcPr>
          <w:p w14:paraId="0E6D296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$61.50</w:t>
            </w:r>
          </w:p>
        </w:tc>
      </w:tr>
      <w:tr w:rsidR="00F9028F" w:rsidRPr="00F9028F" w14:paraId="13FA01AE" w14:textId="77777777" w:rsidTr="004B482F">
        <w:trPr>
          <w:cantSplit/>
        </w:trPr>
        <w:tc>
          <w:tcPr>
            <w:tcW w:w="709" w:type="dxa"/>
            <w:tcBorders>
              <w:top w:val="nil"/>
              <w:left w:val="nil"/>
              <w:bottom w:val="nil"/>
              <w:right w:val="nil"/>
            </w:tcBorders>
          </w:tcPr>
          <w:p w14:paraId="04FFCC5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644EDCFA"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execution of a warrant of arrest—for each person</w:t>
            </w:r>
          </w:p>
        </w:tc>
        <w:tc>
          <w:tcPr>
            <w:tcW w:w="2126" w:type="dxa"/>
            <w:tcBorders>
              <w:top w:val="nil"/>
              <w:left w:val="nil"/>
              <w:bottom w:val="nil"/>
              <w:right w:val="nil"/>
            </w:tcBorders>
          </w:tcPr>
          <w:p w14:paraId="4080459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0C0A3334" w14:textId="77777777" w:rsidTr="004B482F">
        <w:trPr>
          <w:cantSplit/>
        </w:trPr>
        <w:tc>
          <w:tcPr>
            <w:tcW w:w="709" w:type="dxa"/>
            <w:tcBorders>
              <w:top w:val="nil"/>
              <w:left w:val="nil"/>
              <w:bottom w:val="nil"/>
              <w:right w:val="nil"/>
            </w:tcBorders>
          </w:tcPr>
          <w:p w14:paraId="791F2B8D"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3BD6BB08"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roofErr w:type="gramStart"/>
            <w:r w:rsidRPr="00F9028F">
              <w:rPr>
                <w:rFonts w:ascii="Times New Roman" w:eastAsia="Times New Roman" w:hAnsi="Times New Roman"/>
                <w:color w:val="000000"/>
                <w:sz w:val="20"/>
                <w:szCs w:val="20"/>
                <w:lang w:eastAsia="en-AU"/>
              </w:rPr>
              <w:t>but,</w:t>
            </w:r>
            <w:proofErr w:type="gramEnd"/>
            <w:r w:rsidRPr="00F9028F">
              <w:rPr>
                <w:rFonts w:ascii="Times New Roman" w:eastAsia="Times New Roman" w:hAnsi="Times New Roman"/>
                <w:color w:val="000000"/>
                <w:sz w:val="20"/>
                <w:szCs w:val="20"/>
                <w:lang w:eastAsia="en-AU"/>
              </w:rPr>
              <w:t xml:space="preserve"> if a writ is served and a warrant executed on a person at the same time</w:t>
            </w:r>
          </w:p>
        </w:tc>
        <w:tc>
          <w:tcPr>
            <w:tcW w:w="2126" w:type="dxa"/>
            <w:tcBorders>
              <w:top w:val="nil"/>
              <w:left w:val="nil"/>
              <w:bottom w:val="nil"/>
              <w:right w:val="nil"/>
            </w:tcBorders>
          </w:tcPr>
          <w:p w14:paraId="37D1F0A8"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$167.00</w:t>
            </w:r>
          </w:p>
        </w:tc>
      </w:tr>
      <w:tr w:rsidR="00F9028F" w:rsidRPr="00F9028F" w14:paraId="7F559AAC" w14:textId="77777777" w:rsidTr="004B482F">
        <w:trPr>
          <w:cantSplit/>
        </w:trPr>
        <w:tc>
          <w:tcPr>
            <w:tcW w:w="709" w:type="dxa"/>
            <w:tcBorders>
              <w:top w:val="nil"/>
              <w:left w:val="nil"/>
              <w:bottom w:val="nil"/>
              <w:right w:val="nil"/>
            </w:tcBorders>
          </w:tcPr>
          <w:p w14:paraId="7E5B010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28</w:t>
            </w:r>
          </w:p>
        </w:tc>
        <w:tc>
          <w:tcPr>
            <w:tcW w:w="6521" w:type="dxa"/>
            <w:tcBorders>
              <w:top w:val="nil"/>
              <w:left w:val="nil"/>
              <w:bottom w:val="nil"/>
              <w:right w:val="nil"/>
            </w:tcBorders>
          </w:tcPr>
          <w:p w14:paraId="0443005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execution of a warrant for the seizure of a ship, cargo or other goods</w:t>
            </w:r>
          </w:p>
        </w:tc>
        <w:tc>
          <w:tcPr>
            <w:tcW w:w="2126" w:type="dxa"/>
            <w:tcBorders>
              <w:top w:val="nil"/>
              <w:left w:val="nil"/>
              <w:bottom w:val="nil"/>
              <w:right w:val="nil"/>
            </w:tcBorders>
          </w:tcPr>
          <w:p w14:paraId="19702C06"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77C8DC77" w14:textId="77777777" w:rsidTr="004B482F">
        <w:trPr>
          <w:cantSplit/>
        </w:trPr>
        <w:tc>
          <w:tcPr>
            <w:tcW w:w="709" w:type="dxa"/>
            <w:tcBorders>
              <w:top w:val="nil"/>
              <w:left w:val="nil"/>
              <w:bottom w:val="nil"/>
              <w:right w:val="nil"/>
            </w:tcBorders>
          </w:tcPr>
          <w:p w14:paraId="121BB70B"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29</w:t>
            </w:r>
          </w:p>
        </w:tc>
        <w:tc>
          <w:tcPr>
            <w:tcW w:w="6521" w:type="dxa"/>
            <w:tcBorders>
              <w:top w:val="nil"/>
              <w:left w:val="nil"/>
              <w:bottom w:val="nil"/>
              <w:right w:val="nil"/>
            </w:tcBorders>
          </w:tcPr>
          <w:p w14:paraId="4C49CC8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the release of any ship, goods or person from seizure or arrest</w:t>
            </w:r>
          </w:p>
        </w:tc>
        <w:tc>
          <w:tcPr>
            <w:tcW w:w="2126" w:type="dxa"/>
            <w:tcBorders>
              <w:top w:val="nil"/>
              <w:left w:val="nil"/>
              <w:bottom w:val="nil"/>
              <w:right w:val="nil"/>
            </w:tcBorders>
          </w:tcPr>
          <w:p w14:paraId="46384556"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$61.50</w:t>
            </w:r>
          </w:p>
        </w:tc>
      </w:tr>
      <w:tr w:rsidR="00F9028F" w:rsidRPr="00F9028F" w14:paraId="50803B58" w14:textId="77777777" w:rsidTr="004B482F">
        <w:trPr>
          <w:cantSplit/>
        </w:trPr>
        <w:tc>
          <w:tcPr>
            <w:tcW w:w="709" w:type="dxa"/>
            <w:tcBorders>
              <w:top w:val="nil"/>
              <w:left w:val="nil"/>
              <w:bottom w:val="nil"/>
              <w:right w:val="nil"/>
            </w:tcBorders>
          </w:tcPr>
          <w:p w14:paraId="6FBEB478"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30</w:t>
            </w:r>
          </w:p>
        </w:tc>
        <w:tc>
          <w:tcPr>
            <w:tcW w:w="6521" w:type="dxa"/>
            <w:tcBorders>
              <w:top w:val="nil"/>
              <w:left w:val="nil"/>
              <w:bottom w:val="nil"/>
              <w:right w:val="nil"/>
            </w:tcBorders>
          </w:tcPr>
          <w:p w14:paraId="021E4786"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the execution of a commission of appraisement or sale</w:t>
            </w:r>
          </w:p>
        </w:tc>
        <w:tc>
          <w:tcPr>
            <w:tcW w:w="2126" w:type="dxa"/>
            <w:tcBorders>
              <w:top w:val="nil"/>
              <w:left w:val="nil"/>
              <w:bottom w:val="nil"/>
              <w:right w:val="nil"/>
            </w:tcBorders>
          </w:tcPr>
          <w:p w14:paraId="5EAA90C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5A436247" w14:textId="77777777" w:rsidTr="004B482F">
        <w:trPr>
          <w:cantSplit/>
        </w:trPr>
        <w:tc>
          <w:tcPr>
            <w:tcW w:w="709" w:type="dxa"/>
            <w:tcBorders>
              <w:top w:val="nil"/>
              <w:left w:val="nil"/>
              <w:bottom w:val="nil"/>
              <w:right w:val="nil"/>
            </w:tcBorders>
          </w:tcPr>
          <w:p w14:paraId="627179C8"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31</w:t>
            </w:r>
          </w:p>
        </w:tc>
        <w:tc>
          <w:tcPr>
            <w:tcW w:w="6521" w:type="dxa"/>
            <w:tcBorders>
              <w:top w:val="nil"/>
              <w:left w:val="nil"/>
              <w:bottom w:val="nil"/>
              <w:right w:val="nil"/>
            </w:tcBorders>
          </w:tcPr>
          <w:p w14:paraId="3659CD3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the execution of any decree, order, commission or instrument other than 1 otherwise specified in this Part</w:t>
            </w:r>
          </w:p>
        </w:tc>
        <w:tc>
          <w:tcPr>
            <w:tcW w:w="2126" w:type="dxa"/>
            <w:tcBorders>
              <w:top w:val="nil"/>
              <w:left w:val="nil"/>
              <w:bottom w:val="nil"/>
              <w:right w:val="nil"/>
            </w:tcBorders>
          </w:tcPr>
          <w:p w14:paraId="2E219AF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4FD2BF63" w14:textId="77777777" w:rsidTr="004B482F">
        <w:trPr>
          <w:cantSplit/>
        </w:trPr>
        <w:tc>
          <w:tcPr>
            <w:tcW w:w="709" w:type="dxa"/>
            <w:tcBorders>
              <w:top w:val="nil"/>
              <w:left w:val="nil"/>
              <w:bottom w:val="nil"/>
              <w:right w:val="nil"/>
            </w:tcBorders>
          </w:tcPr>
          <w:p w14:paraId="661E287D"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32</w:t>
            </w:r>
          </w:p>
        </w:tc>
        <w:tc>
          <w:tcPr>
            <w:tcW w:w="6521" w:type="dxa"/>
            <w:tcBorders>
              <w:top w:val="nil"/>
              <w:left w:val="nil"/>
              <w:bottom w:val="nil"/>
              <w:right w:val="nil"/>
            </w:tcBorders>
          </w:tcPr>
          <w:p w14:paraId="2E04366D"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delivery of a ship or goods to a purchaser</w:t>
            </w:r>
          </w:p>
        </w:tc>
        <w:tc>
          <w:tcPr>
            <w:tcW w:w="2126" w:type="dxa"/>
            <w:tcBorders>
              <w:top w:val="nil"/>
              <w:left w:val="nil"/>
              <w:bottom w:val="nil"/>
              <w:right w:val="nil"/>
            </w:tcBorders>
          </w:tcPr>
          <w:p w14:paraId="72A8C67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4432CFB3" w14:textId="77777777" w:rsidTr="004B482F">
        <w:trPr>
          <w:cantSplit/>
        </w:trPr>
        <w:tc>
          <w:tcPr>
            <w:tcW w:w="709" w:type="dxa"/>
            <w:tcBorders>
              <w:top w:val="nil"/>
              <w:left w:val="nil"/>
              <w:bottom w:val="nil"/>
              <w:right w:val="nil"/>
            </w:tcBorders>
          </w:tcPr>
          <w:p w14:paraId="2218BAB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33</w:t>
            </w:r>
          </w:p>
        </w:tc>
        <w:tc>
          <w:tcPr>
            <w:tcW w:w="6521" w:type="dxa"/>
            <w:tcBorders>
              <w:top w:val="nil"/>
              <w:left w:val="nil"/>
              <w:bottom w:val="nil"/>
              <w:right w:val="nil"/>
            </w:tcBorders>
          </w:tcPr>
          <w:p w14:paraId="29C0028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attending the discharge of cargo or removal of a ship or goods—payable per day or part of a day</w:t>
            </w:r>
          </w:p>
        </w:tc>
        <w:tc>
          <w:tcPr>
            <w:tcW w:w="2126" w:type="dxa"/>
            <w:tcBorders>
              <w:top w:val="nil"/>
              <w:left w:val="nil"/>
              <w:bottom w:val="nil"/>
              <w:right w:val="nil"/>
            </w:tcBorders>
          </w:tcPr>
          <w:p w14:paraId="462CEAA6"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$128.00</w:t>
            </w:r>
          </w:p>
        </w:tc>
      </w:tr>
      <w:tr w:rsidR="00F9028F" w:rsidRPr="00F9028F" w14:paraId="08941EF5" w14:textId="77777777" w:rsidTr="004B482F">
        <w:trPr>
          <w:cantSplit/>
        </w:trPr>
        <w:tc>
          <w:tcPr>
            <w:tcW w:w="709" w:type="dxa"/>
            <w:tcBorders>
              <w:top w:val="nil"/>
              <w:left w:val="nil"/>
              <w:bottom w:val="nil"/>
              <w:right w:val="nil"/>
            </w:tcBorders>
          </w:tcPr>
          <w:p w14:paraId="6C56E75B"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34</w:t>
            </w:r>
          </w:p>
        </w:tc>
        <w:tc>
          <w:tcPr>
            <w:tcW w:w="6521" w:type="dxa"/>
            <w:tcBorders>
              <w:top w:val="nil"/>
              <w:left w:val="nil"/>
              <w:bottom w:val="nil"/>
              <w:right w:val="nil"/>
            </w:tcBorders>
          </w:tcPr>
          <w:p w14:paraId="5CF68C6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opening office (or office remaining open) after hours for urgent execution of process—payable per hour or part of an hour</w:t>
            </w:r>
          </w:p>
        </w:tc>
        <w:tc>
          <w:tcPr>
            <w:tcW w:w="2126" w:type="dxa"/>
            <w:tcBorders>
              <w:top w:val="nil"/>
              <w:left w:val="nil"/>
              <w:bottom w:val="nil"/>
              <w:right w:val="nil"/>
            </w:tcBorders>
          </w:tcPr>
          <w:p w14:paraId="79749564"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$466.00</w:t>
            </w:r>
          </w:p>
        </w:tc>
      </w:tr>
      <w:tr w:rsidR="00F9028F" w:rsidRPr="00F9028F" w14:paraId="72AABF25" w14:textId="77777777" w:rsidTr="004B482F">
        <w:trPr>
          <w:cantSplit/>
        </w:trPr>
        <w:tc>
          <w:tcPr>
            <w:tcW w:w="709" w:type="dxa"/>
            <w:tcBorders>
              <w:top w:val="nil"/>
              <w:left w:val="nil"/>
              <w:bottom w:val="nil"/>
              <w:right w:val="nil"/>
            </w:tcBorders>
          </w:tcPr>
          <w:p w14:paraId="357459C6"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35</w:t>
            </w:r>
          </w:p>
        </w:tc>
        <w:tc>
          <w:tcPr>
            <w:tcW w:w="6521" w:type="dxa"/>
            <w:tcBorders>
              <w:top w:val="nil"/>
              <w:left w:val="nil"/>
              <w:bottom w:val="nil"/>
              <w:right w:val="nil"/>
            </w:tcBorders>
          </w:tcPr>
          <w:p w14:paraId="4BA4C052"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the gross proceeds of any ship or goods sold—</w:t>
            </w:r>
          </w:p>
        </w:tc>
        <w:tc>
          <w:tcPr>
            <w:tcW w:w="2126" w:type="dxa"/>
            <w:tcBorders>
              <w:top w:val="nil"/>
              <w:left w:val="nil"/>
              <w:bottom w:val="nil"/>
              <w:right w:val="nil"/>
            </w:tcBorders>
          </w:tcPr>
          <w:p w14:paraId="0A72D6E5"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5BAEE8DA" w14:textId="77777777" w:rsidTr="004B482F">
        <w:trPr>
          <w:cantSplit/>
        </w:trPr>
        <w:tc>
          <w:tcPr>
            <w:tcW w:w="709" w:type="dxa"/>
            <w:tcBorders>
              <w:top w:val="nil"/>
              <w:left w:val="nil"/>
              <w:bottom w:val="nil"/>
              <w:right w:val="nil"/>
            </w:tcBorders>
          </w:tcPr>
          <w:p w14:paraId="1B73D1E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45473359"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for every $200 or part of $200, up to $20 000</w:t>
            </w:r>
          </w:p>
        </w:tc>
        <w:tc>
          <w:tcPr>
            <w:tcW w:w="2126" w:type="dxa"/>
            <w:tcBorders>
              <w:top w:val="nil"/>
              <w:left w:val="nil"/>
              <w:bottom w:val="nil"/>
              <w:right w:val="nil"/>
            </w:tcBorders>
          </w:tcPr>
          <w:p w14:paraId="5789C748"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$25.50</w:t>
            </w:r>
          </w:p>
        </w:tc>
      </w:tr>
      <w:tr w:rsidR="00F9028F" w:rsidRPr="00F9028F" w14:paraId="042909C7" w14:textId="77777777" w:rsidTr="004B482F">
        <w:trPr>
          <w:cantSplit/>
        </w:trPr>
        <w:tc>
          <w:tcPr>
            <w:tcW w:w="709" w:type="dxa"/>
            <w:tcBorders>
              <w:top w:val="nil"/>
              <w:left w:val="nil"/>
              <w:bottom w:val="nil"/>
              <w:right w:val="nil"/>
            </w:tcBorders>
          </w:tcPr>
          <w:p w14:paraId="6027C8E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71538B0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for each additional $200 or part of $200</w:t>
            </w:r>
          </w:p>
        </w:tc>
        <w:tc>
          <w:tcPr>
            <w:tcW w:w="2126" w:type="dxa"/>
            <w:tcBorders>
              <w:top w:val="nil"/>
              <w:left w:val="nil"/>
              <w:bottom w:val="nil"/>
              <w:right w:val="nil"/>
            </w:tcBorders>
          </w:tcPr>
          <w:p w14:paraId="2D0A6DF5"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$15.60</w:t>
            </w:r>
          </w:p>
        </w:tc>
      </w:tr>
      <w:tr w:rsidR="00F9028F" w:rsidRPr="00F9028F" w14:paraId="67DD4E1C" w14:textId="77777777" w:rsidTr="004B482F">
        <w:trPr>
          <w:cantSplit/>
        </w:trPr>
        <w:tc>
          <w:tcPr>
            <w:tcW w:w="709" w:type="dxa"/>
            <w:tcBorders>
              <w:top w:val="nil"/>
              <w:left w:val="nil"/>
              <w:bottom w:val="nil"/>
              <w:right w:val="nil"/>
            </w:tcBorders>
          </w:tcPr>
          <w:p w14:paraId="3568CC7E"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36</w:t>
            </w:r>
          </w:p>
        </w:tc>
        <w:tc>
          <w:tcPr>
            <w:tcW w:w="6521" w:type="dxa"/>
            <w:tcBorders>
              <w:top w:val="nil"/>
              <w:left w:val="nil"/>
              <w:bottom w:val="nil"/>
              <w:right w:val="nil"/>
            </w:tcBorders>
          </w:tcPr>
          <w:p w14:paraId="1079D644"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retaining possession of a ship (with or without cargo) or of a ship's cargo—for each day or part of a day</w:t>
            </w:r>
          </w:p>
        </w:tc>
        <w:tc>
          <w:tcPr>
            <w:tcW w:w="2126" w:type="dxa"/>
            <w:tcBorders>
              <w:top w:val="nil"/>
              <w:left w:val="nil"/>
              <w:bottom w:val="nil"/>
              <w:right w:val="nil"/>
            </w:tcBorders>
          </w:tcPr>
          <w:p w14:paraId="2D1DB609"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$75.00</w:t>
            </w:r>
          </w:p>
        </w:tc>
      </w:tr>
      <w:tr w:rsidR="00F9028F" w:rsidRPr="00F9028F" w14:paraId="79DE27BE" w14:textId="77777777" w:rsidTr="004B482F">
        <w:trPr>
          <w:cantSplit/>
        </w:trPr>
        <w:tc>
          <w:tcPr>
            <w:tcW w:w="709" w:type="dxa"/>
            <w:tcBorders>
              <w:top w:val="nil"/>
              <w:left w:val="nil"/>
              <w:bottom w:val="nil"/>
              <w:right w:val="nil"/>
            </w:tcBorders>
          </w:tcPr>
          <w:p w14:paraId="300A760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6521" w:type="dxa"/>
            <w:tcBorders>
              <w:top w:val="nil"/>
              <w:left w:val="nil"/>
              <w:bottom w:val="nil"/>
              <w:right w:val="nil"/>
            </w:tcBorders>
          </w:tcPr>
          <w:p w14:paraId="1C5E5C3C" w14:textId="77777777" w:rsidR="00F9028F" w:rsidRPr="00F9028F" w:rsidRDefault="00F9028F" w:rsidP="004B482F">
            <w:pPr>
              <w:keepLines/>
              <w:autoSpaceDE w:val="0"/>
              <w:autoSpaceDN w:val="0"/>
              <w:adjustRightInd w:val="0"/>
              <w:spacing w:before="100" w:after="0" w:line="220" w:lineRule="exact"/>
              <w:ind w:left="794" w:hanging="794"/>
              <w:jc w:val="left"/>
              <w:rPr>
                <w:rFonts w:ascii="Times New Roman" w:eastAsia="Times New Roman" w:hAnsi="Times New Roman"/>
                <w:b/>
                <w:bCs/>
                <w:color w:val="000000"/>
                <w:sz w:val="20"/>
                <w:szCs w:val="20"/>
                <w:lang w:eastAsia="en-AU"/>
              </w:rPr>
            </w:pPr>
            <w:r w:rsidRPr="00F9028F">
              <w:rPr>
                <w:rFonts w:ascii="Times New Roman" w:eastAsia="Times New Roman" w:hAnsi="Times New Roman"/>
                <w:b/>
                <w:bCs/>
                <w:color w:val="000000"/>
                <w:sz w:val="20"/>
                <w:szCs w:val="20"/>
                <w:lang w:eastAsia="en-AU"/>
              </w:rPr>
              <w:t>Note—</w:t>
            </w:r>
          </w:p>
          <w:p w14:paraId="6B052909" w14:textId="77777777" w:rsidR="00F9028F" w:rsidRPr="00F9028F" w:rsidRDefault="00F9028F" w:rsidP="004B482F">
            <w:pPr>
              <w:keepLines/>
              <w:autoSpaceDE w:val="0"/>
              <w:autoSpaceDN w:val="0"/>
              <w:adjustRightInd w:val="0"/>
              <w:spacing w:before="100" w:after="0" w:line="220" w:lineRule="exact"/>
              <w:ind w:left="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No fee is payable under this Part for the custody and possession of property seized if it consists of money with an ADI, or goods stored in a bonded warehouse, or if it is in the custody of a customs officer or other authorised person.</w:t>
            </w:r>
          </w:p>
        </w:tc>
        <w:tc>
          <w:tcPr>
            <w:tcW w:w="2126" w:type="dxa"/>
            <w:tcBorders>
              <w:top w:val="nil"/>
              <w:left w:val="nil"/>
              <w:bottom w:val="nil"/>
              <w:right w:val="nil"/>
            </w:tcBorders>
          </w:tcPr>
          <w:p w14:paraId="400423C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bl>
    <w:p w14:paraId="2A67D8A3" w14:textId="77777777" w:rsidR="00D240EE" w:rsidRPr="004B482F" w:rsidRDefault="00D240EE" w:rsidP="00F9028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lang w:eastAsia="en-AU"/>
        </w:rPr>
      </w:pPr>
    </w:p>
    <w:p w14:paraId="68F2DDD1" w14:textId="37E013E4" w:rsidR="00F9028F" w:rsidRPr="00F9028F" w:rsidRDefault="00F9028F" w:rsidP="00F9028F">
      <w:pPr>
        <w:keepNext/>
        <w:keepLines/>
        <w:autoSpaceDE w:val="0"/>
        <w:autoSpaceDN w:val="0"/>
        <w:adjustRightInd w:val="0"/>
        <w:spacing w:before="80" w:after="0" w:line="240" w:lineRule="auto"/>
        <w:ind w:left="567" w:hanging="567"/>
        <w:jc w:val="left"/>
        <w:rPr>
          <w:rFonts w:ascii="Times New Roman" w:eastAsia="Times New Roman" w:hAnsi="Times New Roman"/>
          <w:b/>
          <w:bCs/>
          <w:color w:val="000000"/>
          <w:sz w:val="32"/>
          <w:szCs w:val="32"/>
          <w:lang w:eastAsia="en-AU"/>
        </w:rPr>
      </w:pPr>
      <w:r w:rsidRPr="00F9028F">
        <w:rPr>
          <w:rFonts w:ascii="Times New Roman" w:eastAsia="Times New Roman" w:hAnsi="Times New Roman"/>
          <w:b/>
          <w:bCs/>
          <w:color w:val="000000"/>
          <w:sz w:val="32"/>
          <w:szCs w:val="32"/>
          <w:lang w:eastAsia="en-AU"/>
        </w:rPr>
        <w:t>Part 2—Fees in probate jurisdiction</w:t>
      </w:r>
    </w:p>
    <w:p w14:paraId="48348F11" w14:textId="77777777" w:rsidR="00F9028F" w:rsidRPr="00F9028F" w:rsidRDefault="00F9028F" w:rsidP="00F9028F">
      <w:pPr>
        <w:keepNext/>
        <w:keepLines/>
        <w:autoSpaceDE w:val="0"/>
        <w:autoSpaceDN w:val="0"/>
        <w:adjustRightInd w:val="0"/>
        <w:spacing w:before="120" w:after="0" w:line="240" w:lineRule="auto"/>
        <w:jc w:val="left"/>
        <w:rPr>
          <w:rFonts w:ascii="Times New Roman" w:eastAsia="Times New Roman" w:hAnsi="Times New Roman"/>
          <w:color w:val="000000"/>
          <w:sz w:val="2"/>
          <w:szCs w:val="2"/>
          <w:lang w:eastAsia="en-AU"/>
        </w:rPr>
      </w:pPr>
    </w:p>
    <w:tbl>
      <w:tblPr>
        <w:tblW w:w="0" w:type="auto"/>
        <w:tblLayout w:type="fixed"/>
        <w:tblCellMar>
          <w:left w:w="60" w:type="dxa"/>
          <w:right w:w="60" w:type="dxa"/>
        </w:tblCellMar>
        <w:tblLook w:val="0000" w:firstRow="0" w:lastRow="0" w:firstColumn="0" w:lastColumn="0" w:noHBand="0" w:noVBand="0"/>
      </w:tblPr>
      <w:tblGrid>
        <w:gridCol w:w="603"/>
        <w:gridCol w:w="60"/>
        <w:gridCol w:w="7275"/>
        <w:gridCol w:w="1418"/>
      </w:tblGrid>
      <w:tr w:rsidR="00F9028F" w:rsidRPr="00F9028F" w14:paraId="1F29C93C" w14:textId="77777777" w:rsidTr="00143960">
        <w:trPr>
          <w:cantSplit/>
        </w:trPr>
        <w:tc>
          <w:tcPr>
            <w:tcW w:w="663" w:type="dxa"/>
            <w:gridSpan w:val="2"/>
            <w:tcBorders>
              <w:top w:val="nil"/>
              <w:left w:val="nil"/>
              <w:bottom w:val="nil"/>
              <w:right w:val="nil"/>
            </w:tcBorders>
          </w:tcPr>
          <w:p w14:paraId="2361477C"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w:t>
            </w:r>
          </w:p>
        </w:tc>
        <w:tc>
          <w:tcPr>
            <w:tcW w:w="7275" w:type="dxa"/>
            <w:tcBorders>
              <w:top w:val="nil"/>
              <w:left w:val="nil"/>
              <w:bottom w:val="nil"/>
              <w:right w:val="nil"/>
            </w:tcBorders>
          </w:tcPr>
          <w:p w14:paraId="66001E63"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lodging an application for a grant of probate or administration in respect of a deceased estate the gross value of which—</w:t>
            </w:r>
          </w:p>
        </w:tc>
        <w:tc>
          <w:tcPr>
            <w:tcW w:w="1418" w:type="dxa"/>
            <w:tcBorders>
              <w:top w:val="nil"/>
              <w:left w:val="nil"/>
              <w:bottom w:val="nil"/>
              <w:right w:val="nil"/>
            </w:tcBorders>
          </w:tcPr>
          <w:p w14:paraId="2D9A9A9A"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5510A6CD" w14:textId="77777777" w:rsidTr="00143960">
        <w:trPr>
          <w:cantSplit/>
        </w:trPr>
        <w:tc>
          <w:tcPr>
            <w:tcW w:w="663" w:type="dxa"/>
            <w:gridSpan w:val="2"/>
            <w:tcBorders>
              <w:top w:val="nil"/>
              <w:left w:val="nil"/>
              <w:bottom w:val="nil"/>
              <w:right w:val="nil"/>
            </w:tcBorders>
          </w:tcPr>
          <w:p w14:paraId="2119BA9F"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73192599"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is $200 000 or less</w:t>
            </w:r>
          </w:p>
        </w:tc>
        <w:tc>
          <w:tcPr>
            <w:tcW w:w="1418" w:type="dxa"/>
            <w:tcBorders>
              <w:top w:val="nil"/>
              <w:left w:val="nil"/>
              <w:bottom w:val="nil"/>
              <w:right w:val="nil"/>
            </w:tcBorders>
          </w:tcPr>
          <w:p w14:paraId="26C4557F"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$957.00</w:t>
            </w:r>
          </w:p>
        </w:tc>
      </w:tr>
      <w:tr w:rsidR="00F9028F" w:rsidRPr="00F9028F" w14:paraId="617C9FED" w14:textId="77777777" w:rsidTr="00143960">
        <w:trPr>
          <w:cantSplit/>
        </w:trPr>
        <w:tc>
          <w:tcPr>
            <w:tcW w:w="663" w:type="dxa"/>
            <w:gridSpan w:val="2"/>
            <w:tcBorders>
              <w:top w:val="nil"/>
              <w:left w:val="nil"/>
              <w:bottom w:val="nil"/>
              <w:right w:val="nil"/>
            </w:tcBorders>
          </w:tcPr>
          <w:p w14:paraId="7ADBF31E"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630AAE46"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is more than $200 000 but less than or equal to $500 000</w:t>
            </w:r>
          </w:p>
        </w:tc>
        <w:tc>
          <w:tcPr>
            <w:tcW w:w="1418" w:type="dxa"/>
            <w:tcBorders>
              <w:top w:val="nil"/>
              <w:left w:val="nil"/>
              <w:bottom w:val="nil"/>
              <w:right w:val="nil"/>
            </w:tcBorders>
          </w:tcPr>
          <w:p w14:paraId="2BCC8E5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$1 914.00</w:t>
            </w:r>
          </w:p>
        </w:tc>
      </w:tr>
      <w:tr w:rsidR="00F9028F" w:rsidRPr="00F9028F" w14:paraId="20F71293" w14:textId="77777777" w:rsidTr="00143960">
        <w:trPr>
          <w:cantSplit/>
        </w:trPr>
        <w:tc>
          <w:tcPr>
            <w:tcW w:w="663" w:type="dxa"/>
            <w:gridSpan w:val="2"/>
            <w:tcBorders>
              <w:top w:val="nil"/>
              <w:left w:val="nil"/>
              <w:bottom w:val="nil"/>
              <w:right w:val="nil"/>
            </w:tcBorders>
          </w:tcPr>
          <w:p w14:paraId="05103386"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599548C9"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is more than $500 000 but less than or equal to $1 million</w:t>
            </w:r>
          </w:p>
        </w:tc>
        <w:tc>
          <w:tcPr>
            <w:tcW w:w="1418" w:type="dxa"/>
            <w:tcBorders>
              <w:top w:val="nil"/>
              <w:left w:val="nil"/>
              <w:bottom w:val="nil"/>
              <w:right w:val="nil"/>
            </w:tcBorders>
          </w:tcPr>
          <w:p w14:paraId="4F162E3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$2 549.00</w:t>
            </w:r>
          </w:p>
        </w:tc>
      </w:tr>
      <w:tr w:rsidR="00F9028F" w:rsidRPr="00F9028F" w14:paraId="5D9C7605" w14:textId="77777777" w:rsidTr="00143960">
        <w:trPr>
          <w:cantSplit/>
        </w:trPr>
        <w:tc>
          <w:tcPr>
            <w:tcW w:w="663" w:type="dxa"/>
            <w:gridSpan w:val="2"/>
            <w:tcBorders>
              <w:top w:val="nil"/>
              <w:left w:val="nil"/>
              <w:bottom w:val="nil"/>
              <w:right w:val="nil"/>
            </w:tcBorders>
          </w:tcPr>
          <w:p w14:paraId="4190662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5BAB83FD"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(d)</w:t>
            </w:r>
            <w:r w:rsidRPr="00F9028F">
              <w:rPr>
                <w:rFonts w:ascii="Times New Roman" w:eastAsia="Times New Roman" w:hAnsi="Times New Roman"/>
                <w:color w:val="000000"/>
                <w:sz w:val="20"/>
                <w:szCs w:val="20"/>
                <w:lang w:eastAsia="en-AU"/>
              </w:rPr>
              <w:tab/>
              <w:t>is more than $1 million</w:t>
            </w:r>
          </w:p>
        </w:tc>
        <w:tc>
          <w:tcPr>
            <w:tcW w:w="1418" w:type="dxa"/>
            <w:tcBorders>
              <w:top w:val="nil"/>
              <w:left w:val="nil"/>
              <w:bottom w:val="nil"/>
              <w:right w:val="nil"/>
            </w:tcBorders>
          </w:tcPr>
          <w:p w14:paraId="5DF365F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$3 826.00</w:t>
            </w:r>
          </w:p>
        </w:tc>
      </w:tr>
      <w:tr w:rsidR="00F9028F" w:rsidRPr="00F9028F" w14:paraId="68B72CB8" w14:textId="77777777" w:rsidTr="00143960">
        <w:trPr>
          <w:cantSplit/>
        </w:trPr>
        <w:tc>
          <w:tcPr>
            <w:tcW w:w="663" w:type="dxa"/>
            <w:gridSpan w:val="2"/>
            <w:tcBorders>
              <w:top w:val="nil"/>
              <w:left w:val="nil"/>
              <w:bottom w:val="nil"/>
              <w:right w:val="nil"/>
            </w:tcBorders>
          </w:tcPr>
          <w:p w14:paraId="56689939"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lastRenderedPageBreak/>
              <w:t>2</w:t>
            </w:r>
          </w:p>
        </w:tc>
        <w:tc>
          <w:tcPr>
            <w:tcW w:w="7275" w:type="dxa"/>
            <w:tcBorders>
              <w:top w:val="nil"/>
              <w:left w:val="nil"/>
              <w:bottom w:val="nil"/>
              <w:right w:val="nil"/>
            </w:tcBorders>
          </w:tcPr>
          <w:p w14:paraId="05CAFFC5"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On lodging an application for the registering or sealing of a grant under section 57 of the </w:t>
            </w:r>
            <w:r w:rsidRPr="00F9028F">
              <w:rPr>
                <w:rFonts w:ascii="Times New Roman" w:eastAsia="Times New Roman" w:hAnsi="Times New Roman"/>
                <w:i/>
                <w:iCs/>
                <w:color w:val="000000"/>
                <w:sz w:val="20"/>
                <w:szCs w:val="20"/>
                <w:lang w:eastAsia="en-AU"/>
              </w:rPr>
              <w:t xml:space="preserve">Succession Act 2023 </w:t>
            </w:r>
            <w:r w:rsidRPr="00F9028F">
              <w:rPr>
                <w:rFonts w:ascii="Times New Roman" w:eastAsia="Times New Roman" w:hAnsi="Times New Roman"/>
                <w:color w:val="000000"/>
                <w:sz w:val="20"/>
                <w:szCs w:val="20"/>
                <w:lang w:eastAsia="en-AU"/>
              </w:rPr>
              <w:t>(SA)in respect of a deceased estate the gross value of which—</w:t>
            </w:r>
          </w:p>
        </w:tc>
        <w:tc>
          <w:tcPr>
            <w:tcW w:w="1418" w:type="dxa"/>
            <w:tcBorders>
              <w:top w:val="nil"/>
              <w:left w:val="nil"/>
              <w:bottom w:val="nil"/>
              <w:right w:val="nil"/>
            </w:tcBorders>
          </w:tcPr>
          <w:p w14:paraId="57C2D6CC"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44DD73BD" w14:textId="77777777" w:rsidTr="00143960">
        <w:trPr>
          <w:cantSplit/>
        </w:trPr>
        <w:tc>
          <w:tcPr>
            <w:tcW w:w="663" w:type="dxa"/>
            <w:gridSpan w:val="2"/>
            <w:tcBorders>
              <w:top w:val="nil"/>
              <w:left w:val="nil"/>
              <w:bottom w:val="nil"/>
              <w:right w:val="nil"/>
            </w:tcBorders>
          </w:tcPr>
          <w:p w14:paraId="563B7C2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4317319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is $200 000 or less</w:t>
            </w:r>
          </w:p>
        </w:tc>
        <w:tc>
          <w:tcPr>
            <w:tcW w:w="1418" w:type="dxa"/>
            <w:tcBorders>
              <w:top w:val="nil"/>
              <w:left w:val="nil"/>
              <w:bottom w:val="nil"/>
              <w:right w:val="nil"/>
            </w:tcBorders>
          </w:tcPr>
          <w:p w14:paraId="6BD77CD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$957.00</w:t>
            </w:r>
          </w:p>
        </w:tc>
      </w:tr>
      <w:tr w:rsidR="00F9028F" w:rsidRPr="00F9028F" w14:paraId="5C8F2495" w14:textId="77777777" w:rsidTr="00143960">
        <w:trPr>
          <w:cantSplit/>
        </w:trPr>
        <w:tc>
          <w:tcPr>
            <w:tcW w:w="663" w:type="dxa"/>
            <w:gridSpan w:val="2"/>
            <w:tcBorders>
              <w:top w:val="nil"/>
              <w:left w:val="nil"/>
              <w:bottom w:val="nil"/>
              <w:right w:val="nil"/>
            </w:tcBorders>
          </w:tcPr>
          <w:p w14:paraId="7EADEA8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710A56B0"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is more than $200 000 but less than or equal to $500 000</w:t>
            </w:r>
          </w:p>
        </w:tc>
        <w:tc>
          <w:tcPr>
            <w:tcW w:w="1418" w:type="dxa"/>
            <w:tcBorders>
              <w:top w:val="nil"/>
              <w:left w:val="nil"/>
              <w:bottom w:val="nil"/>
              <w:right w:val="nil"/>
            </w:tcBorders>
          </w:tcPr>
          <w:p w14:paraId="34AC99A5"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$1 914.00</w:t>
            </w:r>
          </w:p>
        </w:tc>
      </w:tr>
      <w:tr w:rsidR="00F9028F" w:rsidRPr="00F9028F" w14:paraId="1470D530" w14:textId="77777777" w:rsidTr="00143960">
        <w:trPr>
          <w:cantSplit/>
        </w:trPr>
        <w:tc>
          <w:tcPr>
            <w:tcW w:w="663" w:type="dxa"/>
            <w:gridSpan w:val="2"/>
            <w:tcBorders>
              <w:top w:val="nil"/>
              <w:left w:val="nil"/>
              <w:bottom w:val="nil"/>
              <w:right w:val="nil"/>
            </w:tcBorders>
          </w:tcPr>
          <w:p w14:paraId="7A7B5991"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69281007"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is more than $500 000 but less than or equal to $1 million</w:t>
            </w:r>
          </w:p>
        </w:tc>
        <w:tc>
          <w:tcPr>
            <w:tcW w:w="1418" w:type="dxa"/>
            <w:tcBorders>
              <w:top w:val="nil"/>
              <w:left w:val="nil"/>
              <w:bottom w:val="nil"/>
              <w:right w:val="nil"/>
            </w:tcBorders>
          </w:tcPr>
          <w:p w14:paraId="40FBBC3A"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$2 549.00</w:t>
            </w:r>
          </w:p>
        </w:tc>
      </w:tr>
      <w:tr w:rsidR="00F9028F" w:rsidRPr="00F9028F" w14:paraId="4818286F" w14:textId="77777777" w:rsidTr="00143960">
        <w:trPr>
          <w:cantSplit/>
        </w:trPr>
        <w:tc>
          <w:tcPr>
            <w:tcW w:w="663" w:type="dxa"/>
            <w:gridSpan w:val="2"/>
            <w:tcBorders>
              <w:top w:val="nil"/>
              <w:left w:val="nil"/>
              <w:bottom w:val="nil"/>
              <w:right w:val="nil"/>
            </w:tcBorders>
          </w:tcPr>
          <w:p w14:paraId="47AF5D4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2D9ACB55"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(d)</w:t>
            </w:r>
            <w:r w:rsidRPr="00F9028F">
              <w:rPr>
                <w:rFonts w:ascii="Times New Roman" w:eastAsia="Times New Roman" w:hAnsi="Times New Roman"/>
                <w:color w:val="000000"/>
                <w:sz w:val="20"/>
                <w:szCs w:val="20"/>
                <w:lang w:eastAsia="en-AU"/>
              </w:rPr>
              <w:tab/>
              <w:t>is more than $1 million</w:t>
            </w:r>
          </w:p>
        </w:tc>
        <w:tc>
          <w:tcPr>
            <w:tcW w:w="1418" w:type="dxa"/>
            <w:tcBorders>
              <w:top w:val="nil"/>
              <w:left w:val="nil"/>
              <w:bottom w:val="nil"/>
              <w:right w:val="nil"/>
            </w:tcBorders>
          </w:tcPr>
          <w:p w14:paraId="2677417D"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$3 826.00</w:t>
            </w:r>
          </w:p>
        </w:tc>
      </w:tr>
      <w:tr w:rsidR="00F9028F" w:rsidRPr="00F9028F" w14:paraId="3BFEDF9C" w14:textId="77777777" w:rsidTr="00143960">
        <w:trPr>
          <w:cantSplit/>
        </w:trPr>
        <w:tc>
          <w:tcPr>
            <w:tcW w:w="663" w:type="dxa"/>
            <w:gridSpan w:val="2"/>
            <w:tcBorders>
              <w:top w:val="nil"/>
              <w:left w:val="nil"/>
              <w:bottom w:val="nil"/>
              <w:right w:val="nil"/>
            </w:tcBorders>
          </w:tcPr>
          <w:p w14:paraId="61D403DD"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w:t>
            </w:r>
          </w:p>
        </w:tc>
        <w:tc>
          <w:tcPr>
            <w:tcW w:w="7275" w:type="dxa"/>
            <w:tcBorders>
              <w:top w:val="nil"/>
              <w:left w:val="nil"/>
              <w:bottom w:val="nil"/>
              <w:right w:val="nil"/>
            </w:tcBorders>
          </w:tcPr>
          <w:p w14:paraId="1DA51173"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On lodging an application for an order under section 9 of the </w:t>
            </w:r>
            <w:hyperlink r:id="rId26" w:history="1">
              <w:r w:rsidRPr="00F9028F">
                <w:rPr>
                  <w:rFonts w:ascii="Times New Roman" w:eastAsia="Times New Roman" w:hAnsi="Times New Roman"/>
                  <w:i/>
                  <w:iCs/>
                  <w:color w:val="000000"/>
                  <w:sz w:val="20"/>
                  <w:szCs w:val="20"/>
                  <w:lang w:eastAsia="en-AU"/>
                </w:rPr>
                <w:t>Public Trustee Act 1995</w:t>
              </w:r>
            </w:hyperlink>
            <w:r w:rsidRPr="00F9028F">
              <w:rPr>
                <w:rFonts w:ascii="Times New Roman" w:eastAsia="Times New Roman" w:hAnsi="Times New Roman"/>
                <w:i/>
                <w:iCs/>
                <w:color w:val="000000"/>
                <w:sz w:val="20"/>
                <w:szCs w:val="20"/>
                <w:lang w:eastAsia="en-AU"/>
              </w:rPr>
              <w:t xml:space="preserve"> </w:t>
            </w:r>
            <w:r w:rsidRPr="00F9028F">
              <w:rPr>
                <w:rFonts w:ascii="Times New Roman" w:eastAsia="Times New Roman" w:hAnsi="Times New Roman"/>
                <w:color w:val="000000"/>
                <w:sz w:val="20"/>
                <w:szCs w:val="20"/>
                <w:lang w:eastAsia="en-AU"/>
              </w:rPr>
              <w:t>(SA) in respect of a deceased estate the gross value of which—</w:t>
            </w:r>
          </w:p>
        </w:tc>
        <w:tc>
          <w:tcPr>
            <w:tcW w:w="1418" w:type="dxa"/>
            <w:tcBorders>
              <w:top w:val="nil"/>
              <w:left w:val="nil"/>
              <w:bottom w:val="nil"/>
              <w:right w:val="nil"/>
            </w:tcBorders>
          </w:tcPr>
          <w:p w14:paraId="609B2C49"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05EC73B" w14:textId="77777777" w:rsidTr="00143960">
        <w:trPr>
          <w:cantSplit/>
        </w:trPr>
        <w:tc>
          <w:tcPr>
            <w:tcW w:w="663" w:type="dxa"/>
            <w:gridSpan w:val="2"/>
            <w:tcBorders>
              <w:top w:val="nil"/>
              <w:left w:val="nil"/>
              <w:bottom w:val="nil"/>
              <w:right w:val="nil"/>
            </w:tcBorders>
          </w:tcPr>
          <w:p w14:paraId="3BD53D8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7EA59C42"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is $200 000 or less</w:t>
            </w:r>
          </w:p>
        </w:tc>
        <w:tc>
          <w:tcPr>
            <w:tcW w:w="1418" w:type="dxa"/>
            <w:tcBorders>
              <w:top w:val="nil"/>
              <w:left w:val="nil"/>
              <w:bottom w:val="nil"/>
              <w:right w:val="nil"/>
            </w:tcBorders>
          </w:tcPr>
          <w:p w14:paraId="32688FB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$957.00</w:t>
            </w:r>
          </w:p>
        </w:tc>
      </w:tr>
      <w:tr w:rsidR="00F9028F" w:rsidRPr="00F9028F" w14:paraId="538D5D64" w14:textId="77777777" w:rsidTr="00143960">
        <w:trPr>
          <w:cantSplit/>
        </w:trPr>
        <w:tc>
          <w:tcPr>
            <w:tcW w:w="663" w:type="dxa"/>
            <w:gridSpan w:val="2"/>
            <w:tcBorders>
              <w:top w:val="nil"/>
              <w:left w:val="nil"/>
              <w:bottom w:val="nil"/>
              <w:right w:val="nil"/>
            </w:tcBorders>
          </w:tcPr>
          <w:p w14:paraId="7F0E1B8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5B42852C"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is more than $200 000 but less than or equal to $500 000</w:t>
            </w:r>
          </w:p>
        </w:tc>
        <w:tc>
          <w:tcPr>
            <w:tcW w:w="1418" w:type="dxa"/>
            <w:tcBorders>
              <w:top w:val="nil"/>
              <w:left w:val="nil"/>
              <w:bottom w:val="nil"/>
              <w:right w:val="nil"/>
            </w:tcBorders>
          </w:tcPr>
          <w:p w14:paraId="21FBCA52"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$1 914.00</w:t>
            </w:r>
          </w:p>
        </w:tc>
      </w:tr>
      <w:tr w:rsidR="00F9028F" w:rsidRPr="00F9028F" w14:paraId="7CDE690F" w14:textId="77777777" w:rsidTr="00143960">
        <w:trPr>
          <w:cantSplit/>
        </w:trPr>
        <w:tc>
          <w:tcPr>
            <w:tcW w:w="663" w:type="dxa"/>
            <w:gridSpan w:val="2"/>
            <w:tcBorders>
              <w:top w:val="nil"/>
              <w:left w:val="nil"/>
              <w:bottom w:val="nil"/>
              <w:right w:val="nil"/>
            </w:tcBorders>
          </w:tcPr>
          <w:p w14:paraId="7144A89B"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720535FF"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is more than $500 000 but less than or equal to $1 million</w:t>
            </w:r>
          </w:p>
        </w:tc>
        <w:tc>
          <w:tcPr>
            <w:tcW w:w="1418" w:type="dxa"/>
            <w:tcBorders>
              <w:top w:val="nil"/>
              <w:left w:val="nil"/>
              <w:bottom w:val="nil"/>
              <w:right w:val="nil"/>
            </w:tcBorders>
          </w:tcPr>
          <w:p w14:paraId="4CF562D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$2 549.00</w:t>
            </w:r>
          </w:p>
        </w:tc>
      </w:tr>
      <w:tr w:rsidR="00F9028F" w:rsidRPr="00F9028F" w14:paraId="1F172844" w14:textId="77777777" w:rsidTr="00143960">
        <w:trPr>
          <w:cantSplit/>
        </w:trPr>
        <w:tc>
          <w:tcPr>
            <w:tcW w:w="663" w:type="dxa"/>
            <w:gridSpan w:val="2"/>
            <w:tcBorders>
              <w:top w:val="nil"/>
              <w:left w:val="nil"/>
              <w:bottom w:val="nil"/>
              <w:right w:val="nil"/>
            </w:tcBorders>
          </w:tcPr>
          <w:p w14:paraId="7B716E2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p>
        </w:tc>
        <w:tc>
          <w:tcPr>
            <w:tcW w:w="7275" w:type="dxa"/>
            <w:tcBorders>
              <w:top w:val="nil"/>
              <w:left w:val="nil"/>
              <w:bottom w:val="nil"/>
              <w:right w:val="nil"/>
            </w:tcBorders>
          </w:tcPr>
          <w:p w14:paraId="499C3C11" w14:textId="77777777" w:rsidR="00F9028F" w:rsidRPr="00F9028F" w:rsidRDefault="00F9028F" w:rsidP="004B482F">
            <w:pPr>
              <w:keepLines/>
              <w:tabs>
                <w:tab w:val="center" w:pos="397"/>
                <w:tab w:val="left" w:pos="794"/>
              </w:tabs>
              <w:autoSpaceDE w:val="0"/>
              <w:autoSpaceDN w:val="0"/>
              <w:adjustRightInd w:val="0"/>
              <w:spacing w:before="100" w:after="0" w:line="220" w:lineRule="exact"/>
              <w:ind w:left="794"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(d)</w:t>
            </w:r>
            <w:r w:rsidRPr="00F9028F">
              <w:rPr>
                <w:rFonts w:ascii="Times New Roman" w:eastAsia="Times New Roman" w:hAnsi="Times New Roman"/>
                <w:color w:val="000000"/>
                <w:sz w:val="20"/>
                <w:szCs w:val="20"/>
                <w:lang w:eastAsia="en-AU"/>
              </w:rPr>
              <w:tab/>
              <w:t>is more than $1 million</w:t>
            </w:r>
          </w:p>
        </w:tc>
        <w:tc>
          <w:tcPr>
            <w:tcW w:w="1418" w:type="dxa"/>
            <w:tcBorders>
              <w:top w:val="nil"/>
              <w:left w:val="nil"/>
              <w:bottom w:val="nil"/>
              <w:right w:val="nil"/>
            </w:tcBorders>
          </w:tcPr>
          <w:p w14:paraId="09B926EE"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$3 826.00</w:t>
            </w:r>
          </w:p>
        </w:tc>
      </w:tr>
      <w:tr w:rsidR="00F9028F" w:rsidRPr="00F9028F" w14:paraId="4A02EE3D" w14:textId="77777777" w:rsidTr="00143960">
        <w:trPr>
          <w:cantSplit/>
        </w:trPr>
        <w:tc>
          <w:tcPr>
            <w:tcW w:w="7938" w:type="dxa"/>
            <w:gridSpan w:val="3"/>
            <w:tcBorders>
              <w:top w:val="nil"/>
              <w:left w:val="nil"/>
              <w:bottom w:val="nil"/>
              <w:right w:val="nil"/>
            </w:tcBorders>
          </w:tcPr>
          <w:p w14:paraId="5CFFB80B" w14:textId="77777777" w:rsidR="00F9028F" w:rsidRPr="00F9028F" w:rsidRDefault="00F9028F" w:rsidP="004B482F">
            <w:pPr>
              <w:keepLines/>
              <w:autoSpaceDE w:val="0"/>
              <w:autoSpaceDN w:val="0"/>
              <w:adjustRightInd w:val="0"/>
              <w:spacing w:before="100" w:after="0" w:line="220" w:lineRule="exact"/>
              <w:ind w:left="794" w:hanging="794"/>
              <w:jc w:val="left"/>
              <w:rPr>
                <w:rFonts w:ascii="Times New Roman" w:eastAsia="Times New Roman" w:hAnsi="Times New Roman"/>
                <w:b/>
                <w:bCs/>
                <w:color w:val="000000"/>
                <w:sz w:val="20"/>
                <w:szCs w:val="20"/>
                <w:lang w:eastAsia="en-AU"/>
              </w:rPr>
            </w:pPr>
            <w:r w:rsidRPr="00F9028F">
              <w:rPr>
                <w:rFonts w:ascii="Times New Roman" w:eastAsia="Times New Roman" w:hAnsi="Times New Roman"/>
                <w:b/>
                <w:bCs/>
                <w:color w:val="000000"/>
                <w:sz w:val="20"/>
                <w:szCs w:val="20"/>
                <w:lang w:eastAsia="en-AU"/>
              </w:rPr>
              <w:t>Note—</w:t>
            </w:r>
          </w:p>
          <w:p w14:paraId="59445489" w14:textId="77777777" w:rsidR="00F9028F" w:rsidRPr="00F9028F" w:rsidRDefault="00F9028F" w:rsidP="004B482F">
            <w:pPr>
              <w:keepLines/>
              <w:autoSpaceDE w:val="0"/>
              <w:autoSpaceDN w:val="0"/>
              <w:adjustRightInd w:val="0"/>
              <w:spacing w:before="100" w:after="0" w:line="220" w:lineRule="exact"/>
              <w:ind w:left="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The fees under the preceding clauses cover—</w:t>
            </w:r>
          </w:p>
          <w:p w14:paraId="2D6C041B" w14:textId="77777777" w:rsidR="00F9028F" w:rsidRPr="00F9028F" w:rsidRDefault="00F9028F" w:rsidP="004B482F">
            <w:pPr>
              <w:keepLines/>
              <w:tabs>
                <w:tab w:val="center" w:pos="1191"/>
                <w:tab w:val="left" w:pos="1588"/>
              </w:tabs>
              <w:autoSpaceDE w:val="0"/>
              <w:autoSpaceDN w:val="0"/>
              <w:adjustRightInd w:val="0"/>
              <w:spacing w:before="100" w:after="0" w:line="220" w:lineRule="exact"/>
              <w:ind w:left="1588"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(a)</w:t>
            </w:r>
            <w:r w:rsidRPr="00F9028F">
              <w:rPr>
                <w:rFonts w:ascii="Times New Roman" w:eastAsia="Times New Roman" w:hAnsi="Times New Roman"/>
                <w:color w:val="000000"/>
                <w:sz w:val="20"/>
                <w:szCs w:val="20"/>
                <w:lang w:eastAsia="en-AU"/>
              </w:rPr>
              <w:tab/>
              <w:t>photocopies required of the will or other document (if any) for the grant and record or other purposes; and</w:t>
            </w:r>
          </w:p>
          <w:p w14:paraId="23E64EB6" w14:textId="77777777" w:rsidR="00F9028F" w:rsidRPr="00F9028F" w:rsidRDefault="00F9028F" w:rsidP="004B482F">
            <w:pPr>
              <w:keepLines/>
              <w:tabs>
                <w:tab w:val="center" w:pos="1191"/>
                <w:tab w:val="left" w:pos="1588"/>
              </w:tabs>
              <w:autoSpaceDE w:val="0"/>
              <w:autoSpaceDN w:val="0"/>
              <w:adjustRightInd w:val="0"/>
              <w:spacing w:before="100" w:after="0" w:line="220" w:lineRule="exact"/>
              <w:ind w:left="1588"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(b)</w:t>
            </w:r>
            <w:r w:rsidRPr="00F9028F">
              <w:rPr>
                <w:rFonts w:ascii="Times New Roman" w:eastAsia="Times New Roman" w:hAnsi="Times New Roman"/>
                <w:color w:val="000000"/>
                <w:sz w:val="20"/>
                <w:szCs w:val="20"/>
                <w:lang w:eastAsia="en-AU"/>
              </w:rPr>
              <w:tab/>
              <w:t>preparing and sealing any probate or letters of administration, with or without the will annexed, and any order to the Public Trustee to administer; and</w:t>
            </w:r>
          </w:p>
          <w:p w14:paraId="556659DB" w14:textId="77777777" w:rsidR="00F9028F" w:rsidRPr="00F9028F" w:rsidRDefault="00F9028F" w:rsidP="004B482F">
            <w:pPr>
              <w:keepLines/>
              <w:tabs>
                <w:tab w:val="center" w:pos="1191"/>
                <w:tab w:val="left" w:pos="1588"/>
              </w:tabs>
              <w:autoSpaceDE w:val="0"/>
              <w:autoSpaceDN w:val="0"/>
              <w:adjustRightInd w:val="0"/>
              <w:spacing w:before="100" w:after="0" w:line="220" w:lineRule="exact"/>
              <w:ind w:left="1588" w:hanging="794"/>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ab/>
              <w:t>(c)</w:t>
            </w:r>
            <w:r w:rsidRPr="00F9028F">
              <w:rPr>
                <w:rFonts w:ascii="Times New Roman" w:eastAsia="Times New Roman" w:hAnsi="Times New Roman"/>
                <w:color w:val="000000"/>
                <w:sz w:val="20"/>
                <w:szCs w:val="20"/>
                <w:lang w:eastAsia="en-AU"/>
              </w:rPr>
              <w:tab/>
              <w:t>registering or sealing any probate or letters of administration, with or without the will annexed, exemplification or other document under section </w:t>
            </w:r>
            <w:r w:rsidRPr="00F9028F">
              <w:rPr>
                <w:rFonts w:ascii="Times New Roman" w:eastAsia="Times New Roman" w:hAnsi="Times New Roman"/>
                <w:i/>
                <w:iCs/>
                <w:color w:val="000000"/>
                <w:sz w:val="20"/>
                <w:szCs w:val="20"/>
                <w:lang w:eastAsia="en-AU"/>
              </w:rPr>
              <w:t>57 of the Succession Act 2023</w:t>
            </w:r>
            <w:r w:rsidRPr="00F9028F">
              <w:rPr>
                <w:rFonts w:ascii="Times New Roman" w:eastAsia="Times New Roman" w:hAnsi="Times New Roman"/>
                <w:color w:val="000000"/>
                <w:sz w:val="20"/>
                <w:szCs w:val="20"/>
                <w:lang w:eastAsia="en-AU"/>
              </w:rPr>
              <w:t>.</w:t>
            </w:r>
          </w:p>
        </w:tc>
        <w:tc>
          <w:tcPr>
            <w:tcW w:w="1418" w:type="dxa"/>
            <w:tcBorders>
              <w:top w:val="nil"/>
              <w:left w:val="nil"/>
              <w:bottom w:val="nil"/>
              <w:right w:val="nil"/>
            </w:tcBorders>
          </w:tcPr>
          <w:p w14:paraId="52921A2C"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p>
        </w:tc>
      </w:tr>
      <w:tr w:rsidR="00F9028F" w:rsidRPr="00F9028F" w14:paraId="7B8F233F" w14:textId="77777777" w:rsidTr="00143960">
        <w:trPr>
          <w:cantSplit/>
        </w:trPr>
        <w:tc>
          <w:tcPr>
            <w:tcW w:w="603" w:type="dxa"/>
            <w:tcBorders>
              <w:top w:val="nil"/>
              <w:left w:val="nil"/>
              <w:bottom w:val="nil"/>
              <w:right w:val="nil"/>
            </w:tcBorders>
          </w:tcPr>
          <w:p w14:paraId="6D7A7558"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w:t>
            </w:r>
          </w:p>
        </w:tc>
        <w:tc>
          <w:tcPr>
            <w:tcW w:w="7335" w:type="dxa"/>
            <w:gridSpan w:val="2"/>
            <w:tcBorders>
              <w:top w:val="nil"/>
              <w:left w:val="nil"/>
              <w:bottom w:val="nil"/>
              <w:right w:val="nil"/>
            </w:tcBorders>
          </w:tcPr>
          <w:p w14:paraId="0DF4B359"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the entry or withdrawal of a caveat, or for issuing a warning to a caveat</w:t>
            </w:r>
          </w:p>
        </w:tc>
        <w:tc>
          <w:tcPr>
            <w:tcW w:w="1418" w:type="dxa"/>
            <w:tcBorders>
              <w:top w:val="nil"/>
              <w:left w:val="nil"/>
              <w:bottom w:val="nil"/>
              <w:right w:val="nil"/>
            </w:tcBorders>
          </w:tcPr>
          <w:p w14:paraId="7F9112E7"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$43.00</w:t>
            </w:r>
          </w:p>
        </w:tc>
      </w:tr>
      <w:tr w:rsidR="00F9028F" w:rsidRPr="00F9028F" w14:paraId="5AC0E451" w14:textId="77777777" w:rsidTr="00143960">
        <w:trPr>
          <w:cantSplit/>
        </w:trPr>
        <w:tc>
          <w:tcPr>
            <w:tcW w:w="603" w:type="dxa"/>
            <w:tcBorders>
              <w:top w:val="nil"/>
              <w:left w:val="nil"/>
              <w:bottom w:val="nil"/>
              <w:right w:val="nil"/>
            </w:tcBorders>
          </w:tcPr>
          <w:p w14:paraId="3D48277D"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5</w:t>
            </w:r>
          </w:p>
        </w:tc>
        <w:tc>
          <w:tcPr>
            <w:tcW w:w="7335" w:type="dxa"/>
            <w:gridSpan w:val="2"/>
            <w:tcBorders>
              <w:top w:val="nil"/>
              <w:left w:val="nil"/>
              <w:bottom w:val="nil"/>
              <w:right w:val="nil"/>
            </w:tcBorders>
          </w:tcPr>
          <w:p w14:paraId="141FCD2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entering an appearance—for 1 or more persons</w:t>
            </w:r>
          </w:p>
        </w:tc>
        <w:tc>
          <w:tcPr>
            <w:tcW w:w="1418" w:type="dxa"/>
            <w:tcBorders>
              <w:top w:val="nil"/>
              <w:left w:val="nil"/>
              <w:bottom w:val="nil"/>
              <w:right w:val="nil"/>
            </w:tcBorders>
          </w:tcPr>
          <w:p w14:paraId="230D92AE"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$75.00</w:t>
            </w:r>
          </w:p>
        </w:tc>
      </w:tr>
      <w:tr w:rsidR="00F9028F" w:rsidRPr="00F9028F" w14:paraId="0251E937" w14:textId="77777777" w:rsidTr="00143960">
        <w:trPr>
          <w:cantSplit/>
        </w:trPr>
        <w:tc>
          <w:tcPr>
            <w:tcW w:w="603" w:type="dxa"/>
            <w:tcBorders>
              <w:top w:val="nil"/>
              <w:left w:val="nil"/>
              <w:bottom w:val="nil"/>
              <w:right w:val="nil"/>
            </w:tcBorders>
          </w:tcPr>
          <w:p w14:paraId="3503DFB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6</w:t>
            </w:r>
          </w:p>
        </w:tc>
        <w:tc>
          <w:tcPr>
            <w:tcW w:w="7335" w:type="dxa"/>
            <w:gridSpan w:val="2"/>
            <w:tcBorders>
              <w:top w:val="nil"/>
              <w:left w:val="nil"/>
              <w:bottom w:val="nil"/>
              <w:right w:val="nil"/>
            </w:tcBorders>
          </w:tcPr>
          <w:p w14:paraId="70AAB66A"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issuing a citation</w:t>
            </w:r>
          </w:p>
        </w:tc>
        <w:tc>
          <w:tcPr>
            <w:tcW w:w="1418" w:type="dxa"/>
            <w:tcBorders>
              <w:top w:val="nil"/>
              <w:left w:val="nil"/>
              <w:bottom w:val="nil"/>
              <w:right w:val="nil"/>
            </w:tcBorders>
          </w:tcPr>
          <w:p w14:paraId="6024E429"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$43.00</w:t>
            </w:r>
          </w:p>
        </w:tc>
      </w:tr>
      <w:tr w:rsidR="00F9028F" w:rsidRPr="00F9028F" w14:paraId="0E59D92E" w14:textId="77777777" w:rsidTr="00143960">
        <w:trPr>
          <w:cantSplit/>
        </w:trPr>
        <w:tc>
          <w:tcPr>
            <w:tcW w:w="603" w:type="dxa"/>
            <w:tcBorders>
              <w:top w:val="nil"/>
              <w:left w:val="nil"/>
              <w:bottom w:val="nil"/>
              <w:right w:val="nil"/>
            </w:tcBorders>
          </w:tcPr>
          <w:p w14:paraId="1B6CA12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w:t>
            </w:r>
          </w:p>
        </w:tc>
        <w:tc>
          <w:tcPr>
            <w:tcW w:w="7335" w:type="dxa"/>
            <w:gridSpan w:val="2"/>
            <w:tcBorders>
              <w:top w:val="nil"/>
              <w:left w:val="nil"/>
              <w:bottom w:val="nil"/>
              <w:right w:val="nil"/>
            </w:tcBorders>
          </w:tcPr>
          <w:p w14:paraId="316FE5B0"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 Filing a renunciation of probate and/or administration</w:t>
            </w:r>
          </w:p>
        </w:tc>
        <w:tc>
          <w:tcPr>
            <w:tcW w:w="1418" w:type="dxa"/>
            <w:tcBorders>
              <w:top w:val="nil"/>
              <w:left w:val="nil"/>
              <w:bottom w:val="nil"/>
              <w:right w:val="nil"/>
            </w:tcBorders>
          </w:tcPr>
          <w:p w14:paraId="2CCB4D1B"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$43.00</w:t>
            </w:r>
          </w:p>
        </w:tc>
      </w:tr>
      <w:tr w:rsidR="00F9028F" w:rsidRPr="00F9028F" w14:paraId="542A7449" w14:textId="77777777" w:rsidTr="00143960">
        <w:trPr>
          <w:cantSplit/>
        </w:trPr>
        <w:tc>
          <w:tcPr>
            <w:tcW w:w="603" w:type="dxa"/>
            <w:tcBorders>
              <w:top w:val="nil"/>
              <w:left w:val="nil"/>
              <w:bottom w:val="nil"/>
              <w:right w:val="nil"/>
            </w:tcBorders>
          </w:tcPr>
          <w:p w14:paraId="27ED816B"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8</w:t>
            </w:r>
          </w:p>
        </w:tc>
        <w:tc>
          <w:tcPr>
            <w:tcW w:w="7335" w:type="dxa"/>
            <w:gridSpan w:val="2"/>
            <w:tcBorders>
              <w:top w:val="nil"/>
              <w:left w:val="nil"/>
              <w:bottom w:val="nil"/>
              <w:right w:val="nil"/>
            </w:tcBorders>
          </w:tcPr>
          <w:p w14:paraId="5D8AB931" w14:textId="77777777" w:rsidR="00F9028F" w:rsidRPr="00F9028F" w:rsidRDefault="00F9028F" w:rsidP="004B482F">
            <w:pPr>
              <w:keepNext/>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 xml:space="preserve">For depositing the will or codicil of a living person for safe custody in the Registry under section 45 of the </w:t>
            </w:r>
            <w:r w:rsidRPr="00F9028F">
              <w:rPr>
                <w:rFonts w:ascii="Times New Roman" w:eastAsia="Times New Roman" w:hAnsi="Times New Roman"/>
                <w:i/>
                <w:iCs/>
                <w:color w:val="000000"/>
                <w:sz w:val="20"/>
                <w:szCs w:val="20"/>
                <w:lang w:eastAsia="en-AU"/>
              </w:rPr>
              <w:t>Succession Act 2023</w:t>
            </w:r>
            <w:r w:rsidRPr="00F9028F">
              <w:rPr>
                <w:rFonts w:ascii="Times New Roman" w:eastAsia="Times New Roman" w:hAnsi="Times New Roman"/>
                <w:color w:val="000000"/>
                <w:sz w:val="20"/>
                <w:szCs w:val="20"/>
                <w:lang w:eastAsia="en-AU"/>
              </w:rPr>
              <w:t xml:space="preserve"> (SA) (inclusive fee)</w:t>
            </w:r>
          </w:p>
        </w:tc>
        <w:tc>
          <w:tcPr>
            <w:tcW w:w="1418" w:type="dxa"/>
            <w:tcBorders>
              <w:top w:val="nil"/>
              <w:left w:val="nil"/>
              <w:bottom w:val="nil"/>
              <w:right w:val="nil"/>
            </w:tcBorders>
          </w:tcPr>
          <w:p w14:paraId="2DEF660B" w14:textId="77777777" w:rsidR="00F9028F" w:rsidRPr="00F9028F" w:rsidRDefault="00F9028F" w:rsidP="004B482F">
            <w:pPr>
              <w:keepNext/>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$143.00</w:t>
            </w:r>
          </w:p>
        </w:tc>
      </w:tr>
      <w:tr w:rsidR="00F9028F" w:rsidRPr="00F9028F" w14:paraId="2E6D8AF6" w14:textId="77777777" w:rsidTr="00143960">
        <w:trPr>
          <w:cantSplit/>
        </w:trPr>
        <w:tc>
          <w:tcPr>
            <w:tcW w:w="603" w:type="dxa"/>
            <w:tcBorders>
              <w:top w:val="nil"/>
              <w:left w:val="nil"/>
              <w:bottom w:val="nil"/>
              <w:right w:val="nil"/>
            </w:tcBorders>
          </w:tcPr>
          <w:p w14:paraId="2B09375E"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w:t>
            </w:r>
          </w:p>
        </w:tc>
        <w:tc>
          <w:tcPr>
            <w:tcW w:w="7335" w:type="dxa"/>
            <w:gridSpan w:val="2"/>
            <w:tcBorders>
              <w:top w:val="nil"/>
              <w:left w:val="nil"/>
              <w:bottom w:val="nil"/>
              <w:right w:val="nil"/>
            </w:tcBorders>
          </w:tcPr>
          <w:p w14:paraId="1B9DD36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filing an originating application</w:t>
            </w:r>
          </w:p>
        </w:tc>
        <w:tc>
          <w:tcPr>
            <w:tcW w:w="1418" w:type="dxa"/>
            <w:tcBorders>
              <w:top w:val="nil"/>
              <w:left w:val="nil"/>
              <w:bottom w:val="nil"/>
              <w:right w:val="nil"/>
            </w:tcBorders>
          </w:tcPr>
          <w:p w14:paraId="10C3465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$362.00</w:t>
            </w:r>
          </w:p>
        </w:tc>
      </w:tr>
      <w:tr w:rsidR="00F9028F" w:rsidRPr="00F9028F" w14:paraId="6C151A4C" w14:textId="77777777" w:rsidTr="00143960">
        <w:trPr>
          <w:cantSplit/>
        </w:trPr>
        <w:tc>
          <w:tcPr>
            <w:tcW w:w="603" w:type="dxa"/>
            <w:tcBorders>
              <w:top w:val="nil"/>
              <w:left w:val="nil"/>
              <w:bottom w:val="nil"/>
              <w:right w:val="nil"/>
            </w:tcBorders>
          </w:tcPr>
          <w:p w14:paraId="3B78CAAC"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10</w:t>
            </w:r>
          </w:p>
        </w:tc>
        <w:tc>
          <w:tcPr>
            <w:tcW w:w="7335" w:type="dxa"/>
            <w:gridSpan w:val="2"/>
            <w:tcBorders>
              <w:top w:val="nil"/>
              <w:left w:val="nil"/>
              <w:bottom w:val="nil"/>
              <w:right w:val="nil"/>
            </w:tcBorders>
          </w:tcPr>
          <w:p w14:paraId="2403F104"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On lodging an application, notice or other document that is subsequent and related to a proceeding for which a fee under clause 1, 2, 3 or 10 has been paid</w:t>
            </w:r>
          </w:p>
        </w:tc>
        <w:tc>
          <w:tcPr>
            <w:tcW w:w="1418" w:type="dxa"/>
            <w:tcBorders>
              <w:top w:val="nil"/>
              <w:left w:val="nil"/>
              <w:bottom w:val="nil"/>
              <w:right w:val="nil"/>
            </w:tcBorders>
          </w:tcPr>
          <w:p w14:paraId="4641F9B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$70.00</w:t>
            </w:r>
          </w:p>
        </w:tc>
      </w:tr>
      <w:tr w:rsidR="00F9028F" w:rsidRPr="00F9028F" w14:paraId="29C6C407" w14:textId="77777777" w:rsidTr="00143960">
        <w:trPr>
          <w:cantSplit/>
        </w:trPr>
        <w:tc>
          <w:tcPr>
            <w:tcW w:w="603" w:type="dxa"/>
            <w:tcBorders>
              <w:top w:val="nil"/>
              <w:left w:val="nil"/>
              <w:bottom w:val="nil"/>
              <w:right w:val="nil"/>
            </w:tcBorders>
          </w:tcPr>
          <w:p w14:paraId="009EC063"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11</w:t>
            </w:r>
          </w:p>
        </w:tc>
        <w:tc>
          <w:tcPr>
            <w:tcW w:w="7335" w:type="dxa"/>
            <w:gridSpan w:val="2"/>
            <w:tcBorders>
              <w:top w:val="nil"/>
              <w:left w:val="nil"/>
              <w:bottom w:val="nil"/>
              <w:right w:val="nil"/>
            </w:tcBorders>
          </w:tcPr>
          <w:p w14:paraId="6547434B"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an unsealed copy of the record of the Court</w:t>
            </w:r>
          </w:p>
        </w:tc>
        <w:tc>
          <w:tcPr>
            <w:tcW w:w="1418" w:type="dxa"/>
            <w:tcBorders>
              <w:top w:val="nil"/>
              <w:left w:val="nil"/>
              <w:bottom w:val="nil"/>
              <w:right w:val="nil"/>
            </w:tcBorders>
          </w:tcPr>
          <w:p w14:paraId="79ED9053"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$28.75</w:t>
            </w:r>
          </w:p>
        </w:tc>
      </w:tr>
      <w:tr w:rsidR="00F9028F" w:rsidRPr="00F9028F" w14:paraId="38A52F13" w14:textId="77777777" w:rsidTr="00143960">
        <w:trPr>
          <w:cantSplit/>
        </w:trPr>
        <w:tc>
          <w:tcPr>
            <w:tcW w:w="603" w:type="dxa"/>
            <w:tcBorders>
              <w:top w:val="nil"/>
              <w:left w:val="nil"/>
              <w:bottom w:val="nil"/>
              <w:right w:val="nil"/>
            </w:tcBorders>
          </w:tcPr>
          <w:p w14:paraId="495B0E65"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12</w:t>
            </w:r>
          </w:p>
        </w:tc>
        <w:tc>
          <w:tcPr>
            <w:tcW w:w="7335" w:type="dxa"/>
            <w:gridSpan w:val="2"/>
            <w:tcBorders>
              <w:top w:val="nil"/>
              <w:left w:val="nil"/>
              <w:bottom w:val="nil"/>
              <w:right w:val="nil"/>
            </w:tcBorders>
          </w:tcPr>
          <w:p w14:paraId="454407F7" w14:textId="77777777" w:rsidR="00F9028F" w:rsidRPr="00F9028F" w:rsidRDefault="00F9028F" w:rsidP="004B482F">
            <w:pPr>
              <w:keepLines/>
              <w:autoSpaceDE w:val="0"/>
              <w:autoSpaceDN w:val="0"/>
              <w:adjustRightInd w:val="0"/>
              <w:spacing w:before="100" w:after="0" w:line="220" w:lineRule="exact"/>
              <w:jc w:val="lef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For a sealed copy of the record of the Court (including an exemplification of a grant)</w:t>
            </w:r>
          </w:p>
        </w:tc>
        <w:tc>
          <w:tcPr>
            <w:tcW w:w="1418" w:type="dxa"/>
            <w:tcBorders>
              <w:top w:val="nil"/>
              <w:left w:val="nil"/>
              <w:bottom w:val="nil"/>
              <w:right w:val="nil"/>
            </w:tcBorders>
          </w:tcPr>
          <w:p w14:paraId="5DF26F50" w14:textId="77777777" w:rsidR="00F9028F" w:rsidRPr="00F9028F" w:rsidRDefault="00F9028F" w:rsidP="004B482F">
            <w:pPr>
              <w:keepLines/>
              <w:autoSpaceDE w:val="0"/>
              <w:autoSpaceDN w:val="0"/>
              <w:adjustRightInd w:val="0"/>
              <w:spacing w:before="100" w:after="0" w:line="220" w:lineRule="exact"/>
              <w:jc w:val="right"/>
              <w:rPr>
                <w:rFonts w:ascii="Times New Roman" w:eastAsia="Times New Roman" w:hAnsi="Times New Roman"/>
                <w:color w:val="000000"/>
                <w:sz w:val="20"/>
                <w:szCs w:val="20"/>
                <w:lang w:eastAsia="en-AU"/>
              </w:rPr>
            </w:pPr>
            <w:r w:rsidRPr="00F9028F">
              <w:rPr>
                <w:rFonts w:ascii="Times New Roman" w:eastAsia="Times New Roman" w:hAnsi="Times New Roman"/>
                <w:color w:val="000000"/>
                <w:sz w:val="20"/>
                <w:szCs w:val="20"/>
                <w:lang w:eastAsia="en-AU"/>
              </w:rPr>
              <w:t>$90.50</w:t>
            </w:r>
          </w:p>
        </w:tc>
      </w:tr>
    </w:tbl>
    <w:p w14:paraId="340BABAB" w14:textId="77777777" w:rsidR="00F9028F" w:rsidRPr="00F9028F" w:rsidRDefault="00F9028F" w:rsidP="00F9028F">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F9028F">
        <w:rPr>
          <w:rFonts w:ascii="Times New Roman" w:eastAsia="Times New Roman" w:hAnsi="Times New Roman"/>
          <w:b/>
          <w:bCs/>
          <w:color w:val="000000"/>
          <w:sz w:val="26"/>
          <w:szCs w:val="26"/>
          <w:lang w:eastAsia="en-AU"/>
        </w:rPr>
        <w:t>Made by the Attorney</w:t>
      </w:r>
      <w:r w:rsidRPr="00F9028F">
        <w:rPr>
          <w:rFonts w:ascii="Times New Roman" w:eastAsia="Times New Roman" w:hAnsi="Times New Roman"/>
          <w:b/>
          <w:bCs/>
          <w:color w:val="000000"/>
          <w:sz w:val="26"/>
          <w:szCs w:val="26"/>
          <w:lang w:eastAsia="en-AU"/>
        </w:rPr>
        <w:noBreakHyphen/>
        <w:t>General</w:t>
      </w:r>
    </w:p>
    <w:p w14:paraId="3EC588B3" w14:textId="5A893E41" w:rsidR="00F9028F" w:rsidRDefault="00F61432" w:rsidP="00F9028F">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B111F">
        <w:rPr>
          <w:rFonts w:ascii="Times New Roman" w:eastAsia="Times New Roman" w:hAnsi="Times New Roman"/>
          <w:color w:val="000000"/>
          <w:sz w:val="23"/>
          <w:szCs w:val="23"/>
          <w:lang w:eastAsia="en-AU"/>
        </w:rPr>
        <w:t>O</w:t>
      </w:r>
      <w:r w:rsidR="00F9028F" w:rsidRPr="001B111F">
        <w:rPr>
          <w:rFonts w:ascii="Times New Roman" w:eastAsia="Times New Roman" w:hAnsi="Times New Roman"/>
          <w:color w:val="000000"/>
          <w:sz w:val="23"/>
          <w:szCs w:val="23"/>
          <w:lang w:eastAsia="en-AU"/>
        </w:rPr>
        <w:t>n</w:t>
      </w:r>
      <w:r w:rsidRPr="001B111F">
        <w:rPr>
          <w:rFonts w:ascii="Times New Roman" w:eastAsia="Times New Roman" w:hAnsi="Times New Roman"/>
          <w:color w:val="000000"/>
          <w:sz w:val="23"/>
          <w:szCs w:val="23"/>
          <w:lang w:eastAsia="en-AU"/>
        </w:rPr>
        <w:t xml:space="preserve"> 2</w:t>
      </w:r>
      <w:r w:rsidR="001B111F">
        <w:rPr>
          <w:rFonts w:ascii="Times New Roman" w:eastAsia="Times New Roman" w:hAnsi="Times New Roman"/>
          <w:color w:val="000000"/>
          <w:sz w:val="23"/>
          <w:szCs w:val="23"/>
          <w:lang w:eastAsia="en-AU"/>
        </w:rPr>
        <w:t>7 November</w:t>
      </w:r>
      <w:r w:rsidRPr="001B111F">
        <w:rPr>
          <w:rFonts w:ascii="Times New Roman" w:eastAsia="Times New Roman" w:hAnsi="Times New Roman"/>
          <w:color w:val="000000"/>
          <w:sz w:val="23"/>
          <w:szCs w:val="23"/>
          <w:lang w:eastAsia="en-AU"/>
        </w:rPr>
        <w:t xml:space="preserve"> 2024</w:t>
      </w:r>
    </w:p>
    <w:p w14:paraId="579097B9" w14:textId="77777777" w:rsidR="00131407" w:rsidRDefault="00131407" w:rsidP="00131407">
      <w:pPr>
        <w:pBdr>
          <w:bottom w:val="single" w:sz="4" w:space="1" w:color="auto"/>
        </w:pBdr>
        <w:spacing w:after="0" w:line="52" w:lineRule="exact"/>
        <w:jc w:val="center"/>
        <w:rPr>
          <w:rFonts w:ascii="Times New Roman" w:eastAsia="Times New Roman" w:hAnsi="Times New Roman"/>
          <w:color w:val="000000"/>
          <w:sz w:val="23"/>
          <w:szCs w:val="23"/>
          <w:lang w:eastAsia="en-AU"/>
        </w:rPr>
      </w:pPr>
    </w:p>
    <w:p w14:paraId="26CADD9A" w14:textId="77777777" w:rsidR="00131407" w:rsidRDefault="00131407" w:rsidP="00131407">
      <w:pPr>
        <w:pBdr>
          <w:top w:val="single" w:sz="4" w:space="1" w:color="auto"/>
        </w:pBdr>
        <w:spacing w:before="34" w:after="0" w:line="14" w:lineRule="exact"/>
        <w:jc w:val="center"/>
        <w:rPr>
          <w:rFonts w:ascii="Times New Roman" w:eastAsia="Times New Roman" w:hAnsi="Times New Roman"/>
          <w:color w:val="000000"/>
          <w:sz w:val="23"/>
          <w:szCs w:val="23"/>
          <w:lang w:eastAsia="en-AU"/>
        </w:rPr>
      </w:pPr>
    </w:p>
    <w:p w14:paraId="697A92D4" w14:textId="77777777" w:rsidR="00131407" w:rsidRPr="00F9028F" w:rsidRDefault="00131407" w:rsidP="0013140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color w:val="000000"/>
          <w:sz w:val="23"/>
          <w:szCs w:val="23"/>
          <w:lang w:eastAsia="en-AU"/>
        </w:rPr>
      </w:pPr>
    </w:p>
    <w:p w14:paraId="07064174" w14:textId="77777777" w:rsidR="00F61432" w:rsidRDefault="00F61432" w:rsidP="00F337C8">
      <w:pPr>
        <w:pStyle w:val="GG-body"/>
      </w:pPr>
    </w:p>
    <w:p w14:paraId="7EBBC917" w14:textId="77777777" w:rsidR="00F61432" w:rsidRDefault="00F61432" w:rsidP="00F337C8">
      <w:pPr>
        <w:pStyle w:val="GG-body"/>
      </w:pPr>
    </w:p>
    <w:p w14:paraId="6053AD9E" w14:textId="77777777" w:rsidR="00EA515A" w:rsidRDefault="00EA515A" w:rsidP="00F337C8">
      <w:pPr>
        <w:pStyle w:val="GG-body"/>
      </w:pPr>
    </w:p>
    <w:p w14:paraId="21194400" w14:textId="77777777" w:rsidR="00EA515A" w:rsidRDefault="00EA515A" w:rsidP="00F337C8">
      <w:pPr>
        <w:pStyle w:val="GG-body"/>
      </w:pPr>
    </w:p>
    <w:p w14:paraId="79B2F617" w14:textId="77777777" w:rsidR="00F61432" w:rsidRDefault="00F61432" w:rsidP="00F337C8">
      <w:pPr>
        <w:pStyle w:val="GG-body"/>
      </w:pPr>
    </w:p>
    <w:p w14:paraId="52B4BEFA" w14:textId="77777777" w:rsidR="00F61432" w:rsidRDefault="00F61432" w:rsidP="00F337C8">
      <w:pPr>
        <w:pStyle w:val="GG-body"/>
      </w:pPr>
    </w:p>
    <w:p w14:paraId="17D273AE" w14:textId="77777777" w:rsidR="00F61432" w:rsidRDefault="00F61432" w:rsidP="00F337C8">
      <w:pPr>
        <w:pStyle w:val="GG-body"/>
      </w:pPr>
    </w:p>
    <w:p w14:paraId="08E6B589" w14:textId="77777777" w:rsidR="00F61432" w:rsidRDefault="00F61432" w:rsidP="00F337C8">
      <w:pPr>
        <w:pStyle w:val="GG-body"/>
      </w:pPr>
    </w:p>
    <w:p w14:paraId="280310D8" w14:textId="77777777" w:rsidR="00F337C8" w:rsidRDefault="00F337C8" w:rsidP="00F337C8">
      <w:pPr>
        <w:pStyle w:val="GG-body"/>
      </w:pPr>
    </w:p>
    <w:p w14:paraId="18AA0444" w14:textId="77777777" w:rsidR="005C1663" w:rsidRPr="005C1663" w:rsidRDefault="005C1663" w:rsidP="005C16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5C1663">
        <w:rPr>
          <w:rFonts w:ascii="Times New Roman" w:eastAsia="Times New Roman" w:hAnsi="Times New Roman"/>
          <w:b/>
          <w:color w:val="000000"/>
          <w:sz w:val="20"/>
          <w:szCs w:val="20"/>
          <w:lang w:eastAsia="en-AU"/>
        </w:rPr>
        <w:t>All instruments appearing in this gazette are to be considered official, and obeyed as such</w:t>
      </w:r>
    </w:p>
    <w:p w14:paraId="4D72575B" w14:textId="77777777" w:rsidR="005C1663" w:rsidRPr="005C1663" w:rsidRDefault="005C1663" w:rsidP="005C166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368E0FCE" w14:textId="77777777" w:rsidR="005C1663" w:rsidRPr="005C1663" w:rsidRDefault="005C1663" w:rsidP="005C1663">
      <w:pPr>
        <w:tabs>
          <w:tab w:val="center" w:pos="4513"/>
          <w:tab w:val="right" w:pos="9026"/>
        </w:tabs>
        <w:spacing w:before="120" w:after="0"/>
        <w:jc w:val="center"/>
        <w:rPr>
          <w:rFonts w:ascii="Times New Roman" w:hAnsi="Times New Roman"/>
          <w:sz w:val="17"/>
          <w:szCs w:val="17"/>
        </w:rPr>
      </w:pPr>
      <w:r w:rsidRPr="005C1663">
        <w:rPr>
          <w:rFonts w:ascii="Times New Roman" w:hAnsi="Times New Roman"/>
          <w:sz w:val="17"/>
          <w:szCs w:val="17"/>
        </w:rPr>
        <w:t xml:space="preserve">Printed and published weekly by authority of </w:t>
      </w:r>
      <w:r w:rsidRPr="005C1663">
        <w:rPr>
          <w:rFonts w:ascii="Times New Roman" w:hAnsi="Times New Roman"/>
          <w:smallCaps/>
          <w:sz w:val="17"/>
          <w:szCs w:val="17"/>
        </w:rPr>
        <w:t>T. Foresto</w:t>
      </w:r>
      <w:r w:rsidRPr="005C1663">
        <w:rPr>
          <w:rFonts w:ascii="Times New Roman" w:hAnsi="Times New Roman"/>
          <w:sz w:val="17"/>
          <w:szCs w:val="17"/>
        </w:rPr>
        <w:t>, Government Printer, South Australia</w:t>
      </w:r>
    </w:p>
    <w:p w14:paraId="03013233" w14:textId="77777777" w:rsidR="005C1663" w:rsidRPr="005C1663" w:rsidRDefault="005C1663" w:rsidP="005C1663">
      <w:pPr>
        <w:tabs>
          <w:tab w:val="center" w:pos="4513"/>
          <w:tab w:val="right" w:pos="9026"/>
        </w:tabs>
        <w:spacing w:after="0"/>
        <w:jc w:val="center"/>
        <w:rPr>
          <w:rFonts w:ascii="Times New Roman" w:hAnsi="Times New Roman"/>
          <w:sz w:val="17"/>
          <w:szCs w:val="17"/>
        </w:rPr>
      </w:pPr>
      <w:r w:rsidRPr="005C1663">
        <w:rPr>
          <w:rFonts w:ascii="Times New Roman" w:hAnsi="Times New Roman"/>
          <w:sz w:val="17"/>
          <w:szCs w:val="17"/>
        </w:rPr>
        <w:t>$8.80 per issue (plus postage), $443.00 per annual subscription—GST inclusive</w:t>
      </w:r>
    </w:p>
    <w:p w14:paraId="7FFF8D31" w14:textId="73D8C918" w:rsidR="00F337C8" w:rsidRPr="00EA515A" w:rsidRDefault="005C1663" w:rsidP="00EA515A">
      <w:pPr>
        <w:tabs>
          <w:tab w:val="center" w:pos="4513"/>
          <w:tab w:val="right" w:pos="9026"/>
        </w:tabs>
        <w:spacing w:after="0"/>
        <w:jc w:val="center"/>
        <w:rPr>
          <w:rFonts w:ascii="Times New Roman" w:hAnsi="Times New Roman"/>
          <w:sz w:val="17"/>
          <w:szCs w:val="17"/>
        </w:rPr>
      </w:pPr>
      <w:r w:rsidRPr="005C1663">
        <w:rPr>
          <w:rFonts w:ascii="Times New Roman" w:hAnsi="Times New Roman"/>
          <w:sz w:val="17"/>
          <w:szCs w:val="17"/>
        </w:rPr>
        <w:t xml:space="preserve">Online publications: </w:t>
      </w:r>
      <w:hyperlink r:id="rId27" w:history="1">
        <w:r w:rsidRPr="005C1663">
          <w:rPr>
            <w:rFonts w:ascii="Times New Roman" w:hAnsi="Times New Roman"/>
            <w:color w:val="0000FF"/>
            <w:sz w:val="17"/>
            <w:szCs w:val="17"/>
            <w:u w:val="single"/>
          </w:rPr>
          <w:t>www.governmentgazette.sa.gov.au</w:t>
        </w:r>
      </w:hyperlink>
      <w:r w:rsidRPr="005C1663">
        <w:rPr>
          <w:rFonts w:ascii="Times New Roman" w:hAnsi="Times New Roman"/>
          <w:sz w:val="17"/>
          <w:szCs w:val="17"/>
        </w:rPr>
        <w:t xml:space="preserve"> </w:t>
      </w:r>
    </w:p>
    <w:sectPr w:rsidR="00F337C8" w:rsidRPr="00EA515A" w:rsidSect="00EA515A">
      <w:headerReference w:type="even" r:id="rId28"/>
      <w:headerReference w:type="default" r:id="rId29"/>
      <w:footerReference w:type="default" r:id="rId30"/>
      <w:pgSz w:w="11906" w:h="16838"/>
      <w:pgMar w:top="1674" w:right="1256" w:bottom="1134" w:left="1290" w:header="1134" w:footer="934" w:gutter="0"/>
      <w:pgNumType w:start="5112"/>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00DB3C" w14:textId="77777777" w:rsidR="00F9028F" w:rsidRDefault="00F9028F" w:rsidP="00777F88">
      <w:pPr>
        <w:spacing w:after="0" w:line="240" w:lineRule="auto"/>
      </w:pPr>
      <w:r>
        <w:separator/>
      </w:r>
    </w:p>
  </w:endnote>
  <w:endnote w:type="continuationSeparator" w:id="0">
    <w:p w14:paraId="4245B052" w14:textId="77777777" w:rsidR="00F9028F" w:rsidRDefault="00F9028F"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B2196A" w14:textId="77777777" w:rsidR="001B7138" w:rsidRPr="00D0446B" w:rsidRDefault="001B7138"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37B6D" w14:textId="77777777" w:rsidR="005C1663" w:rsidRPr="005C1663" w:rsidRDefault="005C1663" w:rsidP="005C1663">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5C1663">
      <w:rPr>
        <w:rFonts w:ascii="Times New Roman" w:eastAsia="Times New Roman" w:hAnsi="Times New Roman"/>
        <w:b/>
        <w:color w:val="000000"/>
        <w:sz w:val="20"/>
        <w:szCs w:val="20"/>
        <w:lang w:eastAsia="en-AU"/>
      </w:rPr>
      <w:t>All instruments appearing in this gazette are to be considered official, and obeyed as such</w:t>
    </w:r>
  </w:p>
  <w:p w14:paraId="59C2D884" w14:textId="77777777" w:rsidR="005C1663" w:rsidRPr="005C1663" w:rsidRDefault="005C1663" w:rsidP="005C1663">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2F92A94" w14:textId="77777777" w:rsidR="005C1663" w:rsidRPr="005C1663" w:rsidRDefault="005C1663" w:rsidP="005C1663">
    <w:pPr>
      <w:tabs>
        <w:tab w:val="center" w:pos="4513"/>
        <w:tab w:val="right" w:pos="9026"/>
      </w:tabs>
      <w:spacing w:before="120" w:after="0"/>
      <w:jc w:val="center"/>
      <w:rPr>
        <w:rFonts w:ascii="Times New Roman" w:hAnsi="Times New Roman"/>
        <w:sz w:val="17"/>
        <w:szCs w:val="17"/>
      </w:rPr>
    </w:pPr>
    <w:r w:rsidRPr="005C1663">
      <w:rPr>
        <w:rFonts w:ascii="Times New Roman" w:hAnsi="Times New Roman"/>
        <w:sz w:val="17"/>
        <w:szCs w:val="17"/>
      </w:rPr>
      <w:t xml:space="preserve">Printed and published weekly by authority of </w:t>
    </w:r>
    <w:r w:rsidRPr="005C1663">
      <w:rPr>
        <w:rFonts w:ascii="Times New Roman" w:hAnsi="Times New Roman"/>
        <w:smallCaps/>
        <w:sz w:val="17"/>
        <w:szCs w:val="17"/>
      </w:rPr>
      <w:t>T. Foresto</w:t>
    </w:r>
    <w:r w:rsidRPr="005C1663">
      <w:rPr>
        <w:rFonts w:ascii="Times New Roman" w:hAnsi="Times New Roman"/>
        <w:sz w:val="17"/>
        <w:szCs w:val="17"/>
      </w:rPr>
      <w:t>, Government Printer, South Australia</w:t>
    </w:r>
  </w:p>
  <w:p w14:paraId="4BE33573" w14:textId="77777777" w:rsidR="005C1663" w:rsidRPr="005C1663" w:rsidRDefault="005C1663" w:rsidP="005C1663">
    <w:pPr>
      <w:tabs>
        <w:tab w:val="center" w:pos="4513"/>
        <w:tab w:val="right" w:pos="9026"/>
      </w:tabs>
      <w:spacing w:after="0"/>
      <w:jc w:val="center"/>
      <w:rPr>
        <w:rFonts w:ascii="Times New Roman" w:hAnsi="Times New Roman"/>
        <w:sz w:val="17"/>
        <w:szCs w:val="17"/>
      </w:rPr>
    </w:pPr>
    <w:r w:rsidRPr="005C1663">
      <w:rPr>
        <w:rFonts w:ascii="Times New Roman" w:hAnsi="Times New Roman"/>
        <w:sz w:val="17"/>
        <w:szCs w:val="17"/>
      </w:rPr>
      <w:t>$8.80 per issue (plus postage), $443.00 per annual subscription—GST inclusive</w:t>
    </w:r>
  </w:p>
  <w:p w14:paraId="668653C4" w14:textId="77777777" w:rsidR="005C1663" w:rsidRPr="005C1663" w:rsidRDefault="005C1663" w:rsidP="005C1663">
    <w:pPr>
      <w:tabs>
        <w:tab w:val="center" w:pos="4513"/>
        <w:tab w:val="right" w:pos="9026"/>
      </w:tabs>
      <w:spacing w:after="0"/>
      <w:jc w:val="center"/>
      <w:rPr>
        <w:rFonts w:ascii="Times New Roman" w:hAnsi="Times New Roman"/>
        <w:sz w:val="17"/>
        <w:szCs w:val="17"/>
      </w:rPr>
    </w:pPr>
    <w:r w:rsidRPr="005C1663">
      <w:rPr>
        <w:rFonts w:ascii="Times New Roman" w:hAnsi="Times New Roman"/>
        <w:sz w:val="17"/>
        <w:szCs w:val="17"/>
      </w:rPr>
      <w:t xml:space="preserve">Online publications: </w:t>
    </w:r>
    <w:hyperlink r:id="rId1" w:history="1">
      <w:r w:rsidRPr="005C1663">
        <w:rPr>
          <w:rFonts w:ascii="Times New Roman" w:hAnsi="Times New Roman"/>
          <w:color w:val="0000FF"/>
          <w:sz w:val="17"/>
          <w:szCs w:val="17"/>
          <w:u w:val="single"/>
        </w:rPr>
        <w:t>www.governmentgazette.sa.gov.au</w:t>
      </w:r>
    </w:hyperlink>
    <w:r w:rsidRPr="005C1663">
      <w:rPr>
        <w:rFonts w:ascii="Times New Roman" w:hAnsi="Times New Roman"/>
        <w:sz w:val="17"/>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C0719F" w14:textId="77777777" w:rsidR="009F15D7" w:rsidRPr="00D0446B" w:rsidRDefault="009F15D7" w:rsidP="00D0446B">
    <w:pPr>
      <w:pStyle w:val="Footer"/>
    </w:pPr>
    <w:r w:rsidRPr="00D0446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26930" w14:textId="77777777" w:rsidR="009F15D7" w:rsidRPr="00144772" w:rsidRDefault="009F15D7"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14:paraId="4F7A4089" w14:textId="77777777" w:rsidR="009F15D7" w:rsidRPr="00144772" w:rsidRDefault="009F15D7"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14:paraId="200AA967" w14:textId="77777777" w:rsidR="009F15D7" w:rsidRPr="00777F88" w:rsidRDefault="009F15D7"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14:paraId="5411A1E5" w14:textId="77777777" w:rsidR="009F15D7" w:rsidRPr="00777F88"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14:paraId="437CA0FD" w14:textId="77777777" w:rsidR="009F15D7" w:rsidRPr="00D0446B" w:rsidRDefault="009F15D7"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E2D075" w14:textId="77777777" w:rsidR="009F15D7" w:rsidRPr="0034074D" w:rsidRDefault="009F15D7" w:rsidP="0034074D">
    <w:pPr>
      <w:pStyle w:val="Footer"/>
      <w:rPr>
        <w:rFonts w:ascii="Times New Roman" w:hAnsi="Times New Roman"/>
        <w:sz w:val="17"/>
        <w:szCs w:val="1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6C2B9C" w14:textId="77777777" w:rsidR="00F9028F" w:rsidRDefault="00F9028F" w:rsidP="00777F88">
      <w:pPr>
        <w:spacing w:after="0" w:line="240" w:lineRule="auto"/>
      </w:pPr>
      <w:r>
        <w:separator/>
      </w:r>
    </w:p>
  </w:footnote>
  <w:footnote w:type="continuationSeparator" w:id="0">
    <w:p w14:paraId="183F1786" w14:textId="77777777" w:rsidR="00F9028F" w:rsidRDefault="00F9028F"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CBD39" w14:textId="77777777" w:rsidR="001B7138" w:rsidRPr="0034074D" w:rsidRDefault="00F13DC8" w:rsidP="0034074D">
    <w:pPr>
      <w:pStyle w:val="Header"/>
      <w:tabs>
        <w:tab w:val="clear" w:pos="9026"/>
        <w:tab w:val="right" w:pos="9360"/>
      </w:tabs>
      <w:spacing w:line="170" w:lineRule="exact"/>
      <w:rPr>
        <w:rFonts w:ascii="Times New Roman" w:hAnsi="Times New Roman"/>
        <w:sz w:val="20"/>
        <w:szCs w:val="20"/>
      </w:rPr>
    </w:pPr>
    <w:r>
      <w:rPr>
        <w:rFonts w:ascii="Times New Roman" w:hAnsi="Times New Roman"/>
        <w:noProof/>
        <w:sz w:val="20"/>
        <w:szCs w:val="20"/>
      </w:rPr>
      <mc:AlternateContent>
        <mc:Choice Requires="wps">
          <w:drawing>
            <wp:anchor distT="0" distB="0" distL="114300" distR="114300" simplePos="1" relativeHeight="251661312" behindDoc="0" locked="0" layoutInCell="0" allowOverlap="1" wp14:anchorId="22ABD8B0" wp14:editId="35A49801">
              <wp:simplePos x="0" y="190500"/>
              <wp:positionH relativeFrom="page">
                <wp:posOffset>0</wp:posOffset>
              </wp:positionH>
              <wp:positionV relativeFrom="page">
                <wp:posOffset>190500</wp:posOffset>
              </wp:positionV>
              <wp:extent cx="7560310" cy="252095"/>
              <wp:effectExtent l="0" t="0" r="0" b="14605"/>
              <wp:wrapNone/>
              <wp:docPr id="4" name="MSIPCM47244164a677296d6d6007d7" descr="{&quot;HashCode&quot;:1178062039,&quot;Height&quot;:841.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3AC67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2ABD8B0" id="_x0000_t202" coordsize="21600,21600" o:spt="202" path="m,l,21600r21600,l21600,xe">
              <v:stroke joinstyle="miter"/>
              <v:path gradientshapeok="t" o:connecttype="rect"/>
            </v:shapetype>
            <v:shape id="MSIPCM47244164a677296d6d6007d7" o:spid="_x0000_s1026" type="#_x0000_t202" alt="{&quot;HashCode&quot;:1178062039,&quot;Height&quot;:841.0,&quot;Width&quot;:595.0,&quot;Placement&quot;:&quot;Header&quot;,&quot;Index&quot;:&quot;OddAndEven&quot;,&quot;Section&quot;:1,&quot;Top&quot;:0.0,&quot;Left&quot;:0.0}" style="position:absolute;left:0;text-align:left;margin-left:0;margin-top:15pt;width:595.3pt;height:19.85pt;z-index:251661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tt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" o:allowincell="f" filled="f" stroked="f" strokeweight=".5pt">
              <v:textbox inset=",0,,0">
                <w:txbxContent>
                  <w:p w14:paraId="0C3AC67F"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r w:rsidR="001B7138" w:rsidRPr="0034074D">
      <w:rPr>
        <w:rFonts w:ascii="Times New Roman" w:hAnsi="Times New Roman"/>
        <w:sz w:val="20"/>
        <w:szCs w:val="20"/>
      </w:rPr>
      <w:t>2</w:t>
    </w:r>
    <w:r w:rsidR="001B7138" w:rsidRPr="0034074D">
      <w:rPr>
        <w:rFonts w:ascii="Times New Roman" w:hAnsi="Times New Roman"/>
        <w:sz w:val="20"/>
        <w:szCs w:val="20"/>
      </w:rPr>
      <w:tab/>
      <w:t>THE SOUTH AUSTRALIAN GOVERNMENT GAZETTE</w:t>
    </w:r>
    <w:r w:rsidR="001B7138" w:rsidRPr="0034074D">
      <w:rPr>
        <w:rFonts w:ascii="Times New Roman" w:hAnsi="Times New Roman"/>
        <w:sz w:val="20"/>
        <w:szCs w:val="20"/>
      </w:rPr>
      <w:tab/>
    </w:r>
    <w:r w:rsidR="001B7138">
      <w:rPr>
        <w:rFonts w:ascii="Times New Roman" w:hAnsi="Times New Roman"/>
        <w:sz w:val="20"/>
        <w:szCs w:val="20"/>
      </w:rPr>
      <w:t>22 March</w:t>
    </w:r>
    <w:r w:rsidR="001B7138" w:rsidRPr="0034074D">
      <w:rPr>
        <w:rFonts w:ascii="Times New Roman" w:hAnsi="Times New Roman"/>
        <w:sz w:val="20"/>
        <w:szCs w:val="20"/>
      </w:rPr>
      <w:t xml:space="preserve"> 2017</w:t>
    </w:r>
  </w:p>
  <w:p w14:paraId="3E442BAB" w14:textId="77777777" w:rsidR="001B7138" w:rsidRPr="0034074D" w:rsidRDefault="001B7138"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584C119E" w14:textId="77777777" w:rsidR="001B7138" w:rsidRPr="0034074D" w:rsidRDefault="001B7138"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973ABE" w14:textId="77777777" w:rsidR="001B7138"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59264" behindDoc="0" locked="0" layoutInCell="0" allowOverlap="1" wp14:anchorId="06681D75" wp14:editId="633EC2BB">
              <wp:simplePos x="0" y="190500"/>
              <wp:positionH relativeFrom="page">
                <wp:posOffset>0</wp:posOffset>
              </wp:positionH>
              <wp:positionV relativeFrom="page">
                <wp:posOffset>190500</wp:posOffset>
              </wp:positionV>
              <wp:extent cx="7560310" cy="252095"/>
              <wp:effectExtent l="0" t="0" r="0" b="14605"/>
              <wp:wrapNone/>
              <wp:docPr id="2" name="MSIPCM9d2d4ea98b7c2381503395d4"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053812"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6681D75" id="_x0000_t202" coordsize="21600,21600" o:spt="202" path="m,l,21600r21600,l21600,xe">
              <v:stroke joinstyle="miter"/>
              <v:path gradientshapeok="t" o:connecttype="rect"/>
            </v:shapetype>
            <v:shape id="MSIPCM9d2d4ea98b7c2381503395d4" o:spid="_x0000_s1027"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" o:allowincell="f" filled="f" stroked="f" strokeweight=".5pt">
              <v:textbox inset=",0,,0">
                <w:txbxContent>
                  <w:p w14:paraId="67053812"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98BBC0" w14:textId="7404B676" w:rsidR="006E1DBF" w:rsidRDefault="006E1DBF" w:rsidP="006E1DBF">
    <w:pPr>
      <w:pStyle w:val="Header"/>
      <w:tabs>
        <w:tab w:val="clear" w:pos="4513"/>
        <w:tab w:val="clear" w:pos="9026"/>
        <w:tab w:val="right" w:pos="9356"/>
      </w:tabs>
    </w:pPr>
    <w:r w:rsidRPr="00612978">
      <w:rPr>
        <w:rFonts w:ascii="Times New Roman" w:hAnsi="Times New Roman"/>
        <w:sz w:val="21"/>
        <w:szCs w:val="21"/>
      </w:rPr>
      <w:t xml:space="preserve">No. </w:t>
    </w:r>
    <w:r w:rsidR="00EA515A">
      <w:rPr>
        <w:rFonts w:ascii="Times New Roman" w:hAnsi="Times New Roman"/>
        <w:sz w:val="21"/>
        <w:szCs w:val="21"/>
      </w:rPr>
      <w:t>82</w:t>
    </w:r>
    <w:r w:rsidRPr="00612978">
      <w:rPr>
        <w:rFonts w:ascii="Times New Roman" w:hAnsi="Times New Roman"/>
        <w:sz w:val="21"/>
        <w:szCs w:val="21"/>
      </w:rPr>
      <w:tab/>
    </w:r>
    <w:r>
      <w:rPr>
        <w:rFonts w:ascii="Times New Roman" w:hAnsi="Times New Roman"/>
        <w:sz w:val="21"/>
        <w:szCs w:val="21"/>
      </w:rPr>
      <w:t xml:space="preserve">p. </w:t>
    </w:r>
    <w:r w:rsidR="00EA515A">
      <w:rPr>
        <w:rFonts w:ascii="Times New Roman" w:hAnsi="Times New Roman"/>
        <w:sz w:val="21"/>
        <w:szCs w:val="21"/>
      </w:rPr>
      <w:t>5111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AF7D15" w14:textId="77777777" w:rsidR="009F15D7" w:rsidRPr="0034074D" w:rsidRDefault="009F15D7"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14:paraId="195E74FC" w14:textId="77777777" w:rsidR="009F15D7" w:rsidRPr="0034074D" w:rsidRDefault="009F15D7"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14:paraId="57BA9FAB" w14:textId="77777777" w:rsidR="009F15D7" w:rsidRPr="0034074D" w:rsidRDefault="009F15D7" w:rsidP="0034074D">
    <w:pPr>
      <w:pStyle w:val="Header"/>
      <w:spacing w:line="170" w:lineRule="exact"/>
      <w:rPr>
        <w:rFonts w:ascii="Times New Roman" w:hAnsi="Times New Roman"/>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357CE" w14:textId="77777777" w:rsidR="009F15D7" w:rsidRPr="00DA30CF" w:rsidRDefault="00F13DC8" w:rsidP="00DA30CF">
    <w:pPr>
      <w:pStyle w:val="Header"/>
      <w:spacing w:line="170" w:lineRule="exact"/>
      <w:rPr>
        <w:rFonts w:ascii="Times New Roman" w:hAnsi="Times New Roman"/>
        <w:sz w:val="17"/>
        <w:szCs w:val="17"/>
      </w:rPr>
    </w:pPr>
    <w:r>
      <w:rPr>
        <w:rFonts w:ascii="Times New Roman" w:hAnsi="Times New Roman"/>
        <w:noProof/>
        <w:sz w:val="17"/>
        <w:szCs w:val="17"/>
      </w:rPr>
      <mc:AlternateContent>
        <mc:Choice Requires="wps">
          <w:drawing>
            <wp:anchor distT="0" distB="0" distL="114300" distR="114300" simplePos="1" relativeHeight="251662336" behindDoc="0" locked="0" layoutInCell="0" allowOverlap="1" wp14:anchorId="79C166BB" wp14:editId="0B8F1C3B">
              <wp:simplePos x="0" y="190500"/>
              <wp:positionH relativeFrom="page">
                <wp:posOffset>0</wp:posOffset>
              </wp:positionH>
              <wp:positionV relativeFrom="page">
                <wp:posOffset>190500</wp:posOffset>
              </wp:positionV>
              <wp:extent cx="7560310" cy="252095"/>
              <wp:effectExtent l="0" t="0" r="0" b="14605"/>
              <wp:wrapNone/>
              <wp:docPr id="5" name="MSIPCM17614ca997eb80ea94e349c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A5EAC"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9C166BB" id="_x0000_t202" coordsize="21600,21600" o:spt="202" path="m,l,21600r21600,l21600,xe">
              <v:stroke joinstyle="miter"/>
              <v:path gradientshapeok="t" o:connecttype="rect"/>
            </v:shapetype>
            <v:shape id="MSIPCM17614ca997eb80ea94e349c0" o:spid="_x0000_s1028" type="#_x0000_t202" alt="{&quot;HashCode&quot;:1178062039,&quot;Height&quot;:841.0,&quot;Width&quot;:595.0,&quot;Placement&quot;:&quot;Header&quot;,&quot;Index&quot;:&quot;Primary&quot;,&quot;Section&quot;:2,&quot;Top&quot;:0.0,&quot;Left&quot;:0.0}" style="position:absolute;left:0;text-align:left;margin-left:0;margin-top:15pt;width:595.3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" o:allowincell="f" filled="f" stroked="f" strokeweight=".5pt">
              <v:textbox inset=",0,,0">
                <w:txbxContent>
                  <w:p w14:paraId="482A5EAC" w14:textId="77777777" w:rsidR="00F13DC8" w:rsidRPr="00F13DC8" w:rsidRDefault="00F13DC8" w:rsidP="00F13DC8">
                    <w:pPr>
                      <w:spacing w:after="0"/>
                      <w:jc w:val="center"/>
                      <w:rPr>
                        <w:rFonts w:ascii="Arial" w:hAnsi="Arial" w:cs="Arial"/>
                        <w:color w:val="A80000"/>
                        <w:sz w:val="24"/>
                      </w:rPr>
                    </w:pPr>
                    <w:r w:rsidRPr="00F13DC8">
                      <w:rPr>
                        <w:rFonts w:ascii="Arial" w:hAnsi="Arial"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F816E" w14:textId="444C70ED" w:rsidR="00632170" w:rsidRPr="00552C29" w:rsidRDefault="00632170"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sidR="00EA515A">
      <w:rPr>
        <w:rStyle w:val="PageNumber"/>
        <w:rFonts w:ascii="Times New Roman" w:hAnsi="Times New Roman"/>
        <w:sz w:val="21"/>
        <w:szCs w:val="21"/>
      </w:rPr>
      <w:t>82</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2</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00EA515A">
      <w:rPr>
        <w:rStyle w:val="PageNumber"/>
        <w:rFonts w:ascii="Times New Roman" w:hAnsi="Times New Roman"/>
        <w:sz w:val="21"/>
        <w:szCs w:val="21"/>
      </w:rPr>
      <w:t>2</w:t>
    </w:r>
    <w:r w:rsidR="005B7B6C">
      <w:rPr>
        <w:rStyle w:val="PageNumber"/>
        <w:rFonts w:ascii="Times New Roman" w:hAnsi="Times New Roman"/>
        <w:sz w:val="21"/>
        <w:szCs w:val="21"/>
      </w:rPr>
      <w:t>4</w:t>
    </w:r>
    <w:r w:rsidRPr="00552C29">
      <w:rPr>
        <w:rStyle w:val="PageNumber"/>
        <w:rFonts w:ascii="Times New Roman" w:hAnsi="Times New Roman"/>
        <w:sz w:val="21"/>
        <w:szCs w:val="21"/>
      </w:rPr>
      <w:t xml:space="preserve"> </w:t>
    </w:r>
    <w:r w:rsidR="00EA515A">
      <w:rPr>
        <w:rStyle w:val="PageNumber"/>
        <w:rFonts w:ascii="Times New Roman" w:hAnsi="Times New Roman"/>
        <w:sz w:val="21"/>
        <w:szCs w:val="21"/>
      </w:rPr>
      <w:t>December</w:t>
    </w:r>
    <w:r w:rsidRPr="00552C29">
      <w:rPr>
        <w:rStyle w:val="PageNumber"/>
        <w:rFonts w:ascii="Times New Roman" w:hAnsi="Times New Roman"/>
        <w:sz w:val="21"/>
        <w:szCs w:val="21"/>
      </w:rPr>
      <w:t xml:space="preserve"> </w:t>
    </w:r>
    <w:r w:rsidRPr="00552C29">
      <w:rPr>
        <w:rFonts w:ascii="Times New Roman" w:hAnsi="Times New Roman"/>
        <w:sz w:val="21"/>
        <w:szCs w:val="21"/>
      </w:rPr>
      <w:t>20</w:t>
    </w:r>
    <w:r w:rsidR="00EA515A">
      <w:rPr>
        <w:rFonts w:ascii="Times New Roman" w:hAnsi="Times New Roman"/>
        <w:sz w:val="21"/>
        <w:szCs w:val="21"/>
      </w:rPr>
      <w:t>24</w:t>
    </w:r>
  </w:p>
  <w:p w14:paraId="337550B3"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0CD336" w14:textId="485E6C29" w:rsidR="00632170" w:rsidRPr="00552C29" w:rsidRDefault="00EA515A" w:rsidP="00632170">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w:t>
    </w:r>
    <w:r w:rsidR="005B7B6C">
      <w:rPr>
        <w:rStyle w:val="PageNumber"/>
        <w:rFonts w:ascii="Times New Roman" w:hAnsi="Times New Roman"/>
        <w:sz w:val="21"/>
        <w:szCs w:val="21"/>
      </w:rPr>
      <w:t>4</w:t>
    </w:r>
    <w:r w:rsidR="00632170" w:rsidRPr="00552C29">
      <w:rPr>
        <w:rStyle w:val="PageNumber"/>
        <w:rFonts w:ascii="Times New Roman" w:hAnsi="Times New Roman"/>
        <w:sz w:val="21"/>
        <w:szCs w:val="21"/>
      </w:rPr>
      <w:t xml:space="preserve"> </w:t>
    </w:r>
    <w:r>
      <w:rPr>
        <w:rStyle w:val="PageNumber"/>
        <w:rFonts w:ascii="Times New Roman" w:hAnsi="Times New Roman"/>
        <w:sz w:val="21"/>
        <w:szCs w:val="21"/>
      </w:rPr>
      <w:t xml:space="preserve">December </w:t>
    </w:r>
    <w:r w:rsidR="00632170" w:rsidRPr="00552C29">
      <w:rPr>
        <w:rFonts w:ascii="Times New Roman" w:hAnsi="Times New Roman"/>
        <w:sz w:val="21"/>
        <w:szCs w:val="21"/>
      </w:rPr>
      <w:t>20</w:t>
    </w:r>
    <w:r>
      <w:rPr>
        <w:rFonts w:ascii="Times New Roman" w:hAnsi="Times New Roman"/>
        <w:sz w:val="21"/>
        <w:szCs w:val="21"/>
      </w:rPr>
      <w:t>24</w:t>
    </w:r>
    <w:r w:rsidR="00632170" w:rsidRPr="00552C29">
      <w:rPr>
        <w:rFonts w:ascii="Times New Roman" w:eastAsia="Times New Roman" w:hAnsi="Times New Roman"/>
        <w:sz w:val="21"/>
        <w:szCs w:val="21"/>
      </w:rPr>
      <w:tab/>
    </w:r>
    <w:r w:rsidR="00632170" w:rsidRPr="00552C29">
      <w:rPr>
        <w:rFonts w:ascii="Times New Roman" w:eastAsia="Times New Roman" w:hAnsi="Times New Roman"/>
        <w:smallCaps/>
        <w:sz w:val="21"/>
        <w:szCs w:val="21"/>
      </w:rPr>
      <w:t>The South Australian Government Gazette</w:t>
    </w:r>
    <w:r w:rsidR="00632170" w:rsidRPr="00552C29">
      <w:rPr>
        <w:rFonts w:ascii="Times New Roman" w:eastAsia="Times New Roman" w:hAnsi="Times New Roman"/>
        <w:sz w:val="21"/>
        <w:szCs w:val="21"/>
      </w:rPr>
      <w:tab/>
    </w:r>
    <w:r w:rsidR="00632170" w:rsidRPr="00552C29">
      <w:rPr>
        <w:rStyle w:val="PageNumber"/>
        <w:rFonts w:ascii="Times New Roman" w:hAnsi="Times New Roman"/>
        <w:sz w:val="21"/>
        <w:szCs w:val="21"/>
      </w:rPr>
      <w:t xml:space="preserve">No. </w:t>
    </w:r>
    <w:r>
      <w:rPr>
        <w:rStyle w:val="PageNumber"/>
        <w:rFonts w:ascii="Times New Roman" w:hAnsi="Times New Roman"/>
        <w:sz w:val="21"/>
        <w:szCs w:val="21"/>
      </w:rPr>
      <w:t>82</w:t>
    </w:r>
    <w:r w:rsidR="00632170" w:rsidRPr="00552C29">
      <w:rPr>
        <w:rStyle w:val="PageNumber"/>
        <w:rFonts w:ascii="Times New Roman" w:hAnsi="Times New Roman"/>
        <w:sz w:val="21"/>
        <w:szCs w:val="21"/>
      </w:rPr>
      <w:t xml:space="preserve"> p. </w:t>
    </w:r>
    <w:r w:rsidR="00632170" w:rsidRPr="00552C29">
      <w:rPr>
        <w:rStyle w:val="PageNumber"/>
        <w:rFonts w:ascii="Times New Roman" w:hAnsi="Times New Roman"/>
        <w:sz w:val="21"/>
        <w:szCs w:val="21"/>
      </w:rPr>
      <w:fldChar w:fldCharType="begin"/>
    </w:r>
    <w:r w:rsidR="00632170" w:rsidRPr="00552C29">
      <w:rPr>
        <w:rStyle w:val="PageNumber"/>
        <w:rFonts w:ascii="Times New Roman" w:hAnsi="Times New Roman"/>
        <w:sz w:val="21"/>
        <w:szCs w:val="21"/>
      </w:rPr>
      <w:instrText xml:space="preserve"> PAGE </w:instrText>
    </w:r>
    <w:r w:rsidR="00632170" w:rsidRPr="00552C29">
      <w:rPr>
        <w:rStyle w:val="PageNumber"/>
        <w:rFonts w:ascii="Times New Roman" w:hAnsi="Times New Roman"/>
        <w:sz w:val="21"/>
        <w:szCs w:val="21"/>
      </w:rPr>
      <w:fldChar w:fldCharType="separate"/>
    </w:r>
    <w:r w:rsidR="006E1DBF">
      <w:rPr>
        <w:rStyle w:val="PageNumber"/>
        <w:rFonts w:ascii="Times New Roman" w:hAnsi="Times New Roman"/>
        <w:noProof/>
        <w:sz w:val="21"/>
        <w:szCs w:val="21"/>
      </w:rPr>
      <w:t>3</w:t>
    </w:r>
    <w:r w:rsidR="00632170" w:rsidRPr="00552C29">
      <w:rPr>
        <w:rStyle w:val="PageNumber"/>
        <w:rFonts w:ascii="Times New Roman" w:hAnsi="Times New Roman"/>
        <w:sz w:val="21"/>
        <w:szCs w:val="21"/>
      </w:rPr>
      <w:fldChar w:fldCharType="end"/>
    </w:r>
  </w:p>
  <w:p w14:paraId="060F6283" w14:textId="77777777" w:rsidR="00632170" w:rsidRPr="00552C29" w:rsidRDefault="00632170" w:rsidP="00632170">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2069188763">
    <w:abstractNumId w:val="1"/>
  </w:num>
  <w:num w:numId="2" w16cid:durableId="2011759198">
    <w:abstractNumId w:val="2"/>
  </w:num>
  <w:num w:numId="3" w16cid:durableId="734932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attachedTemplate r:id="rId1"/>
  <w:defaultTabStop w:val="16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28F"/>
    <w:rsid w:val="000073AA"/>
    <w:rsid w:val="000100A7"/>
    <w:rsid w:val="0002085F"/>
    <w:rsid w:val="00050A2F"/>
    <w:rsid w:val="000620AF"/>
    <w:rsid w:val="00063D6D"/>
    <w:rsid w:val="00070E37"/>
    <w:rsid w:val="00071B27"/>
    <w:rsid w:val="00081074"/>
    <w:rsid w:val="000B0640"/>
    <w:rsid w:val="000B3572"/>
    <w:rsid w:val="000D34A3"/>
    <w:rsid w:val="000E2F18"/>
    <w:rsid w:val="000E45A0"/>
    <w:rsid w:val="000E655C"/>
    <w:rsid w:val="000F0B45"/>
    <w:rsid w:val="000F2CEA"/>
    <w:rsid w:val="00111C2E"/>
    <w:rsid w:val="00124474"/>
    <w:rsid w:val="00131407"/>
    <w:rsid w:val="00132111"/>
    <w:rsid w:val="00143960"/>
    <w:rsid w:val="00147592"/>
    <w:rsid w:val="00153708"/>
    <w:rsid w:val="00153834"/>
    <w:rsid w:val="001572AD"/>
    <w:rsid w:val="001576DB"/>
    <w:rsid w:val="00160CDB"/>
    <w:rsid w:val="00180625"/>
    <w:rsid w:val="00187DCB"/>
    <w:rsid w:val="0019539C"/>
    <w:rsid w:val="00196D44"/>
    <w:rsid w:val="001B111F"/>
    <w:rsid w:val="001B7138"/>
    <w:rsid w:val="001C09DA"/>
    <w:rsid w:val="00204C2A"/>
    <w:rsid w:val="00214B74"/>
    <w:rsid w:val="0027531F"/>
    <w:rsid w:val="002777E7"/>
    <w:rsid w:val="0028270F"/>
    <w:rsid w:val="0028341D"/>
    <w:rsid w:val="0029410F"/>
    <w:rsid w:val="002977EE"/>
    <w:rsid w:val="002A11C2"/>
    <w:rsid w:val="002A359E"/>
    <w:rsid w:val="002A4530"/>
    <w:rsid w:val="002C2B7C"/>
    <w:rsid w:val="002C2E97"/>
    <w:rsid w:val="002D4754"/>
    <w:rsid w:val="00301E5B"/>
    <w:rsid w:val="0034074D"/>
    <w:rsid w:val="00362C85"/>
    <w:rsid w:val="00372CA3"/>
    <w:rsid w:val="00394729"/>
    <w:rsid w:val="003967FE"/>
    <w:rsid w:val="003C794B"/>
    <w:rsid w:val="003D2332"/>
    <w:rsid w:val="003E3565"/>
    <w:rsid w:val="003F4C5A"/>
    <w:rsid w:val="00415C6A"/>
    <w:rsid w:val="00421804"/>
    <w:rsid w:val="0042678B"/>
    <w:rsid w:val="0043387B"/>
    <w:rsid w:val="00435ECE"/>
    <w:rsid w:val="00437849"/>
    <w:rsid w:val="0044383E"/>
    <w:rsid w:val="004535E8"/>
    <w:rsid w:val="004872C1"/>
    <w:rsid w:val="0049591B"/>
    <w:rsid w:val="004A16B7"/>
    <w:rsid w:val="004A68F5"/>
    <w:rsid w:val="004B1B71"/>
    <w:rsid w:val="004B1B9B"/>
    <w:rsid w:val="004B482F"/>
    <w:rsid w:val="004D22EB"/>
    <w:rsid w:val="004E4BBC"/>
    <w:rsid w:val="004E545F"/>
    <w:rsid w:val="00505A6A"/>
    <w:rsid w:val="005115D3"/>
    <w:rsid w:val="00531F7A"/>
    <w:rsid w:val="00541253"/>
    <w:rsid w:val="0054338C"/>
    <w:rsid w:val="00555C1B"/>
    <w:rsid w:val="00567B3E"/>
    <w:rsid w:val="00571C05"/>
    <w:rsid w:val="00575614"/>
    <w:rsid w:val="00582BEE"/>
    <w:rsid w:val="005A3A1B"/>
    <w:rsid w:val="005B021E"/>
    <w:rsid w:val="005B4E55"/>
    <w:rsid w:val="005B69B3"/>
    <w:rsid w:val="005B7B6C"/>
    <w:rsid w:val="005C1663"/>
    <w:rsid w:val="005C6C9D"/>
    <w:rsid w:val="005D24AC"/>
    <w:rsid w:val="005E3033"/>
    <w:rsid w:val="005E7D95"/>
    <w:rsid w:val="005F4618"/>
    <w:rsid w:val="005F5395"/>
    <w:rsid w:val="005F7AEA"/>
    <w:rsid w:val="00612978"/>
    <w:rsid w:val="00632170"/>
    <w:rsid w:val="0065287D"/>
    <w:rsid w:val="00665367"/>
    <w:rsid w:val="0068145F"/>
    <w:rsid w:val="00693DF1"/>
    <w:rsid w:val="006B561D"/>
    <w:rsid w:val="006B5B96"/>
    <w:rsid w:val="006C2F10"/>
    <w:rsid w:val="006E0C7D"/>
    <w:rsid w:val="006E1DBF"/>
    <w:rsid w:val="006E60D6"/>
    <w:rsid w:val="00703D70"/>
    <w:rsid w:val="007203AB"/>
    <w:rsid w:val="00720680"/>
    <w:rsid w:val="007529D9"/>
    <w:rsid w:val="00777F88"/>
    <w:rsid w:val="007C2CBC"/>
    <w:rsid w:val="007C302D"/>
    <w:rsid w:val="007D57D4"/>
    <w:rsid w:val="007E60AA"/>
    <w:rsid w:val="0080019C"/>
    <w:rsid w:val="008008DD"/>
    <w:rsid w:val="00802490"/>
    <w:rsid w:val="00842BD5"/>
    <w:rsid w:val="00854962"/>
    <w:rsid w:val="00856E06"/>
    <w:rsid w:val="00867EF2"/>
    <w:rsid w:val="00870E1F"/>
    <w:rsid w:val="0087319A"/>
    <w:rsid w:val="00873673"/>
    <w:rsid w:val="008A031C"/>
    <w:rsid w:val="008A3D46"/>
    <w:rsid w:val="0090148E"/>
    <w:rsid w:val="0090520A"/>
    <w:rsid w:val="00914649"/>
    <w:rsid w:val="00917580"/>
    <w:rsid w:val="0093079E"/>
    <w:rsid w:val="009369DD"/>
    <w:rsid w:val="00947809"/>
    <w:rsid w:val="00977C9F"/>
    <w:rsid w:val="009A605E"/>
    <w:rsid w:val="009A6661"/>
    <w:rsid w:val="009B6FFD"/>
    <w:rsid w:val="009D586E"/>
    <w:rsid w:val="009E2997"/>
    <w:rsid w:val="009F15D7"/>
    <w:rsid w:val="009F7976"/>
    <w:rsid w:val="00A00A77"/>
    <w:rsid w:val="00A0211B"/>
    <w:rsid w:val="00A074B9"/>
    <w:rsid w:val="00A2611B"/>
    <w:rsid w:val="00A2758A"/>
    <w:rsid w:val="00A44FFB"/>
    <w:rsid w:val="00A53205"/>
    <w:rsid w:val="00A54E7C"/>
    <w:rsid w:val="00A747D0"/>
    <w:rsid w:val="00A773E8"/>
    <w:rsid w:val="00A97608"/>
    <w:rsid w:val="00AC18FD"/>
    <w:rsid w:val="00AC22E7"/>
    <w:rsid w:val="00AF68F7"/>
    <w:rsid w:val="00B07083"/>
    <w:rsid w:val="00B106D4"/>
    <w:rsid w:val="00B152A8"/>
    <w:rsid w:val="00B22223"/>
    <w:rsid w:val="00B22E26"/>
    <w:rsid w:val="00B45FCD"/>
    <w:rsid w:val="00B53F6A"/>
    <w:rsid w:val="00B67220"/>
    <w:rsid w:val="00B8243A"/>
    <w:rsid w:val="00B86C8F"/>
    <w:rsid w:val="00B90D65"/>
    <w:rsid w:val="00BC4D92"/>
    <w:rsid w:val="00BE137F"/>
    <w:rsid w:val="00BE59CC"/>
    <w:rsid w:val="00BF1895"/>
    <w:rsid w:val="00BF6670"/>
    <w:rsid w:val="00C00001"/>
    <w:rsid w:val="00C032B2"/>
    <w:rsid w:val="00C176CC"/>
    <w:rsid w:val="00C67086"/>
    <w:rsid w:val="00C82209"/>
    <w:rsid w:val="00C971BF"/>
    <w:rsid w:val="00CA3FD7"/>
    <w:rsid w:val="00CD460E"/>
    <w:rsid w:val="00CF2A90"/>
    <w:rsid w:val="00D0446B"/>
    <w:rsid w:val="00D14F34"/>
    <w:rsid w:val="00D15B81"/>
    <w:rsid w:val="00D23AB5"/>
    <w:rsid w:val="00D240EE"/>
    <w:rsid w:val="00D35BBC"/>
    <w:rsid w:val="00D83C2C"/>
    <w:rsid w:val="00D949EA"/>
    <w:rsid w:val="00DA30CF"/>
    <w:rsid w:val="00DA6921"/>
    <w:rsid w:val="00DB5A8F"/>
    <w:rsid w:val="00DE347D"/>
    <w:rsid w:val="00DF632D"/>
    <w:rsid w:val="00E02241"/>
    <w:rsid w:val="00E21999"/>
    <w:rsid w:val="00E222C6"/>
    <w:rsid w:val="00E36C01"/>
    <w:rsid w:val="00E4712A"/>
    <w:rsid w:val="00E57D4E"/>
    <w:rsid w:val="00E663DF"/>
    <w:rsid w:val="00E92649"/>
    <w:rsid w:val="00EA0D33"/>
    <w:rsid w:val="00EA515A"/>
    <w:rsid w:val="00EC2419"/>
    <w:rsid w:val="00ED024C"/>
    <w:rsid w:val="00EE2A33"/>
    <w:rsid w:val="00EE7338"/>
    <w:rsid w:val="00F011AF"/>
    <w:rsid w:val="00F12687"/>
    <w:rsid w:val="00F13DC8"/>
    <w:rsid w:val="00F16F9B"/>
    <w:rsid w:val="00F337C8"/>
    <w:rsid w:val="00F43E45"/>
    <w:rsid w:val="00F61432"/>
    <w:rsid w:val="00F657AB"/>
    <w:rsid w:val="00F8336F"/>
    <w:rsid w:val="00F84DBC"/>
    <w:rsid w:val="00F9028F"/>
    <w:rsid w:val="00FA01B5"/>
    <w:rsid w:val="00FB374C"/>
    <w:rsid w:val="00FB48A8"/>
    <w:rsid w:val="00FB5F67"/>
    <w:rsid w:val="00FE3648"/>
    <w:rsid w:val="00FE60C0"/>
    <w:rsid w:val="00FF37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81AE8"/>
  <w15:chartTrackingRefBased/>
  <w15:docId w15:val="{E817D6B5-8E5B-417C-A4A0-A3F606323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872C1"/>
    <w:pPr>
      <w:spacing w:after="80" w:line="170" w:lineRule="exact"/>
      <w:jc w:val="both"/>
    </w:pPr>
    <w:rPr>
      <w:sz w:val="22"/>
      <w:szCs w:val="22"/>
      <w:lang w:eastAsia="en-US"/>
    </w:rPr>
  </w:style>
  <w:style w:type="paragraph" w:styleId="Heading1">
    <w:name w:val="heading 1"/>
    <w:basedOn w:val="Heading10"/>
    <w:next w:val="Normal"/>
    <w:link w:val="Heading1Char"/>
    <w:uiPriority w:val="9"/>
    <w:qFormat/>
    <w:rsid w:val="00693DF1"/>
    <w:pPr>
      <w:spacing w:before="0"/>
      <w:outlineLvl w:val="0"/>
    </w:pPr>
  </w:style>
  <w:style w:type="paragraph" w:styleId="Heading2">
    <w:name w:val="heading 2"/>
    <w:basedOn w:val="GG-Title1"/>
    <w:next w:val="Normal"/>
    <w:link w:val="Heading2Char"/>
    <w:uiPriority w:val="9"/>
    <w:unhideWhenUsed/>
    <w:qFormat/>
    <w:rsid w:val="0027531F"/>
    <w:pPr>
      <w:outlineLvl w:val="1"/>
    </w:pPr>
    <w:rPr>
      <w:lang w:val="en-US"/>
    </w:rPr>
  </w:style>
  <w:style w:type="paragraph" w:styleId="Heading3">
    <w:name w:val="heading 3"/>
    <w:basedOn w:val="Normal"/>
    <w:next w:val="Normal"/>
    <w:link w:val="Heading3Char"/>
    <w:uiPriority w:val="9"/>
    <w:unhideWhenUsed/>
    <w:qFormat/>
    <w:rsid w:val="002A359E"/>
    <w:pPr>
      <w:keepLines/>
      <w:autoSpaceDE w:val="0"/>
      <w:autoSpaceDN w:val="0"/>
      <w:adjustRightInd w:val="0"/>
      <w:spacing w:before="120" w:after="200" w:line="240" w:lineRule="auto"/>
      <w:jc w:val="left"/>
      <w:outlineLvl w:val="2"/>
    </w:pPr>
    <w:rPr>
      <w:rFonts w:ascii="Times New Roman" w:hAnsi="Times New Roman"/>
      <w:b/>
      <w:bCs/>
      <w:color w:val="000000"/>
      <w:sz w:val="36"/>
      <w:szCs w:val="36"/>
      <w:lang w:eastAsia="en-AU"/>
    </w:rPr>
  </w:style>
  <w:style w:type="paragraph" w:styleId="Heading4">
    <w:name w:val="heading 4"/>
    <w:basedOn w:val="Normal"/>
    <w:next w:val="Normal"/>
    <w:link w:val="Heading4Char"/>
    <w:uiPriority w:val="9"/>
    <w:semiHidden/>
    <w:unhideWhenUsed/>
    <w:rsid w:val="004872C1"/>
    <w:pPr>
      <w:spacing w:before="200" w:after="0"/>
      <w:outlineLvl w:val="3"/>
    </w:pPr>
    <w:rPr>
      <w:rFonts w:ascii="Cambria" w:eastAsia="Times New Roman" w:hAnsi="Cambria"/>
      <w:b/>
      <w:bCs/>
      <w:i/>
      <w:iCs/>
    </w:rPr>
  </w:style>
  <w:style w:type="paragraph" w:styleId="Heading5">
    <w:name w:val="heading 5"/>
    <w:basedOn w:val="Normal"/>
    <w:next w:val="Normal"/>
    <w:link w:val="Heading5Char"/>
    <w:uiPriority w:val="9"/>
    <w:semiHidden/>
    <w:unhideWhenUsed/>
    <w:qFormat/>
    <w:rsid w:val="004872C1"/>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iPriority w:val="9"/>
    <w:semiHidden/>
    <w:unhideWhenUsed/>
    <w:qFormat/>
    <w:rsid w:val="004872C1"/>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iPriority w:val="9"/>
    <w:semiHidden/>
    <w:unhideWhenUsed/>
    <w:qFormat/>
    <w:rsid w:val="004872C1"/>
    <w:pPr>
      <w:spacing w:after="0"/>
      <w:outlineLvl w:val="6"/>
    </w:pPr>
    <w:rPr>
      <w:rFonts w:ascii="Cambria" w:eastAsia="Times New Roman" w:hAnsi="Cambria"/>
      <w:i/>
      <w:iC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rsid w:val="004872C1"/>
    <w:pPr>
      <w:spacing w:after="0" w:line="240" w:lineRule="auto"/>
    </w:pPr>
  </w:style>
  <w:style w:type="character" w:customStyle="1" w:styleId="Heading1Char">
    <w:name w:val="Heading 1 Char"/>
    <w:link w:val="Heading1"/>
    <w:uiPriority w:val="9"/>
    <w:rsid w:val="00693DF1"/>
    <w:rPr>
      <w:rFonts w:ascii="Times New Roman" w:hAnsi="Times New Roman"/>
      <w:b/>
      <w:smallCaps/>
      <w:color w:val="000000"/>
      <w:sz w:val="36"/>
      <w:szCs w:val="22"/>
      <w:lang w:eastAsia="en-US"/>
    </w:rPr>
  </w:style>
  <w:style w:type="character" w:customStyle="1" w:styleId="Heading2Char">
    <w:name w:val="Heading 2 Char"/>
    <w:link w:val="Heading2"/>
    <w:uiPriority w:val="9"/>
    <w:rsid w:val="0027531F"/>
    <w:rPr>
      <w:rFonts w:ascii="Times New Roman" w:hAnsi="Times New Roman"/>
      <w:caps/>
      <w:sz w:val="17"/>
      <w:szCs w:val="17"/>
      <w:lang w:val="en-US" w:eastAsia="en-US"/>
    </w:rPr>
  </w:style>
  <w:style w:type="character" w:customStyle="1" w:styleId="Heading3Char">
    <w:name w:val="Heading 3 Char"/>
    <w:link w:val="Heading3"/>
    <w:uiPriority w:val="9"/>
    <w:rsid w:val="002A359E"/>
    <w:rPr>
      <w:rFonts w:ascii="Times New Roman" w:hAnsi="Times New Roman"/>
      <w:b/>
      <w:bCs/>
      <w:color w:val="000000"/>
      <w:sz w:val="36"/>
      <w:szCs w:val="36"/>
    </w:rPr>
  </w:style>
  <w:style w:type="character" w:customStyle="1" w:styleId="Heading4Char">
    <w:name w:val="Heading 4 Char"/>
    <w:link w:val="Heading4"/>
    <w:uiPriority w:val="9"/>
    <w:semiHidden/>
    <w:rsid w:val="004872C1"/>
    <w:rPr>
      <w:rFonts w:ascii="Cambria" w:eastAsia="Times New Roman" w:hAnsi="Cambria" w:cs="Times New Roman"/>
      <w:b/>
      <w:bCs/>
      <w:i/>
      <w:iCs/>
    </w:rPr>
  </w:style>
  <w:style w:type="character" w:customStyle="1" w:styleId="Heading5Char">
    <w:name w:val="Heading 5 Char"/>
    <w:link w:val="Heading5"/>
    <w:uiPriority w:val="9"/>
    <w:semiHidden/>
    <w:rsid w:val="004872C1"/>
    <w:rPr>
      <w:rFonts w:ascii="Cambria" w:eastAsia="Times New Roman" w:hAnsi="Cambria" w:cs="Times New Roman"/>
      <w:b/>
      <w:bCs/>
      <w:color w:val="7F7F7F"/>
    </w:rPr>
  </w:style>
  <w:style w:type="character" w:customStyle="1" w:styleId="Heading6Char">
    <w:name w:val="Heading 6 Char"/>
    <w:link w:val="Heading6"/>
    <w:uiPriority w:val="9"/>
    <w:semiHidden/>
    <w:rsid w:val="004872C1"/>
    <w:rPr>
      <w:rFonts w:ascii="Cambria" w:eastAsia="Times New Roman" w:hAnsi="Cambria" w:cs="Times New Roman"/>
      <w:b/>
      <w:bCs/>
      <w:i/>
      <w:iCs/>
      <w:color w:val="7F7F7F"/>
    </w:rPr>
  </w:style>
  <w:style w:type="character" w:customStyle="1" w:styleId="Heading7Char">
    <w:name w:val="Heading 7 Char"/>
    <w:link w:val="Heading7"/>
    <w:uiPriority w:val="9"/>
    <w:semiHidden/>
    <w:rsid w:val="004872C1"/>
    <w:rPr>
      <w:rFonts w:ascii="Cambria" w:eastAsia="Times New Roman" w:hAnsi="Cambria" w:cs="Times New Roman"/>
      <w:i/>
      <w:iC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
    <w:name w:val="List Paragraph"/>
    <w:basedOn w:val="Normal"/>
    <w:uiPriority w:val="34"/>
    <w:rsid w:val="004872C1"/>
    <w:pPr>
      <w:ind w:left="720"/>
      <w:contextualSpacing/>
    </w:pPr>
  </w:style>
  <w:style w:type="paragraph" w:styleId="Quote">
    <w:name w:val="Quote"/>
    <w:basedOn w:val="Normal"/>
    <w:next w:val="Normal"/>
    <w:link w:val="QuoteChar"/>
    <w:uiPriority w:val="29"/>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1"/>
    <w:next w:val="Normal"/>
    <w:uiPriority w:val="39"/>
    <w:semiHidden/>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NoSpace">
    <w:name w:val="NoSpace"/>
    <w:link w:val="NoSpaceChar"/>
    <w:qFormat/>
    <w:rsid w:val="003F4C5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line="170" w:lineRule="exact"/>
      <w:jc w:val="both"/>
    </w:pPr>
    <w:rPr>
      <w:rFonts w:ascii="Times New Roman" w:eastAsia="Times New Roman" w:hAnsi="Times New Roman"/>
      <w:sz w:val="17"/>
    </w:rPr>
  </w:style>
  <w:style w:type="character" w:customStyle="1" w:styleId="NoSpaceChar">
    <w:name w:val="NoSpace Char"/>
    <w:link w:val="NoSpace"/>
    <w:rsid w:val="003F4C5A"/>
    <w:rPr>
      <w:rFonts w:ascii="Times New Roman" w:eastAsia="Times New Roman" w:hAnsi="Times New Roman"/>
      <w:sz w:val="17"/>
    </w:rPr>
  </w:style>
  <w:style w:type="character" w:styleId="PageNumber">
    <w:name w:val="page number"/>
    <w:basedOn w:val="DefaultParagraphFont"/>
    <w:rsid w:val="00C032B2"/>
  </w:style>
  <w:style w:type="paragraph" w:customStyle="1" w:styleId="GG-body">
    <w:name w:val="GG-body"/>
    <w:basedOn w:val="Normal"/>
    <w:link w:val="GG-bodyChar"/>
    <w:qFormat/>
    <w:rsid w:val="00081074"/>
    <w:rPr>
      <w:rFonts w:ascii="Times New Roman" w:eastAsia="Times New Roman" w:hAnsi="Times New Roman"/>
      <w:sz w:val="17"/>
      <w:szCs w:val="17"/>
    </w:rPr>
  </w:style>
  <w:style w:type="character" w:customStyle="1" w:styleId="GG-bodyChar">
    <w:name w:val="GG-body Char"/>
    <w:link w:val="GG-body"/>
    <w:rsid w:val="00081074"/>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081074"/>
    <w:pPr>
      <w:numPr>
        <w:numId w:val="1"/>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081074"/>
    <w:rPr>
      <w:rFonts w:ascii="CG Times (W1)" w:eastAsia="Times New Roman" w:hAnsi="CG Times (W1)"/>
      <w:sz w:val="17"/>
      <w:szCs w:val="17"/>
      <w:lang w:eastAsia="en-US"/>
    </w:rPr>
  </w:style>
  <w:style w:type="paragraph" w:customStyle="1" w:styleId="GG-Bullets2">
    <w:name w:val="GG-Bullets2"/>
    <w:basedOn w:val="NoSpace"/>
    <w:link w:val="GG-Bullets2Char"/>
    <w:rsid w:val="00081074"/>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pPr>
    <w:rPr>
      <w:szCs w:val="17"/>
      <w:lang w:eastAsia="en-US"/>
    </w:rPr>
  </w:style>
  <w:style w:type="character" w:customStyle="1" w:styleId="GG-Bullets2Char">
    <w:name w:val="GG-Bullets2 Char"/>
    <w:link w:val="GG-Bullets2"/>
    <w:rsid w:val="00081074"/>
    <w:rPr>
      <w:rFonts w:ascii="Times New Roman" w:eastAsia="Times New Roman" w:hAnsi="Times New Roman"/>
      <w:sz w:val="17"/>
      <w:szCs w:val="17"/>
      <w:lang w:eastAsia="en-US"/>
    </w:rPr>
  </w:style>
  <w:style w:type="paragraph" w:customStyle="1" w:styleId="GG-Numbers1">
    <w:name w:val="GG-Numbers1"/>
    <w:basedOn w:val="ListParagraph"/>
    <w:link w:val="GG-Numbers1Char"/>
    <w:rsid w:val="00081074"/>
    <w:pPr>
      <w:numPr>
        <w:numId w:val="3"/>
      </w:numPr>
    </w:pPr>
    <w:rPr>
      <w:rFonts w:ascii="Times New Roman" w:eastAsia="Times New Roman" w:hAnsi="Times New Roman"/>
      <w:sz w:val="17"/>
      <w:szCs w:val="17"/>
    </w:rPr>
  </w:style>
  <w:style w:type="character" w:customStyle="1" w:styleId="GG-Numbers1Char">
    <w:name w:val="GG-Numbers1 Char"/>
    <w:link w:val="GG-Numbers1"/>
    <w:rsid w:val="00081074"/>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081074"/>
    <w:pPr>
      <w:spacing w:after="0"/>
    </w:pPr>
  </w:style>
  <w:style w:type="character" w:customStyle="1" w:styleId="GG-SDatedChar">
    <w:name w:val="GG-S.Dated Char"/>
    <w:link w:val="GG-SDated"/>
    <w:rsid w:val="00081074"/>
    <w:rPr>
      <w:rFonts w:ascii="Times New Roman" w:eastAsia="Times New Roman" w:hAnsi="Times New Roman"/>
      <w:sz w:val="17"/>
      <w:szCs w:val="17"/>
      <w:lang w:eastAsia="en-US"/>
    </w:rPr>
  </w:style>
  <w:style w:type="paragraph" w:customStyle="1" w:styleId="GG-SName">
    <w:name w:val="GG-S.Name"/>
    <w:basedOn w:val="Normal"/>
    <w:link w:val="GG-SNameChar"/>
    <w:qFormat/>
    <w:rsid w:val="00081074"/>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081074"/>
    <w:rPr>
      <w:rFonts w:ascii="Times New Roman" w:eastAsia="Times New Roman" w:hAnsi="Times New Roman"/>
      <w:smallCaps/>
      <w:sz w:val="17"/>
      <w:lang w:eastAsia="en-US"/>
    </w:rPr>
  </w:style>
  <w:style w:type="character" w:customStyle="1" w:styleId="GG-SigName">
    <w:name w:val="GG-SigName"/>
    <w:uiPriority w:val="1"/>
    <w:rsid w:val="00081074"/>
    <w:rPr>
      <w:rFonts w:ascii="Times New Roman" w:hAnsi="Times New Roman"/>
      <w:smallCaps/>
      <w:sz w:val="17"/>
      <w:szCs w:val="17"/>
      <w:lang w:eastAsia="en-US"/>
    </w:rPr>
  </w:style>
  <w:style w:type="paragraph" w:customStyle="1" w:styleId="GG-Signature">
    <w:name w:val="GG-Signature"/>
    <w:basedOn w:val="Normal"/>
    <w:link w:val="GG-SignatureChar"/>
    <w:qFormat/>
    <w:rsid w:val="00081074"/>
    <w:pPr>
      <w:spacing w:after="0"/>
      <w:jc w:val="right"/>
    </w:pPr>
    <w:rPr>
      <w:rFonts w:ascii="Times New Roman" w:eastAsia="Times New Roman" w:hAnsi="Times New Roman"/>
      <w:sz w:val="17"/>
      <w:szCs w:val="17"/>
    </w:rPr>
  </w:style>
  <w:style w:type="character" w:customStyle="1" w:styleId="GG-SignatureChar">
    <w:name w:val="GG-Signature Char"/>
    <w:link w:val="GG-Signature"/>
    <w:rsid w:val="00081074"/>
    <w:rPr>
      <w:rFonts w:ascii="Times New Roman" w:eastAsia="Times New Roman" w:hAnsi="Times New Roman"/>
      <w:sz w:val="17"/>
      <w:szCs w:val="17"/>
      <w:lang w:eastAsia="en-US"/>
    </w:rPr>
  </w:style>
  <w:style w:type="character" w:customStyle="1" w:styleId="GG-SignatureName">
    <w:name w:val="GG-SignatureName"/>
    <w:uiPriority w:val="1"/>
    <w:rsid w:val="00081074"/>
    <w:rPr>
      <w:rFonts w:ascii="Times New Roman" w:eastAsia="Times New Roman" w:hAnsi="Times New Roman"/>
      <w:smallCaps/>
      <w:sz w:val="17"/>
      <w:szCs w:val="17"/>
      <w:lang w:eastAsia="en-US"/>
    </w:rPr>
  </w:style>
  <w:style w:type="paragraph" w:customStyle="1" w:styleId="GG-Sub1">
    <w:name w:val="GG-Sub1"/>
    <w:basedOn w:val="GG-body"/>
    <w:next w:val="GG-body"/>
    <w:link w:val="GG-Sub1Char"/>
    <w:rsid w:val="00081074"/>
    <w:rPr>
      <w:b/>
    </w:rPr>
  </w:style>
  <w:style w:type="character" w:customStyle="1" w:styleId="GG-Sub1Char">
    <w:name w:val="GG-Sub1 Char"/>
    <w:link w:val="GG-Sub1"/>
    <w:rsid w:val="00081074"/>
    <w:rPr>
      <w:rFonts w:ascii="Times New Roman" w:eastAsia="Times New Roman" w:hAnsi="Times New Roman"/>
      <w:b/>
      <w:sz w:val="17"/>
      <w:szCs w:val="17"/>
      <w:lang w:eastAsia="en-US"/>
    </w:rPr>
  </w:style>
  <w:style w:type="paragraph" w:customStyle="1" w:styleId="GG-Sub2">
    <w:name w:val="GG-Sub2"/>
    <w:basedOn w:val="GG-Sub1"/>
    <w:next w:val="GG-body"/>
    <w:link w:val="GG-Sub2Char"/>
    <w:rsid w:val="00081074"/>
    <w:rPr>
      <w:b w:val="0"/>
      <w:i/>
    </w:rPr>
  </w:style>
  <w:style w:type="character" w:customStyle="1" w:styleId="GG-Sub2Char">
    <w:name w:val="GG-Sub2 Char"/>
    <w:link w:val="GG-Sub2"/>
    <w:rsid w:val="00081074"/>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081074"/>
    <w:pPr>
      <w:jc w:val="center"/>
    </w:pPr>
    <w:rPr>
      <w:rFonts w:ascii="Times New Roman" w:hAnsi="Times New Roman"/>
      <w:caps/>
      <w:sz w:val="17"/>
      <w:szCs w:val="17"/>
    </w:rPr>
  </w:style>
  <w:style w:type="character" w:customStyle="1" w:styleId="GG-Title1Char">
    <w:name w:val="GG-Title1 Char"/>
    <w:link w:val="GG-Title1"/>
    <w:rsid w:val="00081074"/>
    <w:rPr>
      <w:rFonts w:ascii="Times New Roman" w:hAnsi="Times New Roman"/>
      <w:caps/>
      <w:sz w:val="17"/>
      <w:szCs w:val="17"/>
      <w:lang w:eastAsia="en-US"/>
    </w:rPr>
  </w:style>
  <w:style w:type="paragraph" w:customStyle="1" w:styleId="GG-Title2">
    <w:name w:val="GG-Title2"/>
    <w:basedOn w:val="Normal"/>
    <w:next w:val="Normal"/>
    <w:link w:val="GG-Title2Char"/>
    <w:qFormat/>
    <w:rsid w:val="00081074"/>
    <w:pPr>
      <w:jc w:val="center"/>
    </w:pPr>
    <w:rPr>
      <w:rFonts w:ascii="Times New Roman" w:hAnsi="Times New Roman"/>
      <w:smallCaps/>
      <w:sz w:val="17"/>
      <w:szCs w:val="17"/>
    </w:rPr>
  </w:style>
  <w:style w:type="character" w:customStyle="1" w:styleId="GG-Title2Char">
    <w:name w:val="GG-Title2 Char"/>
    <w:link w:val="GG-Title2"/>
    <w:rsid w:val="00081074"/>
    <w:rPr>
      <w:rFonts w:ascii="Times New Roman" w:hAnsi="Times New Roman"/>
      <w:smallCaps/>
      <w:sz w:val="17"/>
      <w:szCs w:val="17"/>
      <w:lang w:eastAsia="en-US"/>
    </w:rPr>
  </w:style>
  <w:style w:type="paragraph" w:customStyle="1" w:styleId="GG-Title3">
    <w:name w:val="GG-Title3"/>
    <w:basedOn w:val="Normal"/>
    <w:next w:val="Normal"/>
    <w:link w:val="GG-Title3Char"/>
    <w:qFormat/>
    <w:rsid w:val="00081074"/>
    <w:pPr>
      <w:jc w:val="center"/>
    </w:pPr>
    <w:rPr>
      <w:rFonts w:ascii="Times New Roman" w:hAnsi="Times New Roman"/>
      <w:i/>
      <w:sz w:val="17"/>
      <w:szCs w:val="17"/>
    </w:rPr>
  </w:style>
  <w:style w:type="character" w:customStyle="1" w:styleId="GG-Title3Char">
    <w:name w:val="GG-Title3 Char"/>
    <w:link w:val="GG-Title3"/>
    <w:rsid w:val="00081074"/>
    <w:rPr>
      <w:rFonts w:ascii="Times New Roman" w:hAnsi="Times New Roman"/>
      <w:i/>
      <w:sz w:val="17"/>
      <w:szCs w:val="17"/>
      <w:lang w:eastAsia="en-US"/>
    </w:rPr>
  </w:style>
  <w:style w:type="paragraph" w:customStyle="1" w:styleId="Heading10">
    <w:name w:val="Heading1"/>
    <w:basedOn w:val="Normal"/>
    <w:link w:val="Heading1Char0"/>
    <w:rsid w:val="00F337C8"/>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F337C8"/>
    <w:rPr>
      <w:rFonts w:ascii="Times New Roman" w:hAnsi="Times New Roman"/>
      <w:b/>
      <w:smallCaps/>
      <w:color w:val="000000"/>
      <w:sz w:val="36"/>
      <w:szCs w:val="22"/>
      <w:lang w:eastAsia="en-US"/>
    </w:rPr>
  </w:style>
  <w:style w:type="paragraph" w:styleId="TOC1">
    <w:name w:val="toc 1"/>
    <w:next w:val="GG-body"/>
    <w:autoRedefine/>
    <w:uiPriority w:val="39"/>
    <w:unhideWhenUsed/>
    <w:rsid w:val="00531F7A"/>
    <w:pPr>
      <w:spacing w:line="170" w:lineRule="exact"/>
      <w:outlineLvl w:val="0"/>
    </w:pPr>
    <w:rPr>
      <w:rFonts w:ascii="Times New Roman" w:hAnsi="Times New Roman"/>
      <w:b/>
      <w:smallCaps/>
      <w:sz w:val="17"/>
      <w:szCs w:val="22"/>
      <w:lang w:eastAsia="en-US"/>
    </w:rPr>
  </w:style>
  <w:style w:type="paragraph" w:styleId="TOC2">
    <w:name w:val="toc 2"/>
    <w:next w:val="GG-body"/>
    <w:autoRedefine/>
    <w:uiPriority w:val="39"/>
    <w:unhideWhenUsed/>
    <w:rsid w:val="00531F7A"/>
    <w:pPr>
      <w:spacing w:line="170" w:lineRule="exact"/>
      <w:ind w:left="113" w:hanging="113"/>
      <w:outlineLvl w:val="1"/>
    </w:pPr>
    <w:rPr>
      <w:rFonts w:ascii="Times New Roman" w:hAnsi="Times New Roman"/>
      <w:sz w:val="17"/>
      <w:szCs w:val="22"/>
      <w:lang w:eastAsia="en-US"/>
    </w:rPr>
  </w:style>
  <w:style w:type="paragraph" w:styleId="TOC3">
    <w:name w:val="toc 3"/>
    <w:next w:val="GG-body"/>
    <w:autoRedefine/>
    <w:uiPriority w:val="39"/>
    <w:semiHidden/>
    <w:unhideWhenUsed/>
    <w:rsid w:val="00531F7A"/>
    <w:pPr>
      <w:spacing w:line="170" w:lineRule="exact"/>
      <w:ind w:left="226" w:hanging="113"/>
      <w:outlineLvl w:val="2"/>
    </w:pPr>
    <w:rPr>
      <w:rFonts w:ascii="Times New Roman" w:hAnsi="Times New Roman"/>
      <w:sz w:val="17"/>
      <w:szCs w:val="22"/>
      <w:lang w:eastAsia="en-US"/>
    </w:rPr>
  </w:style>
  <w:style w:type="paragraph" w:customStyle="1" w:styleId="partheadlevel1">
    <w:name w:val="partheadlevel1"/>
    <w:uiPriority w:val="99"/>
    <w:rsid w:val="00F9028F"/>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6640829">
      <w:bodyDiv w:val="1"/>
      <w:marLeft w:val="0"/>
      <w:marRight w:val="0"/>
      <w:marTop w:val="0"/>
      <w:marBottom w:val="0"/>
      <w:divBdr>
        <w:top w:val="none" w:sz="0" w:space="0" w:color="auto"/>
        <w:left w:val="none" w:sz="0" w:space="0" w:color="auto"/>
        <w:bottom w:val="none" w:sz="0" w:space="0" w:color="auto"/>
        <w:right w:val="none" w:sz="0" w:space="0" w:color="auto"/>
      </w:divBdr>
    </w:div>
    <w:div w:id="283924125">
      <w:bodyDiv w:val="1"/>
      <w:marLeft w:val="0"/>
      <w:marRight w:val="0"/>
      <w:marTop w:val="0"/>
      <w:marBottom w:val="0"/>
      <w:divBdr>
        <w:top w:val="none" w:sz="0" w:space="0" w:color="auto"/>
        <w:left w:val="none" w:sz="0" w:space="0" w:color="auto"/>
        <w:bottom w:val="none" w:sz="0" w:space="0" w:color="auto"/>
        <w:right w:val="none" w:sz="0" w:space="0" w:color="auto"/>
      </w:divBdr>
    </w:div>
    <w:div w:id="858858231">
      <w:bodyDiv w:val="1"/>
      <w:marLeft w:val="0"/>
      <w:marRight w:val="0"/>
      <w:marTop w:val="0"/>
      <w:marBottom w:val="0"/>
      <w:divBdr>
        <w:top w:val="none" w:sz="0" w:space="0" w:color="auto"/>
        <w:left w:val="none" w:sz="0" w:space="0" w:color="auto"/>
        <w:bottom w:val="none" w:sz="0" w:space="0" w:color="auto"/>
        <w:right w:val="none" w:sz="0" w:space="0" w:color="auto"/>
      </w:divBdr>
    </w:div>
    <w:div w:id="936668533">
      <w:bodyDiv w:val="1"/>
      <w:marLeft w:val="0"/>
      <w:marRight w:val="0"/>
      <w:marTop w:val="0"/>
      <w:marBottom w:val="0"/>
      <w:divBdr>
        <w:top w:val="none" w:sz="0" w:space="0" w:color="auto"/>
        <w:left w:val="none" w:sz="0" w:space="0" w:color="auto"/>
        <w:bottom w:val="none" w:sz="0" w:space="0" w:color="auto"/>
        <w:right w:val="none" w:sz="0" w:space="0" w:color="auto"/>
      </w:divBdr>
    </w:div>
    <w:div w:id="1669018354">
      <w:bodyDiv w:val="1"/>
      <w:marLeft w:val="0"/>
      <w:marRight w:val="0"/>
      <w:marTop w:val="0"/>
      <w:marBottom w:val="0"/>
      <w:divBdr>
        <w:top w:val="none" w:sz="0" w:space="0" w:color="auto"/>
        <w:left w:val="none" w:sz="0" w:space="0" w:color="auto"/>
        <w:bottom w:val="none" w:sz="0" w:space="0" w:color="auto"/>
        <w:right w:val="none" w:sz="0" w:space="0" w:color="auto"/>
      </w:divBdr>
    </w:div>
    <w:div w:id="1806314346">
      <w:bodyDiv w:val="1"/>
      <w:marLeft w:val="0"/>
      <w:marRight w:val="0"/>
      <w:marTop w:val="0"/>
      <w:marBottom w:val="0"/>
      <w:divBdr>
        <w:top w:val="none" w:sz="0" w:space="0" w:color="auto"/>
        <w:left w:val="none" w:sz="0" w:space="0" w:color="auto"/>
        <w:bottom w:val="none" w:sz="0" w:space="0" w:color="auto"/>
        <w:right w:val="none" w:sz="0" w:space="0" w:color="auto"/>
      </w:divBdr>
    </w:div>
    <w:div w:id="1902212667">
      <w:bodyDiv w:val="1"/>
      <w:marLeft w:val="0"/>
      <w:marRight w:val="0"/>
      <w:marTop w:val="0"/>
      <w:marBottom w:val="0"/>
      <w:divBdr>
        <w:top w:val="none" w:sz="0" w:space="0" w:color="auto"/>
        <w:left w:val="none" w:sz="0" w:space="0" w:color="auto"/>
        <w:bottom w:val="none" w:sz="0" w:space="0" w:color="auto"/>
        <w:right w:val="none" w:sz="0" w:space="0" w:color="auto"/>
      </w:divBdr>
    </w:div>
    <w:div w:id="1914856661">
      <w:bodyDiv w:val="1"/>
      <w:marLeft w:val="0"/>
      <w:marRight w:val="0"/>
      <w:marTop w:val="0"/>
      <w:marBottom w:val="0"/>
      <w:divBdr>
        <w:top w:val="none" w:sz="0" w:space="0" w:color="auto"/>
        <w:left w:val="none" w:sz="0" w:space="0" w:color="auto"/>
        <w:bottom w:val="none" w:sz="0" w:space="0" w:color="auto"/>
        <w:right w:val="none" w:sz="0" w:space="0" w:color="auto"/>
      </w:divBdr>
    </w:div>
    <w:div w:id="2018459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2.png"/><Relationship Id="rId26" Type="http://schemas.openxmlformats.org/officeDocument/2006/relationships/hyperlink" Target="http://www.legislation.sa.gov.au/index.aspx?action=legref&amp;type=act&amp;legtitle=Public%20Trustee%20Act%201995" TargetMode="External"/><Relationship Id="rId3" Type="http://schemas.openxmlformats.org/officeDocument/2006/relationships/styles" Target="styles.xml"/><Relationship Id="rId21" Type="http://schemas.openxmlformats.org/officeDocument/2006/relationships/hyperlink" Target="http://www.legislation.sa.gov.au/index.aspx?action=legref&amp;type=act&amp;legtitle=Legislation%20(Fees)%20Act%20201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yperlink" Target="http://www.legislation.sa.gov.au/index.aspx?action=legref&amp;type=act&amp;legtitle=Magistrates%20Court%20Act%201991"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subordleg&amp;legtitle=Supreme%20Court%20(Fees)%20Notice%202020" TargetMode="Externa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legislation.sa.gov.au/index.aspx?action=legref&amp;type=act&amp;legtitle=Corporations%20Act%202001"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www.legislation.sa.gov.au/index.aspx?action=legref&amp;type=act&amp;legtitle=Corporations%20Act%202001" TargetMode="External"/><Relationship Id="rId28" Type="http://schemas.openxmlformats.org/officeDocument/2006/relationships/header" Target="header6.xml"/><Relationship Id="rId10" Type="http://schemas.openxmlformats.org/officeDocument/2006/relationships/header" Target="header2.xml"/><Relationship Id="rId19" Type="http://schemas.microsoft.com/office/2007/relationships/hdphoto" Target="media/hdphoto1.wdp"/><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preme%20Court%20Act%201935" TargetMode="External"/><Relationship Id="rId27" Type="http://schemas.openxmlformats.org/officeDocument/2006/relationships/hyperlink" Target="http://www.governmentgazette.sa.gov.au" TargetMode="External"/><Relationship Id="rId30" Type="http://schemas.openxmlformats.org/officeDocument/2006/relationships/footer" Target="footer5.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GAZETTE\TEMPLATES\GAZETTE%20MASTER%20TEMPLATES\Supplementary\TEMPLATE_SUPP+CONTENT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DE938-C234-4D63-B55D-E828319D1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TEMPLATE_SUPP+CONTENTS</Template>
  <TotalTime>1</TotalTime>
  <Pages>8</Pages>
  <Words>2619</Words>
  <Characters>12105</Characters>
  <Application>Microsoft Office Word</Application>
  <DocSecurity>0</DocSecurity>
  <Lines>550</Lines>
  <Paragraphs>408</Paragraphs>
  <ScaleCrop>false</ScaleCrop>
  <HeadingPairs>
    <vt:vector size="2" baseType="variant">
      <vt:variant>
        <vt:lpstr>Title</vt:lpstr>
      </vt:variant>
      <vt:variant>
        <vt:i4>1</vt:i4>
      </vt:variant>
    </vt:vector>
  </HeadingPairs>
  <TitlesOfParts>
    <vt:vector size="1" baseType="lpstr">
      <vt:lpstr>No. 82 - Monday, 23 December 2024 (pp. 5111–5116)</vt:lpstr>
    </vt:vector>
  </TitlesOfParts>
  <Company>SA Government</Company>
  <LinksUpToDate>false</LinksUpToDate>
  <CharactersWithSpaces>14316</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82 - Monday, 23 December 2024 (pp. 5111–5118)</dc:title>
  <dc:subject/>
  <dc:creator>Kylie Carter</dc:creator>
  <cp:keywords/>
  <cp:lastModifiedBy>Kylie Carter</cp:lastModifiedBy>
  <cp:revision>2</cp:revision>
  <cp:lastPrinted>2024-12-23T05:34:00Z</cp:lastPrinted>
  <dcterms:created xsi:type="dcterms:W3CDTF">2024-12-24T03:17:00Z</dcterms:created>
  <dcterms:modified xsi:type="dcterms:W3CDTF">2024-12-24T03:17:00Z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7274858-3b1d-4431-8679-d878f40e28fd_Enabled">
    <vt:lpwstr>true</vt:lpwstr>
  </property>
  <property fmtid="{D5CDD505-2E9C-101B-9397-08002B2CF9AE}" pid="3" name="MSIP_Label_77274858-3b1d-4431-8679-d878f40e28fd_SetDate">
    <vt:lpwstr>2022-01-06T04:33:20Z</vt:lpwstr>
  </property>
  <property fmtid="{D5CDD505-2E9C-101B-9397-08002B2CF9AE}" pid="4" name="MSIP_Label_77274858-3b1d-4431-8679-d878f40e28fd_Method">
    <vt:lpwstr>Privileged</vt:lpwstr>
  </property>
  <property fmtid="{D5CDD505-2E9C-101B-9397-08002B2CF9AE}" pid="5" name="MSIP_Label_77274858-3b1d-4431-8679-d878f40e28fd_Name">
    <vt:lpwstr>-Official</vt:lpwstr>
  </property>
  <property fmtid="{D5CDD505-2E9C-101B-9397-08002B2CF9AE}" pid="6" name="MSIP_Label_77274858-3b1d-4431-8679-d878f40e28fd_SiteId">
    <vt:lpwstr>bda528f7-fca9-432f-bc98-bd7e90d40906</vt:lpwstr>
  </property>
  <property fmtid="{D5CDD505-2E9C-101B-9397-08002B2CF9AE}" pid="7" name="MSIP_Label_77274858-3b1d-4431-8679-d878f40e28fd_ActionId">
    <vt:lpwstr>1159c32a-e434-4209-a0a4-b7e54007cf6b</vt:lpwstr>
  </property>
  <property fmtid="{D5CDD505-2E9C-101B-9397-08002B2CF9AE}" pid="8" name="MSIP_Label_77274858-3b1d-4431-8679-d878f40e28fd_ContentBits">
    <vt:lpwstr>1</vt:lpwstr>
  </property>
</Properties>
</file>